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305" w:line="185" w:lineRule="auto"/>
        <w:ind w:left="216"/>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pPr>
        <w:spacing w:before="264" w:line="238" w:lineRule="auto"/>
        <w:ind w:left="2541"/>
        <w:rPr>
          <w:rFonts w:ascii="楷体" w:hAnsi="楷体" w:eastAsia="楷体" w:cs="楷体"/>
          <w:sz w:val="47"/>
          <w:szCs w:val="47"/>
        </w:rPr>
      </w:pPr>
      <w:r>
        <w:rPr>
          <w:rFonts w:ascii="楷体" w:hAnsi="楷体" w:eastAsia="楷体" w:cs="楷体"/>
          <w:spacing w:val="35"/>
          <w:sz w:val="47"/>
          <w:szCs w:val="47"/>
        </w:rPr>
        <w:t>(</w:t>
      </w:r>
      <w:r>
        <w:rPr>
          <w:rFonts w:ascii="楷体" w:hAnsi="楷体" w:eastAsia="楷体" w:cs="楷体"/>
          <w:spacing w:val="34"/>
          <w:sz w:val="47"/>
          <w:szCs w:val="47"/>
        </w:rPr>
        <w:t>污染影响类)</w:t>
      </w:r>
    </w:p>
    <w:p>
      <w:pPr>
        <w:spacing w:line="228" w:lineRule="auto"/>
        <w:ind w:left="3849"/>
        <w:rPr>
          <w:rFonts w:ascii="楷体" w:hAnsi="楷体" w:eastAsia="楷体" w:cs="楷体"/>
          <w:sz w:val="35"/>
          <w:szCs w:val="35"/>
        </w:rPr>
      </w:pPr>
      <w:r>
        <w:rPr>
          <w:rFonts w:ascii="楷体" w:hAnsi="楷体" w:eastAsia="楷体" w:cs="楷体"/>
          <w:spacing w:val="7"/>
          <w:sz w:val="35"/>
          <w:szCs w:val="35"/>
        </w:rPr>
        <w:t>送</w:t>
      </w:r>
      <w:r>
        <w:rPr>
          <w:rFonts w:ascii="楷体" w:hAnsi="楷体" w:eastAsia="楷体" w:cs="楷体"/>
          <w:spacing w:val="5"/>
          <w:sz w:val="35"/>
          <w:szCs w:val="35"/>
        </w:rPr>
        <w:t>审稿</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14" w:line="504" w:lineRule="auto"/>
        <w:ind w:left="848"/>
        <w:rPr>
          <w:rFonts w:ascii="仿宋" w:hAnsi="仿宋" w:eastAsia="仿宋" w:cs="仿宋"/>
          <w:sz w:val="35"/>
          <w:szCs w:val="35"/>
        </w:rPr>
      </w:pPr>
      <w:r>
        <w:rPr>
          <w:rFonts w:ascii="仿宋" w:hAnsi="仿宋" w:eastAsia="仿宋" w:cs="仿宋"/>
          <w:spacing w:val="2"/>
          <w:sz w:val="35"/>
          <w:szCs w:val="35"/>
        </w:rPr>
        <w:t>项目名称：</w:t>
      </w:r>
      <w:r>
        <w:rPr>
          <w:rFonts w:ascii="仿宋" w:hAnsi="仿宋" w:eastAsia="仿宋" w:cs="仿宋"/>
          <w:spacing w:val="2"/>
          <w:sz w:val="35"/>
          <w:szCs w:val="35"/>
          <w:u w:val="single" w:color="auto"/>
        </w:rPr>
        <w:t>达州中达能源有限公司新建莲湖加</w:t>
      </w:r>
      <w:r>
        <w:rPr>
          <w:rFonts w:ascii="仿宋" w:hAnsi="仿宋" w:eastAsia="仿宋" w:cs="仿宋"/>
          <w:spacing w:val="1"/>
          <w:sz w:val="35"/>
          <w:szCs w:val="35"/>
          <w:u w:val="single" w:color="auto"/>
        </w:rPr>
        <w:t>油</w:t>
      </w:r>
      <w:r>
        <w:rPr>
          <w:rFonts w:ascii="仿宋" w:hAnsi="仿宋" w:eastAsia="仿宋" w:cs="仿宋"/>
          <w:sz w:val="35"/>
          <w:szCs w:val="35"/>
          <w:u w:val="single" w:color="auto"/>
        </w:rPr>
        <w:t>站</w:t>
      </w:r>
      <w:r>
        <w:rPr>
          <w:rFonts w:ascii="仿宋" w:hAnsi="仿宋" w:eastAsia="仿宋" w:cs="仿宋"/>
          <w:sz w:val="35"/>
          <w:szCs w:val="35"/>
        </w:rPr>
        <w:t xml:space="preserve"> </w:t>
      </w:r>
      <w:r>
        <w:rPr>
          <w:rFonts w:ascii="仿宋" w:hAnsi="仿宋" w:eastAsia="仿宋" w:cs="仿宋"/>
          <w:spacing w:val="8"/>
          <w:sz w:val="35"/>
          <w:szCs w:val="35"/>
        </w:rPr>
        <w:t>建设单位 (盖章) ：</w:t>
      </w:r>
      <w:r>
        <w:rPr>
          <w:rFonts w:ascii="仿宋" w:hAnsi="仿宋" w:eastAsia="仿宋" w:cs="仿宋"/>
          <w:spacing w:val="8"/>
          <w:sz w:val="35"/>
          <w:szCs w:val="35"/>
          <w:u w:val="single" w:color="auto"/>
        </w:rPr>
        <w:t>达州中达能源有限公</w:t>
      </w:r>
      <w:r>
        <w:rPr>
          <w:rFonts w:ascii="仿宋" w:hAnsi="仿宋" w:eastAsia="仿宋" w:cs="仿宋"/>
          <w:spacing w:val="6"/>
          <w:sz w:val="35"/>
          <w:szCs w:val="35"/>
          <w:u w:val="single" w:color="auto"/>
        </w:rPr>
        <w:t>司</w:t>
      </w:r>
    </w:p>
    <w:p>
      <w:pPr>
        <w:spacing w:before="2" w:line="226" w:lineRule="auto"/>
        <w:ind w:left="811"/>
        <w:rPr>
          <w:rFonts w:ascii="仿宋" w:hAnsi="仿宋" w:eastAsia="仿宋" w:cs="仿宋"/>
          <w:sz w:val="35"/>
          <w:szCs w:val="35"/>
        </w:rPr>
      </w:pPr>
      <w:r>
        <w:rPr>
          <w:rFonts w:ascii="仿宋" w:hAnsi="仿宋" w:eastAsia="仿宋" w:cs="仿宋"/>
          <w:spacing w:val="-9"/>
          <w:sz w:val="35"/>
          <w:szCs w:val="35"/>
        </w:rPr>
        <w:t>编制 日期：</w:t>
      </w:r>
      <w:r>
        <w:rPr>
          <w:rFonts w:ascii="Times New Roman" w:hAnsi="Times New Roman" w:eastAsia="Times New Roman" w:cs="Times New Roman"/>
          <w:spacing w:val="-9"/>
          <w:sz w:val="35"/>
          <w:szCs w:val="35"/>
          <w:u w:val="single" w:color="auto"/>
        </w:rPr>
        <w:t xml:space="preserve">2022 </w:t>
      </w:r>
      <w:r>
        <w:rPr>
          <w:rFonts w:ascii="仿宋" w:hAnsi="仿宋" w:eastAsia="仿宋" w:cs="仿宋"/>
          <w:spacing w:val="-9"/>
          <w:sz w:val="35"/>
          <w:szCs w:val="35"/>
          <w:u w:val="single" w:color="auto"/>
        </w:rPr>
        <w:t xml:space="preserve">年 </w:t>
      </w:r>
      <w:r>
        <w:rPr>
          <w:rFonts w:ascii="Times New Roman" w:hAnsi="Times New Roman" w:eastAsia="Times New Roman" w:cs="Times New Roman"/>
          <w:spacing w:val="-9"/>
          <w:sz w:val="35"/>
          <w:szCs w:val="35"/>
          <w:u w:val="single" w:color="auto"/>
        </w:rPr>
        <w:t xml:space="preserve">12 </w:t>
      </w:r>
      <w:r>
        <w:rPr>
          <w:rFonts w:ascii="仿宋" w:hAnsi="仿宋" w:eastAsia="仿宋" w:cs="仿宋"/>
          <w:spacing w:val="-6"/>
          <w:sz w:val="35"/>
          <w:szCs w:val="35"/>
          <w:u w:val="single" w:color="auto"/>
        </w:rPr>
        <w:t>月</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14" w:line="230" w:lineRule="auto"/>
        <w:ind w:left="1882"/>
        <w:rPr>
          <w:rFonts w:ascii="楷体" w:hAnsi="楷体" w:eastAsia="楷体" w:cs="楷体"/>
          <w:sz w:val="35"/>
          <w:szCs w:val="35"/>
        </w:rPr>
      </w:pPr>
      <w:r>
        <w:rPr>
          <w:rFonts w:ascii="楷体" w:hAnsi="楷体" w:eastAsia="楷体" w:cs="楷体"/>
          <w:spacing w:val="10"/>
          <w:sz w:val="35"/>
          <w:szCs w:val="35"/>
        </w:rPr>
        <w:t>中</w:t>
      </w:r>
      <w:r>
        <w:rPr>
          <w:rFonts w:ascii="楷体" w:hAnsi="楷体" w:eastAsia="楷体" w:cs="楷体"/>
          <w:spacing w:val="8"/>
          <w:sz w:val="35"/>
          <w:szCs w:val="35"/>
        </w:rPr>
        <w:t>华</w:t>
      </w:r>
      <w:r>
        <w:rPr>
          <w:rFonts w:ascii="楷体" w:hAnsi="楷体" w:eastAsia="楷体" w:cs="楷体"/>
          <w:spacing w:val="5"/>
          <w:sz w:val="35"/>
          <w:szCs w:val="35"/>
        </w:rPr>
        <w:t>人民共和国生态环境部制</w:t>
      </w:r>
    </w:p>
    <w:p>
      <w:pPr>
        <w:sectPr>
          <w:pgSz w:w="11906" w:h="16839"/>
          <w:pgMar w:top="1431" w:right="1530" w:bottom="0" w:left="1785" w:header="0" w:footer="0" w:gutter="0"/>
          <w:cols w:space="720" w:num="1"/>
        </w:sectPr>
      </w:pPr>
    </w:p>
    <w:sdt>
      <w:sdtPr>
        <w:rPr>
          <w:rFonts w:ascii="Arial" w:hAnsi="Arial" w:eastAsia="Arial" w:cs="Arial"/>
          <w:sz w:val="21"/>
          <w:szCs w:val="21"/>
        </w:rPr>
        <w:id w:val="1"/>
        <w:docPartObj>
          <w:docPartGallery w:val="Table of Contents"/>
          <w:docPartUnique/>
        </w:docPartObj>
      </w:sdtPr>
      <w:sdtEndPr>
        <w:rPr>
          <w:rFonts w:ascii="宋体" w:hAnsi="宋体" w:eastAsia="宋体" w:cs="宋体"/>
          <w:sz w:val="23"/>
          <w:szCs w:val="23"/>
        </w:rPr>
      </w:sdtEndPr>
      <w:sdtContent>
        <w:p>
          <w:pPr>
            <w:spacing w:before="312" w:line="227" w:lineRule="auto"/>
            <w:ind w:left="3870"/>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pPr>
            <w:tabs>
              <w:tab w:val="right" w:leader="dot" w:pos="8842"/>
            </w:tabs>
            <w:spacing w:before="241" w:line="227" w:lineRule="auto"/>
            <w:ind w:left="491"/>
            <w:rPr>
              <w:rFonts w:ascii="宋体" w:hAnsi="宋体" w:eastAsia="宋体" w:cs="宋体"/>
              <w:sz w:val="23"/>
              <w:szCs w:val="23"/>
            </w:rPr>
          </w:pPr>
          <w:r>
            <w:fldChar w:fldCharType="begin"/>
          </w:r>
          <w:r>
            <w:instrText xml:space="preserve"> HYPERLINK \l "_bookmark1" </w:instrText>
          </w:r>
          <w:r>
            <w:fldChar w:fldCharType="separate"/>
          </w:r>
          <w:r>
            <w:rPr>
              <w:rFonts w:ascii="宋体" w:hAnsi="宋体" w:eastAsia="宋体" w:cs="宋体"/>
              <w:spacing w:val="15"/>
              <w:sz w:val="23"/>
              <w:szCs w:val="23"/>
            </w:rPr>
            <w:t>一</w:t>
          </w:r>
          <w:r>
            <w:rPr>
              <w:rFonts w:ascii="宋体" w:hAnsi="宋体" w:eastAsia="宋体" w:cs="宋体"/>
              <w:spacing w:val="10"/>
              <w:sz w:val="23"/>
              <w:szCs w:val="23"/>
            </w:rPr>
            <w:t>、建设项目基本情况</w:t>
          </w:r>
          <w:r>
            <w:rPr>
              <w:rFonts w:ascii="宋体" w:hAnsi="宋体" w:eastAsia="宋体" w:cs="宋体"/>
              <w:sz w:val="23"/>
              <w:szCs w:val="23"/>
            </w:rPr>
            <w:tab/>
          </w:r>
          <w:r>
            <w:rPr>
              <w:rFonts w:ascii="宋体" w:hAnsi="宋体" w:eastAsia="宋体" w:cs="宋体"/>
              <w:spacing w:val="10"/>
              <w:sz w:val="23"/>
              <w:szCs w:val="23"/>
            </w:rPr>
            <w:t>1</w:t>
          </w:r>
          <w:r>
            <w:rPr>
              <w:rFonts w:ascii="宋体" w:hAnsi="宋体" w:eastAsia="宋体" w:cs="宋体"/>
              <w:spacing w:val="10"/>
              <w:sz w:val="23"/>
              <w:szCs w:val="23"/>
            </w:rPr>
            <w:fldChar w:fldCharType="end"/>
          </w:r>
        </w:p>
        <w:p>
          <w:pPr>
            <w:tabs>
              <w:tab w:val="right" w:leader="dot" w:pos="8842"/>
            </w:tabs>
            <w:spacing w:before="185" w:line="228" w:lineRule="auto"/>
            <w:ind w:left="491"/>
            <w:rPr>
              <w:rFonts w:ascii="宋体" w:hAnsi="宋体" w:eastAsia="宋体" w:cs="宋体"/>
              <w:sz w:val="23"/>
              <w:szCs w:val="23"/>
            </w:rPr>
          </w:pPr>
          <w:r>
            <w:fldChar w:fldCharType="begin"/>
          </w:r>
          <w:r>
            <w:instrText xml:space="preserve"> HYPERLINK \l "_bookmark2" </w:instrText>
          </w:r>
          <w:r>
            <w:fldChar w:fldCharType="separate"/>
          </w:r>
          <w:r>
            <w:rPr>
              <w:rFonts w:ascii="宋体" w:hAnsi="宋体" w:eastAsia="宋体" w:cs="宋体"/>
              <w:spacing w:val="10"/>
              <w:sz w:val="23"/>
              <w:szCs w:val="23"/>
            </w:rPr>
            <w:t>二、建设项目工程分析</w:t>
          </w:r>
          <w:r>
            <w:rPr>
              <w:rFonts w:ascii="宋体" w:hAnsi="宋体" w:eastAsia="宋体" w:cs="宋体"/>
              <w:sz w:val="23"/>
              <w:szCs w:val="23"/>
            </w:rPr>
            <w:tab/>
          </w:r>
          <w:r>
            <w:rPr>
              <w:rFonts w:ascii="宋体" w:hAnsi="宋体" w:eastAsia="宋体" w:cs="宋体"/>
              <w:spacing w:val="10"/>
              <w:sz w:val="23"/>
              <w:szCs w:val="23"/>
            </w:rPr>
            <w:t>24</w:t>
          </w:r>
          <w:r>
            <w:rPr>
              <w:rFonts w:ascii="宋体" w:hAnsi="宋体" w:eastAsia="宋体" w:cs="宋体"/>
              <w:spacing w:val="10"/>
              <w:sz w:val="23"/>
              <w:szCs w:val="23"/>
            </w:rPr>
            <w:fldChar w:fldCharType="end"/>
          </w:r>
        </w:p>
        <w:p>
          <w:pPr>
            <w:tabs>
              <w:tab w:val="right" w:leader="dot" w:pos="8842"/>
            </w:tabs>
            <w:spacing w:before="181" w:line="226" w:lineRule="auto"/>
            <w:ind w:left="487"/>
            <w:rPr>
              <w:rFonts w:ascii="宋体" w:hAnsi="宋体" w:eastAsia="宋体" w:cs="宋体"/>
              <w:sz w:val="23"/>
              <w:szCs w:val="23"/>
            </w:rPr>
          </w:pPr>
          <w:r>
            <w:fldChar w:fldCharType="begin"/>
          </w:r>
          <w:r>
            <w:instrText xml:space="preserve"> HYPERLINK \l "_bookmark3" </w:instrText>
          </w:r>
          <w:r>
            <w:fldChar w:fldCharType="separate"/>
          </w:r>
          <w:r>
            <w:rPr>
              <w:rFonts w:ascii="宋体" w:hAnsi="宋体" w:eastAsia="宋体" w:cs="宋体"/>
              <w:spacing w:val="14"/>
              <w:sz w:val="23"/>
              <w:szCs w:val="23"/>
            </w:rPr>
            <w:t>三</w:t>
          </w:r>
          <w:r>
            <w:rPr>
              <w:rFonts w:ascii="宋体" w:hAnsi="宋体" w:eastAsia="宋体" w:cs="宋体"/>
              <w:spacing w:val="10"/>
              <w:sz w:val="23"/>
              <w:szCs w:val="23"/>
            </w:rPr>
            <w:t>、区域环境质量现状、环境保护目标及评价标准</w:t>
          </w:r>
          <w:r>
            <w:rPr>
              <w:rFonts w:ascii="宋体" w:hAnsi="宋体" w:eastAsia="宋体" w:cs="宋体"/>
              <w:sz w:val="23"/>
              <w:szCs w:val="23"/>
            </w:rPr>
            <w:tab/>
          </w:r>
          <w:r>
            <w:rPr>
              <w:rFonts w:ascii="宋体" w:hAnsi="宋体" w:eastAsia="宋体" w:cs="宋体"/>
              <w:spacing w:val="10"/>
              <w:sz w:val="23"/>
              <w:szCs w:val="23"/>
            </w:rPr>
            <w:t>42</w:t>
          </w:r>
          <w:r>
            <w:rPr>
              <w:rFonts w:ascii="宋体" w:hAnsi="宋体" w:eastAsia="宋体" w:cs="宋体"/>
              <w:spacing w:val="10"/>
              <w:sz w:val="23"/>
              <w:szCs w:val="23"/>
            </w:rPr>
            <w:fldChar w:fldCharType="end"/>
          </w:r>
        </w:p>
        <w:p>
          <w:pPr>
            <w:tabs>
              <w:tab w:val="right" w:leader="dot" w:pos="8842"/>
            </w:tabs>
            <w:spacing w:before="186" w:line="228" w:lineRule="auto"/>
            <w:ind w:left="510"/>
            <w:rPr>
              <w:rFonts w:ascii="宋体" w:hAnsi="宋体" w:eastAsia="宋体" w:cs="宋体"/>
              <w:sz w:val="23"/>
              <w:szCs w:val="23"/>
            </w:rPr>
          </w:pPr>
          <w:r>
            <w:fldChar w:fldCharType="begin"/>
          </w:r>
          <w:r>
            <w:instrText xml:space="preserve"> HYPERLINK \l "_bookmark4" </w:instrText>
          </w:r>
          <w:r>
            <w:fldChar w:fldCharType="separate"/>
          </w:r>
          <w:r>
            <w:rPr>
              <w:rFonts w:ascii="宋体" w:hAnsi="宋体" w:eastAsia="宋体" w:cs="宋体"/>
              <w:spacing w:val="9"/>
              <w:sz w:val="23"/>
              <w:szCs w:val="23"/>
            </w:rPr>
            <w:t>四、主要环境影响和保护措施</w:t>
          </w:r>
          <w:r>
            <w:rPr>
              <w:rFonts w:ascii="宋体" w:hAnsi="宋体" w:eastAsia="宋体" w:cs="宋体"/>
              <w:sz w:val="23"/>
              <w:szCs w:val="23"/>
            </w:rPr>
            <w:tab/>
          </w:r>
          <w:r>
            <w:rPr>
              <w:rFonts w:ascii="宋体" w:hAnsi="宋体" w:eastAsia="宋体" w:cs="宋体"/>
              <w:spacing w:val="9"/>
              <w:sz w:val="23"/>
              <w:szCs w:val="23"/>
            </w:rPr>
            <w:t>5</w:t>
          </w:r>
          <w:r>
            <w:rPr>
              <w:rFonts w:ascii="宋体" w:hAnsi="宋体" w:eastAsia="宋体" w:cs="宋体"/>
              <w:spacing w:val="6"/>
              <w:sz w:val="23"/>
              <w:szCs w:val="23"/>
            </w:rPr>
            <w:t>4</w:t>
          </w:r>
          <w:r>
            <w:rPr>
              <w:rFonts w:ascii="宋体" w:hAnsi="宋体" w:eastAsia="宋体" w:cs="宋体"/>
              <w:spacing w:val="6"/>
              <w:sz w:val="23"/>
              <w:szCs w:val="23"/>
            </w:rPr>
            <w:fldChar w:fldCharType="end"/>
          </w:r>
        </w:p>
        <w:p>
          <w:pPr>
            <w:tabs>
              <w:tab w:val="right" w:leader="dot" w:pos="8842"/>
            </w:tabs>
            <w:spacing w:before="182" w:line="227" w:lineRule="auto"/>
            <w:ind w:left="491"/>
            <w:rPr>
              <w:rFonts w:ascii="宋体" w:hAnsi="宋体" w:eastAsia="宋体" w:cs="宋体"/>
              <w:sz w:val="23"/>
              <w:szCs w:val="23"/>
            </w:rPr>
          </w:pPr>
          <w:r>
            <w:fldChar w:fldCharType="begin"/>
          </w:r>
          <w:r>
            <w:instrText xml:space="preserve"> HYPERLINK \l "_bookmark5" </w:instrText>
          </w:r>
          <w:r>
            <w:fldChar w:fldCharType="separate"/>
          </w:r>
          <w:r>
            <w:rPr>
              <w:rFonts w:ascii="宋体" w:hAnsi="宋体" w:eastAsia="宋体" w:cs="宋体"/>
              <w:spacing w:val="10"/>
              <w:sz w:val="23"/>
              <w:szCs w:val="23"/>
            </w:rPr>
            <w:t>五、环境保护措施监督检查清单</w:t>
          </w:r>
          <w:r>
            <w:rPr>
              <w:rFonts w:ascii="宋体" w:hAnsi="宋体" w:eastAsia="宋体" w:cs="宋体"/>
              <w:sz w:val="23"/>
              <w:szCs w:val="23"/>
            </w:rPr>
            <w:tab/>
          </w:r>
          <w:r>
            <w:rPr>
              <w:rFonts w:ascii="宋体" w:hAnsi="宋体" w:eastAsia="宋体" w:cs="宋体"/>
              <w:spacing w:val="10"/>
              <w:sz w:val="23"/>
              <w:szCs w:val="23"/>
            </w:rPr>
            <w:t>80</w:t>
          </w:r>
          <w:r>
            <w:rPr>
              <w:rFonts w:ascii="宋体" w:hAnsi="宋体" w:eastAsia="宋体" w:cs="宋体"/>
              <w:spacing w:val="10"/>
              <w:sz w:val="23"/>
              <w:szCs w:val="23"/>
            </w:rPr>
            <w:fldChar w:fldCharType="end"/>
          </w:r>
        </w:p>
        <w:p>
          <w:pPr>
            <w:tabs>
              <w:tab w:val="right" w:leader="dot" w:pos="8842"/>
            </w:tabs>
            <w:spacing w:before="184" w:line="229" w:lineRule="auto"/>
            <w:ind w:left="489"/>
            <w:rPr>
              <w:rFonts w:ascii="宋体" w:hAnsi="宋体" w:eastAsia="宋体" w:cs="宋体"/>
              <w:sz w:val="23"/>
              <w:szCs w:val="23"/>
            </w:rPr>
          </w:pPr>
          <w:r>
            <w:fldChar w:fldCharType="begin"/>
          </w:r>
          <w:r>
            <w:instrText xml:space="preserve"> HYPERLINK \l "_bookmark6" </w:instrText>
          </w:r>
          <w:r>
            <w:fldChar w:fldCharType="separate"/>
          </w:r>
          <w:r>
            <w:rPr>
              <w:rFonts w:ascii="宋体" w:hAnsi="宋体" w:eastAsia="宋体" w:cs="宋体"/>
              <w:spacing w:val="12"/>
              <w:sz w:val="23"/>
              <w:szCs w:val="23"/>
            </w:rPr>
            <w:t>六</w:t>
          </w:r>
          <w:r>
            <w:rPr>
              <w:rFonts w:ascii="宋体" w:hAnsi="宋体" w:eastAsia="宋体" w:cs="宋体"/>
              <w:spacing w:val="10"/>
              <w:sz w:val="23"/>
              <w:szCs w:val="23"/>
            </w:rPr>
            <w:t>、结论</w:t>
          </w:r>
          <w:r>
            <w:rPr>
              <w:rFonts w:ascii="宋体" w:hAnsi="宋体" w:eastAsia="宋体" w:cs="宋体"/>
              <w:sz w:val="23"/>
              <w:szCs w:val="23"/>
            </w:rPr>
            <w:tab/>
          </w:r>
          <w:r>
            <w:rPr>
              <w:rFonts w:ascii="宋体" w:hAnsi="宋体" w:eastAsia="宋体" w:cs="宋体"/>
              <w:spacing w:val="10"/>
              <w:sz w:val="23"/>
              <w:szCs w:val="23"/>
            </w:rPr>
            <w:t>98</w:t>
          </w:r>
          <w:r>
            <w:rPr>
              <w:rFonts w:ascii="宋体" w:hAnsi="宋体" w:eastAsia="宋体" w:cs="宋体"/>
              <w:spacing w:val="10"/>
              <w:sz w:val="23"/>
              <w:szCs w:val="23"/>
            </w:rPr>
            <w:fldChar w:fldCharType="end"/>
          </w:r>
        </w:p>
        <w:p>
          <w:pPr>
            <w:tabs>
              <w:tab w:val="right" w:leader="dot" w:pos="8842"/>
            </w:tabs>
            <w:spacing w:before="183" w:line="227" w:lineRule="auto"/>
            <w:ind w:left="506"/>
            <w:rPr>
              <w:rFonts w:ascii="宋体" w:hAnsi="宋体" w:eastAsia="宋体" w:cs="宋体"/>
              <w:sz w:val="23"/>
              <w:szCs w:val="23"/>
            </w:rPr>
          </w:pPr>
          <w:r>
            <w:fldChar w:fldCharType="begin"/>
          </w:r>
          <w:r>
            <w:instrText xml:space="preserve"> HYPERLINK \l "_bookmark7" </w:instrText>
          </w:r>
          <w:r>
            <w:fldChar w:fldCharType="separate"/>
          </w:r>
          <w:r>
            <w:rPr>
              <w:rFonts w:ascii="宋体" w:hAnsi="宋体" w:eastAsia="宋体" w:cs="宋体"/>
              <w:spacing w:val="7"/>
              <w:sz w:val="23"/>
              <w:szCs w:val="23"/>
            </w:rPr>
            <w:t>附</w:t>
          </w:r>
          <w:r>
            <w:rPr>
              <w:rFonts w:ascii="宋体" w:hAnsi="宋体" w:eastAsia="宋体" w:cs="宋体"/>
              <w:spacing w:val="6"/>
              <w:sz w:val="23"/>
              <w:szCs w:val="23"/>
            </w:rPr>
            <w:t>表</w:t>
          </w:r>
          <w:r>
            <w:rPr>
              <w:rFonts w:ascii="宋体" w:hAnsi="宋体" w:eastAsia="宋体" w:cs="宋体"/>
              <w:sz w:val="23"/>
              <w:szCs w:val="23"/>
            </w:rPr>
            <w:tab/>
          </w:r>
          <w:r>
            <w:rPr>
              <w:rFonts w:ascii="宋体" w:hAnsi="宋体" w:eastAsia="宋体" w:cs="宋体"/>
              <w:spacing w:val="6"/>
              <w:sz w:val="23"/>
              <w:szCs w:val="23"/>
            </w:rPr>
            <w:t>99</w:t>
          </w:r>
          <w:r>
            <w:rPr>
              <w:rFonts w:ascii="宋体" w:hAnsi="宋体" w:eastAsia="宋体" w:cs="宋体"/>
              <w:spacing w:val="6"/>
              <w:sz w:val="23"/>
              <w:szCs w:val="23"/>
            </w:rPr>
            <w:fldChar w:fldCharType="end"/>
          </w:r>
        </w:p>
      </w:sdtContent>
    </w:sdt>
    <w:p>
      <w:pPr>
        <w:spacing w:line="386" w:lineRule="auto"/>
        <w:rPr>
          <w:rFonts w:ascii="Arial"/>
          <w:sz w:val="21"/>
        </w:rPr>
      </w:pPr>
    </w:p>
    <w:p>
      <w:pPr>
        <w:spacing w:before="75" w:line="227" w:lineRule="auto"/>
        <w:ind w:left="50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附</w:t>
      </w:r>
      <w:r>
        <w:rPr>
          <w:rFonts w:ascii="宋体" w:hAnsi="宋体" w:eastAsia="宋体" w:cs="宋体"/>
          <w:spacing w:val="-3"/>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14:textOutline w14:w="4358" w14:cap="sq" w14:cmpd="sng">
            <w14:solidFill>
              <w14:srgbClr w14:val="000000"/>
            </w14:solidFill>
            <w14:prstDash w14:val="solid"/>
            <w14:bevel/>
          </w14:textOutline>
        </w:rPr>
        <w:t>：</w:t>
      </w:r>
    </w:p>
    <w:p>
      <w:pPr>
        <w:spacing w:line="135" w:lineRule="exact"/>
      </w:pPr>
    </w:p>
    <w:p>
      <w:pPr>
        <w:sectPr>
          <w:pgSz w:w="11906" w:h="16839"/>
          <w:pgMar w:top="1431" w:right="1449" w:bottom="0" w:left="1533" w:header="0" w:footer="0" w:gutter="0"/>
          <w:cols w:equalWidth="0" w:num="1">
            <w:col w:w="8924"/>
          </w:cols>
        </w:sectPr>
      </w:pPr>
    </w:p>
    <w:p>
      <w:pPr>
        <w:spacing w:before="48" w:line="227" w:lineRule="auto"/>
        <w:ind w:left="506"/>
        <w:rPr>
          <w:rFonts w:ascii="Times New Roman" w:hAnsi="Times New Roman" w:eastAsia="Times New Roman" w:cs="Times New Roman"/>
          <w:sz w:val="23"/>
          <w:szCs w:val="23"/>
        </w:rPr>
      </w:pPr>
      <w:r>
        <w:rPr>
          <w:rFonts w:ascii="宋体" w:hAnsi="宋体" w:eastAsia="宋体" w:cs="宋体"/>
          <w:spacing w:val="-11"/>
          <w:sz w:val="23"/>
          <w:szCs w:val="23"/>
        </w:rPr>
        <w:t>附</w:t>
      </w:r>
      <w:r>
        <w:rPr>
          <w:rFonts w:ascii="宋体" w:hAnsi="宋体" w:eastAsia="宋体" w:cs="宋体"/>
          <w:spacing w:val="-8"/>
          <w:sz w:val="23"/>
          <w:szCs w:val="23"/>
        </w:rPr>
        <w:t xml:space="preserve">图 </w:t>
      </w:r>
      <w:r>
        <w:rPr>
          <w:rFonts w:ascii="Times New Roman" w:hAnsi="Times New Roman" w:eastAsia="Times New Roman" w:cs="Times New Roman"/>
          <w:spacing w:val="-8"/>
          <w:sz w:val="23"/>
          <w:szCs w:val="23"/>
        </w:rPr>
        <w:t>1</w:t>
      </w:r>
    </w:p>
    <w:p>
      <w:pPr>
        <w:spacing w:before="185" w:line="227" w:lineRule="auto"/>
        <w:ind w:left="506"/>
        <w:rPr>
          <w:rFonts w:ascii="Times New Roman" w:hAnsi="Times New Roman" w:eastAsia="Times New Roman" w:cs="Times New Roman"/>
          <w:sz w:val="23"/>
          <w:szCs w:val="23"/>
        </w:rPr>
      </w:pPr>
      <w:r>
        <w:rPr>
          <w:rFonts w:ascii="宋体" w:hAnsi="宋体" w:eastAsia="宋体" w:cs="宋体"/>
          <w:spacing w:val="-17"/>
          <w:sz w:val="23"/>
          <w:szCs w:val="23"/>
        </w:rPr>
        <w:t>附</w:t>
      </w:r>
      <w:r>
        <w:rPr>
          <w:rFonts w:ascii="宋体" w:hAnsi="宋体" w:eastAsia="宋体" w:cs="宋体"/>
          <w:spacing w:val="-14"/>
          <w:sz w:val="23"/>
          <w:szCs w:val="23"/>
        </w:rPr>
        <w:t xml:space="preserve">图 </w:t>
      </w:r>
      <w:r>
        <w:rPr>
          <w:rFonts w:ascii="Times New Roman" w:hAnsi="Times New Roman" w:eastAsia="Times New Roman" w:cs="Times New Roman"/>
          <w:spacing w:val="-14"/>
          <w:sz w:val="23"/>
          <w:szCs w:val="23"/>
        </w:rPr>
        <w:t>2</w:t>
      </w:r>
    </w:p>
    <w:p>
      <w:pPr>
        <w:spacing w:before="183" w:line="227" w:lineRule="auto"/>
        <w:ind w:left="506"/>
        <w:rPr>
          <w:rFonts w:ascii="Times New Roman" w:hAnsi="Times New Roman" w:eastAsia="Times New Roman" w:cs="Times New Roman"/>
          <w:sz w:val="23"/>
          <w:szCs w:val="23"/>
        </w:rPr>
      </w:pPr>
      <w:r>
        <w:rPr>
          <w:rFonts w:ascii="宋体" w:hAnsi="宋体" w:eastAsia="宋体" w:cs="宋体"/>
          <w:spacing w:val="-15"/>
          <w:sz w:val="23"/>
          <w:szCs w:val="23"/>
        </w:rPr>
        <w:t>附</w:t>
      </w:r>
      <w:r>
        <w:rPr>
          <w:rFonts w:ascii="宋体" w:hAnsi="宋体" w:eastAsia="宋体" w:cs="宋体"/>
          <w:spacing w:val="-13"/>
          <w:sz w:val="23"/>
          <w:szCs w:val="23"/>
        </w:rPr>
        <w:t xml:space="preserve">图 </w:t>
      </w:r>
      <w:r>
        <w:rPr>
          <w:rFonts w:ascii="Times New Roman" w:hAnsi="Times New Roman" w:eastAsia="Times New Roman" w:cs="Times New Roman"/>
          <w:spacing w:val="-13"/>
          <w:sz w:val="23"/>
          <w:szCs w:val="23"/>
        </w:rPr>
        <w:t>3</w:t>
      </w:r>
    </w:p>
    <w:p>
      <w:pPr>
        <w:spacing w:before="185" w:line="227" w:lineRule="auto"/>
        <w:ind w:left="506"/>
        <w:rPr>
          <w:rFonts w:ascii="Times New Roman" w:hAnsi="Times New Roman" w:eastAsia="Times New Roman" w:cs="Times New Roman"/>
          <w:sz w:val="23"/>
          <w:szCs w:val="23"/>
        </w:rPr>
      </w:pPr>
      <w:r>
        <w:rPr>
          <w:rFonts w:ascii="宋体" w:hAnsi="宋体" w:eastAsia="宋体" w:cs="宋体"/>
          <w:spacing w:val="-17"/>
          <w:sz w:val="23"/>
          <w:szCs w:val="23"/>
        </w:rPr>
        <w:t>附</w:t>
      </w:r>
      <w:r>
        <w:rPr>
          <w:rFonts w:ascii="宋体" w:hAnsi="宋体" w:eastAsia="宋体" w:cs="宋体"/>
          <w:spacing w:val="-14"/>
          <w:sz w:val="23"/>
          <w:szCs w:val="23"/>
        </w:rPr>
        <w:t xml:space="preserve">图 </w:t>
      </w:r>
      <w:r>
        <w:rPr>
          <w:rFonts w:ascii="Times New Roman" w:hAnsi="Times New Roman" w:eastAsia="Times New Roman" w:cs="Times New Roman"/>
          <w:spacing w:val="-14"/>
          <w:sz w:val="23"/>
          <w:szCs w:val="23"/>
        </w:rPr>
        <w:t>4</w:t>
      </w:r>
    </w:p>
    <w:p>
      <w:pPr>
        <w:spacing w:before="183" w:line="227" w:lineRule="auto"/>
        <w:ind w:left="506"/>
        <w:rPr>
          <w:rFonts w:ascii="Times New Roman" w:hAnsi="Times New Roman" w:eastAsia="Times New Roman" w:cs="Times New Roman"/>
          <w:sz w:val="23"/>
          <w:szCs w:val="23"/>
        </w:rPr>
      </w:pPr>
      <w:r>
        <w:rPr>
          <w:rFonts w:ascii="宋体" w:hAnsi="宋体" w:eastAsia="宋体" w:cs="宋体"/>
          <w:spacing w:val="-13"/>
          <w:sz w:val="23"/>
          <w:szCs w:val="23"/>
        </w:rPr>
        <w:t xml:space="preserve">附图 </w:t>
      </w:r>
      <w:r>
        <w:rPr>
          <w:rFonts w:ascii="Times New Roman" w:hAnsi="Times New Roman" w:eastAsia="Times New Roman" w:cs="Times New Roman"/>
          <w:spacing w:val="-13"/>
          <w:sz w:val="23"/>
          <w:szCs w:val="23"/>
        </w:rPr>
        <w:t>5</w:t>
      </w:r>
    </w:p>
    <w:p>
      <w:pPr>
        <w:spacing w:before="186" w:line="192" w:lineRule="auto"/>
        <w:ind w:left="506"/>
        <w:rPr>
          <w:rFonts w:ascii="Times New Roman" w:hAnsi="Times New Roman" w:eastAsia="Times New Roman" w:cs="Times New Roman"/>
          <w:sz w:val="23"/>
          <w:szCs w:val="23"/>
        </w:rPr>
      </w:pPr>
      <w:r>
        <w:rPr>
          <w:rFonts w:ascii="宋体" w:hAnsi="宋体" w:eastAsia="宋体" w:cs="宋体"/>
          <w:spacing w:val="-14"/>
          <w:sz w:val="23"/>
          <w:szCs w:val="23"/>
        </w:rPr>
        <w:t>附</w:t>
      </w:r>
      <w:r>
        <w:rPr>
          <w:rFonts w:ascii="宋体" w:hAnsi="宋体" w:eastAsia="宋体" w:cs="宋体"/>
          <w:spacing w:val="-13"/>
          <w:sz w:val="23"/>
          <w:szCs w:val="23"/>
        </w:rPr>
        <w:t xml:space="preserve">图 </w:t>
      </w:r>
      <w:r>
        <w:rPr>
          <w:rFonts w:ascii="Times New Roman" w:hAnsi="Times New Roman" w:eastAsia="Times New Roman" w:cs="Times New Roman"/>
          <w:spacing w:val="-13"/>
          <w:sz w:val="23"/>
          <w:szCs w:val="23"/>
        </w:rPr>
        <w:t>6</w:t>
      </w:r>
    </w:p>
    <w:p>
      <w:pPr>
        <w:spacing w:line="14" w:lineRule="auto"/>
        <w:rPr>
          <w:rFonts w:ascii="Arial"/>
          <w:sz w:val="2"/>
        </w:rPr>
      </w:pPr>
      <w:r>
        <w:rPr>
          <w:rFonts w:ascii="Arial" w:hAnsi="Arial" w:eastAsia="Arial" w:cs="Arial"/>
          <w:sz w:val="2"/>
          <w:szCs w:val="2"/>
        </w:rPr>
        <w:br w:type="column"/>
      </w:r>
    </w:p>
    <w:p>
      <w:pPr>
        <w:spacing w:before="47" w:line="228" w:lineRule="auto"/>
        <w:ind w:left="128"/>
        <w:rPr>
          <w:rFonts w:ascii="宋体" w:hAnsi="宋体" w:eastAsia="宋体" w:cs="宋体"/>
          <w:sz w:val="23"/>
          <w:szCs w:val="23"/>
        </w:rPr>
      </w:pPr>
      <w:r>
        <w:rPr>
          <w:rFonts w:ascii="宋体" w:hAnsi="宋体" w:eastAsia="宋体" w:cs="宋体"/>
          <w:spacing w:val="8"/>
          <w:sz w:val="23"/>
          <w:szCs w:val="23"/>
        </w:rPr>
        <w:t>项目地理位置图</w:t>
      </w:r>
    </w:p>
    <w:p>
      <w:pPr>
        <w:spacing w:before="184" w:line="227" w:lineRule="auto"/>
        <w:ind w:left="128"/>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8"/>
          <w:sz w:val="23"/>
          <w:szCs w:val="23"/>
        </w:rPr>
        <w:t>目所在区域地表水系图</w:t>
      </w:r>
    </w:p>
    <w:p>
      <w:pPr>
        <w:spacing w:before="182" w:line="227" w:lineRule="auto"/>
        <w:ind w:left="128"/>
        <w:rPr>
          <w:rFonts w:ascii="宋体" w:hAnsi="宋体" w:eastAsia="宋体" w:cs="宋体"/>
          <w:sz w:val="23"/>
          <w:szCs w:val="23"/>
        </w:rPr>
      </w:pPr>
      <w:r>
        <w:rPr>
          <w:rFonts w:ascii="宋体" w:hAnsi="宋体" w:eastAsia="宋体" w:cs="宋体"/>
          <w:spacing w:val="10"/>
          <w:sz w:val="23"/>
          <w:szCs w:val="23"/>
        </w:rPr>
        <w:t>项</w:t>
      </w:r>
      <w:r>
        <w:rPr>
          <w:rFonts w:ascii="宋体" w:hAnsi="宋体" w:eastAsia="宋体" w:cs="宋体"/>
          <w:spacing w:val="8"/>
          <w:sz w:val="23"/>
          <w:szCs w:val="23"/>
        </w:rPr>
        <w:t>目总平面布置图</w:t>
      </w:r>
    </w:p>
    <w:p>
      <w:pPr>
        <w:spacing w:before="186" w:line="228" w:lineRule="auto"/>
        <w:ind w:left="125"/>
        <w:rPr>
          <w:rFonts w:ascii="宋体" w:hAnsi="宋体" w:eastAsia="宋体" w:cs="宋体"/>
          <w:sz w:val="23"/>
          <w:szCs w:val="23"/>
        </w:rPr>
      </w:pPr>
      <w:r>
        <w:rPr>
          <w:rFonts w:ascii="宋体" w:hAnsi="宋体" w:eastAsia="宋体" w:cs="宋体"/>
          <w:spacing w:val="9"/>
          <w:sz w:val="23"/>
          <w:szCs w:val="23"/>
        </w:rPr>
        <w:t>合建战站用地红线</w:t>
      </w:r>
      <w:r>
        <w:rPr>
          <w:rFonts w:ascii="宋体" w:hAnsi="宋体" w:eastAsia="宋体" w:cs="宋体"/>
          <w:spacing w:val="7"/>
          <w:sz w:val="23"/>
          <w:szCs w:val="23"/>
        </w:rPr>
        <w:t>图</w:t>
      </w:r>
    </w:p>
    <w:p>
      <w:pPr>
        <w:spacing w:before="181" w:line="227" w:lineRule="auto"/>
        <w:ind w:left="128"/>
        <w:rPr>
          <w:rFonts w:ascii="宋体" w:hAnsi="宋体" w:eastAsia="宋体" w:cs="宋体"/>
          <w:sz w:val="23"/>
          <w:szCs w:val="23"/>
        </w:rPr>
      </w:pPr>
      <w:r>
        <w:rPr>
          <w:rFonts w:ascii="宋体" w:hAnsi="宋体" w:eastAsia="宋体" w:cs="宋体"/>
          <w:spacing w:val="8"/>
          <w:sz w:val="23"/>
          <w:szCs w:val="23"/>
        </w:rPr>
        <w:t>项目监测布点图</w:t>
      </w:r>
    </w:p>
    <w:p>
      <w:pPr>
        <w:spacing w:before="186" w:line="192" w:lineRule="auto"/>
        <w:ind w:left="128"/>
        <w:rPr>
          <w:rFonts w:ascii="宋体" w:hAnsi="宋体" w:eastAsia="宋体" w:cs="宋体"/>
          <w:sz w:val="23"/>
          <w:szCs w:val="23"/>
        </w:rPr>
      </w:pPr>
      <w:r>
        <w:rPr>
          <w:rFonts w:ascii="宋体" w:hAnsi="宋体" w:eastAsia="宋体" w:cs="宋体"/>
          <w:spacing w:val="11"/>
          <w:sz w:val="23"/>
          <w:szCs w:val="23"/>
        </w:rPr>
        <w:t>项</w:t>
      </w:r>
      <w:r>
        <w:rPr>
          <w:rFonts w:ascii="宋体" w:hAnsi="宋体" w:eastAsia="宋体" w:cs="宋体"/>
          <w:spacing w:val="7"/>
          <w:sz w:val="23"/>
          <w:szCs w:val="23"/>
        </w:rPr>
        <w:t>目现场照片</w:t>
      </w:r>
    </w:p>
    <w:p>
      <w:pPr>
        <w:sectPr>
          <w:type w:val="continuous"/>
          <w:pgSz w:w="11906" w:h="16839"/>
          <w:pgMar w:top="1431" w:right="1449" w:bottom="0" w:left="1533" w:header="0" w:footer="0" w:gutter="0"/>
          <w:cols w:equalWidth="0" w:num="2">
            <w:col w:w="1264" w:space="0"/>
            <w:col w:w="7661"/>
          </w:cols>
        </w:sectPr>
      </w:pPr>
    </w:p>
    <w:p>
      <w:pPr>
        <w:spacing w:line="268" w:lineRule="auto"/>
        <w:rPr>
          <w:rFonts w:ascii="Arial"/>
          <w:sz w:val="21"/>
        </w:rPr>
      </w:pPr>
    </w:p>
    <w:p>
      <w:pPr>
        <w:spacing w:before="76" w:line="227" w:lineRule="auto"/>
        <w:ind w:left="50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附</w:t>
      </w:r>
      <w:r>
        <w:rPr>
          <w:rFonts w:ascii="宋体" w:hAnsi="宋体" w:eastAsia="宋体" w:cs="宋体"/>
          <w:spacing w:val="-3"/>
          <w:sz w:val="23"/>
          <w:szCs w:val="23"/>
          <w14:textOutline w14:w="4358" w14:cap="sq" w14:cmpd="sng">
            <w14:solidFill>
              <w14:srgbClr w14:val="000000"/>
            </w14:solidFill>
            <w14:prstDash w14:val="solid"/>
            <w14:bevel/>
          </w14:textOutline>
        </w:rPr>
        <w:t>件</w:t>
      </w:r>
      <w:r>
        <w:rPr>
          <w:rFonts w:ascii="宋体" w:hAnsi="宋体" w:eastAsia="宋体" w:cs="宋体"/>
          <w:spacing w:val="-2"/>
          <w:sz w:val="23"/>
          <w:szCs w:val="23"/>
          <w14:textOutline w14:w="4358" w14:cap="sq" w14:cmpd="sng">
            <w14:solidFill>
              <w14:srgbClr w14:val="000000"/>
            </w14:solidFill>
            <w14:prstDash w14:val="solid"/>
            <w14:bevel/>
          </w14:textOutline>
        </w:rPr>
        <w:t>：</w:t>
      </w:r>
    </w:p>
    <w:p>
      <w:pPr>
        <w:spacing w:before="185" w:line="227" w:lineRule="auto"/>
        <w:ind w:left="506"/>
        <w:rPr>
          <w:rFonts w:ascii="宋体" w:hAnsi="宋体" w:eastAsia="宋体" w:cs="宋体"/>
          <w:sz w:val="23"/>
          <w:szCs w:val="23"/>
        </w:rPr>
      </w:pPr>
      <w:r>
        <w:rPr>
          <w:rFonts w:ascii="宋体" w:hAnsi="宋体" w:eastAsia="宋体" w:cs="宋体"/>
          <w:spacing w:val="4"/>
          <w:sz w:val="23"/>
          <w:szCs w:val="23"/>
        </w:rPr>
        <w:t xml:space="preserve">附件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国有建设用地使用权出让合</w:t>
      </w:r>
      <w:r>
        <w:rPr>
          <w:rFonts w:ascii="宋体" w:hAnsi="宋体" w:eastAsia="宋体" w:cs="宋体"/>
          <w:spacing w:val="1"/>
          <w:sz w:val="23"/>
          <w:szCs w:val="23"/>
        </w:rPr>
        <w:t>同</w:t>
      </w:r>
    </w:p>
    <w:p>
      <w:pPr>
        <w:spacing w:before="185" w:line="227" w:lineRule="auto"/>
        <w:ind w:left="506"/>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土地补</w:t>
      </w:r>
      <w:r>
        <w:rPr>
          <w:rFonts w:ascii="宋体" w:hAnsi="宋体" w:eastAsia="宋体" w:cs="宋体"/>
          <w:sz w:val="23"/>
          <w:szCs w:val="23"/>
        </w:rPr>
        <w:t>充协议</w:t>
      </w:r>
    </w:p>
    <w:p>
      <w:pPr>
        <w:spacing w:before="183" w:line="375" w:lineRule="auto"/>
        <w:ind w:right="105" w:firstLine="506"/>
        <w:rPr>
          <w:rFonts w:ascii="宋体" w:hAnsi="宋体" w:eastAsia="宋体" w:cs="宋体"/>
          <w:sz w:val="23"/>
          <w:szCs w:val="23"/>
        </w:rPr>
      </w:pPr>
      <w:r>
        <w:rPr>
          <w:rFonts w:ascii="宋体" w:hAnsi="宋体" w:eastAsia="宋体" w:cs="宋体"/>
          <w:spacing w:val="12"/>
          <w:sz w:val="23"/>
          <w:szCs w:val="23"/>
        </w:rPr>
        <w:t xml:space="preserve">附件 </w:t>
      </w:r>
      <w:r>
        <w:rPr>
          <w:rFonts w:ascii="Times New Roman" w:hAnsi="Times New Roman" w:eastAsia="Times New Roman" w:cs="Times New Roman"/>
          <w:spacing w:val="12"/>
          <w:sz w:val="23"/>
          <w:szCs w:val="23"/>
        </w:rPr>
        <w:t>3</w:t>
      </w:r>
      <w:r>
        <w:rPr>
          <w:rFonts w:ascii="Times New Roman" w:hAnsi="Times New Roman" w:eastAsia="Times New Roman" w:cs="Times New Roman"/>
          <w:spacing w:val="9"/>
          <w:sz w:val="23"/>
          <w:szCs w:val="23"/>
        </w:rPr>
        <w:t xml:space="preserve"> </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达州市经济和信息化局《关于同意达州市投资有限公司莲花湖西片区Ⅲ</w:t>
      </w:r>
      <w:r>
        <w:rPr>
          <w:rFonts w:ascii="宋体" w:hAnsi="宋体" w:eastAsia="宋体" w:cs="宋体"/>
          <w:sz w:val="23"/>
          <w:szCs w:val="23"/>
        </w:rPr>
        <w:t xml:space="preserve"> A</w:t>
      </w:r>
      <w:r>
        <w:rPr>
          <w:rFonts w:ascii="宋体" w:hAnsi="宋体" w:eastAsia="宋体" w:cs="宋体"/>
          <w:spacing w:val="6"/>
          <w:sz w:val="23"/>
          <w:szCs w:val="23"/>
        </w:rPr>
        <w:t>1-</w:t>
      </w:r>
      <w:r>
        <w:rPr>
          <w:rFonts w:ascii="宋体" w:hAnsi="宋体" w:eastAsia="宋体" w:cs="宋体"/>
          <w:spacing w:val="5"/>
          <w:sz w:val="23"/>
          <w:szCs w:val="23"/>
        </w:rPr>
        <w:t>2</w:t>
      </w:r>
      <w:r>
        <w:rPr>
          <w:rFonts w:ascii="宋体" w:hAnsi="宋体" w:eastAsia="宋体" w:cs="宋体"/>
          <w:spacing w:val="3"/>
          <w:sz w:val="23"/>
          <w:szCs w:val="23"/>
        </w:rPr>
        <w:t xml:space="preserve"> 地块加油站开展前期工作的批复》  (达市经信函〔</w:t>
      </w:r>
      <w:r>
        <w:rPr>
          <w:rFonts w:ascii="Times New Roman" w:hAnsi="Times New Roman" w:eastAsia="Times New Roman" w:cs="Times New Roman"/>
          <w:spacing w:val="3"/>
          <w:sz w:val="23"/>
          <w:szCs w:val="23"/>
        </w:rPr>
        <w:t>2022</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213 </w:t>
      </w:r>
      <w:r>
        <w:rPr>
          <w:rFonts w:ascii="宋体" w:hAnsi="宋体" w:eastAsia="宋体" w:cs="宋体"/>
          <w:spacing w:val="3"/>
          <w:sz w:val="23"/>
          <w:szCs w:val="23"/>
        </w:rPr>
        <w:t>号)</w:t>
      </w:r>
    </w:p>
    <w:p>
      <w:pPr>
        <w:spacing w:line="226" w:lineRule="auto"/>
        <w:ind w:left="506"/>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营</w:t>
      </w:r>
      <w:r>
        <w:rPr>
          <w:rFonts w:ascii="宋体" w:hAnsi="宋体" w:eastAsia="宋体" w:cs="宋体"/>
          <w:sz w:val="23"/>
          <w:szCs w:val="23"/>
        </w:rPr>
        <w:t>业执照</w:t>
      </w:r>
    </w:p>
    <w:p>
      <w:pPr>
        <w:spacing w:before="186" w:line="466" w:lineRule="exact"/>
        <w:ind w:left="506"/>
        <w:rPr>
          <w:rFonts w:ascii="宋体" w:hAnsi="宋体" w:eastAsia="宋体" w:cs="宋体"/>
          <w:sz w:val="23"/>
          <w:szCs w:val="23"/>
        </w:rPr>
      </w:pPr>
      <w:r>
        <w:rPr>
          <w:rFonts w:ascii="宋体" w:hAnsi="宋体" w:eastAsia="宋体" w:cs="宋体"/>
          <w:spacing w:val="3"/>
          <w:position w:val="17"/>
          <w:sz w:val="23"/>
          <w:szCs w:val="23"/>
        </w:rPr>
        <w:t xml:space="preserve">附件 </w:t>
      </w:r>
      <w:r>
        <w:rPr>
          <w:rFonts w:ascii="Times New Roman" w:hAnsi="Times New Roman" w:eastAsia="Times New Roman" w:cs="Times New Roman"/>
          <w:spacing w:val="3"/>
          <w:position w:val="17"/>
          <w:sz w:val="23"/>
          <w:szCs w:val="23"/>
        </w:rPr>
        <w:t xml:space="preserve">5    </w:t>
      </w:r>
      <w:r>
        <w:rPr>
          <w:rFonts w:ascii="宋体" w:hAnsi="宋体" w:eastAsia="宋体" w:cs="宋体"/>
          <w:spacing w:val="3"/>
          <w:position w:val="17"/>
          <w:sz w:val="23"/>
          <w:szCs w:val="23"/>
        </w:rPr>
        <w:t>环境质量现状监测报</w:t>
      </w:r>
      <w:r>
        <w:rPr>
          <w:rFonts w:ascii="宋体" w:hAnsi="宋体" w:eastAsia="宋体" w:cs="宋体"/>
          <w:position w:val="17"/>
          <w:sz w:val="23"/>
          <w:szCs w:val="23"/>
        </w:rPr>
        <w:t>告</w:t>
      </w:r>
    </w:p>
    <w:p>
      <w:pPr>
        <w:spacing w:line="226" w:lineRule="auto"/>
        <w:ind w:left="506"/>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 xml:space="preserve">6  </w:t>
      </w:r>
      <w:r>
        <w:rPr>
          <w:rFonts w:ascii="宋体" w:hAnsi="宋体" w:eastAsia="宋体" w:cs="宋体"/>
          <w:sz w:val="23"/>
          <w:szCs w:val="23"/>
        </w:rPr>
        <w:t>投资合作协议</w:t>
      </w:r>
    </w:p>
    <w:p>
      <w:pPr>
        <w:spacing w:before="186" w:line="466" w:lineRule="exact"/>
        <w:ind w:left="506"/>
        <w:rPr>
          <w:rFonts w:ascii="宋体" w:hAnsi="宋体" w:eastAsia="宋体" w:cs="宋体"/>
          <w:sz w:val="23"/>
          <w:szCs w:val="23"/>
        </w:rPr>
      </w:pPr>
      <w:r>
        <w:rPr>
          <w:rFonts w:ascii="宋体" w:hAnsi="宋体" w:eastAsia="宋体" w:cs="宋体"/>
          <w:spacing w:val="2"/>
          <w:position w:val="17"/>
          <w:sz w:val="23"/>
          <w:szCs w:val="23"/>
        </w:rPr>
        <w:t xml:space="preserve">附件 </w:t>
      </w:r>
      <w:r>
        <w:rPr>
          <w:rFonts w:ascii="Times New Roman" w:hAnsi="Times New Roman" w:eastAsia="Times New Roman" w:cs="Times New Roman"/>
          <w:spacing w:val="2"/>
          <w:position w:val="17"/>
          <w:sz w:val="23"/>
          <w:szCs w:val="23"/>
        </w:rPr>
        <w:t xml:space="preserve">7  </w:t>
      </w:r>
      <w:r>
        <w:rPr>
          <w:rFonts w:ascii="宋体" w:hAnsi="宋体" w:eastAsia="宋体" w:cs="宋体"/>
          <w:spacing w:val="2"/>
          <w:position w:val="17"/>
          <w:sz w:val="23"/>
          <w:szCs w:val="23"/>
        </w:rPr>
        <w:t>战略合作框架协</w:t>
      </w:r>
      <w:r>
        <w:rPr>
          <w:rFonts w:ascii="宋体" w:hAnsi="宋体" w:eastAsia="宋体" w:cs="宋体"/>
          <w:position w:val="17"/>
          <w:sz w:val="23"/>
          <w:szCs w:val="23"/>
        </w:rPr>
        <w:t>议</w:t>
      </w:r>
    </w:p>
    <w:p>
      <w:pPr>
        <w:spacing w:line="226" w:lineRule="auto"/>
        <w:ind w:left="506"/>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土地联合竞买协</w:t>
      </w:r>
      <w:r>
        <w:rPr>
          <w:rFonts w:ascii="宋体" w:hAnsi="宋体" w:eastAsia="宋体" w:cs="宋体"/>
          <w:sz w:val="23"/>
          <w:szCs w:val="23"/>
        </w:rPr>
        <w:t>议</w:t>
      </w:r>
    </w:p>
    <w:p>
      <w:pPr>
        <w:spacing w:before="186" w:line="466" w:lineRule="exact"/>
        <w:ind w:left="506"/>
        <w:rPr>
          <w:rFonts w:ascii="宋体" w:hAnsi="宋体" w:eastAsia="宋体" w:cs="宋体"/>
          <w:sz w:val="23"/>
          <w:szCs w:val="23"/>
        </w:rPr>
      </w:pPr>
      <w:r>
        <w:rPr>
          <w:rFonts w:ascii="宋体" w:hAnsi="宋体" w:eastAsia="宋体" w:cs="宋体"/>
          <w:spacing w:val="12"/>
          <w:position w:val="17"/>
          <w:sz w:val="23"/>
          <w:szCs w:val="23"/>
        </w:rPr>
        <w:t xml:space="preserve">附件 </w:t>
      </w:r>
      <w:r>
        <w:rPr>
          <w:rFonts w:ascii="Times New Roman" w:hAnsi="Times New Roman" w:eastAsia="Times New Roman" w:cs="Times New Roman"/>
          <w:spacing w:val="12"/>
          <w:position w:val="17"/>
          <w:sz w:val="23"/>
          <w:szCs w:val="23"/>
        </w:rPr>
        <w:t>9</w:t>
      </w:r>
      <w:r>
        <w:rPr>
          <w:rFonts w:ascii="Times New Roman" w:hAnsi="Times New Roman" w:eastAsia="Times New Roman" w:cs="Times New Roman"/>
          <w:spacing w:val="6"/>
          <w:position w:val="17"/>
          <w:sz w:val="23"/>
          <w:szCs w:val="23"/>
        </w:rPr>
        <w:t xml:space="preserve">  </w:t>
      </w:r>
      <w:r>
        <w:rPr>
          <w:rFonts w:ascii="宋体" w:hAnsi="宋体" w:eastAsia="宋体" w:cs="宋体"/>
          <w:spacing w:val="6"/>
          <w:position w:val="17"/>
          <w:sz w:val="23"/>
          <w:szCs w:val="23"/>
        </w:rPr>
        <w:t>达州市通川区经济和信息化局《关于办理新建莲湖加油站确认函的请示》</w:t>
      </w:r>
    </w:p>
    <w:p>
      <w:pPr>
        <w:spacing w:line="192" w:lineRule="auto"/>
        <w:ind w:left="18"/>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2"/>
          <w:sz w:val="23"/>
          <w:szCs w:val="23"/>
        </w:rPr>
        <w:t>通区经信〔</w:t>
      </w:r>
      <w:r>
        <w:rPr>
          <w:rFonts w:ascii="Times New Roman" w:hAnsi="Times New Roman" w:eastAsia="Times New Roman" w:cs="Times New Roman"/>
          <w:spacing w:val="12"/>
          <w:sz w:val="23"/>
          <w:szCs w:val="23"/>
        </w:rPr>
        <w:t>2022</w:t>
      </w:r>
      <w:r>
        <w:rPr>
          <w:rFonts w:ascii="宋体" w:hAnsi="宋体" w:eastAsia="宋体" w:cs="宋体"/>
          <w:spacing w:val="12"/>
          <w:sz w:val="23"/>
          <w:szCs w:val="23"/>
        </w:rPr>
        <w:t>〕</w:t>
      </w:r>
      <w:r>
        <w:rPr>
          <w:rFonts w:ascii="Times New Roman" w:hAnsi="Times New Roman" w:eastAsia="Times New Roman" w:cs="Times New Roman"/>
          <w:spacing w:val="12"/>
          <w:sz w:val="23"/>
          <w:szCs w:val="23"/>
        </w:rPr>
        <w:t xml:space="preserve">108 </w:t>
      </w:r>
      <w:r>
        <w:rPr>
          <w:rFonts w:ascii="宋体" w:hAnsi="宋体" w:eastAsia="宋体" w:cs="宋体"/>
          <w:spacing w:val="12"/>
          <w:sz w:val="23"/>
          <w:szCs w:val="23"/>
        </w:rPr>
        <w:t>号)</w:t>
      </w:r>
    </w:p>
    <w:p>
      <w:pPr>
        <w:sectPr>
          <w:type w:val="continuous"/>
          <w:pgSz w:w="11906" w:h="16839"/>
          <w:pgMar w:top="1431" w:right="1449" w:bottom="0" w:left="1533" w:header="0" w:footer="0" w:gutter="0"/>
          <w:cols w:equalWidth="0" w:num="1">
            <w:col w:w="8924"/>
          </w:cols>
        </w:sectPr>
      </w:pPr>
    </w:p>
    <w:p>
      <w:pPr>
        <w:spacing w:before="305" w:line="382" w:lineRule="auto"/>
        <w:ind w:firstLine="479"/>
        <w:rPr>
          <w:rFonts w:ascii="宋体" w:hAnsi="宋体" w:eastAsia="宋体" w:cs="宋体"/>
          <w:sz w:val="23"/>
          <w:szCs w:val="23"/>
        </w:rPr>
      </w:pPr>
      <w:r>
        <w:rPr>
          <w:rFonts w:ascii="宋体" w:hAnsi="宋体" w:eastAsia="宋体" w:cs="宋体"/>
          <w:spacing w:val="7"/>
          <w:sz w:val="23"/>
          <w:szCs w:val="23"/>
        </w:rPr>
        <w:t xml:space="preserve">附件 </w:t>
      </w:r>
      <w:r>
        <w:rPr>
          <w:rFonts w:ascii="Times New Roman" w:hAnsi="Times New Roman" w:eastAsia="Times New Roman" w:cs="Times New Roman"/>
          <w:spacing w:val="7"/>
          <w:sz w:val="23"/>
          <w:szCs w:val="23"/>
        </w:rPr>
        <w:t xml:space="preserve">10  </w:t>
      </w:r>
      <w:r>
        <w:rPr>
          <w:rFonts w:ascii="宋体" w:hAnsi="宋体" w:eastAsia="宋体" w:cs="宋体"/>
          <w:spacing w:val="7"/>
          <w:sz w:val="23"/>
          <w:szCs w:val="23"/>
        </w:rPr>
        <w:t>达州市经济和信息话化局《关于达州中达能源有限公司新建莲湖加油</w:t>
      </w:r>
      <w:r>
        <w:rPr>
          <w:rFonts w:ascii="宋体" w:hAnsi="宋体" w:eastAsia="宋体" w:cs="宋体"/>
          <w:spacing w:val="2"/>
          <w:sz w:val="23"/>
          <w:szCs w:val="23"/>
        </w:rPr>
        <w:t>站</w:t>
      </w:r>
      <w:r>
        <w:rPr>
          <w:rFonts w:ascii="宋体" w:hAnsi="宋体" w:eastAsia="宋体" w:cs="宋体"/>
          <w:sz w:val="23"/>
          <w:szCs w:val="23"/>
        </w:rPr>
        <w:t xml:space="preserve"> </w:t>
      </w:r>
      <w:bookmarkStart w:id="0" w:name="_bookmark1"/>
      <w:bookmarkEnd w:id="0"/>
      <w:r>
        <w:rPr>
          <w:rFonts w:ascii="宋体" w:hAnsi="宋体" w:eastAsia="宋体" w:cs="宋体"/>
          <w:spacing w:val="2"/>
          <w:sz w:val="23"/>
          <w:szCs w:val="23"/>
        </w:rPr>
        <w:t>的确认函》  (</w:t>
      </w:r>
      <w:r>
        <w:rPr>
          <w:rFonts w:ascii="宋体" w:hAnsi="宋体" w:eastAsia="宋体" w:cs="宋体"/>
          <w:spacing w:val="1"/>
          <w:sz w:val="23"/>
          <w:szCs w:val="23"/>
        </w:rPr>
        <w:t>达市经信函〔</w:t>
      </w:r>
      <w:r>
        <w:rPr>
          <w:rFonts w:ascii="Times New Roman" w:hAnsi="Times New Roman" w:eastAsia="Times New Roman" w:cs="Times New Roman"/>
          <w:spacing w:val="1"/>
          <w:sz w:val="23"/>
          <w:szCs w:val="23"/>
        </w:rPr>
        <w:t>2022</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304 </w:t>
      </w:r>
      <w:r>
        <w:rPr>
          <w:rFonts w:ascii="宋体" w:hAnsi="宋体" w:eastAsia="宋体" w:cs="宋体"/>
          <w:spacing w:val="1"/>
          <w:sz w:val="23"/>
          <w:szCs w:val="23"/>
        </w:rPr>
        <w:t>号)</w:t>
      </w:r>
    </w:p>
    <w:p>
      <w:pPr>
        <w:sectPr>
          <w:pgSz w:w="11906" w:h="16839"/>
          <w:pgMar w:top="1431" w:right="1554" w:bottom="0" w:left="1560" w:header="0" w:footer="0" w:gutter="0"/>
          <w:cols w:space="720" w:num="1"/>
        </w:sectPr>
      </w:pPr>
    </w:p>
    <w:p>
      <w:pPr>
        <w:spacing w:before="316" w:line="481" w:lineRule="exact"/>
        <w:ind w:left="2960"/>
        <w:outlineLvl w:val="0"/>
        <w:rPr>
          <w:rFonts w:ascii="黑体" w:hAnsi="黑体" w:eastAsia="黑体" w:cs="黑体"/>
          <w:sz w:val="29"/>
          <w:szCs w:val="29"/>
        </w:rPr>
      </w:pPr>
      <w:r>
        <w:rPr>
          <w:rFonts w:ascii="黑体" w:hAnsi="黑体" w:eastAsia="黑体" w:cs="黑体"/>
          <w:spacing w:val="11"/>
          <w:position w:val="4"/>
          <w:sz w:val="29"/>
          <w:szCs w:val="29"/>
        </w:rPr>
        <w:t>一</w:t>
      </w:r>
      <w:r>
        <w:rPr>
          <w:rFonts w:ascii="黑体" w:hAnsi="黑体" w:eastAsia="黑体" w:cs="黑体"/>
          <w:spacing w:val="8"/>
          <w:position w:val="4"/>
          <w:sz w:val="29"/>
          <w:szCs w:val="29"/>
        </w:rPr>
        <w:t>、建设项目基本情况</w:t>
      </w:r>
    </w:p>
    <w:p>
      <w:pPr>
        <w:spacing w:line="141"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255"/>
        <w:gridCol w:w="2502"/>
        <w:gridCol w:w="3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640" w:type="dxa"/>
            <w:tcBorders>
              <w:left w:val="single" w:color="000000" w:sz="6" w:space="0"/>
            </w:tcBorders>
            <w:vAlign w:val="top"/>
          </w:tcPr>
          <w:p>
            <w:pPr>
              <w:spacing w:before="68" w:line="241" w:lineRule="auto"/>
              <w:ind w:left="82" w:right="79"/>
              <w:rPr>
                <w:rFonts w:ascii="宋体" w:hAnsi="宋体" w:eastAsia="宋体" w:cs="宋体"/>
                <w:sz w:val="23"/>
                <w:szCs w:val="23"/>
              </w:rPr>
            </w:pPr>
            <w:r>
              <w:rPr>
                <w:rFonts w:ascii="宋体" w:hAnsi="宋体" w:eastAsia="宋体" w:cs="宋体"/>
                <w:spacing w:val="4"/>
                <w:sz w:val="23"/>
                <w:szCs w:val="23"/>
              </w:rPr>
              <w:t>建</w:t>
            </w:r>
            <w:r>
              <w:rPr>
                <w:rFonts w:ascii="宋体" w:hAnsi="宋体" w:eastAsia="宋体" w:cs="宋体"/>
                <w:spacing w:val="3"/>
                <w:sz w:val="23"/>
                <w:szCs w:val="23"/>
              </w:rPr>
              <w:t>设</w:t>
            </w:r>
            <w:r>
              <w:rPr>
                <w:rFonts w:ascii="宋体" w:hAnsi="宋体" w:eastAsia="宋体" w:cs="宋体"/>
                <w:sz w:val="23"/>
                <w:szCs w:val="23"/>
              </w:rPr>
              <w:t xml:space="preserve"> </w:t>
            </w:r>
            <w:r>
              <w:rPr>
                <w:rFonts w:ascii="宋体" w:hAnsi="宋体" w:eastAsia="宋体" w:cs="宋体"/>
                <w:spacing w:val="4"/>
                <w:sz w:val="23"/>
                <w:szCs w:val="23"/>
              </w:rPr>
              <w:t>项</w:t>
            </w:r>
            <w:r>
              <w:rPr>
                <w:rFonts w:ascii="宋体" w:hAnsi="宋体" w:eastAsia="宋体" w:cs="宋体"/>
                <w:spacing w:val="3"/>
                <w:sz w:val="23"/>
                <w:szCs w:val="23"/>
              </w:rPr>
              <w:t>目</w:t>
            </w:r>
            <w:r>
              <w:rPr>
                <w:rFonts w:ascii="宋体" w:hAnsi="宋体" w:eastAsia="宋体" w:cs="宋体"/>
                <w:sz w:val="23"/>
                <w:szCs w:val="23"/>
              </w:rPr>
              <w:t xml:space="preserve"> </w:t>
            </w:r>
            <w:r>
              <w:rPr>
                <w:rFonts w:ascii="宋体" w:hAnsi="宋体" w:eastAsia="宋体" w:cs="宋体"/>
                <w:spacing w:val="4"/>
                <w:sz w:val="23"/>
                <w:szCs w:val="23"/>
              </w:rPr>
              <w:t>名</w:t>
            </w:r>
            <w:r>
              <w:rPr>
                <w:rFonts w:ascii="宋体" w:hAnsi="宋体" w:eastAsia="宋体" w:cs="宋体"/>
                <w:spacing w:val="3"/>
                <w:sz w:val="23"/>
                <w:szCs w:val="23"/>
              </w:rPr>
              <w:t>称</w:t>
            </w:r>
          </w:p>
        </w:tc>
        <w:tc>
          <w:tcPr>
            <w:tcW w:w="8234" w:type="dxa"/>
            <w:gridSpan w:val="3"/>
            <w:tcBorders>
              <w:right w:val="single" w:color="000000" w:sz="6" w:space="0"/>
            </w:tcBorders>
            <w:vAlign w:val="top"/>
          </w:tcPr>
          <w:p>
            <w:pPr>
              <w:spacing w:line="299" w:lineRule="auto"/>
              <w:rPr>
                <w:rFonts w:ascii="Arial"/>
                <w:sz w:val="21"/>
              </w:rPr>
            </w:pPr>
          </w:p>
          <w:p>
            <w:pPr>
              <w:spacing w:before="75" w:line="227" w:lineRule="auto"/>
              <w:ind w:left="2076"/>
              <w:rPr>
                <w:rFonts w:ascii="宋体" w:hAnsi="宋体" w:eastAsia="宋体" w:cs="宋体"/>
                <w:sz w:val="23"/>
                <w:szCs w:val="23"/>
              </w:rPr>
            </w:pPr>
            <w:r>
              <w:rPr>
                <w:rFonts w:ascii="宋体" w:hAnsi="宋体" w:eastAsia="宋体" w:cs="宋体"/>
                <w:spacing w:val="17"/>
                <w:sz w:val="23"/>
                <w:szCs w:val="23"/>
              </w:rPr>
              <w:t>达</w:t>
            </w:r>
            <w:r>
              <w:rPr>
                <w:rFonts w:ascii="宋体" w:hAnsi="宋体" w:eastAsia="宋体" w:cs="宋体"/>
                <w:spacing w:val="9"/>
                <w:sz w:val="23"/>
                <w:szCs w:val="23"/>
              </w:rPr>
              <w:t>州中达能源有限公司新建莲湖加油站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40" w:type="dxa"/>
            <w:tcBorders>
              <w:left w:val="single" w:color="000000" w:sz="6" w:space="0"/>
            </w:tcBorders>
            <w:vAlign w:val="top"/>
          </w:tcPr>
          <w:p>
            <w:pPr>
              <w:spacing w:before="49" w:line="238" w:lineRule="auto"/>
              <w:ind w:left="78" w:right="79" w:firstLine="4"/>
              <w:rPr>
                <w:rFonts w:ascii="宋体" w:hAnsi="宋体" w:eastAsia="宋体" w:cs="宋体"/>
                <w:sz w:val="23"/>
                <w:szCs w:val="23"/>
              </w:rPr>
            </w:pPr>
            <w:r>
              <w:rPr>
                <w:rFonts w:ascii="宋体" w:hAnsi="宋体" w:eastAsia="宋体" w:cs="宋体"/>
                <w:spacing w:val="3"/>
                <w:sz w:val="23"/>
                <w:szCs w:val="23"/>
              </w:rPr>
              <w:t>项目</w:t>
            </w:r>
            <w:r>
              <w:rPr>
                <w:rFonts w:ascii="宋体" w:hAnsi="宋体" w:eastAsia="宋体" w:cs="宋体"/>
                <w:sz w:val="23"/>
                <w:szCs w:val="23"/>
              </w:rPr>
              <w:t xml:space="preserve"> </w:t>
            </w:r>
            <w:r>
              <w:rPr>
                <w:rFonts w:ascii="宋体" w:hAnsi="宋体" w:eastAsia="宋体" w:cs="宋体"/>
                <w:spacing w:val="6"/>
                <w:sz w:val="23"/>
                <w:szCs w:val="23"/>
              </w:rPr>
              <w:t>代</w:t>
            </w:r>
            <w:r>
              <w:rPr>
                <w:rFonts w:ascii="宋体" w:hAnsi="宋体" w:eastAsia="宋体" w:cs="宋体"/>
                <w:spacing w:val="5"/>
                <w:sz w:val="23"/>
                <w:szCs w:val="23"/>
              </w:rPr>
              <w:t>码</w:t>
            </w:r>
          </w:p>
        </w:tc>
        <w:tc>
          <w:tcPr>
            <w:tcW w:w="8234" w:type="dxa"/>
            <w:gridSpan w:val="3"/>
            <w:tcBorders>
              <w:right w:val="single" w:color="000000" w:sz="6" w:space="0"/>
            </w:tcBorders>
            <w:vAlign w:val="top"/>
          </w:tcPr>
          <w:p>
            <w:pPr>
              <w:spacing w:before="207" w:line="227" w:lineRule="auto"/>
              <w:ind w:left="2705"/>
              <w:rPr>
                <w:rFonts w:ascii="宋体" w:hAnsi="宋体" w:eastAsia="宋体" w:cs="宋体"/>
                <w:sz w:val="23"/>
                <w:szCs w:val="23"/>
              </w:rPr>
            </w:pPr>
            <w:r>
              <w:rPr>
                <w:rFonts w:ascii="宋体" w:hAnsi="宋体" w:eastAsia="宋体" w:cs="宋体"/>
                <w:spacing w:val="9"/>
                <w:sz w:val="23"/>
                <w:szCs w:val="23"/>
              </w:rPr>
              <w:t>达</w:t>
            </w:r>
            <w:r>
              <w:rPr>
                <w:rFonts w:ascii="宋体" w:hAnsi="宋体" w:eastAsia="宋体" w:cs="宋体"/>
                <w:spacing w:val="7"/>
                <w:sz w:val="23"/>
                <w:szCs w:val="23"/>
              </w:rPr>
              <w:t>市经信函〔</w:t>
            </w:r>
            <w:r>
              <w:rPr>
                <w:rFonts w:ascii="Times New Roman" w:hAnsi="Times New Roman" w:eastAsia="Times New Roman" w:cs="Times New Roman"/>
                <w:spacing w:val="7"/>
                <w:sz w:val="23"/>
                <w:szCs w:val="23"/>
              </w:rPr>
              <w:t>2022</w:t>
            </w:r>
            <w:r>
              <w:rPr>
                <w:rFonts w:ascii="宋体" w:hAnsi="宋体" w:eastAsia="宋体" w:cs="宋体"/>
                <w:spacing w:val="7"/>
                <w:sz w:val="23"/>
                <w:szCs w:val="23"/>
              </w:rPr>
              <w:t>〕</w:t>
            </w:r>
            <w:r>
              <w:rPr>
                <w:rFonts w:ascii="Times New Roman" w:hAnsi="Times New Roman" w:eastAsia="Times New Roman" w:cs="Times New Roman"/>
                <w:spacing w:val="7"/>
                <w:sz w:val="23"/>
                <w:szCs w:val="23"/>
              </w:rPr>
              <w:t xml:space="preserve">304 </w:t>
            </w:r>
            <w:r>
              <w:rPr>
                <w:rFonts w:ascii="宋体" w:hAnsi="宋体" w:eastAsia="宋体" w:cs="宋体"/>
                <w:spacing w:val="7"/>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640" w:type="dxa"/>
            <w:tcBorders>
              <w:left w:val="single" w:color="000000" w:sz="6" w:space="0"/>
            </w:tcBorders>
            <w:vAlign w:val="top"/>
          </w:tcPr>
          <w:p>
            <w:pPr>
              <w:spacing w:before="52" w:line="229" w:lineRule="auto"/>
              <w:ind w:left="82"/>
              <w:rPr>
                <w:rFonts w:ascii="宋体" w:hAnsi="宋体" w:eastAsia="宋体" w:cs="宋体"/>
                <w:sz w:val="23"/>
                <w:szCs w:val="23"/>
              </w:rPr>
            </w:pPr>
            <w:r>
              <w:rPr>
                <w:rFonts w:ascii="宋体" w:hAnsi="宋体" w:eastAsia="宋体" w:cs="宋体"/>
                <w:spacing w:val="4"/>
                <w:sz w:val="23"/>
                <w:szCs w:val="23"/>
              </w:rPr>
              <w:t>建</w:t>
            </w:r>
            <w:r>
              <w:rPr>
                <w:rFonts w:ascii="宋体" w:hAnsi="宋体" w:eastAsia="宋体" w:cs="宋体"/>
                <w:spacing w:val="3"/>
                <w:sz w:val="23"/>
                <w:szCs w:val="23"/>
              </w:rPr>
              <w:t>设</w:t>
            </w:r>
          </w:p>
          <w:p>
            <w:pPr>
              <w:spacing w:before="24" w:line="228" w:lineRule="auto"/>
              <w:ind w:left="81"/>
              <w:rPr>
                <w:rFonts w:ascii="宋体" w:hAnsi="宋体" w:eastAsia="宋体" w:cs="宋体"/>
                <w:sz w:val="23"/>
                <w:szCs w:val="23"/>
              </w:rPr>
            </w:pPr>
            <w:r>
              <w:rPr>
                <w:rFonts w:ascii="宋体" w:hAnsi="宋体" w:eastAsia="宋体" w:cs="宋体"/>
                <w:spacing w:val="4"/>
                <w:sz w:val="23"/>
                <w:szCs w:val="23"/>
              </w:rPr>
              <w:t>单位</w:t>
            </w:r>
          </w:p>
          <w:p>
            <w:pPr>
              <w:spacing w:before="27" w:line="230" w:lineRule="auto"/>
              <w:ind w:left="80"/>
              <w:rPr>
                <w:rFonts w:ascii="宋体" w:hAnsi="宋体" w:eastAsia="宋体" w:cs="宋体"/>
                <w:sz w:val="23"/>
                <w:szCs w:val="23"/>
              </w:rPr>
            </w:pPr>
            <w:r>
              <w:rPr>
                <w:rFonts w:ascii="宋体" w:hAnsi="宋体" w:eastAsia="宋体" w:cs="宋体"/>
                <w:spacing w:val="5"/>
                <w:sz w:val="23"/>
                <w:szCs w:val="23"/>
              </w:rPr>
              <w:t>联</w:t>
            </w:r>
            <w:r>
              <w:rPr>
                <w:rFonts w:ascii="宋体" w:hAnsi="宋体" w:eastAsia="宋体" w:cs="宋体"/>
                <w:spacing w:val="4"/>
                <w:sz w:val="23"/>
                <w:szCs w:val="23"/>
              </w:rPr>
              <w:t>系</w:t>
            </w:r>
          </w:p>
          <w:p>
            <w:pPr>
              <w:spacing w:before="26" w:line="223" w:lineRule="auto"/>
              <w:ind w:left="201"/>
              <w:rPr>
                <w:rFonts w:ascii="宋体" w:hAnsi="宋体" w:eastAsia="宋体" w:cs="宋体"/>
                <w:sz w:val="23"/>
                <w:szCs w:val="23"/>
              </w:rPr>
            </w:pPr>
            <w:r>
              <w:rPr>
                <w:rFonts w:ascii="宋体" w:hAnsi="宋体" w:eastAsia="宋体" w:cs="宋体"/>
                <w:sz w:val="23"/>
                <w:szCs w:val="23"/>
              </w:rPr>
              <w:t>人</w:t>
            </w:r>
          </w:p>
        </w:tc>
        <w:tc>
          <w:tcPr>
            <w:tcW w:w="2255" w:type="dxa"/>
            <w:vAlign w:val="top"/>
          </w:tcPr>
          <w:p>
            <w:pPr>
              <w:spacing w:line="441" w:lineRule="auto"/>
              <w:rPr>
                <w:rFonts w:ascii="Arial"/>
                <w:sz w:val="21"/>
              </w:rPr>
            </w:pPr>
          </w:p>
          <w:p>
            <w:pPr>
              <w:spacing w:before="75" w:line="227" w:lineRule="auto"/>
              <w:ind w:left="775"/>
              <w:rPr>
                <w:rFonts w:ascii="宋体" w:hAnsi="宋体" w:eastAsia="宋体" w:cs="宋体"/>
                <w:sz w:val="23"/>
                <w:szCs w:val="23"/>
              </w:rPr>
            </w:pPr>
            <w:r>
              <w:rPr>
                <w:rFonts w:ascii="宋体" w:hAnsi="宋体" w:eastAsia="宋体" w:cs="宋体"/>
                <w:spacing w:val="5"/>
                <w:sz w:val="23"/>
                <w:szCs w:val="23"/>
              </w:rPr>
              <w:t>常茂</w:t>
            </w:r>
            <w:r>
              <w:rPr>
                <w:rFonts w:ascii="宋体" w:hAnsi="宋体" w:eastAsia="宋体" w:cs="宋体"/>
                <w:spacing w:val="4"/>
                <w:sz w:val="23"/>
                <w:szCs w:val="23"/>
              </w:rPr>
              <w:t>祝</w:t>
            </w:r>
          </w:p>
        </w:tc>
        <w:tc>
          <w:tcPr>
            <w:tcW w:w="2502" w:type="dxa"/>
            <w:vAlign w:val="top"/>
          </w:tcPr>
          <w:p>
            <w:pPr>
              <w:spacing w:line="440" w:lineRule="auto"/>
              <w:rPr>
                <w:rFonts w:ascii="Arial"/>
                <w:sz w:val="21"/>
              </w:rPr>
            </w:pPr>
          </w:p>
          <w:p>
            <w:pPr>
              <w:spacing w:before="75" w:line="229" w:lineRule="auto"/>
              <w:ind w:left="778"/>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系方式</w:t>
            </w:r>
          </w:p>
        </w:tc>
        <w:tc>
          <w:tcPr>
            <w:tcW w:w="3477" w:type="dxa"/>
            <w:tcBorders>
              <w:right w:val="single" w:color="000000" w:sz="6" w:space="0"/>
            </w:tcBorders>
            <w:vAlign w:val="top"/>
          </w:tcPr>
          <w:p>
            <w:pPr>
              <w:spacing w:line="477" w:lineRule="auto"/>
              <w:rPr>
                <w:rFonts w:ascii="Arial"/>
                <w:sz w:val="21"/>
              </w:rPr>
            </w:pPr>
          </w:p>
          <w:p>
            <w:pPr>
              <w:spacing w:before="75" w:line="191" w:lineRule="auto"/>
              <w:ind w:left="1101"/>
              <w:rPr>
                <w:rFonts w:ascii="宋体" w:hAnsi="宋体" w:eastAsia="宋体" w:cs="宋体"/>
                <w:sz w:val="23"/>
                <w:szCs w:val="23"/>
              </w:rPr>
            </w:pPr>
            <w:r>
              <w:rPr>
                <w:rFonts w:ascii="宋体" w:hAnsi="宋体" w:eastAsia="宋体" w:cs="宋体"/>
                <w:spacing w:val="4"/>
                <w:sz w:val="23"/>
                <w:szCs w:val="23"/>
              </w:rPr>
              <w:t>15</w:t>
            </w:r>
            <w:r>
              <w:rPr>
                <w:rFonts w:ascii="宋体" w:hAnsi="宋体" w:eastAsia="宋体" w:cs="宋体"/>
                <w:spacing w:val="3"/>
                <w:sz w:val="23"/>
                <w:szCs w:val="23"/>
              </w:rPr>
              <w:t>9</w:t>
            </w:r>
            <w:r>
              <w:rPr>
                <w:rFonts w:ascii="宋体" w:hAnsi="宋体" w:eastAsia="宋体" w:cs="宋体"/>
                <w:spacing w:val="2"/>
                <w:sz w:val="23"/>
                <w:szCs w:val="23"/>
              </w:rPr>
              <w:t>84796205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0" w:type="dxa"/>
            <w:tcBorders>
              <w:left w:val="single" w:color="000000" w:sz="6" w:space="0"/>
            </w:tcBorders>
            <w:vAlign w:val="top"/>
          </w:tcPr>
          <w:p>
            <w:pPr>
              <w:spacing w:before="53" w:line="237" w:lineRule="auto"/>
              <w:ind w:left="79" w:right="79" w:firstLine="2"/>
              <w:rPr>
                <w:rFonts w:ascii="宋体" w:hAnsi="宋体" w:eastAsia="宋体" w:cs="宋体"/>
                <w:sz w:val="23"/>
                <w:szCs w:val="23"/>
              </w:rPr>
            </w:pPr>
            <w:r>
              <w:rPr>
                <w:rFonts w:ascii="宋体" w:hAnsi="宋体" w:eastAsia="宋体" w:cs="宋体"/>
                <w:spacing w:val="4"/>
                <w:sz w:val="23"/>
                <w:szCs w:val="23"/>
              </w:rPr>
              <w:t>建</w:t>
            </w:r>
            <w:r>
              <w:rPr>
                <w:rFonts w:ascii="宋体" w:hAnsi="宋体" w:eastAsia="宋体" w:cs="宋体"/>
                <w:spacing w:val="3"/>
                <w:sz w:val="23"/>
                <w:szCs w:val="23"/>
              </w:rPr>
              <w:t>设</w:t>
            </w:r>
            <w:r>
              <w:rPr>
                <w:rFonts w:ascii="宋体" w:hAnsi="宋体" w:eastAsia="宋体" w:cs="宋体"/>
                <w:sz w:val="23"/>
                <w:szCs w:val="23"/>
              </w:rPr>
              <w:t xml:space="preserve"> </w:t>
            </w:r>
            <w:r>
              <w:rPr>
                <w:rFonts w:ascii="宋体" w:hAnsi="宋体" w:eastAsia="宋体" w:cs="宋体"/>
                <w:spacing w:val="5"/>
                <w:sz w:val="23"/>
                <w:szCs w:val="23"/>
              </w:rPr>
              <w:t>地点</w:t>
            </w:r>
          </w:p>
        </w:tc>
        <w:tc>
          <w:tcPr>
            <w:tcW w:w="8234" w:type="dxa"/>
            <w:gridSpan w:val="3"/>
            <w:tcBorders>
              <w:right w:val="single" w:color="000000" w:sz="6" w:space="0"/>
            </w:tcBorders>
            <w:vAlign w:val="top"/>
          </w:tcPr>
          <w:p>
            <w:pPr>
              <w:spacing w:before="208" w:line="227" w:lineRule="auto"/>
              <w:ind w:left="659"/>
              <w:rPr>
                <w:rFonts w:ascii="宋体" w:hAnsi="宋体" w:eastAsia="宋体" w:cs="宋体"/>
                <w:sz w:val="23"/>
                <w:szCs w:val="23"/>
              </w:rPr>
            </w:pPr>
            <w:r>
              <w:rPr>
                <w:rFonts w:ascii="宋体" w:hAnsi="宋体" w:eastAsia="宋体" w:cs="宋体"/>
                <w:spacing w:val="8"/>
                <w:sz w:val="23"/>
                <w:szCs w:val="23"/>
                <w:u w:val="single" w:color="auto"/>
              </w:rPr>
              <w:t>四川</w:t>
            </w:r>
            <w:r>
              <w:rPr>
                <w:rFonts w:ascii="宋体" w:hAnsi="宋体" w:eastAsia="宋体" w:cs="宋体"/>
                <w:spacing w:val="8"/>
                <w:sz w:val="23"/>
                <w:szCs w:val="23"/>
              </w:rPr>
              <w:t>省</w:t>
            </w:r>
            <w:r>
              <w:rPr>
                <w:rFonts w:ascii="宋体" w:hAnsi="宋体" w:eastAsia="宋体" w:cs="宋体"/>
                <w:spacing w:val="8"/>
                <w:sz w:val="23"/>
                <w:szCs w:val="23"/>
                <w:u w:val="single" w:color="auto"/>
              </w:rPr>
              <w:t>达州</w:t>
            </w:r>
            <w:r>
              <w:rPr>
                <w:rFonts w:ascii="宋体" w:hAnsi="宋体" w:eastAsia="宋体" w:cs="宋体"/>
                <w:spacing w:val="7"/>
                <w:sz w:val="23"/>
                <w:szCs w:val="23"/>
              </w:rPr>
              <w:t>市</w:t>
            </w:r>
            <w:r>
              <w:rPr>
                <w:rFonts w:ascii="宋体" w:hAnsi="宋体" w:eastAsia="宋体" w:cs="宋体"/>
                <w:spacing w:val="4"/>
                <w:sz w:val="23"/>
                <w:szCs w:val="23"/>
                <w:u w:val="single" w:color="auto"/>
              </w:rPr>
              <w:t>通川</w:t>
            </w:r>
            <w:r>
              <w:rPr>
                <w:rFonts w:ascii="宋体" w:hAnsi="宋体" w:eastAsia="宋体" w:cs="宋体"/>
                <w:spacing w:val="4"/>
                <w:sz w:val="23"/>
                <w:szCs w:val="23"/>
              </w:rPr>
              <w:t>区</w:t>
            </w:r>
            <w:r>
              <w:rPr>
                <w:rFonts w:ascii="宋体" w:hAnsi="宋体" w:eastAsia="宋体" w:cs="宋体"/>
                <w:spacing w:val="4"/>
                <w:sz w:val="23"/>
                <w:szCs w:val="23"/>
                <w:u w:val="single" w:color="auto"/>
              </w:rPr>
              <w:t xml:space="preserve">达州绕城公路北侧莲花湖西片区 </w:t>
            </w:r>
            <w:r>
              <w:rPr>
                <w:rFonts w:ascii="宋体" w:hAnsi="宋体" w:eastAsia="宋体" w:cs="宋体"/>
                <w:sz w:val="23"/>
                <w:szCs w:val="23"/>
                <w:u w:val="single" w:color="auto"/>
              </w:rPr>
              <w:t>IIIA</w:t>
            </w:r>
            <w:r>
              <w:rPr>
                <w:rFonts w:ascii="宋体" w:hAnsi="宋体" w:eastAsia="宋体" w:cs="宋体"/>
                <w:spacing w:val="4"/>
                <w:sz w:val="23"/>
                <w:szCs w:val="23"/>
                <w:u w:val="single" w:color="auto"/>
              </w:rPr>
              <w:t>1-2 地块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40" w:type="dxa"/>
            <w:tcBorders>
              <w:left w:val="single" w:color="000000" w:sz="6" w:space="0"/>
            </w:tcBorders>
            <w:vAlign w:val="top"/>
          </w:tcPr>
          <w:p>
            <w:pPr>
              <w:spacing w:before="52" w:line="237" w:lineRule="auto"/>
              <w:ind w:left="79" w:right="79"/>
              <w:rPr>
                <w:rFonts w:ascii="宋体" w:hAnsi="宋体" w:eastAsia="宋体" w:cs="宋体"/>
                <w:sz w:val="23"/>
                <w:szCs w:val="23"/>
              </w:rPr>
            </w:pPr>
            <w:r>
              <w:rPr>
                <w:rFonts w:ascii="宋体" w:hAnsi="宋体" w:eastAsia="宋体" w:cs="宋体"/>
                <w:spacing w:val="5"/>
                <w:sz w:val="23"/>
                <w:szCs w:val="23"/>
              </w:rPr>
              <w:t>地理</w:t>
            </w:r>
            <w:r>
              <w:rPr>
                <w:rFonts w:ascii="宋体" w:hAnsi="宋体" w:eastAsia="宋体" w:cs="宋体"/>
                <w:sz w:val="23"/>
                <w:szCs w:val="23"/>
              </w:rPr>
              <w:t xml:space="preserve"> </w:t>
            </w:r>
            <w:r>
              <w:rPr>
                <w:rFonts w:ascii="宋体" w:hAnsi="宋体" w:eastAsia="宋体" w:cs="宋体"/>
                <w:spacing w:val="5"/>
                <w:sz w:val="23"/>
                <w:szCs w:val="23"/>
              </w:rPr>
              <w:t>坐</w:t>
            </w:r>
            <w:r>
              <w:rPr>
                <w:rFonts w:ascii="宋体" w:hAnsi="宋体" w:eastAsia="宋体" w:cs="宋体"/>
                <w:spacing w:val="4"/>
                <w:sz w:val="23"/>
                <w:szCs w:val="23"/>
              </w:rPr>
              <w:t>标</w:t>
            </w:r>
          </w:p>
        </w:tc>
        <w:tc>
          <w:tcPr>
            <w:tcW w:w="8234" w:type="dxa"/>
            <w:gridSpan w:val="3"/>
            <w:tcBorders>
              <w:right w:val="single" w:color="000000" w:sz="6" w:space="0"/>
            </w:tcBorders>
            <w:vAlign w:val="top"/>
          </w:tcPr>
          <w:p>
            <w:pPr>
              <w:spacing w:before="207" w:line="228" w:lineRule="auto"/>
              <w:ind w:left="1968"/>
              <w:rPr>
                <w:rFonts w:ascii="宋体" w:hAnsi="宋体" w:eastAsia="宋体" w:cs="宋体"/>
                <w:sz w:val="23"/>
                <w:szCs w:val="23"/>
              </w:rPr>
            </w:pPr>
            <w:r>
              <w:rPr>
                <w:rFonts w:ascii="宋体" w:hAnsi="宋体" w:eastAsia="宋体" w:cs="宋体"/>
                <w:spacing w:val="-13"/>
                <w:sz w:val="23"/>
                <w:szCs w:val="23"/>
              </w:rPr>
              <w:t>(</w:t>
            </w:r>
            <w:r>
              <w:rPr>
                <w:rFonts w:ascii="宋体" w:hAnsi="宋体" w:eastAsia="宋体" w:cs="宋体"/>
                <w:spacing w:val="-13"/>
                <w:sz w:val="23"/>
                <w:szCs w:val="23"/>
                <w:u w:val="single" w:color="auto"/>
              </w:rPr>
              <w:t xml:space="preserve">107 </w:t>
            </w:r>
            <w:r>
              <w:rPr>
                <w:rFonts w:ascii="宋体" w:hAnsi="宋体" w:eastAsia="宋体" w:cs="宋体"/>
                <w:spacing w:val="-13"/>
                <w:sz w:val="23"/>
                <w:szCs w:val="23"/>
              </w:rPr>
              <w:t xml:space="preserve">度 </w:t>
            </w:r>
            <w:r>
              <w:rPr>
                <w:rFonts w:ascii="宋体" w:hAnsi="宋体" w:eastAsia="宋体" w:cs="宋体"/>
                <w:spacing w:val="-13"/>
                <w:sz w:val="23"/>
                <w:szCs w:val="23"/>
                <w:u w:val="single" w:color="auto"/>
              </w:rPr>
              <w:t xml:space="preserve">26 </w:t>
            </w:r>
            <w:r>
              <w:rPr>
                <w:rFonts w:ascii="宋体" w:hAnsi="宋体" w:eastAsia="宋体" w:cs="宋体"/>
                <w:spacing w:val="-13"/>
                <w:sz w:val="23"/>
                <w:szCs w:val="23"/>
              </w:rPr>
              <w:t xml:space="preserve">分 </w:t>
            </w:r>
            <w:r>
              <w:rPr>
                <w:rFonts w:ascii="宋体" w:hAnsi="宋体" w:eastAsia="宋体" w:cs="宋体"/>
                <w:spacing w:val="-13"/>
                <w:sz w:val="23"/>
                <w:szCs w:val="23"/>
                <w:u w:val="single" w:color="auto"/>
              </w:rPr>
              <w:t xml:space="preserve">34 </w:t>
            </w:r>
            <w:r>
              <w:rPr>
                <w:rFonts w:ascii="宋体" w:hAnsi="宋体" w:eastAsia="宋体" w:cs="宋体"/>
                <w:spacing w:val="-13"/>
                <w:sz w:val="23"/>
                <w:szCs w:val="23"/>
              </w:rPr>
              <w:t>秒，</w:t>
            </w:r>
            <w:r>
              <w:rPr>
                <w:rFonts w:ascii="宋体" w:hAnsi="宋体" w:eastAsia="宋体" w:cs="宋体"/>
                <w:spacing w:val="-13"/>
                <w:sz w:val="23"/>
                <w:szCs w:val="23"/>
                <w:u w:val="single" w:color="auto"/>
              </w:rPr>
              <w:t xml:space="preserve">31 </w:t>
            </w:r>
            <w:r>
              <w:rPr>
                <w:rFonts w:ascii="宋体" w:hAnsi="宋体" w:eastAsia="宋体" w:cs="宋体"/>
                <w:spacing w:val="-13"/>
                <w:sz w:val="23"/>
                <w:szCs w:val="23"/>
              </w:rPr>
              <w:t xml:space="preserve">度 </w:t>
            </w:r>
            <w:r>
              <w:rPr>
                <w:rFonts w:ascii="宋体" w:hAnsi="宋体" w:eastAsia="宋体" w:cs="宋体"/>
                <w:spacing w:val="-13"/>
                <w:sz w:val="23"/>
                <w:szCs w:val="23"/>
                <w:u w:val="single" w:color="auto"/>
              </w:rPr>
              <w:t xml:space="preserve"> 15 </w:t>
            </w:r>
            <w:r>
              <w:rPr>
                <w:rFonts w:ascii="宋体" w:hAnsi="宋体" w:eastAsia="宋体" w:cs="宋体"/>
                <w:spacing w:val="-13"/>
                <w:sz w:val="23"/>
                <w:szCs w:val="23"/>
              </w:rPr>
              <w:t xml:space="preserve">分 </w:t>
            </w:r>
            <w:r>
              <w:rPr>
                <w:rFonts w:ascii="宋体" w:hAnsi="宋体" w:eastAsia="宋体" w:cs="宋体"/>
                <w:spacing w:val="-13"/>
                <w:sz w:val="23"/>
                <w:szCs w:val="23"/>
                <w:u w:val="single" w:color="auto"/>
              </w:rPr>
              <w:t xml:space="preserve">42 </w:t>
            </w:r>
            <w:r>
              <w:rPr>
                <w:rFonts w:ascii="宋体" w:hAnsi="宋体" w:eastAsia="宋体" w:cs="宋体"/>
                <w:spacing w:val="-13"/>
                <w:sz w:val="23"/>
                <w:szCs w:val="23"/>
              </w:rPr>
              <w:t>秒</w:t>
            </w:r>
            <w:r>
              <w:rPr>
                <w:rFonts w:ascii="宋体" w:hAnsi="宋体" w:eastAsia="宋体" w:cs="宋体"/>
                <w:spacing w:val="-10"/>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640" w:type="dxa"/>
            <w:tcBorders>
              <w:left w:val="single" w:color="000000" w:sz="6" w:space="0"/>
            </w:tcBorders>
            <w:vAlign w:val="top"/>
          </w:tcPr>
          <w:p>
            <w:pPr>
              <w:spacing w:before="54" w:line="243" w:lineRule="auto"/>
              <w:ind w:left="79" w:right="79" w:firstLine="23"/>
              <w:rPr>
                <w:rFonts w:ascii="宋体" w:hAnsi="宋体" w:eastAsia="宋体" w:cs="宋体"/>
                <w:sz w:val="23"/>
                <w:szCs w:val="23"/>
              </w:rPr>
            </w:pPr>
            <w:r>
              <w:rPr>
                <w:rFonts w:ascii="宋体" w:hAnsi="宋体" w:eastAsia="宋体" w:cs="宋体"/>
                <w:spacing w:val="-7"/>
                <w:sz w:val="23"/>
                <w:szCs w:val="23"/>
              </w:rPr>
              <w:t>国</w:t>
            </w:r>
            <w:r>
              <w:rPr>
                <w:rFonts w:ascii="宋体" w:hAnsi="宋体" w:eastAsia="宋体" w:cs="宋体"/>
                <w:spacing w:val="-6"/>
                <w:sz w:val="23"/>
                <w:szCs w:val="23"/>
              </w:rPr>
              <w:t>民</w:t>
            </w:r>
            <w:r>
              <w:rPr>
                <w:rFonts w:ascii="宋体" w:hAnsi="宋体" w:eastAsia="宋体" w:cs="宋体"/>
                <w:sz w:val="23"/>
                <w:szCs w:val="23"/>
              </w:rPr>
              <w:t xml:space="preserve"> </w:t>
            </w:r>
            <w:r>
              <w:rPr>
                <w:rFonts w:ascii="宋体" w:hAnsi="宋体" w:eastAsia="宋体" w:cs="宋体"/>
                <w:spacing w:val="5"/>
                <w:sz w:val="23"/>
                <w:szCs w:val="23"/>
              </w:rPr>
              <w:t>经济</w:t>
            </w:r>
            <w:r>
              <w:rPr>
                <w:rFonts w:ascii="宋体" w:hAnsi="宋体" w:eastAsia="宋体" w:cs="宋体"/>
                <w:sz w:val="23"/>
                <w:szCs w:val="23"/>
              </w:rPr>
              <w:t xml:space="preserve"> </w:t>
            </w:r>
            <w:r>
              <w:rPr>
                <w:rFonts w:ascii="宋体" w:hAnsi="宋体" w:eastAsia="宋体" w:cs="宋体"/>
                <w:spacing w:val="5"/>
                <w:sz w:val="23"/>
                <w:szCs w:val="23"/>
              </w:rPr>
              <w:t>行业</w:t>
            </w:r>
            <w:r>
              <w:rPr>
                <w:rFonts w:ascii="宋体" w:hAnsi="宋体" w:eastAsia="宋体" w:cs="宋体"/>
                <w:sz w:val="23"/>
                <w:szCs w:val="23"/>
              </w:rPr>
              <w:t xml:space="preserve"> </w:t>
            </w:r>
            <w:r>
              <w:rPr>
                <w:rFonts w:ascii="宋体" w:hAnsi="宋体" w:eastAsia="宋体" w:cs="宋体"/>
                <w:spacing w:val="5"/>
                <w:sz w:val="23"/>
                <w:szCs w:val="23"/>
              </w:rPr>
              <w:t>类别</w:t>
            </w:r>
          </w:p>
        </w:tc>
        <w:tc>
          <w:tcPr>
            <w:tcW w:w="2255" w:type="dxa"/>
            <w:vAlign w:val="top"/>
          </w:tcPr>
          <w:p>
            <w:pPr>
              <w:spacing w:before="55" w:line="249" w:lineRule="auto"/>
              <w:ind w:left="5" w:right="4" w:hanging="3"/>
              <w:rPr>
                <w:rFonts w:ascii="宋体" w:hAnsi="宋体" w:eastAsia="宋体" w:cs="宋体"/>
                <w:sz w:val="23"/>
                <w:szCs w:val="23"/>
              </w:rPr>
            </w:pPr>
            <w:r>
              <w:rPr>
                <w:rFonts w:ascii="宋体" w:hAnsi="宋体" w:eastAsia="宋体" w:cs="宋体"/>
                <w:sz w:val="23"/>
                <w:szCs w:val="23"/>
              </w:rPr>
              <w:t>F</w:t>
            </w:r>
            <w:r>
              <w:rPr>
                <w:rFonts w:ascii="宋体" w:hAnsi="宋体" w:eastAsia="宋体" w:cs="宋体"/>
                <w:spacing w:val="23"/>
                <w:sz w:val="23"/>
                <w:szCs w:val="23"/>
              </w:rPr>
              <w:t>5</w:t>
            </w:r>
            <w:r>
              <w:rPr>
                <w:rFonts w:ascii="宋体" w:hAnsi="宋体" w:eastAsia="宋体" w:cs="宋体"/>
                <w:spacing w:val="15"/>
                <w:sz w:val="23"/>
                <w:szCs w:val="23"/>
              </w:rPr>
              <w:t>265 机动车燃油零</w:t>
            </w:r>
            <w:r>
              <w:rPr>
                <w:rFonts w:ascii="宋体" w:hAnsi="宋体" w:eastAsia="宋体" w:cs="宋体"/>
                <w:sz w:val="23"/>
                <w:szCs w:val="23"/>
              </w:rPr>
              <w:t xml:space="preserve"> 售</w:t>
            </w:r>
          </w:p>
          <w:p>
            <w:pPr>
              <w:spacing w:before="1" w:line="236" w:lineRule="auto"/>
              <w:ind w:left="5" w:right="4" w:hanging="3"/>
              <w:rPr>
                <w:rFonts w:ascii="宋体" w:hAnsi="宋体" w:eastAsia="宋体" w:cs="宋体"/>
                <w:sz w:val="23"/>
                <w:szCs w:val="23"/>
              </w:rPr>
            </w:pPr>
            <w:r>
              <w:rPr>
                <w:rFonts w:ascii="宋体" w:hAnsi="宋体" w:eastAsia="宋体" w:cs="宋体"/>
                <w:sz w:val="23"/>
                <w:szCs w:val="23"/>
              </w:rPr>
              <w:t>F</w:t>
            </w:r>
            <w:r>
              <w:rPr>
                <w:rFonts w:ascii="宋体" w:hAnsi="宋体" w:eastAsia="宋体" w:cs="宋体"/>
                <w:spacing w:val="23"/>
                <w:sz w:val="23"/>
                <w:szCs w:val="23"/>
              </w:rPr>
              <w:t>5</w:t>
            </w:r>
            <w:r>
              <w:rPr>
                <w:rFonts w:ascii="宋体" w:hAnsi="宋体" w:eastAsia="宋体" w:cs="宋体"/>
                <w:spacing w:val="15"/>
                <w:sz w:val="23"/>
                <w:szCs w:val="23"/>
              </w:rPr>
              <w:t>266 机动车燃气零</w:t>
            </w:r>
            <w:r>
              <w:rPr>
                <w:rFonts w:ascii="宋体" w:hAnsi="宋体" w:eastAsia="宋体" w:cs="宋体"/>
                <w:sz w:val="23"/>
                <w:szCs w:val="23"/>
              </w:rPr>
              <w:t xml:space="preserve"> 售</w:t>
            </w:r>
          </w:p>
        </w:tc>
        <w:tc>
          <w:tcPr>
            <w:tcW w:w="2502" w:type="dxa"/>
            <w:vAlign w:val="top"/>
          </w:tcPr>
          <w:p>
            <w:pPr>
              <w:spacing w:line="287" w:lineRule="auto"/>
              <w:rPr>
                <w:rFonts w:ascii="Arial"/>
                <w:sz w:val="21"/>
              </w:rPr>
            </w:pPr>
          </w:p>
          <w:p>
            <w:pPr>
              <w:spacing w:before="74" w:line="312" w:lineRule="exact"/>
              <w:ind w:left="780"/>
              <w:rPr>
                <w:rFonts w:ascii="宋体" w:hAnsi="宋体" w:eastAsia="宋体" w:cs="宋体"/>
                <w:sz w:val="23"/>
                <w:szCs w:val="23"/>
              </w:rPr>
            </w:pPr>
            <w:r>
              <w:rPr>
                <w:rFonts w:ascii="宋体" w:hAnsi="宋体" w:eastAsia="宋体" w:cs="宋体"/>
                <w:spacing w:val="7"/>
                <w:position w:val="5"/>
                <w:sz w:val="23"/>
                <w:szCs w:val="23"/>
              </w:rPr>
              <w:t>建设项</w:t>
            </w:r>
            <w:r>
              <w:rPr>
                <w:rFonts w:ascii="宋体" w:hAnsi="宋体" w:eastAsia="宋体" w:cs="宋体"/>
                <w:spacing w:val="6"/>
                <w:position w:val="5"/>
                <w:sz w:val="23"/>
                <w:szCs w:val="23"/>
              </w:rPr>
              <w:t>目</w:t>
            </w:r>
          </w:p>
          <w:p>
            <w:pPr>
              <w:spacing w:line="227" w:lineRule="auto"/>
              <w:ind w:left="781"/>
              <w:rPr>
                <w:rFonts w:ascii="宋体" w:hAnsi="宋体" w:eastAsia="宋体" w:cs="宋体"/>
                <w:sz w:val="23"/>
                <w:szCs w:val="23"/>
              </w:rPr>
            </w:pPr>
            <w:r>
              <w:rPr>
                <w:rFonts w:ascii="宋体" w:hAnsi="宋体" w:eastAsia="宋体" w:cs="宋体"/>
                <w:spacing w:val="8"/>
                <w:sz w:val="23"/>
                <w:szCs w:val="23"/>
              </w:rPr>
              <w:t>行</w:t>
            </w:r>
            <w:r>
              <w:rPr>
                <w:rFonts w:ascii="宋体" w:hAnsi="宋体" w:eastAsia="宋体" w:cs="宋体"/>
                <w:spacing w:val="6"/>
                <w:sz w:val="23"/>
                <w:szCs w:val="23"/>
              </w:rPr>
              <w:t>业类别</w:t>
            </w:r>
          </w:p>
        </w:tc>
        <w:tc>
          <w:tcPr>
            <w:tcW w:w="3477" w:type="dxa"/>
            <w:tcBorders>
              <w:right w:val="single" w:color="000000" w:sz="6" w:space="0"/>
            </w:tcBorders>
            <w:vAlign w:val="top"/>
          </w:tcPr>
          <w:p>
            <w:pPr>
              <w:spacing w:before="206" w:line="261" w:lineRule="auto"/>
              <w:ind w:left="16" w:right="4"/>
              <w:rPr>
                <w:rFonts w:ascii="宋体" w:hAnsi="宋体" w:eastAsia="宋体" w:cs="宋体"/>
                <w:sz w:val="23"/>
                <w:szCs w:val="23"/>
              </w:rPr>
            </w:pPr>
            <w:r>
              <w:rPr>
                <w:rFonts w:ascii="宋体" w:hAnsi="宋体" w:eastAsia="宋体" w:cs="宋体"/>
                <w:spacing w:val="12"/>
                <w:sz w:val="23"/>
                <w:szCs w:val="23"/>
              </w:rPr>
              <w:t>五</w:t>
            </w:r>
            <w:r>
              <w:rPr>
                <w:rFonts w:ascii="宋体" w:hAnsi="宋体" w:eastAsia="宋体" w:cs="宋体"/>
                <w:spacing w:val="8"/>
                <w:sz w:val="23"/>
                <w:szCs w:val="23"/>
              </w:rPr>
              <w:t>十</w:t>
            </w:r>
            <w:r>
              <w:rPr>
                <w:rFonts w:ascii="宋体" w:hAnsi="宋体" w:eastAsia="宋体" w:cs="宋体"/>
                <w:spacing w:val="6"/>
                <w:sz w:val="23"/>
                <w:szCs w:val="23"/>
              </w:rPr>
              <w:t>、社会事业与服务业-119 加</w:t>
            </w:r>
            <w:r>
              <w:rPr>
                <w:rFonts w:ascii="宋体" w:hAnsi="宋体" w:eastAsia="宋体" w:cs="宋体"/>
                <w:sz w:val="23"/>
                <w:szCs w:val="23"/>
              </w:rPr>
              <w:t xml:space="preserve"> </w:t>
            </w:r>
            <w:r>
              <w:rPr>
                <w:rFonts w:ascii="宋体" w:hAnsi="宋体" w:eastAsia="宋体" w:cs="宋体"/>
                <w:spacing w:val="13"/>
                <w:sz w:val="23"/>
                <w:szCs w:val="23"/>
              </w:rPr>
              <w:t>油</w:t>
            </w:r>
            <w:r>
              <w:rPr>
                <w:rFonts w:ascii="宋体" w:hAnsi="宋体" w:eastAsia="宋体" w:cs="宋体"/>
                <w:spacing w:val="7"/>
                <w:sz w:val="23"/>
                <w:szCs w:val="23"/>
              </w:rPr>
              <w:t>、加气站-城市建成区新建、扩</w:t>
            </w:r>
            <w:r>
              <w:rPr>
                <w:rFonts w:ascii="宋体" w:hAnsi="宋体" w:eastAsia="宋体" w:cs="宋体"/>
                <w:sz w:val="23"/>
                <w:szCs w:val="23"/>
              </w:rPr>
              <w:t xml:space="preserve"> </w:t>
            </w:r>
            <w:r>
              <w:rPr>
                <w:rFonts w:ascii="宋体" w:hAnsi="宋体" w:eastAsia="宋体" w:cs="宋体"/>
                <w:spacing w:val="9"/>
                <w:sz w:val="23"/>
                <w:szCs w:val="23"/>
              </w:rPr>
              <w:t>建加油站；涉及环境敏感区的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640" w:type="dxa"/>
            <w:tcBorders>
              <w:left w:val="single" w:color="000000" w:sz="6" w:space="0"/>
            </w:tcBorders>
            <w:vAlign w:val="top"/>
          </w:tcPr>
          <w:p>
            <w:pPr>
              <w:spacing w:line="289" w:lineRule="auto"/>
              <w:rPr>
                <w:rFonts w:ascii="Arial"/>
                <w:sz w:val="21"/>
              </w:rPr>
            </w:pPr>
          </w:p>
          <w:p>
            <w:pPr>
              <w:spacing w:before="75" w:line="265" w:lineRule="auto"/>
              <w:ind w:left="82" w:right="79"/>
              <w:rPr>
                <w:rFonts w:ascii="宋体" w:hAnsi="宋体" w:eastAsia="宋体" w:cs="宋体"/>
                <w:sz w:val="23"/>
                <w:szCs w:val="23"/>
              </w:rPr>
            </w:pPr>
            <w:r>
              <w:rPr>
                <w:rFonts w:ascii="宋体" w:hAnsi="宋体" w:eastAsia="宋体" w:cs="宋体"/>
                <w:spacing w:val="4"/>
                <w:sz w:val="23"/>
                <w:szCs w:val="23"/>
              </w:rPr>
              <w:t>建</w:t>
            </w:r>
            <w:r>
              <w:rPr>
                <w:rFonts w:ascii="宋体" w:hAnsi="宋体" w:eastAsia="宋体" w:cs="宋体"/>
                <w:spacing w:val="3"/>
                <w:sz w:val="23"/>
                <w:szCs w:val="23"/>
              </w:rPr>
              <w:t>设</w:t>
            </w:r>
            <w:r>
              <w:rPr>
                <w:rFonts w:ascii="宋体" w:hAnsi="宋体" w:eastAsia="宋体" w:cs="宋体"/>
                <w:sz w:val="23"/>
                <w:szCs w:val="23"/>
              </w:rPr>
              <w:t xml:space="preserve"> </w:t>
            </w:r>
            <w:r>
              <w:rPr>
                <w:rFonts w:ascii="宋体" w:hAnsi="宋体" w:eastAsia="宋体" w:cs="宋体"/>
                <w:spacing w:val="4"/>
                <w:sz w:val="23"/>
                <w:szCs w:val="23"/>
              </w:rPr>
              <w:t>性</w:t>
            </w:r>
            <w:r>
              <w:rPr>
                <w:rFonts w:ascii="宋体" w:hAnsi="宋体" w:eastAsia="宋体" w:cs="宋体"/>
                <w:spacing w:val="3"/>
                <w:sz w:val="23"/>
                <w:szCs w:val="23"/>
              </w:rPr>
              <w:t>质</w:t>
            </w:r>
          </w:p>
        </w:tc>
        <w:tc>
          <w:tcPr>
            <w:tcW w:w="2255" w:type="dxa"/>
            <w:vAlign w:val="top"/>
          </w:tcPr>
          <w:p>
            <w:pPr>
              <w:spacing w:before="28" w:line="235" w:lineRule="auto"/>
              <w:ind w:left="26"/>
              <w:rPr>
                <w:rFonts w:ascii="宋体" w:hAnsi="宋体" w:eastAsia="宋体" w:cs="宋体"/>
                <w:sz w:val="23"/>
                <w:szCs w:val="23"/>
              </w:rPr>
            </w:pPr>
            <w:r>
              <w:rPr>
                <w:rFonts w:ascii="Segoe UI Emoji" w:hAnsi="Segoe UI Emoji" w:eastAsia="Segoe UI Emoji" w:cs="Segoe UI Emoji"/>
                <w:spacing w:val="-7"/>
                <w:sz w:val="23"/>
                <w:szCs w:val="23"/>
              </w:rPr>
              <w:t>☑</w:t>
            </w:r>
            <w:r>
              <w:rPr>
                <w:rFonts w:ascii="宋体" w:hAnsi="宋体" w:eastAsia="宋体" w:cs="宋体"/>
                <w:spacing w:val="-7"/>
                <w:sz w:val="23"/>
                <w:szCs w:val="23"/>
              </w:rPr>
              <w:t>新建 (迁建)</w:t>
            </w:r>
          </w:p>
          <w:p>
            <w:pPr>
              <w:spacing w:before="29" w:line="227" w:lineRule="auto"/>
              <w:ind w:left="30"/>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
                <w:sz w:val="23"/>
                <w:szCs w:val="23"/>
              </w:rPr>
              <w:t>改建</w:t>
            </w:r>
          </w:p>
          <w:p>
            <w:pPr>
              <w:spacing w:before="28" w:line="228" w:lineRule="auto"/>
              <w:ind w:left="30"/>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
                <w:sz w:val="23"/>
                <w:szCs w:val="23"/>
              </w:rPr>
              <w:t>扩建</w:t>
            </w:r>
          </w:p>
          <w:p>
            <w:pPr>
              <w:spacing w:before="25" w:line="223" w:lineRule="auto"/>
              <w:ind w:left="3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技术改造</w:t>
            </w:r>
          </w:p>
        </w:tc>
        <w:tc>
          <w:tcPr>
            <w:tcW w:w="2502" w:type="dxa"/>
            <w:vAlign w:val="top"/>
          </w:tcPr>
          <w:p>
            <w:pPr>
              <w:spacing w:line="289" w:lineRule="auto"/>
              <w:rPr>
                <w:rFonts w:ascii="Arial"/>
                <w:sz w:val="21"/>
              </w:rPr>
            </w:pPr>
          </w:p>
          <w:p>
            <w:pPr>
              <w:spacing w:before="74" w:line="312" w:lineRule="exact"/>
              <w:ind w:left="780"/>
              <w:rPr>
                <w:rFonts w:ascii="宋体" w:hAnsi="宋体" w:eastAsia="宋体" w:cs="宋体"/>
                <w:sz w:val="23"/>
                <w:szCs w:val="23"/>
              </w:rPr>
            </w:pPr>
            <w:r>
              <w:rPr>
                <w:rFonts w:ascii="宋体" w:hAnsi="宋体" w:eastAsia="宋体" w:cs="宋体"/>
                <w:spacing w:val="7"/>
                <w:position w:val="5"/>
                <w:sz w:val="23"/>
                <w:szCs w:val="23"/>
              </w:rPr>
              <w:t>建设项</w:t>
            </w:r>
            <w:r>
              <w:rPr>
                <w:rFonts w:ascii="宋体" w:hAnsi="宋体" w:eastAsia="宋体" w:cs="宋体"/>
                <w:spacing w:val="6"/>
                <w:position w:val="5"/>
                <w:sz w:val="23"/>
                <w:szCs w:val="23"/>
              </w:rPr>
              <w:t>目</w:t>
            </w:r>
          </w:p>
          <w:p>
            <w:pPr>
              <w:spacing w:line="227" w:lineRule="auto"/>
              <w:ind w:left="808"/>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报情形</w:t>
            </w:r>
          </w:p>
        </w:tc>
        <w:tc>
          <w:tcPr>
            <w:tcW w:w="3477" w:type="dxa"/>
            <w:tcBorders>
              <w:right w:val="single" w:color="000000" w:sz="6" w:space="0"/>
            </w:tcBorders>
            <w:vAlign w:val="top"/>
          </w:tcPr>
          <w:p>
            <w:pPr>
              <w:spacing w:before="28" w:line="235" w:lineRule="auto"/>
              <w:ind w:left="33"/>
              <w:rPr>
                <w:rFonts w:ascii="宋体" w:hAnsi="宋体" w:eastAsia="宋体" w:cs="宋体"/>
                <w:sz w:val="23"/>
                <w:szCs w:val="23"/>
              </w:rPr>
            </w:pPr>
            <w:r>
              <w:rPr>
                <w:rFonts w:ascii="Segoe UI Emoji" w:hAnsi="Segoe UI Emoji" w:eastAsia="Segoe UI Emoji" w:cs="Segoe UI Emoji"/>
                <w:spacing w:val="-10"/>
                <w:sz w:val="23"/>
                <w:szCs w:val="23"/>
              </w:rPr>
              <w:t>☑</w:t>
            </w:r>
            <w:r>
              <w:rPr>
                <w:rFonts w:ascii="宋体" w:hAnsi="宋体" w:eastAsia="宋体" w:cs="宋体"/>
                <w:spacing w:val="-6"/>
                <w:sz w:val="23"/>
                <w:szCs w:val="23"/>
              </w:rPr>
              <w:t>首次申报项目</w:t>
            </w:r>
          </w:p>
          <w:p>
            <w:pPr>
              <w:spacing w:before="29" w:line="227" w:lineRule="auto"/>
              <w:ind w:left="37"/>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7"/>
                <w:sz w:val="23"/>
                <w:szCs w:val="23"/>
              </w:rPr>
              <w:t>不予批准后再次申报项目</w:t>
            </w:r>
          </w:p>
          <w:p>
            <w:pPr>
              <w:spacing w:before="29" w:line="227" w:lineRule="auto"/>
              <w:ind w:left="37"/>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6"/>
                <w:sz w:val="23"/>
                <w:szCs w:val="23"/>
              </w:rPr>
              <w:t>超五年重新审核项目</w:t>
            </w:r>
          </w:p>
          <w:p>
            <w:pPr>
              <w:spacing w:before="26" w:line="223" w:lineRule="auto"/>
              <w:ind w:left="37"/>
              <w:rPr>
                <w:rFonts w:ascii="宋体" w:hAnsi="宋体" w:eastAsia="宋体" w:cs="宋体"/>
                <w:sz w:val="23"/>
                <w:szCs w:val="23"/>
              </w:rPr>
            </w:pPr>
            <w:r>
              <w:rPr>
                <w:rFonts w:ascii="宋体" w:hAnsi="宋体" w:eastAsia="宋体" w:cs="宋体"/>
                <w:spacing w:val="7"/>
                <w:sz w:val="23"/>
                <w:szCs w:val="23"/>
              </w:rPr>
              <w:t>□重大变动重新报批项</w:t>
            </w:r>
            <w:r>
              <w:rPr>
                <w:rFonts w:ascii="宋体" w:hAnsi="宋体" w:eastAsia="宋体" w:cs="宋体"/>
                <w:spacing w:val="6"/>
                <w:sz w:val="23"/>
                <w:szCs w:val="23"/>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0" w:hRule="atLeast"/>
        </w:trPr>
        <w:tc>
          <w:tcPr>
            <w:tcW w:w="640" w:type="dxa"/>
            <w:tcBorders>
              <w:left w:val="single" w:color="000000" w:sz="6" w:space="0"/>
            </w:tcBorders>
            <w:vAlign w:val="top"/>
          </w:tcPr>
          <w:p>
            <w:pPr>
              <w:spacing w:before="55" w:line="228" w:lineRule="auto"/>
              <w:ind w:left="83"/>
              <w:rPr>
                <w:rFonts w:ascii="宋体" w:hAnsi="宋体" w:eastAsia="宋体" w:cs="宋体"/>
                <w:sz w:val="23"/>
                <w:szCs w:val="23"/>
              </w:rPr>
            </w:pPr>
            <w:r>
              <w:rPr>
                <w:rFonts w:ascii="宋体" w:hAnsi="宋体" w:eastAsia="宋体" w:cs="宋体"/>
                <w:spacing w:val="3"/>
                <w:sz w:val="23"/>
                <w:szCs w:val="23"/>
              </w:rPr>
              <w:t>项目</w:t>
            </w:r>
          </w:p>
          <w:p>
            <w:pPr>
              <w:spacing w:before="27" w:line="228" w:lineRule="auto"/>
              <w:ind w:left="91"/>
              <w:rPr>
                <w:rFonts w:ascii="宋体" w:hAnsi="宋体" w:eastAsia="宋体" w:cs="宋体"/>
                <w:sz w:val="23"/>
                <w:szCs w:val="23"/>
              </w:rPr>
            </w:pPr>
            <w:r>
              <w:rPr>
                <w:rFonts w:ascii="宋体" w:hAnsi="宋体" w:eastAsia="宋体" w:cs="宋体"/>
                <w:spacing w:val="-1"/>
                <w:sz w:val="23"/>
                <w:szCs w:val="23"/>
              </w:rPr>
              <w:t>审批</w:t>
            </w:r>
          </w:p>
          <w:p>
            <w:pPr>
              <w:spacing w:before="25" w:line="228" w:lineRule="auto"/>
              <w:ind w:left="91"/>
              <w:rPr>
                <w:rFonts w:ascii="宋体" w:hAnsi="宋体" w:eastAsia="宋体" w:cs="宋体"/>
                <w:sz w:val="23"/>
                <w:szCs w:val="23"/>
              </w:rPr>
            </w:pPr>
            <w:r>
              <w:rPr>
                <w:rFonts w:ascii="宋体" w:hAnsi="宋体" w:eastAsia="宋体" w:cs="宋体"/>
                <w:spacing w:val="57"/>
                <w:sz w:val="23"/>
                <w:szCs w:val="23"/>
              </w:rPr>
              <w:t>(核</w:t>
            </w:r>
          </w:p>
          <w:p>
            <w:pPr>
              <w:spacing w:before="27" w:line="229" w:lineRule="auto"/>
              <w:ind w:left="141"/>
              <w:rPr>
                <w:rFonts w:ascii="宋体" w:hAnsi="宋体" w:eastAsia="宋体" w:cs="宋体"/>
                <w:sz w:val="23"/>
                <w:szCs w:val="23"/>
              </w:rPr>
            </w:pPr>
            <w:r>
              <w:rPr>
                <w:rFonts w:ascii="宋体" w:hAnsi="宋体" w:eastAsia="宋体" w:cs="宋体"/>
                <w:spacing w:val="2"/>
                <w:sz w:val="23"/>
                <w:szCs w:val="23"/>
              </w:rPr>
              <w:t>准</w:t>
            </w:r>
            <w:r>
              <w:rPr>
                <w:rFonts w:ascii="宋体" w:hAnsi="宋体" w:eastAsia="宋体" w:cs="宋体"/>
                <w:spacing w:val="1"/>
                <w:sz w:val="23"/>
                <w:szCs w:val="23"/>
              </w:rPr>
              <w:t>/</w:t>
            </w:r>
          </w:p>
          <w:p>
            <w:pPr>
              <w:spacing w:before="27" w:line="281" w:lineRule="exact"/>
              <w:ind w:left="22"/>
              <w:rPr>
                <w:rFonts w:ascii="宋体" w:hAnsi="宋体" w:eastAsia="宋体" w:cs="宋体"/>
                <w:sz w:val="21"/>
                <w:szCs w:val="21"/>
              </w:rPr>
            </w:pPr>
            <w:r>
              <w:rPr>
                <w:rFonts w:ascii="宋体" w:hAnsi="宋体" w:eastAsia="宋体" w:cs="宋体"/>
                <w:spacing w:val="-8"/>
                <w:position w:val="1"/>
                <w:sz w:val="21"/>
                <w:szCs w:val="21"/>
              </w:rPr>
              <w:t>备</w:t>
            </w:r>
            <w:r>
              <w:rPr>
                <w:rFonts w:ascii="宋体" w:hAnsi="宋体" w:eastAsia="宋体" w:cs="宋体"/>
                <w:spacing w:val="-6"/>
                <w:position w:val="1"/>
                <w:sz w:val="21"/>
                <w:szCs w:val="21"/>
              </w:rPr>
              <w:t>案)</w:t>
            </w:r>
          </w:p>
          <w:p>
            <w:pPr>
              <w:spacing w:before="29" w:line="227" w:lineRule="auto"/>
              <w:ind w:left="82"/>
              <w:rPr>
                <w:rFonts w:ascii="宋体" w:hAnsi="宋体" w:eastAsia="宋体" w:cs="宋体"/>
                <w:sz w:val="23"/>
                <w:szCs w:val="23"/>
              </w:rPr>
            </w:pPr>
            <w:r>
              <w:rPr>
                <w:rFonts w:ascii="宋体" w:hAnsi="宋体" w:eastAsia="宋体" w:cs="宋体"/>
                <w:spacing w:val="4"/>
                <w:sz w:val="23"/>
                <w:szCs w:val="23"/>
              </w:rPr>
              <w:t>部</w:t>
            </w:r>
            <w:r>
              <w:rPr>
                <w:rFonts w:ascii="宋体" w:hAnsi="宋体" w:eastAsia="宋体" w:cs="宋体"/>
                <w:spacing w:val="3"/>
                <w:sz w:val="23"/>
                <w:szCs w:val="23"/>
              </w:rPr>
              <w:t>门</w:t>
            </w:r>
          </w:p>
          <w:p>
            <w:pPr>
              <w:spacing w:before="28" w:line="236" w:lineRule="auto"/>
              <w:ind w:left="81" w:right="79" w:firstLine="9"/>
              <w:rPr>
                <w:rFonts w:ascii="宋体" w:hAnsi="宋体" w:eastAsia="宋体" w:cs="宋体"/>
                <w:sz w:val="23"/>
                <w:szCs w:val="23"/>
              </w:rPr>
            </w:pPr>
            <w:r>
              <w:rPr>
                <w:rFonts w:ascii="宋体" w:hAnsi="宋体" w:eastAsia="宋体" w:cs="宋体"/>
                <w:spacing w:val="57"/>
                <w:sz w:val="23"/>
                <w:szCs w:val="23"/>
              </w:rPr>
              <w:t>(选</w:t>
            </w:r>
            <w:r>
              <w:rPr>
                <w:rFonts w:ascii="宋体" w:hAnsi="宋体" w:eastAsia="宋体" w:cs="宋体"/>
                <w:sz w:val="23"/>
                <w:szCs w:val="23"/>
              </w:rPr>
              <w:t xml:space="preserve"> </w:t>
            </w:r>
            <w:r>
              <w:rPr>
                <w:rFonts w:ascii="宋体" w:hAnsi="宋体" w:eastAsia="宋体" w:cs="宋体"/>
                <w:spacing w:val="-1"/>
                <w:sz w:val="23"/>
                <w:szCs w:val="23"/>
              </w:rPr>
              <w:t>填)</w:t>
            </w:r>
          </w:p>
        </w:tc>
        <w:tc>
          <w:tcPr>
            <w:tcW w:w="2255"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5" w:line="264" w:lineRule="auto"/>
              <w:ind w:left="1011" w:right="49" w:hanging="963"/>
              <w:rPr>
                <w:rFonts w:ascii="宋体" w:hAnsi="宋体" w:eastAsia="宋体" w:cs="宋体"/>
                <w:sz w:val="23"/>
                <w:szCs w:val="23"/>
              </w:rPr>
            </w:pPr>
            <w:r>
              <w:rPr>
                <w:rFonts w:ascii="宋体" w:hAnsi="宋体" w:eastAsia="宋体" w:cs="宋体"/>
                <w:spacing w:val="9"/>
                <w:sz w:val="23"/>
                <w:szCs w:val="23"/>
              </w:rPr>
              <w:t>达州市经济和信息化</w:t>
            </w:r>
            <w:r>
              <w:rPr>
                <w:rFonts w:ascii="宋体" w:hAnsi="宋体" w:eastAsia="宋体" w:cs="宋体"/>
                <w:sz w:val="23"/>
                <w:szCs w:val="23"/>
              </w:rPr>
              <w:t xml:space="preserve"> 局</w:t>
            </w:r>
          </w:p>
        </w:tc>
        <w:tc>
          <w:tcPr>
            <w:tcW w:w="2502"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5" w:line="264" w:lineRule="auto"/>
              <w:ind w:left="180" w:right="189" w:firstLine="180"/>
              <w:rPr>
                <w:rFonts w:ascii="宋体" w:hAnsi="宋体" w:eastAsia="宋体" w:cs="宋体"/>
                <w:sz w:val="23"/>
                <w:szCs w:val="23"/>
              </w:rPr>
            </w:pPr>
            <w:r>
              <w:rPr>
                <w:rFonts w:ascii="宋体" w:hAnsi="宋体" w:eastAsia="宋体" w:cs="宋体"/>
                <w:spacing w:val="7"/>
                <w:sz w:val="23"/>
                <w:szCs w:val="23"/>
              </w:rPr>
              <w:t>项目审批 (核准</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6"/>
                <w:sz w:val="23"/>
                <w:szCs w:val="23"/>
              </w:rPr>
              <w:t>备</w:t>
            </w:r>
            <w:r>
              <w:rPr>
                <w:rFonts w:ascii="宋体" w:hAnsi="宋体" w:eastAsia="宋体" w:cs="宋体"/>
                <w:spacing w:val="5"/>
                <w:sz w:val="23"/>
                <w:szCs w:val="23"/>
              </w:rPr>
              <w:t>案) 文号 (选填)</w:t>
            </w:r>
          </w:p>
        </w:tc>
        <w:tc>
          <w:tcPr>
            <w:tcW w:w="3477" w:type="dxa"/>
            <w:tcBorders>
              <w:right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5" w:line="227" w:lineRule="auto"/>
              <w:ind w:left="252"/>
              <w:rPr>
                <w:rFonts w:ascii="宋体" w:hAnsi="宋体" w:eastAsia="宋体" w:cs="宋体"/>
                <w:sz w:val="23"/>
                <w:szCs w:val="23"/>
              </w:rPr>
            </w:pPr>
            <w:r>
              <w:rPr>
                <w:rFonts w:ascii="宋体" w:hAnsi="宋体" w:eastAsia="宋体" w:cs="宋体"/>
                <w:spacing w:val="9"/>
                <w:sz w:val="23"/>
                <w:szCs w:val="23"/>
              </w:rPr>
              <w:t>达</w:t>
            </w:r>
            <w:r>
              <w:rPr>
                <w:rFonts w:ascii="宋体" w:hAnsi="宋体" w:eastAsia="宋体" w:cs="宋体"/>
                <w:spacing w:val="7"/>
                <w:sz w:val="23"/>
                <w:szCs w:val="23"/>
              </w:rPr>
              <w:t>市经信函〔</w:t>
            </w:r>
            <w:r>
              <w:rPr>
                <w:rFonts w:ascii="Times New Roman" w:hAnsi="Times New Roman" w:eastAsia="Times New Roman" w:cs="Times New Roman"/>
                <w:spacing w:val="7"/>
                <w:sz w:val="23"/>
                <w:szCs w:val="23"/>
              </w:rPr>
              <w:t>2022</w:t>
            </w:r>
            <w:r>
              <w:rPr>
                <w:rFonts w:ascii="宋体" w:hAnsi="宋体" w:eastAsia="宋体" w:cs="宋体"/>
                <w:spacing w:val="7"/>
                <w:sz w:val="23"/>
                <w:szCs w:val="23"/>
              </w:rPr>
              <w:t>〕</w:t>
            </w:r>
            <w:r>
              <w:rPr>
                <w:rFonts w:ascii="Times New Roman" w:hAnsi="Times New Roman" w:eastAsia="Times New Roman" w:cs="Times New Roman"/>
                <w:spacing w:val="7"/>
                <w:sz w:val="23"/>
                <w:szCs w:val="23"/>
              </w:rPr>
              <w:t xml:space="preserve">304 </w:t>
            </w:r>
            <w:r>
              <w:rPr>
                <w:rFonts w:ascii="宋体" w:hAnsi="宋体" w:eastAsia="宋体" w:cs="宋体"/>
                <w:spacing w:val="7"/>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40" w:type="dxa"/>
            <w:tcBorders>
              <w:left w:val="single" w:color="000000" w:sz="6" w:space="0"/>
            </w:tcBorders>
            <w:vAlign w:val="top"/>
          </w:tcPr>
          <w:p>
            <w:pPr>
              <w:spacing w:before="56" w:line="250" w:lineRule="auto"/>
              <w:ind w:left="29" w:right="19" w:firstLine="56"/>
              <w:rPr>
                <w:rFonts w:ascii="宋体" w:hAnsi="宋体" w:eastAsia="宋体" w:cs="宋体"/>
                <w:sz w:val="23"/>
                <w:szCs w:val="23"/>
              </w:rPr>
            </w:pPr>
            <w:r>
              <w:rPr>
                <w:rFonts w:ascii="宋体" w:hAnsi="宋体" w:eastAsia="宋体" w:cs="宋体"/>
                <w:spacing w:val="2"/>
                <w:sz w:val="23"/>
                <w:szCs w:val="23"/>
              </w:rPr>
              <w:t>总投</w:t>
            </w:r>
            <w:r>
              <w:rPr>
                <w:rFonts w:ascii="宋体" w:hAnsi="宋体" w:eastAsia="宋体" w:cs="宋体"/>
                <w:sz w:val="23"/>
                <w:szCs w:val="23"/>
              </w:rPr>
              <w:t xml:space="preserve"> </w:t>
            </w:r>
            <w:r>
              <w:rPr>
                <w:rFonts w:ascii="宋体" w:hAnsi="宋体" w:eastAsia="宋体" w:cs="宋体"/>
                <w:spacing w:val="2"/>
                <w:sz w:val="23"/>
                <w:szCs w:val="23"/>
              </w:rPr>
              <w:t>资(</w:t>
            </w:r>
            <w:r>
              <w:rPr>
                <w:rFonts w:ascii="宋体" w:hAnsi="宋体" w:eastAsia="宋体" w:cs="宋体"/>
                <w:spacing w:val="1"/>
                <w:sz w:val="23"/>
                <w:szCs w:val="23"/>
              </w:rPr>
              <w:t>万</w:t>
            </w:r>
          </w:p>
          <w:p>
            <w:pPr>
              <w:spacing w:before="1" w:line="220" w:lineRule="auto"/>
              <w:ind w:left="81"/>
              <w:rPr>
                <w:rFonts w:ascii="宋体" w:hAnsi="宋体" w:eastAsia="宋体" w:cs="宋体"/>
                <w:sz w:val="23"/>
                <w:szCs w:val="23"/>
              </w:rPr>
            </w:pPr>
            <w:r>
              <w:rPr>
                <w:rFonts w:ascii="宋体" w:hAnsi="宋体" w:eastAsia="宋体" w:cs="宋体"/>
                <w:spacing w:val="-1"/>
                <w:sz w:val="23"/>
                <w:szCs w:val="23"/>
              </w:rPr>
              <w:t>元)</w:t>
            </w:r>
          </w:p>
        </w:tc>
        <w:tc>
          <w:tcPr>
            <w:tcW w:w="2255" w:type="dxa"/>
            <w:vAlign w:val="top"/>
          </w:tcPr>
          <w:p>
            <w:pPr>
              <w:spacing w:line="327" w:lineRule="auto"/>
              <w:rPr>
                <w:rFonts w:ascii="Arial"/>
                <w:sz w:val="21"/>
              </w:rPr>
            </w:pPr>
          </w:p>
          <w:p>
            <w:pPr>
              <w:spacing w:before="75" w:line="191" w:lineRule="auto"/>
              <w:ind w:left="787"/>
              <w:rPr>
                <w:rFonts w:ascii="宋体" w:hAnsi="宋体" w:eastAsia="宋体" w:cs="宋体"/>
                <w:sz w:val="23"/>
                <w:szCs w:val="23"/>
              </w:rPr>
            </w:pPr>
            <w:r>
              <w:rPr>
                <w:rFonts w:ascii="宋体" w:hAnsi="宋体" w:eastAsia="宋体" w:cs="宋体"/>
                <w:spacing w:val="1"/>
                <w:sz w:val="23"/>
                <w:szCs w:val="23"/>
              </w:rPr>
              <w:t>15</w:t>
            </w:r>
            <w:r>
              <w:rPr>
                <w:rFonts w:ascii="宋体" w:hAnsi="宋体" w:eastAsia="宋体" w:cs="宋体"/>
                <w:sz w:val="23"/>
                <w:szCs w:val="23"/>
              </w:rPr>
              <w:t>00.4</w:t>
            </w:r>
          </w:p>
        </w:tc>
        <w:tc>
          <w:tcPr>
            <w:tcW w:w="2502" w:type="dxa"/>
            <w:vAlign w:val="top"/>
          </w:tcPr>
          <w:p>
            <w:pPr>
              <w:spacing w:line="291" w:lineRule="auto"/>
              <w:rPr>
                <w:rFonts w:ascii="Arial"/>
                <w:sz w:val="21"/>
              </w:rPr>
            </w:pPr>
          </w:p>
          <w:p>
            <w:pPr>
              <w:spacing w:before="75" w:line="228" w:lineRule="auto"/>
              <w:ind w:left="297"/>
              <w:rPr>
                <w:rFonts w:ascii="宋体" w:hAnsi="宋体" w:eastAsia="宋体" w:cs="宋体"/>
                <w:sz w:val="23"/>
                <w:szCs w:val="23"/>
              </w:rPr>
            </w:pPr>
            <w:r>
              <w:rPr>
                <w:rFonts w:ascii="宋体" w:hAnsi="宋体" w:eastAsia="宋体" w:cs="宋体"/>
                <w:spacing w:val="12"/>
                <w:sz w:val="23"/>
                <w:szCs w:val="23"/>
              </w:rPr>
              <w:t>环</w:t>
            </w:r>
            <w:r>
              <w:rPr>
                <w:rFonts w:ascii="宋体" w:hAnsi="宋体" w:eastAsia="宋体" w:cs="宋体"/>
                <w:spacing w:val="6"/>
                <w:sz w:val="23"/>
                <w:szCs w:val="23"/>
              </w:rPr>
              <w:t>保投资 (万元)</w:t>
            </w:r>
          </w:p>
        </w:tc>
        <w:tc>
          <w:tcPr>
            <w:tcW w:w="3477" w:type="dxa"/>
            <w:tcBorders>
              <w:right w:val="single" w:color="000000" w:sz="6" w:space="0"/>
            </w:tcBorders>
            <w:vAlign w:val="top"/>
          </w:tcPr>
          <w:p>
            <w:pPr>
              <w:spacing w:line="329" w:lineRule="auto"/>
              <w:rPr>
                <w:rFonts w:ascii="Arial"/>
                <w:sz w:val="21"/>
              </w:rPr>
            </w:pPr>
          </w:p>
          <w:p>
            <w:pPr>
              <w:spacing w:before="74" w:line="190" w:lineRule="auto"/>
              <w:ind w:left="1508"/>
              <w:rPr>
                <w:rFonts w:ascii="宋体" w:hAnsi="宋体" w:eastAsia="宋体" w:cs="宋体"/>
                <w:sz w:val="23"/>
                <w:szCs w:val="23"/>
              </w:rPr>
            </w:pPr>
            <w:r>
              <w:rPr>
                <w:rFonts w:ascii="宋体" w:hAnsi="宋体" w:eastAsia="宋体" w:cs="宋体"/>
                <w:spacing w:val="6"/>
                <w:sz w:val="23"/>
                <w:szCs w:val="23"/>
              </w:rPr>
              <w:t>3</w:t>
            </w:r>
            <w:r>
              <w:rPr>
                <w:rFonts w:ascii="宋体" w:hAnsi="宋体" w:eastAsia="宋体" w:cs="宋体"/>
                <w:spacing w:val="3"/>
                <w:sz w:val="23"/>
                <w:szCs w:val="23"/>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640" w:type="dxa"/>
            <w:tcBorders>
              <w:left w:val="single" w:color="000000" w:sz="6" w:space="0"/>
            </w:tcBorders>
            <w:vAlign w:val="top"/>
          </w:tcPr>
          <w:p>
            <w:pPr>
              <w:spacing w:before="55" w:line="243" w:lineRule="auto"/>
              <w:ind w:left="31" w:right="40" w:firstLine="48"/>
              <w:rPr>
                <w:rFonts w:ascii="宋体" w:hAnsi="宋体" w:eastAsia="宋体" w:cs="宋体"/>
                <w:sz w:val="23"/>
                <w:szCs w:val="23"/>
              </w:rPr>
            </w:pPr>
            <w:r>
              <w:rPr>
                <w:rFonts w:ascii="宋体" w:hAnsi="宋体" w:eastAsia="宋体" w:cs="宋体"/>
                <w:spacing w:val="5"/>
                <w:sz w:val="23"/>
                <w:szCs w:val="23"/>
              </w:rPr>
              <w:t>环保</w:t>
            </w:r>
            <w:r>
              <w:rPr>
                <w:rFonts w:ascii="宋体" w:hAnsi="宋体" w:eastAsia="宋体" w:cs="宋体"/>
                <w:sz w:val="23"/>
                <w:szCs w:val="23"/>
              </w:rPr>
              <w:t xml:space="preserve"> </w:t>
            </w:r>
            <w:r>
              <w:rPr>
                <w:rFonts w:ascii="宋体" w:hAnsi="宋体" w:eastAsia="宋体" w:cs="宋体"/>
                <w:spacing w:val="30"/>
                <w:sz w:val="23"/>
                <w:szCs w:val="23"/>
              </w:rPr>
              <w:t>投</w:t>
            </w:r>
            <w:r>
              <w:rPr>
                <w:rFonts w:ascii="宋体" w:hAnsi="宋体" w:eastAsia="宋体" w:cs="宋体"/>
                <w:spacing w:val="29"/>
                <w:sz w:val="23"/>
                <w:szCs w:val="23"/>
              </w:rPr>
              <w:t>资</w:t>
            </w:r>
            <w:r>
              <w:rPr>
                <w:rFonts w:ascii="宋体" w:hAnsi="宋体" w:eastAsia="宋体" w:cs="宋体"/>
                <w:sz w:val="23"/>
                <w:szCs w:val="23"/>
              </w:rPr>
              <w:t xml:space="preserve"> </w:t>
            </w:r>
            <w:r>
              <w:rPr>
                <w:rFonts w:ascii="宋体" w:hAnsi="宋体" w:eastAsia="宋体" w:cs="宋体"/>
                <w:spacing w:val="30"/>
                <w:sz w:val="23"/>
                <w:szCs w:val="23"/>
              </w:rPr>
              <w:t>占</w:t>
            </w:r>
            <w:r>
              <w:rPr>
                <w:rFonts w:ascii="宋体" w:hAnsi="宋体" w:eastAsia="宋体" w:cs="宋体"/>
                <w:spacing w:val="29"/>
                <w:sz w:val="23"/>
                <w:szCs w:val="23"/>
              </w:rPr>
              <w:t>比</w:t>
            </w:r>
            <w:r>
              <w:rPr>
                <w:rFonts w:ascii="宋体" w:hAnsi="宋体" w:eastAsia="宋体" w:cs="宋体"/>
                <w:sz w:val="23"/>
                <w:szCs w:val="23"/>
              </w:rPr>
              <w:t xml:space="preserve"> </w:t>
            </w:r>
            <w:r>
              <w:rPr>
                <w:rFonts w:ascii="宋体" w:hAnsi="宋体" w:eastAsia="宋体" w:cs="宋体"/>
                <w:spacing w:val="34"/>
                <w:sz w:val="23"/>
                <w:szCs w:val="23"/>
              </w:rPr>
              <w:t>(</w:t>
            </w:r>
            <w:r>
              <w:rPr>
                <w:rFonts w:ascii="宋体" w:hAnsi="宋体" w:eastAsia="宋体" w:cs="宋体"/>
                <w:spacing w:val="32"/>
                <w:sz w:val="23"/>
                <w:szCs w:val="23"/>
              </w:rPr>
              <w:t>%)</w:t>
            </w:r>
          </w:p>
        </w:tc>
        <w:tc>
          <w:tcPr>
            <w:tcW w:w="2255" w:type="dxa"/>
            <w:vAlign w:val="top"/>
          </w:tcPr>
          <w:p>
            <w:pPr>
              <w:spacing w:line="241" w:lineRule="auto"/>
              <w:rPr>
                <w:rFonts w:ascii="Arial"/>
                <w:sz w:val="21"/>
              </w:rPr>
            </w:pPr>
          </w:p>
          <w:p>
            <w:pPr>
              <w:spacing w:line="242" w:lineRule="auto"/>
              <w:rPr>
                <w:rFonts w:ascii="Arial"/>
                <w:sz w:val="21"/>
              </w:rPr>
            </w:pPr>
          </w:p>
          <w:p>
            <w:pPr>
              <w:spacing w:before="75" w:line="192" w:lineRule="auto"/>
              <w:ind w:left="892"/>
              <w:rPr>
                <w:rFonts w:ascii="宋体" w:hAnsi="宋体" w:eastAsia="宋体" w:cs="宋体"/>
                <w:sz w:val="23"/>
                <w:szCs w:val="23"/>
              </w:rPr>
            </w:pPr>
            <w:r>
              <w:rPr>
                <w:rFonts w:ascii="宋体" w:hAnsi="宋体" w:eastAsia="宋体" w:cs="宋体"/>
                <w:spacing w:val="2"/>
                <w:sz w:val="23"/>
                <w:szCs w:val="23"/>
              </w:rPr>
              <w:t>2.3</w:t>
            </w:r>
            <w:r>
              <w:rPr>
                <w:rFonts w:ascii="宋体" w:hAnsi="宋体" w:eastAsia="宋体" w:cs="宋体"/>
                <w:spacing w:val="1"/>
                <w:sz w:val="23"/>
                <w:szCs w:val="23"/>
              </w:rPr>
              <w:t>0</w:t>
            </w:r>
          </w:p>
        </w:tc>
        <w:tc>
          <w:tcPr>
            <w:tcW w:w="2502" w:type="dxa"/>
            <w:vAlign w:val="top"/>
          </w:tcPr>
          <w:p>
            <w:pPr>
              <w:spacing w:line="446" w:lineRule="auto"/>
              <w:rPr>
                <w:rFonts w:ascii="Arial"/>
                <w:sz w:val="21"/>
              </w:rPr>
            </w:pPr>
          </w:p>
          <w:p>
            <w:pPr>
              <w:spacing w:before="75" w:line="228" w:lineRule="auto"/>
              <w:ind w:left="776"/>
              <w:rPr>
                <w:rFonts w:ascii="宋体" w:hAnsi="宋体" w:eastAsia="宋体" w:cs="宋体"/>
                <w:sz w:val="23"/>
                <w:szCs w:val="23"/>
              </w:rPr>
            </w:pPr>
            <w:r>
              <w:rPr>
                <w:rFonts w:ascii="宋体" w:hAnsi="宋体" w:eastAsia="宋体" w:cs="宋体"/>
                <w:spacing w:val="8"/>
                <w:sz w:val="23"/>
                <w:szCs w:val="23"/>
              </w:rPr>
              <w:t>施工工</w:t>
            </w:r>
            <w:r>
              <w:rPr>
                <w:rFonts w:ascii="宋体" w:hAnsi="宋体" w:eastAsia="宋体" w:cs="宋体"/>
                <w:spacing w:val="7"/>
                <w:sz w:val="23"/>
                <w:szCs w:val="23"/>
              </w:rPr>
              <w:t>期</w:t>
            </w:r>
          </w:p>
        </w:tc>
        <w:tc>
          <w:tcPr>
            <w:tcW w:w="3477" w:type="dxa"/>
            <w:tcBorders>
              <w:right w:val="single" w:color="000000" w:sz="6" w:space="0"/>
            </w:tcBorders>
            <w:vAlign w:val="top"/>
          </w:tcPr>
          <w:p>
            <w:pPr>
              <w:spacing w:line="446" w:lineRule="auto"/>
              <w:rPr>
                <w:rFonts w:ascii="Arial"/>
                <w:sz w:val="21"/>
              </w:rPr>
            </w:pPr>
          </w:p>
          <w:p>
            <w:pPr>
              <w:spacing w:before="75" w:line="227" w:lineRule="auto"/>
              <w:ind w:left="1370"/>
              <w:rPr>
                <w:rFonts w:ascii="宋体" w:hAnsi="宋体" w:eastAsia="宋体" w:cs="宋体"/>
                <w:sz w:val="23"/>
                <w:szCs w:val="23"/>
              </w:rPr>
            </w:pPr>
            <w:r>
              <w:rPr>
                <w:rFonts w:ascii="宋体" w:hAnsi="宋体" w:eastAsia="宋体" w:cs="宋体"/>
                <w:spacing w:val="-13"/>
                <w:sz w:val="23"/>
                <w:szCs w:val="23"/>
              </w:rPr>
              <w:t>1</w:t>
            </w:r>
            <w:r>
              <w:rPr>
                <w:rFonts w:ascii="宋体" w:hAnsi="宋体" w:eastAsia="宋体" w:cs="宋体"/>
                <w:spacing w:val="-10"/>
                <w:sz w:val="23"/>
                <w:szCs w:val="23"/>
              </w:rPr>
              <w:t>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640" w:type="dxa"/>
            <w:tcBorders>
              <w:left w:val="single" w:color="000000" w:sz="6" w:space="0"/>
            </w:tcBorders>
            <w:vAlign w:val="top"/>
          </w:tcPr>
          <w:p>
            <w:pPr>
              <w:spacing w:before="55" w:line="243" w:lineRule="auto"/>
              <w:ind w:left="80" w:right="79" w:firstLine="2"/>
              <w:rPr>
                <w:rFonts w:ascii="宋体" w:hAnsi="宋体" w:eastAsia="宋体" w:cs="宋体"/>
                <w:sz w:val="23"/>
                <w:szCs w:val="23"/>
              </w:rPr>
            </w:pPr>
            <w:r>
              <w:rPr>
                <w:rFonts w:ascii="宋体" w:hAnsi="宋体" w:eastAsia="宋体" w:cs="宋体"/>
                <w:spacing w:val="3"/>
                <w:sz w:val="23"/>
                <w:szCs w:val="23"/>
              </w:rPr>
              <w:t>是否</w:t>
            </w:r>
            <w:r>
              <w:rPr>
                <w:rFonts w:ascii="宋体" w:hAnsi="宋体" w:eastAsia="宋体" w:cs="宋体"/>
                <w:sz w:val="23"/>
                <w:szCs w:val="23"/>
              </w:rPr>
              <w:t xml:space="preserve"> </w:t>
            </w:r>
            <w:r>
              <w:rPr>
                <w:rFonts w:ascii="宋体" w:hAnsi="宋体" w:eastAsia="宋体" w:cs="宋体"/>
                <w:spacing w:val="5"/>
                <w:sz w:val="23"/>
                <w:szCs w:val="23"/>
              </w:rPr>
              <w:t>开</w:t>
            </w:r>
            <w:r>
              <w:rPr>
                <w:rFonts w:ascii="宋体" w:hAnsi="宋体" w:eastAsia="宋体" w:cs="宋体"/>
                <w:spacing w:val="4"/>
                <w:sz w:val="23"/>
                <w:szCs w:val="23"/>
              </w:rPr>
              <w:t>工</w:t>
            </w:r>
            <w:r>
              <w:rPr>
                <w:rFonts w:ascii="宋体" w:hAnsi="宋体" w:eastAsia="宋体" w:cs="宋体"/>
                <w:sz w:val="23"/>
                <w:szCs w:val="23"/>
              </w:rPr>
              <w:t xml:space="preserve"> </w:t>
            </w:r>
            <w:r>
              <w:rPr>
                <w:rFonts w:ascii="宋体" w:hAnsi="宋体" w:eastAsia="宋体" w:cs="宋体"/>
                <w:spacing w:val="5"/>
                <w:sz w:val="23"/>
                <w:szCs w:val="23"/>
              </w:rPr>
              <w:t>建</w:t>
            </w:r>
            <w:r>
              <w:rPr>
                <w:rFonts w:ascii="宋体" w:hAnsi="宋体" w:eastAsia="宋体" w:cs="宋体"/>
                <w:spacing w:val="4"/>
                <w:sz w:val="23"/>
                <w:szCs w:val="23"/>
              </w:rPr>
              <w:t>设</w:t>
            </w:r>
          </w:p>
        </w:tc>
        <w:tc>
          <w:tcPr>
            <w:tcW w:w="2255" w:type="dxa"/>
            <w:vAlign w:val="top"/>
          </w:tcPr>
          <w:p>
            <w:pPr>
              <w:spacing w:before="187" w:line="335" w:lineRule="exact"/>
              <w:ind w:left="26"/>
              <w:rPr>
                <w:rFonts w:ascii="宋体" w:hAnsi="宋体" w:eastAsia="宋体" w:cs="宋体"/>
                <w:sz w:val="23"/>
                <w:szCs w:val="23"/>
              </w:rPr>
            </w:pPr>
            <w:r>
              <w:rPr>
                <w:rFonts w:ascii="Segoe UI Emoji" w:hAnsi="Segoe UI Emoji" w:eastAsia="Segoe UI Emoji" w:cs="Segoe UI Emoji"/>
                <w:spacing w:val="-9"/>
                <w:position w:val="4"/>
                <w:sz w:val="23"/>
                <w:szCs w:val="23"/>
              </w:rPr>
              <w:t>☑</w:t>
            </w:r>
            <w:r>
              <w:rPr>
                <w:rFonts w:ascii="宋体" w:hAnsi="宋体" w:eastAsia="宋体" w:cs="宋体"/>
                <w:spacing w:val="-8"/>
                <w:position w:val="4"/>
                <w:sz w:val="23"/>
                <w:szCs w:val="23"/>
              </w:rPr>
              <w:t>否</w:t>
            </w:r>
          </w:p>
          <w:p>
            <w:pPr>
              <w:spacing w:before="1" w:line="230" w:lineRule="auto"/>
              <w:ind w:left="30"/>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4"/>
                <w:sz w:val="23"/>
                <w:szCs w:val="23"/>
              </w:rPr>
              <w:t>是：</w:t>
            </w:r>
          </w:p>
        </w:tc>
        <w:tc>
          <w:tcPr>
            <w:tcW w:w="2502" w:type="dxa"/>
            <w:vAlign w:val="top"/>
          </w:tcPr>
          <w:p>
            <w:pPr>
              <w:spacing w:before="212" w:line="310" w:lineRule="exact"/>
              <w:ind w:left="575"/>
              <w:rPr>
                <w:rFonts w:ascii="宋体" w:hAnsi="宋体" w:eastAsia="宋体" w:cs="宋体"/>
                <w:sz w:val="23"/>
                <w:szCs w:val="23"/>
              </w:rPr>
            </w:pPr>
            <w:r>
              <w:rPr>
                <w:rFonts w:ascii="宋体" w:hAnsi="宋体" w:eastAsia="宋体" w:cs="宋体"/>
                <w:spacing w:val="-2"/>
                <w:position w:val="4"/>
                <w:sz w:val="23"/>
                <w:szCs w:val="23"/>
              </w:rPr>
              <w:t xml:space="preserve">用地 </w:t>
            </w:r>
            <w:r>
              <w:rPr>
                <w:rFonts w:ascii="宋体" w:hAnsi="宋体" w:eastAsia="宋体" w:cs="宋体"/>
                <w:spacing w:val="-1"/>
                <w:position w:val="4"/>
                <w:sz w:val="23"/>
                <w:szCs w:val="23"/>
              </w:rPr>
              <w:t>(用海)</w:t>
            </w:r>
          </w:p>
          <w:p>
            <w:pPr>
              <w:spacing w:line="228" w:lineRule="auto"/>
              <w:ind w:left="718"/>
              <w:rPr>
                <w:rFonts w:ascii="宋体" w:hAnsi="宋体" w:eastAsia="宋体" w:cs="宋体"/>
                <w:sz w:val="23"/>
                <w:szCs w:val="23"/>
              </w:rPr>
            </w:pPr>
            <w:r>
              <w:rPr>
                <w:rFonts w:ascii="宋体" w:hAnsi="宋体" w:eastAsia="宋体" w:cs="宋体"/>
                <w:spacing w:val="-5"/>
                <w:sz w:val="23"/>
                <w:szCs w:val="23"/>
              </w:rPr>
              <w:t>面积 (</w:t>
            </w:r>
            <w:r>
              <w:rPr>
                <w:rFonts w:ascii="宋体" w:hAnsi="宋体" w:eastAsia="宋体" w:cs="宋体"/>
                <w:spacing w:val="-4"/>
                <w:sz w:val="23"/>
                <w:szCs w:val="23"/>
              </w:rPr>
              <w:t>m</w:t>
            </w:r>
            <w:r>
              <w:rPr>
                <w:rFonts w:ascii="宋体" w:hAnsi="宋体" w:eastAsia="宋体" w:cs="宋体"/>
                <w:spacing w:val="-5"/>
                <w:position w:val="11"/>
                <w:sz w:val="11"/>
                <w:szCs w:val="11"/>
              </w:rPr>
              <w:t xml:space="preserve">2 </w:t>
            </w:r>
            <w:r>
              <w:rPr>
                <w:rFonts w:ascii="宋体" w:hAnsi="宋体" w:eastAsia="宋体" w:cs="宋体"/>
                <w:spacing w:val="-5"/>
                <w:sz w:val="23"/>
                <w:szCs w:val="23"/>
              </w:rPr>
              <w:t>)</w:t>
            </w:r>
          </w:p>
        </w:tc>
        <w:tc>
          <w:tcPr>
            <w:tcW w:w="3477" w:type="dxa"/>
            <w:tcBorders>
              <w:right w:val="single" w:color="000000" w:sz="6" w:space="0"/>
            </w:tcBorders>
            <w:vAlign w:val="top"/>
          </w:tcPr>
          <w:p>
            <w:pPr>
              <w:spacing w:line="327" w:lineRule="auto"/>
              <w:rPr>
                <w:rFonts w:ascii="Arial"/>
                <w:sz w:val="21"/>
              </w:rPr>
            </w:pPr>
          </w:p>
          <w:p>
            <w:pPr>
              <w:spacing w:before="75" w:line="190" w:lineRule="auto"/>
              <w:ind w:left="1502"/>
              <w:rPr>
                <w:rFonts w:ascii="宋体" w:hAnsi="宋体" w:eastAsia="宋体" w:cs="宋体"/>
                <w:sz w:val="23"/>
                <w:szCs w:val="23"/>
              </w:rPr>
            </w:pPr>
            <w:r>
              <w:rPr>
                <w:rFonts w:ascii="宋体" w:hAnsi="宋体" w:eastAsia="宋体" w:cs="宋体"/>
                <w:spacing w:val="3"/>
                <w:sz w:val="23"/>
                <w:szCs w:val="23"/>
              </w:rPr>
              <w:t>490</w:t>
            </w:r>
            <w:r>
              <w:rPr>
                <w:rFonts w:ascii="宋体" w:hAnsi="宋体" w:eastAsia="宋体" w:cs="宋体"/>
                <w:spacing w:val="2"/>
                <w:sz w:val="23"/>
                <w:szCs w:val="23"/>
              </w:rPr>
              <w:t>2</w:t>
            </w:r>
          </w:p>
        </w:tc>
      </w:tr>
    </w:tbl>
    <w:p>
      <w:pPr>
        <w:rPr>
          <w:rFonts w:ascii="Arial"/>
          <w:sz w:val="21"/>
        </w:rPr>
      </w:pPr>
    </w:p>
    <w:p>
      <w:pPr>
        <w:sectPr>
          <w:footerReference r:id="rId5" w:type="default"/>
          <w:pgSz w:w="11906" w:h="16839"/>
          <w:pgMar w:top="1431" w:right="1508" w:bottom="1235" w:left="1508" w:header="0" w:footer="1075" w:gutter="0"/>
          <w:cols w:space="720" w:num="1"/>
        </w:sectPr>
      </w:pPr>
    </w:p>
    <w:p>
      <w:r>
        <w:pict>
          <v:rect id="_x0000_s1026" o:spid="_x0000_s1026" o:spt="1" style="position:absolute;left:0pt;margin-left:112.9pt;margin-top:179.45pt;height:234.35pt;width:0.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061"/>
        <w:gridCol w:w="3903"/>
        <w:gridCol w:w="1786"/>
        <w:gridCol w:w="1361"/>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641" w:type="dxa"/>
            <w:vMerge w:val="restart"/>
            <w:tcBorders>
              <w:left w:val="single" w:color="000000" w:sz="6" w:space="0"/>
              <w:bottom w:val="nil"/>
            </w:tcBorders>
            <w:textDirection w:val="tbRlV"/>
            <w:vAlign w:val="top"/>
          </w:tcPr>
          <w:p>
            <w:pPr>
              <w:spacing w:before="201" w:line="215" w:lineRule="auto"/>
              <w:ind w:left="2089"/>
              <w:rPr>
                <w:rFonts w:ascii="宋体" w:hAnsi="宋体" w:eastAsia="宋体" w:cs="宋体"/>
                <w:sz w:val="23"/>
                <w:szCs w:val="23"/>
              </w:rPr>
            </w:pPr>
            <w:r>
              <w:rPr>
                <w:rFonts w:ascii="宋体" w:hAnsi="宋体" w:eastAsia="宋体" w:cs="宋体"/>
                <w:spacing w:val="-19"/>
                <w:sz w:val="23"/>
                <w:szCs w:val="23"/>
              </w:rPr>
              <w:t>专</w:t>
            </w:r>
            <w:r>
              <w:rPr>
                <w:rFonts w:ascii="宋体" w:hAnsi="宋体" w:eastAsia="宋体" w:cs="宋体"/>
                <w:spacing w:val="-15"/>
                <w:sz w:val="23"/>
                <w:szCs w:val="23"/>
              </w:rPr>
              <w:t xml:space="preserve"> 项 评 价 设 置 情 况</w:t>
            </w:r>
          </w:p>
        </w:tc>
        <w:tc>
          <w:tcPr>
            <w:tcW w:w="8233" w:type="dxa"/>
            <w:gridSpan w:val="5"/>
            <w:tcBorders>
              <w:right w:val="single" w:color="000000" w:sz="6" w:space="0"/>
            </w:tcBorders>
            <w:vAlign w:val="top"/>
          </w:tcPr>
          <w:p>
            <w:pPr>
              <w:tabs>
                <w:tab w:val="left" w:pos="233"/>
              </w:tabs>
              <w:spacing w:before="49" w:line="375" w:lineRule="auto"/>
              <w:ind w:left="110" w:firstLine="477"/>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8"/>
                <w:sz w:val="23"/>
                <w:szCs w:val="23"/>
              </w:rPr>
              <w:t>建</w:t>
            </w:r>
            <w:r>
              <w:rPr>
                <w:rFonts w:ascii="宋体" w:hAnsi="宋体" w:eastAsia="宋体" w:cs="宋体"/>
                <w:spacing w:val="7"/>
                <w:sz w:val="23"/>
                <w:szCs w:val="23"/>
              </w:rPr>
              <w:t>设项目环境影响报告表编制技术指南 (污染影响类)  (试行) 》</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4"/>
                <w:sz w:val="23"/>
                <w:szCs w:val="23"/>
              </w:rPr>
              <w:t>(环办</w:t>
            </w:r>
            <w:r>
              <w:rPr>
                <w:rFonts w:ascii="宋体" w:hAnsi="宋体" w:eastAsia="宋体" w:cs="宋体"/>
                <w:spacing w:val="13"/>
                <w:sz w:val="23"/>
                <w:szCs w:val="23"/>
              </w:rPr>
              <w:t>环</w:t>
            </w:r>
            <w:r>
              <w:rPr>
                <w:rFonts w:ascii="宋体" w:hAnsi="宋体" w:eastAsia="宋体" w:cs="宋体"/>
                <w:spacing w:val="7"/>
                <w:sz w:val="23"/>
                <w:szCs w:val="23"/>
              </w:rPr>
              <w:t>评〔</w:t>
            </w:r>
            <w:r>
              <w:rPr>
                <w:rFonts w:ascii="Times New Roman" w:hAnsi="Times New Roman" w:eastAsia="Times New Roman" w:cs="Times New Roman"/>
                <w:spacing w:val="7"/>
                <w:sz w:val="23"/>
                <w:szCs w:val="23"/>
              </w:rPr>
              <w:t>2020</w:t>
            </w:r>
            <w:r>
              <w:rPr>
                <w:rFonts w:ascii="宋体" w:hAnsi="宋体" w:eastAsia="宋体" w:cs="宋体"/>
                <w:spacing w:val="7"/>
                <w:sz w:val="23"/>
                <w:szCs w:val="23"/>
              </w:rPr>
              <w:t>〕</w:t>
            </w:r>
            <w:r>
              <w:rPr>
                <w:rFonts w:ascii="Times New Roman" w:hAnsi="Times New Roman" w:eastAsia="Times New Roman" w:cs="Times New Roman"/>
                <w:spacing w:val="7"/>
                <w:sz w:val="23"/>
                <w:szCs w:val="23"/>
              </w:rPr>
              <w:t>33</w:t>
            </w:r>
            <w:r>
              <w:rPr>
                <w:rFonts w:ascii="宋体" w:hAnsi="宋体" w:eastAsia="宋体" w:cs="宋体"/>
                <w:spacing w:val="7"/>
                <w:sz w:val="23"/>
                <w:szCs w:val="23"/>
              </w:rPr>
              <w:t>号) 表</w:t>
            </w:r>
            <w:r>
              <w:rPr>
                <w:rFonts w:ascii="Times New Roman" w:hAnsi="Times New Roman" w:eastAsia="Times New Roman" w:cs="Times New Roman"/>
                <w:spacing w:val="7"/>
                <w:sz w:val="23"/>
                <w:szCs w:val="23"/>
              </w:rPr>
              <w:t>1</w:t>
            </w:r>
            <w:r>
              <w:rPr>
                <w:rFonts w:ascii="宋体" w:hAnsi="宋体" w:eastAsia="宋体" w:cs="宋体"/>
                <w:spacing w:val="7"/>
                <w:sz w:val="23"/>
                <w:szCs w:val="23"/>
              </w:rPr>
              <w:t>专项评价设置原则表，本项目专项评价设置情</w:t>
            </w:r>
            <w:r>
              <w:rPr>
                <w:rFonts w:ascii="宋体" w:hAnsi="宋体" w:eastAsia="宋体" w:cs="宋体"/>
                <w:sz w:val="23"/>
                <w:szCs w:val="23"/>
              </w:rPr>
              <w:t xml:space="preserve"> </w:t>
            </w:r>
            <w:r>
              <w:rPr>
                <w:rFonts w:ascii="宋体" w:hAnsi="宋体" w:eastAsia="宋体" w:cs="宋体"/>
                <w:spacing w:val="8"/>
                <w:sz w:val="23"/>
                <w:szCs w:val="23"/>
              </w:rPr>
              <w:t>况</w:t>
            </w:r>
            <w:r>
              <w:rPr>
                <w:rFonts w:ascii="宋体" w:hAnsi="宋体" w:eastAsia="宋体" w:cs="宋体"/>
                <w:spacing w:val="6"/>
                <w:sz w:val="23"/>
                <w:szCs w:val="23"/>
              </w:rPr>
              <w:t>如下所示。</w:t>
            </w:r>
          </w:p>
          <w:p>
            <w:pPr>
              <w:spacing w:before="1" w:line="225" w:lineRule="auto"/>
              <w:ind w:left="2816"/>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0"/>
                <w:sz w:val="23"/>
                <w:szCs w:val="23"/>
              </w:rPr>
              <w:t>1</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专项评价设置情况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textDirection w:val="tbRlV"/>
            <w:vAlign w:val="top"/>
          </w:tcPr>
          <w:p>
            <w:pPr>
              <w:rPr>
                <w:rFonts w:ascii="Arial"/>
                <w:sz w:val="21"/>
              </w:rPr>
            </w:pPr>
          </w:p>
        </w:tc>
        <w:tc>
          <w:tcPr>
            <w:tcW w:w="1061" w:type="dxa"/>
            <w:vAlign w:val="top"/>
          </w:tcPr>
          <w:p>
            <w:pPr>
              <w:spacing w:before="33" w:line="238" w:lineRule="auto"/>
              <w:ind w:left="288" w:right="54" w:hanging="12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专</w:t>
            </w:r>
            <w:r>
              <w:rPr>
                <w:rFonts w:ascii="宋体" w:hAnsi="宋体" w:eastAsia="宋体" w:cs="宋体"/>
                <w:spacing w:val="8"/>
                <w:sz w:val="20"/>
                <w:szCs w:val="20"/>
                <w14:textOutline w14:w="3795" w14:cap="sq" w14:cmpd="sng">
                  <w14:solidFill>
                    <w14:srgbClr w14:val="000000"/>
                  </w14:solidFill>
                  <w14:prstDash w14:val="solid"/>
                  <w14:bevel/>
                </w14:textOutline>
              </w:rPr>
              <w:t>项评价</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的类别</w:t>
            </w:r>
          </w:p>
        </w:tc>
        <w:tc>
          <w:tcPr>
            <w:tcW w:w="3903" w:type="dxa"/>
            <w:vAlign w:val="top"/>
          </w:tcPr>
          <w:p>
            <w:pPr>
              <w:spacing w:before="167" w:line="228" w:lineRule="auto"/>
              <w:ind w:left="153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设</w:t>
            </w:r>
            <w:r>
              <w:rPr>
                <w:rFonts w:ascii="宋体" w:hAnsi="宋体" w:eastAsia="宋体" w:cs="宋体"/>
                <w:spacing w:val="7"/>
                <w:sz w:val="20"/>
                <w:szCs w:val="20"/>
                <w14:textOutline w14:w="3795" w14:cap="sq" w14:cmpd="sng">
                  <w14:solidFill>
                    <w14:srgbClr w14:val="000000"/>
                  </w14:solidFill>
                  <w14:prstDash w14:val="solid"/>
                  <w14:bevel/>
                </w14:textOutline>
              </w:rPr>
              <w:t>置原则</w:t>
            </w:r>
          </w:p>
        </w:tc>
        <w:tc>
          <w:tcPr>
            <w:tcW w:w="1786" w:type="dxa"/>
            <w:vAlign w:val="top"/>
          </w:tcPr>
          <w:p>
            <w:pPr>
              <w:spacing w:before="166" w:line="227" w:lineRule="auto"/>
              <w:ind w:left="37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1361" w:type="dxa"/>
            <w:vAlign w:val="top"/>
          </w:tcPr>
          <w:p>
            <w:pPr>
              <w:spacing w:before="166" w:line="229" w:lineRule="auto"/>
              <w:ind w:left="48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结</w:t>
            </w:r>
            <w:r>
              <w:rPr>
                <w:rFonts w:ascii="宋体" w:hAnsi="宋体" w:eastAsia="宋体" w:cs="宋体"/>
                <w:spacing w:val="3"/>
                <w:sz w:val="20"/>
                <w:szCs w:val="20"/>
                <w14:textOutline w14:w="3795" w14:cap="sq" w14:cmpd="sng">
                  <w14:solidFill>
                    <w14:srgbClr w14:val="000000"/>
                  </w14:solidFill>
                  <w14:prstDash w14:val="solid"/>
                  <w14:bevel/>
                </w14:textOutline>
              </w:rPr>
              <w:t>论</w:t>
            </w:r>
          </w:p>
        </w:tc>
        <w:tc>
          <w:tcPr>
            <w:tcW w:w="122"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1" w:type="dxa"/>
            <w:vMerge w:val="continue"/>
            <w:tcBorders>
              <w:top w:val="nil"/>
              <w:left w:val="single" w:color="000000" w:sz="6" w:space="0"/>
              <w:bottom w:val="nil"/>
            </w:tcBorders>
            <w:textDirection w:val="tbRlV"/>
            <w:vAlign w:val="top"/>
          </w:tcPr>
          <w:p>
            <w:pPr>
              <w:rPr>
                <w:rFonts w:ascii="Arial"/>
                <w:sz w:val="21"/>
              </w:rPr>
            </w:pPr>
          </w:p>
        </w:tc>
        <w:tc>
          <w:tcPr>
            <w:tcW w:w="1061" w:type="dxa"/>
            <w:vAlign w:val="top"/>
          </w:tcPr>
          <w:p>
            <w:pPr>
              <w:spacing w:before="304" w:line="228" w:lineRule="auto"/>
              <w:ind w:left="378"/>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气</w:t>
            </w:r>
          </w:p>
        </w:tc>
        <w:tc>
          <w:tcPr>
            <w:tcW w:w="3903" w:type="dxa"/>
            <w:vAlign w:val="top"/>
          </w:tcPr>
          <w:p>
            <w:pPr>
              <w:spacing w:before="32" w:line="228" w:lineRule="auto"/>
              <w:ind w:left="3"/>
              <w:rPr>
                <w:rFonts w:ascii="宋体" w:hAnsi="宋体" w:eastAsia="宋体" w:cs="宋体"/>
                <w:sz w:val="20"/>
                <w:szCs w:val="20"/>
              </w:rPr>
            </w:pPr>
            <w:r>
              <w:rPr>
                <w:rFonts w:ascii="宋体" w:hAnsi="宋体" w:eastAsia="宋体" w:cs="宋体"/>
                <w:spacing w:val="5"/>
                <w:sz w:val="20"/>
                <w:szCs w:val="20"/>
              </w:rPr>
              <w:t>排放废气中含有有毒有害污染物、二噁英</w:t>
            </w:r>
            <w:r>
              <w:rPr>
                <w:rFonts w:ascii="宋体" w:hAnsi="宋体" w:eastAsia="宋体" w:cs="宋体"/>
                <w:spacing w:val="4"/>
                <w:sz w:val="20"/>
                <w:szCs w:val="20"/>
              </w:rPr>
              <w:t>、</w:t>
            </w:r>
          </w:p>
          <w:p>
            <w:pPr>
              <w:spacing w:before="24" w:line="239" w:lineRule="auto"/>
              <w:ind w:left="176" w:hanging="170"/>
              <w:rPr>
                <w:rFonts w:ascii="宋体" w:hAnsi="宋体" w:eastAsia="宋体" w:cs="宋体"/>
                <w:sz w:val="20"/>
                <w:szCs w:val="20"/>
              </w:rPr>
            </w:pPr>
            <w:r>
              <w:rPr>
                <w:rFonts w:ascii="宋体" w:hAnsi="宋体" w:eastAsia="宋体" w:cs="宋体"/>
                <w:spacing w:val="5"/>
                <w:sz w:val="20"/>
                <w:szCs w:val="20"/>
              </w:rPr>
              <w:t>苯并〔</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〕芘、氰化物、氯气且厂界外</w:t>
            </w:r>
            <w:r>
              <w:rPr>
                <w:rFonts w:ascii="Times New Roman" w:hAnsi="Times New Roman" w:eastAsia="Times New Roman" w:cs="Times New Roman"/>
                <w:spacing w:val="5"/>
                <w:sz w:val="20"/>
                <w:szCs w:val="20"/>
              </w:rPr>
              <w:t>50</w:t>
            </w:r>
            <w:r>
              <w:rPr>
                <w:rFonts w:ascii="Times New Roman" w:hAnsi="Times New Roman" w:eastAsia="Times New Roman" w:cs="Times New Roman"/>
                <w:spacing w:val="2"/>
                <w:sz w:val="20"/>
                <w:szCs w:val="20"/>
              </w:rPr>
              <w:t>0</w:t>
            </w:r>
            <w:r>
              <w:rPr>
                <w:rFonts w:ascii="Times New Roman" w:hAnsi="Times New Roman" w:eastAsia="Times New Roman" w:cs="Times New Roman"/>
                <w:sz w:val="20"/>
                <w:szCs w:val="20"/>
              </w:rPr>
              <w:t xml:space="preserve">m </w:t>
            </w:r>
            <w:r>
              <w:rPr>
                <w:rFonts w:ascii="宋体" w:hAnsi="宋体" w:eastAsia="宋体" w:cs="宋体"/>
                <w:spacing w:val="10"/>
                <w:sz w:val="20"/>
                <w:szCs w:val="20"/>
              </w:rPr>
              <w:t>范</w:t>
            </w:r>
            <w:r>
              <w:rPr>
                <w:rFonts w:ascii="宋体" w:hAnsi="宋体" w:eastAsia="宋体" w:cs="宋体"/>
                <w:spacing w:val="9"/>
                <w:sz w:val="20"/>
                <w:szCs w:val="20"/>
              </w:rPr>
              <w:t>围内有环境空气保护目标的建设项目</w:t>
            </w:r>
          </w:p>
        </w:tc>
        <w:tc>
          <w:tcPr>
            <w:tcW w:w="1786" w:type="dxa"/>
            <w:vAlign w:val="top"/>
          </w:tcPr>
          <w:p>
            <w:pPr>
              <w:spacing w:before="168" w:line="266" w:lineRule="auto"/>
              <w:ind w:left="691" w:right="50" w:hanging="630"/>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项目无上述废气</w:t>
            </w:r>
            <w:r>
              <w:rPr>
                <w:rFonts w:ascii="宋体" w:hAnsi="宋体" w:eastAsia="宋体" w:cs="宋体"/>
                <w:sz w:val="20"/>
                <w:szCs w:val="20"/>
              </w:rPr>
              <w:t xml:space="preserve"> </w:t>
            </w:r>
            <w:r>
              <w:rPr>
                <w:rFonts w:ascii="宋体" w:hAnsi="宋体" w:eastAsia="宋体" w:cs="宋体"/>
                <w:spacing w:val="5"/>
                <w:sz w:val="20"/>
                <w:szCs w:val="20"/>
              </w:rPr>
              <w:t>排</w:t>
            </w:r>
            <w:r>
              <w:rPr>
                <w:rFonts w:ascii="宋体" w:hAnsi="宋体" w:eastAsia="宋体" w:cs="宋体"/>
                <w:spacing w:val="4"/>
                <w:sz w:val="20"/>
                <w:szCs w:val="20"/>
              </w:rPr>
              <w:t>放</w:t>
            </w:r>
          </w:p>
        </w:tc>
        <w:tc>
          <w:tcPr>
            <w:tcW w:w="1361" w:type="dxa"/>
            <w:vAlign w:val="top"/>
          </w:tcPr>
          <w:p>
            <w:pPr>
              <w:spacing w:before="169" w:line="264" w:lineRule="auto"/>
              <w:ind w:left="271" w:right="43" w:hanging="207"/>
              <w:rPr>
                <w:rFonts w:ascii="宋体" w:hAnsi="宋体" w:eastAsia="宋体" w:cs="宋体"/>
                <w:sz w:val="20"/>
                <w:szCs w:val="20"/>
              </w:rPr>
            </w:pPr>
            <w:r>
              <w:rPr>
                <w:rFonts w:ascii="宋体" w:hAnsi="宋体" w:eastAsia="宋体" w:cs="宋体"/>
                <w:spacing w:val="8"/>
                <w:sz w:val="20"/>
                <w:szCs w:val="20"/>
              </w:rPr>
              <w:t>无需设置大</w:t>
            </w:r>
            <w:r>
              <w:rPr>
                <w:rFonts w:ascii="宋体" w:hAnsi="宋体" w:eastAsia="宋体" w:cs="宋体"/>
                <w:spacing w:val="7"/>
                <w:sz w:val="20"/>
                <w:szCs w:val="20"/>
              </w:rPr>
              <w:t>气</w:t>
            </w:r>
            <w:r>
              <w:rPr>
                <w:rFonts w:ascii="宋体" w:hAnsi="宋体" w:eastAsia="宋体" w:cs="宋体"/>
                <w:sz w:val="20"/>
                <w:szCs w:val="20"/>
              </w:rPr>
              <w:t xml:space="preserve"> </w:t>
            </w:r>
            <w:r>
              <w:rPr>
                <w:rFonts w:ascii="宋体" w:hAnsi="宋体" w:eastAsia="宋体" w:cs="宋体"/>
                <w:spacing w:val="7"/>
                <w:sz w:val="20"/>
                <w:szCs w:val="20"/>
              </w:rPr>
              <w:t>专项评价</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1" w:type="dxa"/>
            <w:vMerge w:val="continue"/>
            <w:tcBorders>
              <w:top w:val="nil"/>
              <w:left w:val="single" w:color="000000" w:sz="6" w:space="0"/>
              <w:bottom w:val="nil"/>
            </w:tcBorders>
            <w:textDirection w:val="tbRlV"/>
            <w:vAlign w:val="top"/>
          </w:tcPr>
          <w:p>
            <w:pPr>
              <w:rPr>
                <w:rFonts w:ascii="Arial"/>
                <w:sz w:val="21"/>
              </w:rPr>
            </w:pPr>
          </w:p>
        </w:tc>
        <w:tc>
          <w:tcPr>
            <w:tcW w:w="1061" w:type="dxa"/>
            <w:vAlign w:val="top"/>
          </w:tcPr>
          <w:p>
            <w:pPr>
              <w:spacing w:before="304" w:line="228" w:lineRule="auto"/>
              <w:ind w:left="272"/>
              <w:rPr>
                <w:rFonts w:ascii="宋体" w:hAnsi="宋体" w:eastAsia="宋体" w:cs="宋体"/>
                <w:sz w:val="20"/>
                <w:szCs w:val="20"/>
              </w:rPr>
            </w:pPr>
            <w:r>
              <w:rPr>
                <w:rFonts w:ascii="宋体" w:hAnsi="宋体" w:eastAsia="宋体" w:cs="宋体"/>
                <w:spacing w:val="7"/>
                <w:sz w:val="20"/>
                <w:szCs w:val="20"/>
              </w:rPr>
              <w:t>地表</w:t>
            </w:r>
            <w:r>
              <w:rPr>
                <w:rFonts w:ascii="宋体" w:hAnsi="宋体" w:eastAsia="宋体" w:cs="宋体"/>
                <w:spacing w:val="6"/>
                <w:sz w:val="20"/>
                <w:szCs w:val="20"/>
              </w:rPr>
              <w:t>水</w:t>
            </w:r>
          </w:p>
        </w:tc>
        <w:tc>
          <w:tcPr>
            <w:tcW w:w="3903" w:type="dxa"/>
            <w:vAlign w:val="top"/>
          </w:tcPr>
          <w:p>
            <w:pPr>
              <w:spacing w:before="30" w:line="228" w:lineRule="auto"/>
              <w:ind w:left="4"/>
              <w:rPr>
                <w:rFonts w:ascii="宋体" w:hAnsi="宋体" w:eastAsia="宋体" w:cs="宋体"/>
                <w:sz w:val="20"/>
                <w:szCs w:val="20"/>
              </w:rPr>
            </w:pPr>
            <w:r>
              <w:rPr>
                <w:rFonts w:ascii="宋体" w:hAnsi="宋体" w:eastAsia="宋体" w:cs="宋体"/>
                <w:spacing w:val="13"/>
                <w:sz w:val="20"/>
                <w:szCs w:val="20"/>
              </w:rPr>
              <w:t>新</w:t>
            </w:r>
            <w:r>
              <w:rPr>
                <w:rFonts w:ascii="宋体" w:hAnsi="宋体" w:eastAsia="宋体" w:cs="宋体"/>
                <w:spacing w:val="10"/>
                <w:sz w:val="20"/>
                <w:szCs w:val="20"/>
              </w:rPr>
              <w:t>增工业废水直排的建设项目(槽罐车外送</w:t>
            </w:r>
          </w:p>
          <w:p>
            <w:pPr>
              <w:spacing w:before="26" w:line="228" w:lineRule="auto"/>
              <w:ind w:left="5"/>
              <w:rPr>
                <w:rFonts w:ascii="宋体" w:hAnsi="宋体" w:eastAsia="宋体" w:cs="宋体"/>
                <w:sz w:val="20"/>
                <w:szCs w:val="20"/>
              </w:rPr>
            </w:pPr>
            <w:r>
              <w:rPr>
                <w:rFonts w:ascii="宋体" w:hAnsi="宋体" w:eastAsia="宋体" w:cs="宋体"/>
                <w:spacing w:val="8"/>
                <w:sz w:val="20"/>
                <w:szCs w:val="20"/>
              </w:rPr>
              <w:t>污水处</w:t>
            </w:r>
            <w:r>
              <w:rPr>
                <w:rFonts w:ascii="宋体" w:hAnsi="宋体" w:eastAsia="宋体" w:cs="宋体"/>
                <w:spacing w:val="4"/>
                <w:sz w:val="20"/>
                <w:szCs w:val="20"/>
              </w:rPr>
              <w:t>理厂的除外) ；新增废水直排的污水</w:t>
            </w:r>
          </w:p>
          <w:p>
            <w:pPr>
              <w:spacing w:before="24" w:line="227" w:lineRule="auto"/>
              <w:ind w:left="1431"/>
              <w:rPr>
                <w:rFonts w:ascii="宋体" w:hAnsi="宋体" w:eastAsia="宋体" w:cs="宋体"/>
                <w:sz w:val="20"/>
                <w:szCs w:val="20"/>
              </w:rPr>
            </w:pPr>
            <w:r>
              <w:rPr>
                <w:rFonts w:ascii="宋体" w:hAnsi="宋体" w:eastAsia="宋体" w:cs="宋体"/>
                <w:spacing w:val="8"/>
                <w:sz w:val="20"/>
                <w:szCs w:val="20"/>
              </w:rPr>
              <w:t>集中处理厂</w:t>
            </w:r>
          </w:p>
        </w:tc>
        <w:tc>
          <w:tcPr>
            <w:tcW w:w="1786" w:type="dxa"/>
            <w:vAlign w:val="top"/>
          </w:tcPr>
          <w:p>
            <w:pPr>
              <w:spacing w:before="167" w:line="265" w:lineRule="auto"/>
              <w:ind w:left="479" w:right="50" w:hanging="418"/>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项目未新增工业</w:t>
            </w:r>
            <w:r>
              <w:rPr>
                <w:rFonts w:ascii="宋体" w:hAnsi="宋体" w:eastAsia="宋体" w:cs="宋体"/>
                <w:sz w:val="20"/>
                <w:szCs w:val="20"/>
              </w:rPr>
              <w:t xml:space="preserve"> </w:t>
            </w:r>
            <w:r>
              <w:rPr>
                <w:rFonts w:ascii="宋体" w:hAnsi="宋体" w:eastAsia="宋体" w:cs="宋体"/>
                <w:spacing w:val="9"/>
                <w:sz w:val="20"/>
                <w:szCs w:val="20"/>
              </w:rPr>
              <w:t>废</w:t>
            </w:r>
            <w:r>
              <w:rPr>
                <w:rFonts w:ascii="宋体" w:hAnsi="宋体" w:eastAsia="宋体" w:cs="宋体"/>
                <w:spacing w:val="7"/>
                <w:sz w:val="20"/>
                <w:szCs w:val="20"/>
              </w:rPr>
              <w:t>水直排</w:t>
            </w:r>
          </w:p>
        </w:tc>
        <w:tc>
          <w:tcPr>
            <w:tcW w:w="1361" w:type="dxa"/>
            <w:vAlign w:val="top"/>
          </w:tcPr>
          <w:p>
            <w:pPr>
              <w:spacing w:before="168" w:line="264" w:lineRule="auto"/>
              <w:ind w:left="168" w:right="43" w:hanging="104"/>
              <w:rPr>
                <w:rFonts w:ascii="宋体" w:hAnsi="宋体" w:eastAsia="宋体" w:cs="宋体"/>
                <w:sz w:val="20"/>
                <w:szCs w:val="20"/>
              </w:rPr>
            </w:pPr>
            <w:r>
              <w:rPr>
                <w:rFonts w:ascii="宋体" w:hAnsi="宋体" w:eastAsia="宋体" w:cs="宋体"/>
                <w:spacing w:val="8"/>
                <w:sz w:val="20"/>
                <w:szCs w:val="20"/>
              </w:rPr>
              <w:t>无需设置地</w:t>
            </w:r>
            <w:r>
              <w:rPr>
                <w:rFonts w:ascii="宋体" w:hAnsi="宋体" w:eastAsia="宋体" w:cs="宋体"/>
                <w:spacing w:val="7"/>
                <w:sz w:val="20"/>
                <w:szCs w:val="20"/>
              </w:rPr>
              <w:t>表</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7"/>
                <w:sz w:val="20"/>
                <w:szCs w:val="20"/>
              </w:rPr>
              <w:t>专项评价</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41" w:type="dxa"/>
            <w:vMerge w:val="continue"/>
            <w:tcBorders>
              <w:top w:val="nil"/>
              <w:left w:val="single" w:color="000000" w:sz="6" w:space="0"/>
              <w:bottom w:val="nil"/>
            </w:tcBorders>
            <w:textDirection w:val="tbRlV"/>
            <w:vAlign w:val="top"/>
          </w:tcPr>
          <w:p>
            <w:pPr>
              <w:rPr>
                <w:rFonts w:ascii="Arial"/>
                <w:sz w:val="21"/>
              </w:rPr>
            </w:pPr>
          </w:p>
        </w:tc>
        <w:tc>
          <w:tcPr>
            <w:tcW w:w="1061" w:type="dxa"/>
            <w:vAlign w:val="top"/>
          </w:tcPr>
          <w:p>
            <w:pPr>
              <w:spacing w:line="373" w:lineRule="auto"/>
              <w:rPr>
                <w:rFonts w:ascii="Arial"/>
                <w:sz w:val="21"/>
              </w:rPr>
            </w:pPr>
          </w:p>
          <w:p>
            <w:pPr>
              <w:spacing w:before="65" w:line="228" w:lineRule="auto"/>
              <w:ind w:left="167"/>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3903" w:type="dxa"/>
            <w:vAlign w:val="top"/>
          </w:tcPr>
          <w:p>
            <w:pPr>
              <w:spacing w:before="303" w:line="267" w:lineRule="auto"/>
              <w:ind w:left="1125" w:right="62" w:hanging="1059"/>
              <w:rPr>
                <w:rFonts w:ascii="宋体" w:hAnsi="宋体" w:eastAsia="宋体" w:cs="宋体"/>
                <w:sz w:val="20"/>
                <w:szCs w:val="20"/>
              </w:rPr>
            </w:pPr>
            <w:r>
              <w:rPr>
                <w:rFonts w:ascii="宋体" w:hAnsi="宋体" w:eastAsia="宋体" w:cs="宋体"/>
                <w:spacing w:val="15"/>
                <w:sz w:val="20"/>
                <w:szCs w:val="20"/>
              </w:rPr>
              <w:t>有</w:t>
            </w:r>
            <w:r>
              <w:rPr>
                <w:rFonts w:ascii="宋体" w:hAnsi="宋体" w:eastAsia="宋体" w:cs="宋体"/>
                <w:spacing w:val="9"/>
                <w:sz w:val="20"/>
                <w:szCs w:val="20"/>
              </w:rPr>
              <w:t>毒有害和易燃易爆危险物质存储量超过</w:t>
            </w:r>
            <w:r>
              <w:rPr>
                <w:rFonts w:ascii="宋体" w:hAnsi="宋体" w:eastAsia="宋体" w:cs="宋体"/>
                <w:sz w:val="20"/>
                <w:szCs w:val="20"/>
              </w:rPr>
              <w:t xml:space="preserve"> </w:t>
            </w:r>
            <w:r>
              <w:rPr>
                <w:rFonts w:ascii="宋体" w:hAnsi="宋体" w:eastAsia="宋体" w:cs="宋体"/>
                <w:spacing w:val="9"/>
                <w:sz w:val="20"/>
                <w:szCs w:val="20"/>
              </w:rPr>
              <w:t>临</w:t>
            </w:r>
            <w:r>
              <w:rPr>
                <w:rFonts w:ascii="宋体" w:hAnsi="宋体" w:eastAsia="宋体" w:cs="宋体"/>
                <w:spacing w:val="7"/>
                <w:sz w:val="20"/>
                <w:szCs w:val="20"/>
              </w:rPr>
              <w:t>界值的建设项目</w:t>
            </w:r>
          </w:p>
        </w:tc>
        <w:tc>
          <w:tcPr>
            <w:tcW w:w="1786" w:type="dxa"/>
            <w:vAlign w:val="top"/>
          </w:tcPr>
          <w:p>
            <w:pPr>
              <w:spacing w:before="32" w:line="251" w:lineRule="auto"/>
              <w:ind w:left="55" w:right="43" w:firstLine="5"/>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项目汽油、柴油</w:t>
            </w:r>
            <w:r>
              <w:rPr>
                <w:rFonts w:ascii="宋体" w:hAnsi="宋体" w:eastAsia="宋体" w:cs="宋体"/>
                <w:sz w:val="20"/>
                <w:szCs w:val="20"/>
              </w:rPr>
              <w:t xml:space="preserve"> </w:t>
            </w:r>
            <w:r>
              <w:rPr>
                <w:rFonts w:ascii="宋体" w:hAnsi="宋体" w:eastAsia="宋体" w:cs="宋体"/>
                <w:spacing w:val="11"/>
                <w:sz w:val="20"/>
                <w:szCs w:val="20"/>
              </w:rPr>
              <w:t>存</w:t>
            </w:r>
            <w:r>
              <w:rPr>
                <w:rFonts w:ascii="宋体" w:hAnsi="宋体" w:eastAsia="宋体" w:cs="宋体"/>
                <w:spacing w:val="9"/>
                <w:sz w:val="20"/>
                <w:szCs w:val="20"/>
              </w:rPr>
              <w:t>储量未超过临界</w:t>
            </w:r>
            <w:r>
              <w:rPr>
                <w:rFonts w:ascii="宋体" w:hAnsi="宋体" w:eastAsia="宋体" w:cs="宋体"/>
                <w:sz w:val="20"/>
                <w:szCs w:val="20"/>
              </w:rPr>
              <w:t xml:space="preserve"> </w:t>
            </w:r>
            <w:r>
              <w:rPr>
                <w:rFonts w:ascii="宋体" w:hAnsi="宋体" w:eastAsia="宋体" w:cs="宋体"/>
                <w:spacing w:val="15"/>
                <w:sz w:val="20"/>
                <w:szCs w:val="20"/>
              </w:rPr>
              <w:t>值</w:t>
            </w:r>
            <w:r>
              <w:rPr>
                <w:rFonts w:ascii="宋体" w:hAnsi="宋体" w:eastAsia="宋体" w:cs="宋体"/>
                <w:spacing w:val="11"/>
                <w:sz w:val="20"/>
                <w:szCs w:val="20"/>
              </w:rPr>
              <w:t>，</w:t>
            </w:r>
            <w:r>
              <w:rPr>
                <w:rFonts w:ascii="Times New Roman" w:hAnsi="Times New Roman" w:eastAsia="Times New Roman" w:cs="Times New Roman"/>
                <w:sz w:val="20"/>
                <w:szCs w:val="20"/>
              </w:rPr>
              <w:t>LNG</w:t>
            </w:r>
            <w:r>
              <w:rPr>
                <w:rFonts w:ascii="宋体" w:hAnsi="宋体" w:eastAsia="宋体" w:cs="宋体"/>
                <w:spacing w:val="11"/>
                <w:sz w:val="20"/>
                <w:szCs w:val="20"/>
              </w:rPr>
              <w:t>存储量超</w:t>
            </w:r>
          </w:p>
          <w:p>
            <w:pPr>
              <w:spacing w:line="226" w:lineRule="auto"/>
              <w:ind w:left="481"/>
              <w:rPr>
                <w:rFonts w:ascii="宋体" w:hAnsi="宋体" w:eastAsia="宋体" w:cs="宋体"/>
                <w:sz w:val="20"/>
                <w:szCs w:val="20"/>
              </w:rPr>
            </w:pPr>
            <w:r>
              <w:rPr>
                <w:rFonts w:ascii="宋体" w:hAnsi="宋体" w:eastAsia="宋体" w:cs="宋体"/>
                <w:spacing w:val="7"/>
                <w:sz w:val="20"/>
                <w:szCs w:val="20"/>
              </w:rPr>
              <w:t>过临界值</w:t>
            </w:r>
          </w:p>
        </w:tc>
        <w:tc>
          <w:tcPr>
            <w:tcW w:w="1361" w:type="dxa"/>
            <w:vAlign w:val="top"/>
          </w:tcPr>
          <w:p>
            <w:pPr>
              <w:spacing w:before="304" w:line="266" w:lineRule="auto"/>
              <w:ind w:left="177" w:right="43" w:hanging="103"/>
              <w:rPr>
                <w:rFonts w:ascii="宋体" w:hAnsi="宋体" w:eastAsia="宋体" w:cs="宋体"/>
                <w:sz w:val="20"/>
                <w:szCs w:val="20"/>
              </w:rPr>
            </w:pPr>
            <w:r>
              <w:rPr>
                <w:rFonts w:ascii="宋体" w:hAnsi="宋体" w:eastAsia="宋体" w:cs="宋体"/>
                <w:spacing w:val="8"/>
                <w:sz w:val="20"/>
                <w:szCs w:val="20"/>
              </w:rPr>
              <w:t>需</w:t>
            </w:r>
            <w:r>
              <w:rPr>
                <w:rFonts w:ascii="宋体" w:hAnsi="宋体" w:eastAsia="宋体" w:cs="宋体"/>
                <w:spacing w:val="6"/>
                <w:sz w:val="20"/>
                <w:szCs w:val="20"/>
              </w:rPr>
              <w:t>设置环境风</w:t>
            </w:r>
            <w:r>
              <w:rPr>
                <w:rFonts w:ascii="宋体" w:hAnsi="宋体" w:eastAsia="宋体" w:cs="宋体"/>
                <w:sz w:val="20"/>
                <w:szCs w:val="20"/>
              </w:rPr>
              <w:t xml:space="preserve"> </w:t>
            </w:r>
            <w:r>
              <w:rPr>
                <w:rFonts w:ascii="宋体" w:hAnsi="宋体" w:eastAsia="宋体" w:cs="宋体"/>
                <w:spacing w:val="6"/>
                <w:sz w:val="20"/>
                <w:szCs w:val="20"/>
              </w:rPr>
              <w:t>险专项评</w:t>
            </w:r>
            <w:r>
              <w:rPr>
                <w:rFonts w:ascii="宋体" w:hAnsi="宋体" w:eastAsia="宋体" w:cs="宋体"/>
                <w:spacing w:val="5"/>
                <w:sz w:val="20"/>
                <w:szCs w:val="20"/>
              </w:rPr>
              <w:t>价</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1" w:type="dxa"/>
            <w:vMerge w:val="continue"/>
            <w:tcBorders>
              <w:top w:val="nil"/>
              <w:left w:val="single" w:color="000000" w:sz="6" w:space="0"/>
              <w:bottom w:val="nil"/>
            </w:tcBorders>
            <w:textDirection w:val="tbRlV"/>
            <w:vAlign w:val="top"/>
          </w:tcPr>
          <w:p>
            <w:pPr>
              <w:rPr>
                <w:rFonts w:ascii="Arial"/>
                <w:sz w:val="21"/>
              </w:rPr>
            </w:pPr>
          </w:p>
        </w:tc>
        <w:tc>
          <w:tcPr>
            <w:tcW w:w="1061" w:type="dxa"/>
            <w:vAlign w:val="top"/>
          </w:tcPr>
          <w:p>
            <w:pPr>
              <w:spacing w:before="303" w:line="233" w:lineRule="auto"/>
              <w:ind w:left="377"/>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态</w:t>
            </w:r>
          </w:p>
        </w:tc>
        <w:tc>
          <w:tcPr>
            <w:tcW w:w="3903" w:type="dxa"/>
            <w:vAlign w:val="top"/>
          </w:tcPr>
          <w:p>
            <w:pPr>
              <w:spacing w:before="32" w:line="228" w:lineRule="auto"/>
              <w:ind w:left="15"/>
              <w:rPr>
                <w:rFonts w:ascii="宋体" w:hAnsi="宋体" w:eastAsia="宋体" w:cs="宋体"/>
                <w:sz w:val="20"/>
                <w:szCs w:val="20"/>
              </w:rPr>
            </w:pPr>
            <w:r>
              <w:rPr>
                <w:rFonts w:ascii="宋体" w:hAnsi="宋体" w:eastAsia="宋体" w:cs="宋体"/>
                <w:spacing w:val="16"/>
                <w:sz w:val="20"/>
                <w:szCs w:val="20"/>
              </w:rPr>
              <w:t>取</w:t>
            </w:r>
            <w:r>
              <w:rPr>
                <w:rFonts w:ascii="宋体" w:hAnsi="宋体" w:eastAsia="宋体" w:cs="宋体"/>
                <w:spacing w:val="10"/>
                <w:sz w:val="20"/>
                <w:szCs w:val="20"/>
              </w:rPr>
              <w:t>水</w:t>
            </w:r>
            <w:r>
              <w:rPr>
                <w:rFonts w:ascii="宋体" w:hAnsi="宋体" w:eastAsia="宋体" w:cs="宋体"/>
                <w:spacing w:val="8"/>
                <w:sz w:val="20"/>
                <w:szCs w:val="20"/>
              </w:rPr>
              <w:t>口下游</w:t>
            </w:r>
            <w:r>
              <w:rPr>
                <w:rFonts w:ascii="Times New Roman" w:hAnsi="Times New Roman" w:eastAsia="Times New Roman" w:cs="Times New Roman"/>
                <w:spacing w:val="8"/>
                <w:sz w:val="20"/>
                <w:szCs w:val="20"/>
              </w:rPr>
              <w:t>500</w:t>
            </w:r>
            <w:r>
              <w:rPr>
                <w:rFonts w:ascii="宋体" w:hAnsi="宋体" w:eastAsia="宋体" w:cs="宋体"/>
                <w:spacing w:val="8"/>
                <w:sz w:val="20"/>
                <w:szCs w:val="20"/>
              </w:rPr>
              <w:t>米范围内有重要水生生物的</w:t>
            </w:r>
          </w:p>
          <w:p>
            <w:pPr>
              <w:spacing w:before="24" w:line="228" w:lineRule="auto"/>
              <w:ind w:left="38"/>
              <w:rPr>
                <w:rFonts w:ascii="宋体" w:hAnsi="宋体" w:eastAsia="宋体" w:cs="宋体"/>
                <w:sz w:val="20"/>
                <w:szCs w:val="20"/>
              </w:rPr>
            </w:pPr>
            <w:r>
              <w:rPr>
                <w:rFonts w:ascii="宋体" w:hAnsi="宋体" w:eastAsia="宋体" w:cs="宋体"/>
                <w:spacing w:val="5"/>
                <w:sz w:val="20"/>
                <w:szCs w:val="20"/>
              </w:rPr>
              <w:t>自</w:t>
            </w:r>
            <w:r>
              <w:rPr>
                <w:rFonts w:ascii="宋体" w:hAnsi="宋体" w:eastAsia="宋体" w:cs="宋体"/>
                <w:spacing w:val="3"/>
                <w:sz w:val="20"/>
                <w:szCs w:val="20"/>
              </w:rPr>
              <w:t>然产卵场、索饵场、越冬场和洄游通道的</w:t>
            </w:r>
          </w:p>
          <w:p>
            <w:pPr>
              <w:spacing w:before="26" w:line="226" w:lineRule="auto"/>
              <w:ind w:left="486"/>
              <w:rPr>
                <w:rFonts w:ascii="宋体" w:hAnsi="宋体" w:eastAsia="宋体" w:cs="宋体"/>
                <w:sz w:val="20"/>
                <w:szCs w:val="20"/>
              </w:rPr>
            </w:pPr>
            <w:r>
              <w:rPr>
                <w:rFonts w:ascii="宋体" w:hAnsi="宋体" w:eastAsia="宋体" w:cs="宋体"/>
                <w:spacing w:val="11"/>
                <w:sz w:val="20"/>
                <w:szCs w:val="20"/>
              </w:rPr>
              <w:t>新</w:t>
            </w:r>
            <w:r>
              <w:rPr>
                <w:rFonts w:ascii="宋体" w:hAnsi="宋体" w:eastAsia="宋体" w:cs="宋体"/>
                <w:spacing w:val="9"/>
                <w:sz w:val="20"/>
                <w:szCs w:val="20"/>
              </w:rPr>
              <w:t>增河道取水的污染类建设项目</w:t>
            </w:r>
          </w:p>
        </w:tc>
        <w:tc>
          <w:tcPr>
            <w:tcW w:w="1786" w:type="dxa"/>
            <w:vAlign w:val="top"/>
          </w:tcPr>
          <w:p>
            <w:pPr>
              <w:spacing w:before="303" w:line="227" w:lineRule="auto"/>
              <w:ind w:left="272"/>
              <w:rPr>
                <w:rFonts w:ascii="宋体" w:hAnsi="宋体" w:eastAsia="宋体" w:cs="宋体"/>
                <w:sz w:val="20"/>
                <w:szCs w:val="20"/>
              </w:rPr>
            </w:pPr>
            <w:r>
              <w:rPr>
                <w:rFonts w:ascii="宋体" w:hAnsi="宋体" w:eastAsia="宋体" w:cs="宋体"/>
                <w:spacing w:val="8"/>
                <w:sz w:val="20"/>
                <w:szCs w:val="20"/>
              </w:rPr>
              <w:t>本项目不涉及</w:t>
            </w:r>
          </w:p>
        </w:tc>
        <w:tc>
          <w:tcPr>
            <w:tcW w:w="1361" w:type="dxa"/>
            <w:vAlign w:val="top"/>
          </w:tcPr>
          <w:p>
            <w:pPr>
              <w:spacing w:before="169" w:line="264" w:lineRule="auto"/>
              <w:ind w:left="271" w:right="43" w:hanging="207"/>
              <w:rPr>
                <w:rFonts w:ascii="宋体" w:hAnsi="宋体" w:eastAsia="宋体" w:cs="宋体"/>
                <w:sz w:val="20"/>
                <w:szCs w:val="20"/>
              </w:rPr>
            </w:pPr>
            <w:r>
              <w:rPr>
                <w:rFonts w:ascii="宋体" w:hAnsi="宋体" w:eastAsia="宋体" w:cs="宋体"/>
                <w:spacing w:val="8"/>
                <w:sz w:val="20"/>
                <w:szCs w:val="20"/>
              </w:rPr>
              <w:t>无需设置生</w:t>
            </w:r>
            <w:r>
              <w:rPr>
                <w:rFonts w:ascii="宋体" w:hAnsi="宋体" w:eastAsia="宋体" w:cs="宋体"/>
                <w:spacing w:val="7"/>
                <w:sz w:val="20"/>
                <w:szCs w:val="20"/>
              </w:rPr>
              <w:t>态</w:t>
            </w:r>
            <w:r>
              <w:rPr>
                <w:rFonts w:ascii="宋体" w:hAnsi="宋体" w:eastAsia="宋体" w:cs="宋体"/>
                <w:sz w:val="20"/>
                <w:szCs w:val="20"/>
              </w:rPr>
              <w:t xml:space="preserve"> </w:t>
            </w:r>
            <w:r>
              <w:rPr>
                <w:rFonts w:ascii="宋体" w:hAnsi="宋体" w:eastAsia="宋体" w:cs="宋体"/>
                <w:spacing w:val="7"/>
                <w:sz w:val="20"/>
                <w:szCs w:val="20"/>
              </w:rPr>
              <w:t>专项评价</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1" w:type="dxa"/>
            <w:vMerge w:val="continue"/>
            <w:tcBorders>
              <w:top w:val="nil"/>
              <w:left w:val="single" w:color="000000" w:sz="6" w:space="0"/>
            </w:tcBorders>
            <w:textDirection w:val="tbRlV"/>
            <w:vAlign w:val="top"/>
          </w:tcPr>
          <w:p>
            <w:pPr>
              <w:rPr>
                <w:rFonts w:ascii="Arial"/>
                <w:sz w:val="21"/>
              </w:rPr>
            </w:pPr>
          </w:p>
        </w:tc>
        <w:tc>
          <w:tcPr>
            <w:tcW w:w="1061" w:type="dxa"/>
            <w:vAlign w:val="top"/>
          </w:tcPr>
          <w:p>
            <w:pPr>
              <w:spacing w:before="168" w:line="228" w:lineRule="auto"/>
              <w:ind w:left="375"/>
              <w:rPr>
                <w:rFonts w:ascii="宋体" w:hAnsi="宋体" w:eastAsia="宋体" w:cs="宋体"/>
                <w:sz w:val="20"/>
                <w:szCs w:val="20"/>
              </w:rPr>
            </w:pPr>
            <w:r>
              <w:rPr>
                <w:rFonts w:ascii="宋体" w:hAnsi="宋体" w:eastAsia="宋体" w:cs="宋体"/>
                <w:spacing w:val="5"/>
                <w:sz w:val="20"/>
                <w:szCs w:val="20"/>
              </w:rPr>
              <w:t>海洋</w:t>
            </w:r>
          </w:p>
        </w:tc>
        <w:tc>
          <w:tcPr>
            <w:tcW w:w="3903" w:type="dxa"/>
            <w:vAlign w:val="top"/>
          </w:tcPr>
          <w:p>
            <w:pPr>
              <w:spacing w:before="168" w:line="228" w:lineRule="auto"/>
              <w:ind w:left="67"/>
              <w:rPr>
                <w:rFonts w:ascii="宋体" w:hAnsi="宋体" w:eastAsia="宋体" w:cs="宋体"/>
                <w:sz w:val="20"/>
                <w:szCs w:val="20"/>
              </w:rPr>
            </w:pPr>
            <w:r>
              <w:rPr>
                <w:rFonts w:ascii="宋体" w:hAnsi="宋体" w:eastAsia="宋体" w:cs="宋体"/>
                <w:spacing w:val="14"/>
                <w:sz w:val="20"/>
                <w:szCs w:val="20"/>
              </w:rPr>
              <w:t>直</w:t>
            </w:r>
            <w:r>
              <w:rPr>
                <w:rFonts w:ascii="宋体" w:hAnsi="宋体" w:eastAsia="宋体" w:cs="宋体"/>
                <w:spacing w:val="9"/>
                <w:sz w:val="20"/>
                <w:szCs w:val="20"/>
              </w:rPr>
              <w:t>接向海排放污染物的海洋工程建设项目</w:t>
            </w:r>
          </w:p>
        </w:tc>
        <w:tc>
          <w:tcPr>
            <w:tcW w:w="1786" w:type="dxa"/>
            <w:vAlign w:val="top"/>
          </w:tcPr>
          <w:p>
            <w:pPr>
              <w:spacing w:before="167" w:line="227" w:lineRule="auto"/>
              <w:ind w:left="272"/>
              <w:rPr>
                <w:rFonts w:ascii="宋体" w:hAnsi="宋体" w:eastAsia="宋体" w:cs="宋体"/>
                <w:sz w:val="20"/>
                <w:szCs w:val="20"/>
              </w:rPr>
            </w:pPr>
            <w:r>
              <w:rPr>
                <w:rFonts w:ascii="宋体" w:hAnsi="宋体" w:eastAsia="宋体" w:cs="宋体"/>
                <w:spacing w:val="8"/>
                <w:sz w:val="20"/>
                <w:szCs w:val="20"/>
              </w:rPr>
              <w:t>本项目不涉及</w:t>
            </w:r>
          </w:p>
        </w:tc>
        <w:tc>
          <w:tcPr>
            <w:tcW w:w="1361" w:type="dxa"/>
            <w:vAlign w:val="top"/>
          </w:tcPr>
          <w:p>
            <w:pPr>
              <w:spacing w:before="34" w:line="238" w:lineRule="auto"/>
              <w:ind w:left="271" w:right="43" w:hanging="207"/>
              <w:rPr>
                <w:rFonts w:ascii="宋体" w:hAnsi="宋体" w:eastAsia="宋体" w:cs="宋体"/>
                <w:sz w:val="20"/>
                <w:szCs w:val="20"/>
              </w:rPr>
            </w:pPr>
            <w:r>
              <w:rPr>
                <w:rFonts w:ascii="宋体" w:hAnsi="宋体" w:eastAsia="宋体" w:cs="宋体"/>
                <w:spacing w:val="8"/>
                <w:sz w:val="20"/>
                <w:szCs w:val="20"/>
              </w:rPr>
              <w:t>无需设置海</w:t>
            </w:r>
            <w:r>
              <w:rPr>
                <w:rFonts w:ascii="宋体" w:hAnsi="宋体" w:eastAsia="宋体" w:cs="宋体"/>
                <w:spacing w:val="7"/>
                <w:sz w:val="20"/>
                <w:szCs w:val="20"/>
              </w:rPr>
              <w:t>洋</w:t>
            </w:r>
            <w:r>
              <w:rPr>
                <w:rFonts w:ascii="宋体" w:hAnsi="宋体" w:eastAsia="宋体" w:cs="宋体"/>
                <w:sz w:val="20"/>
                <w:szCs w:val="20"/>
              </w:rPr>
              <w:t xml:space="preserve"> </w:t>
            </w:r>
            <w:r>
              <w:rPr>
                <w:rFonts w:ascii="宋体" w:hAnsi="宋体" w:eastAsia="宋体" w:cs="宋体"/>
                <w:spacing w:val="7"/>
                <w:sz w:val="20"/>
                <w:szCs w:val="20"/>
              </w:rPr>
              <w:t>专项评价</w:t>
            </w:r>
          </w:p>
        </w:tc>
        <w:tc>
          <w:tcPr>
            <w:tcW w:w="122"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641" w:type="dxa"/>
            <w:tcBorders>
              <w:left w:val="single" w:color="000000" w:sz="6" w:space="0"/>
            </w:tcBorders>
            <w:textDirection w:val="tbRlV"/>
            <w:vAlign w:val="top"/>
          </w:tcPr>
          <w:p>
            <w:pPr>
              <w:spacing w:before="200" w:line="217" w:lineRule="auto"/>
              <w:ind w:left="47"/>
              <w:rPr>
                <w:rFonts w:ascii="宋体" w:hAnsi="宋体" w:eastAsia="宋体" w:cs="宋体"/>
                <w:sz w:val="23"/>
                <w:szCs w:val="23"/>
              </w:rPr>
            </w:pPr>
            <w:r>
              <w:rPr>
                <w:rFonts w:ascii="宋体" w:hAnsi="宋体" w:eastAsia="宋体" w:cs="宋体"/>
                <w:spacing w:val="-14"/>
                <w:sz w:val="23"/>
                <w:szCs w:val="23"/>
              </w:rPr>
              <w:t>规</w:t>
            </w:r>
            <w:r>
              <w:rPr>
                <w:rFonts w:ascii="宋体" w:hAnsi="宋体" w:eastAsia="宋体" w:cs="宋体"/>
                <w:spacing w:val="-13"/>
                <w:sz w:val="23"/>
                <w:szCs w:val="23"/>
              </w:rPr>
              <w:t xml:space="preserve"> 划 情 况</w:t>
            </w:r>
          </w:p>
        </w:tc>
        <w:tc>
          <w:tcPr>
            <w:tcW w:w="8233" w:type="dxa"/>
            <w:gridSpan w:val="5"/>
            <w:tcBorders>
              <w:right w:val="single" w:color="000000" w:sz="6" w:space="0"/>
            </w:tcBorders>
            <w:vAlign w:val="top"/>
          </w:tcPr>
          <w:p>
            <w:pPr>
              <w:spacing w:line="358" w:lineRule="auto"/>
              <w:rPr>
                <w:rFonts w:ascii="Arial"/>
                <w:sz w:val="21"/>
              </w:rPr>
            </w:pPr>
          </w:p>
          <w:p>
            <w:pPr>
              <w:spacing w:before="75" w:line="228" w:lineRule="auto"/>
              <w:ind w:left="110"/>
              <w:rPr>
                <w:rFonts w:ascii="宋体" w:hAnsi="宋体" w:eastAsia="宋体" w:cs="宋体"/>
                <w:sz w:val="23"/>
                <w:szCs w:val="23"/>
              </w:rPr>
            </w:pPr>
            <w:r>
              <w:rPr>
                <w:rFonts w:ascii="宋体" w:hAnsi="宋体" w:eastAsia="宋体" w:cs="宋体"/>
                <w:sz w:val="23"/>
                <w:szCs w:val="23"/>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7" w:hRule="atLeast"/>
        </w:trPr>
        <w:tc>
          <w:tcPr>
            <w:tcW w:w="641" w:type="dxa"/>
            <w:tcBorders>
              <w:left w:val="single" w:color="000000" w:sz="6" w:space="0"/>
            </w:tcBorders>
            <w:textDirection w:val="tbRlV"/>
            <w:vAlign w:val="top"/>
          </w:tcPr>
          <w:p>
            <w:pPr>
              <w:spacing w:before="200" w:line="215" w:lineRule="auto"/>
              <w:ind w:left="39"/>
              <w:rPr>
                <w:rFonts w:ascii="宋体" w:hAnsi="宋体" w:eastAsia="宋体" w:cs="宋体"/>
                <w:sz w:val="23"/>
                <w:szCs w:val="23"/>
              </w:rPr>
            </w:pPr>
            <w:r>
              <w:rPr>
                <w:rFonts w:ascii="宋体" w:hAnsi="宋体" w:eastAsia="宋体" w:cs="宋体"/>
                <w:spacing w:val="-25"/>
                <w:sz w:val="23"/>
                <w:szCs w:val="23"/>
              </w:rPr>
              <w:t>规</w:t>
            </w:r>
            <w:r>
              <w:rPr>
                <w:rFonts w:ascii="宋体" w:hAnsi="宋体" w:eastAsia="宋体" w:cs="宋体"/>
                <w:spacing w:val="-15"/>
                <w:sz w:val="23"/>
                <w:szCs w:val="23"/>
              </w:rPr>
              <w:t xml:space="preserve"> 划 环 境 影 响 评 价 情 况</w:t>
            </w:r>
          </w:p>
        </w:tc>
        <w:tc>
          <w:tcPr>
            <w:tcW w:w="8233" w:type="dxa"/>
            <w:gridSpan w:val="5"/>
            <w:tcBorders>
              <w:right w:val="single" w:color="00000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5" w:line="228" w:lineRule="auto"/>
              <w:ind w:left="110"/>
              <w:rPr>
                <w:rFonts w:ascii="宋体" w:hAnsi="宋体" w:eastAsia="宋体" w:cs="宋体"/>
                <w:sz w:val="23"/>
                <w:szCs w:val="23"/>
              </w:rPr>
            </w:pPr>
            <w:r>
              <w:rPr>
                <w:rFonts w:ascii="宋体" w:hAnsi="宋体" w:eastAsia="宋体" w:cs="宋体"/>
                <w:sz w:val="23"/>
                <w:szCs w:val="23"/>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0" w:hRule="atLeast"/>
        </w:trPr>
        <w:tc>
          <w:tcPr>
            <w:tcW w:w="641" w:type="dxa"/>
            <w:tcBorders>
              <w:left w:val="single" w:color="000000" w:sz="6" w:space="0"/>
            </w:tcBorders>
            <w:textDirection w:val="tbRlV"/>
            <w:vAlign w:val="top"/>
          </w:tcPr>
          <w:p>
            <w:pPr>
              <w:spacing w:before="200" w:line="217" w:lineRule="auto"/>
              <w:ind w:left="116"/>
              <w:rPr>
                <w:rFonts w:ascii="宋体" w:hAnsi="宋体" w:eastAsia="宋体" w:cs="宋体"/>
                <w:sz w:val="23"/>
                <w:szCs w:val="23"/>
              </w:rPr>
            </w:pPr>
            <w:r>
              <w:rPr>
                <w:rFonts w:ascii="宋体" w:hAnsi="宋体" w:eastAsia="宋体" w:cs="宋体"/>
                <w:spacing w:val="-15"/>
                <w:sz w:val="23"/>
                <w:szCs w:val="23"/>
              </w:rPr>
              <w:t xml:space="preserve">规 划 及 规 划 环 </w:t>
            </w:r>
            <w:r>
              <w:rPr>
                <w:rFonts w:ascii="宋体" w:hAnsi="宋体" w:eastAsia="宋体" w:cs="宋体"/>
                <w:spacing w:val="-14"/>
                <w:sz w:val="23"/>
                <w:szCs w:val="23"/>
              </w:rPr>
              <w:t>境</w:t>
            </w:r>
          </w:p>
        </w:tc>
        <w:tc>
          <w:tcPr>
            <w:tcW w:w="8233" w:type="dxa"/>
            <w:gridSpan w:val="5"/>
            <w:tcBorders>
              <w:right w:val="single" w:color="000000" w:sz="6" w:space="0"/>
            </w:tcBorders>
            <w:vAlign w:val="top"/>
          </w:tcPr>
          <w:p>
            <w:pPr>
              <w:spacing w:before="39" w:line="310" w:lineRule="exact"/>
              <w:ind w:left="606"/>
              <w:rPr>
                <w:rFonts w:ascii="宋体" w:hAnsi="宋体" w:eastAsia="宋体" w:cs="宋体"/>
                <w:sz w:val="23"/>
                <w:szCs w:val="23"/>
              </w:rPr>
            </w:pPr>
            <w:r>
              <w:rPr>
                <w:rFonts w:ascii="宋体" w:hAnsi="宋体" w:eastAsia="宋体" w:cs="宋体"/>
                <w:spacing w:val="8"/>
                <w:position w:val="1"/>
                <w:sz w:val="23"/>
                <w:szCs w:val="23"/>
                <w14:textOutline w14:w="4358" w14:cap="sq" w14:cmpd="sng">
                  <w14:solidFill>
                    <w14:srgbClr w14:val="000000"/>
                  </w14:solidFill>
                  <w14:prstDash w14:val="solid"/>
                  <w14:bevel/>
                </w14:textOutline>
              </w:rPr>
              <w:t>1、产业政策符合性分</w:t>
            </w:r>
            <w:r>
              <w:rPr>
                <w:rFonts w:ascii="宋体" w:hAnsi="宋体" w:eastAsia="宋体" w:cs="宋体"/>
                <w:spacing w:val="7"/>
                <w:position w:val="1"/>
                <w:sz w:val="23"/>
                <w:szCs w:val="23"/>
                <w14:textOutline w14:w="4358" w14:cap="sq" w14:cmpd="sng">
                  <w14:solidFill>
                    <w14:srgbClr w14:val="000000"/>
                  </w14:solidFill>
                  <w14:prstDash w14:val="solid"/>
                  <w14:bevel/>
                </w14:textOutline>
              </w:rPr>
              <w:t>析</w:t>
            </w:r>
          </w:p>
          <w:p>
            <w:pPr>
              <w:spacing w:before="155" w:line="375" w:lineRule="auto"/>
              <w:ind w:left="107" w:right="204" w:firstLine="481"/>
              <w:rPr>
                <w:rFonts w:ascii="宋体" w:hAnsi="宋体" w:eastAsia="宋体" w:cs="宋体"/>
                <w:sz w:val="23"/>
                <w:szCs w:val="23"/>
              </w:rPr>
            </w:pPr>
            <w:r>
              <w:rPr>
                <w:rFonts w:ascii="宋体" w:hAnsi="宋体" w:eastAsia="宋体" w:cs="宋体"/>
                <w:spacing w:val="10"/>
                <w:sz w:val="23"/>
                <w:szCs w:val="23"/>
              </w:rPr>
              <w:t>本项</w:t>
            </w:r>
            <w:r>
              <w:rPr>
                <w:rFonts w:ascii="宋体" w:hAnsi="宋体" w:eastAsia="宋体" w:cs="宋体"/>
                <w:spacing w:val="9"/>
                <w:sz w:val="23"/>
                <w:szCs w:val="23"/>
              </w:rPr>
              <w:t>目</w:t>
            </w:r>
            <w:r>
              <w:rPr>
                <w:rFonts w:ascii="宋体" w:hAnsi="宋体" w:eastAsia="宋体" w:cs="宋体"/>
                <w:spacing w:val="5"/>
                <w:sz w:val="23"/>
                <w:szCs w:val="23"/>
              </w:rPr>
              <w:t>为加油加气合建站项目，属于《国民经济行业分类》  (</w:t>
            </w:r>
            <w:r>
              <w:rPr>
                <w:rFonts w:ascii="宋体" w:hAnsi="宋体" w:eastAsia="宋体" w:cs="宋体"/>
                <w:sz w:val="23"/>
                <w:szCs w:val="23"/>
              </w:rPr>
              <w:t>GB</w:t>
            </w:r>
            <w:r>
              <w:rPr>
                <w:rFonts w:ascii="宋体" w:hAnsi="宋体" w:eastAsia="宋体" w:cs="宋体"/>
                <w:spacing w:val="5"/>
                <w:sz w:val="23"/>
                <w:szCs w:val="23"/>
              </w:rPr>
              <w:t>/</w:t>
            </w:r>
            <w:r>
              <w:rPr>
                <w:rFonts w:ascii="宋体" w:hAnsi="宋体" w:eastAsia="宋体" w:cs="宋体"/>
                <w:sz w:val="23"/>
                <w:szCs w:val="23"/>
              </w:rPr>
              <w:t xml:space="preserve">T    </w:t>
            </w:r>
            <w:r>
              <w:rPr>
                <w:rFonts w:ascii="宋体" w:hAnsi="宋体" w:eastAsia="宋体" w:cs="宋体"/>
                <w:spacing w:val="7"/>
                <w:sz w:val="23"/>
                <w:szCs w:val="23"/>
              </w:rPr>
              <w:t>4754-2017) 中“</w:t>
            </w:r>
            <w:r>
              <w:rPr>
                <w:rFonts w:ascii="Times New Roman" w:hAnsi="Times New Roman" w:eastAsia="Times New Roman" w:cs="Times New Roman"/>
                <w:sz w:val="23"/>
                <w:szCs w:val="23"/>
              </w:rPr>
              <w:t>F</w:t>
            </w:r>
            <w:r>
              <w:rPr>
                <w:rFonts w:ascii="Times New Roman" w:hAnsi="Times New Roman" w:eastAsia="Times New Roman" w:cs="Times New Roman"/>
                <w:spacing w:val="7"/>
                <w:sz w:val="23"/>
                <w:szCs w:val="23"/>
              </w:rPr>
              <w:t xml:space="preserve">5265  </w:t>
            </w:r>
            <w:r>
              <w:rPr>
                <w:rFonts w:ascii="宋体" w:hAnsi="宋体" w:eastAsia="宋体" w:cs="宋体"/>
                <w:spacing w:val="7"/>
                <w:sz w:val="23"/>
                <w:szCs w:val="23"/>
              </w:rPr>
              <w:t>机动车燃料零售、</w:t>
            </w:r>
            <w:r>
              <w:rPr>
                <w:rFonts w:ascii="Times New Roman" w:hAnsi="Times New Roman" w:eastAsia="Times New Roman" w:cs="Times New Roman"/>
                <w:sz w:val="23"/>
                <w:szCs w:val="23"/>
              </w:rPr>
              <w:t>F</w:t>
            </w:r>
            <w:r>
              <w:rPr>
                <w:rFonts w:ascii="Times New Roman" w:hAnsi="Times New Roman" w:eastAsia="Times New Roman" w:cs="Times New Roman"/>
                <w:spacing w:val="7"/>
                <w:sz w:val="23"/>
                <w:szCs w:val="23"/>
              </w:rPr>
              <w:t>5266</w:t>
            </w:r>
            <w:r>
              <w:rPr>
                <w:rFonts w:ascii="宋体" w:hAnsi="宋体" w:eastAsia="宋体" w:cs="宋体"/>
                <w:spacing w:val="7"/>
                <w:sz w:val="23"/>
                <w:szCs w:val="23"/>
              </w:rPr>
              <w:t>机动车燃气零售”类行业</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6"/>
                <w:sz w:val="23"/>
                <w:szCs w:val="23"/>
              </w:rPr>
              <w:t>不属于</w:t>
            </w:r>
            <w:r>
              <w:rPr>
                <w:rFonts w:ascii="宋体" w:hAnsi="宋体" w:eastAsia="宋体" w:cs="宋体"/>
                <w:spacing w:val="9"/>
                <w:sz w:val="23"/>
                <w:szCs w:val="23"/>
              </w:rPr>
              <w:t>国</w:t>
            </w:r>
            <w:r>
              <w:rPr>
                <w:rFonts w:ascii="宋体" w:hAnsi="宋体" w:eastAsia="宋体" w:cs="宋体"/>
                <w:spacing w:val="8"/>
                <w:sz w:val="23"/>
                <w:szCs w:val="23"/>
              </w:rPr>
              <w:t>家发展和改革委员会令《产业结构调整指导目录 (2019年本) 》中</w:t>
            </w:r>
          </w:p>
          <w:p>
            <w:pPr>
              <w:spacing w:line="227" w:lineRule="auto"/>
              <w:ind w:left="110"/>
              <w:rPr>
                <w:rFonts w:ascii="宋体" w:hAnsi="宋体" w:eastAsia="宋体" w:cs="宋体"/>
                <w:sz w:val="23"/>
                <w:szCs w:val="23"/>
              </w:rPr>
            </w:pPr>
            <w:r>
              <w:rPr>
                <w:rFonts w:ascii="宋体" w:hAnsi="宋体" w:eastAsia="宋体" w:cs="宋体"/>
                <w:spacing w:val="10"/>
                <w:sz w:val="23"/>
                <w:szCs w:val="23"/>
              </w:rPr>
              <w:t>鼓</w:t>
            </w:r>
            <w:r>
              <w:rPr>
                <w:rFonts w:ascii="宋体" w:hAnsi="宋体" w:eastAsia="宋体" w:cs="宋体"/>
                <w:spacing w:val="8"/>
                <w:sz w:val="23"/>
                <w:szCs w:val="23"/>
              </w:rPr>
              <w:t>励</w:t>
            </w:r>
            <w:r>
              <w:rPr>
                <w:rFonts w:ascii="宋体" w:hAnsi="宋体" w:eastAsia="宋体" w:cs="宋体"/>
                <w:spacing w:val="5"/>
                <w:sz w:val="23"/>
                <w:szCs w:val="23"/>
              </w:rPr>
              <w:t>、限制和淘汰类。根据《促进产业结构调整暂行规定》  (国发〔2005〕</w:t>
            </w:r>
          </w:p>
        </w:tc>
      </w:tr>
    </w:tbl>
    <w:p>
      <w:pPr>
        <w:rPr>
          <w:rFonts w:ascii="Arial"/>
          <w:sz w:val="21"/>
        </w:rPr>
      </w:pPr>
    </w:p>
    <w:p>
      <w:pPr>
        <w:sectPr>
          <w:footerReference r:id="rId6"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640" w:type="dxa"/>
            <w:tcBorders>
              <w:left w:val="single" w:color="000000" w:sz="6" w:space="0"/>
            </w:tcBorders>
            <w:textDirection w:val="tbRlV"/>
            <w:vAlign w:val="top"/>
          </w:tcPr>
          <w:p>
            <w:pPr>
              <w:spacing w:before="199" w:line="215" w:lineRule="auto"/>
              <w:ind w:left="40"/>
              <w:rPr>
                <w:rFonts w:ascii="宋体" w:hAnsi="宋体" w:eastAsia="宋体" w:cs="宋体"/>
                <w:sz w:val="23"/>
                <w:szCs w:val="23"/>
              </w:rPr>
            </w:pPr>
            <w:r>
              <w:rPr>
                <w:rFonts w:ascii="宋体" w:hAnsi="宋体" w:eastAsia="宋体" w:cs="宋体"/>
                <w:spacing w:val="-20"/>
                <w:sz w:val="23"/>
                <w:szCs w:val="23"/>
              </w:rPr>
              <w:t>影</w:t>
            </w:r>
            <w:r>
              <w:rPr>
                <w:rFonts w:ascii="宋体" w:hAnsi="宋体" w:eastAsia="宋体" w:cs="宋体"/>
                <w:spacing w:val="-15"/>
                <w:sz w:val="23"/>
                <w:szCs w:val="23"/>
              </w:rPr>
              <w:t xml:space="preserve"> 响 评 价 符 合 性 分 析</w:t>
            </w:r>
          </w:p>
        </w:tc>
        <w:tc>
          <w:tcPr>
            <w:tcW w:w="8234" w:type="dxa"/>
            <w:tcBorders>
              <w:right w:val="single" w:color="000000" w:sz="6" w:space="0"/>
            </w:tcBorders>
            <w:vAlign w:val="top"/>
          </w:tcPr>
          <w:p>
            <w:pPr>
              <w:spacing w:before="39" w:line="229" w:lineRule="auto"/>
              <w:ind w:left="108"/>
              <w:rPr>
                <w:rFonts w:ascii="宋体" w:hAnsi="宋体" w:eastAsia="宋体" w:cs="宋体"/>
                <w:sz w:val="23"/>
                <w:szCs w:val="23"/>
              </w:rPr>
            </w:pPr>
            <w:r>
              <w:rPr>
                <w:rFonts w:ascii="宋体" w:hAnsi="宋体" w:eastAsia="宋体" w:cs="宋体"/>
                <w:spacing w:val="9"/>
                <w:sz w:val="23"/>
                <w:szCs w:val="23"/>
              </w:rPr>
              <w:t>40号) ，项目的建设符合国家有关法律、法规和政策规定，属于允许类</w:t>
            </w:r>
            <w:r>
              <w:rPr>
                <w:rFonts w:ascii="宋体" w:hAnsi="宋体" w:eastAsia="宋体" w:cs="宋体"/>
                <w:spacing w:val="4"/>
                <w:sz w:val="23"/>
                <w:szCs w:val="23"/>
              </w:rPr>
              <w:t>。</w:t>
            </w:r>
          </w:p>
          <w:p>
            <w:pPr>
              <w:spacing w:before="178" w:line="375" w:lineRule="auto"/>
              <w:ind w:left="104" w:right="103" w:firstLine="487"/>
              <w:rPr>
                <w:rFonts w:ascii="宋体" w:hAnsi="宋体" w:eastAsia="宋体" w:cs="宋体"/>
                <w:sz w:val="23"/>
                <w:szCs w:val="23"/>
              </w:rPr>
            </w:pPr>
            <w:r>
              <w:rPr>
                <w:rFonts w:ascii="宋体" w:hAnsi="宋体" w:eastAsia="宋体" w:cs="宋体"/>
                <w:spacing w:val="16"/>
                <w:sz w:val="23"/>
                <w:szCs w:val="23"/>
              </w:rPr>
              <w:t>20</w:t>
            </w:r>
            <w:r>
              <w:rPr>
                <w:rFonts w:ascii="宋体" w:hAnsi="宋体" w:eastAsia="宋体" w:cs="宋体"/>
                <w:spacing w:val="9"/>
                <w:sz w:val="23"/>
                <w:szCs w:val="23"/>
              </w:rPr>
              <w:t>2</w:t>
            </w:r>
            <w:r>
              <w:rPr>
                <w:rFonts w:ascii="宋体" w:hAnsi="宋体" w:eastAsia="宋体" w:cs="宋体"/>
                <w:spacing w:val="8"/>
                <w:sz w:val="23"/>
                <w:szCs w:val="23"/>
              </w:rPr>
              <w:t>2年12月14日，达州市经济和信息话化局出具了《关于达州中达能源</w:t>
            </w:r>
            <w:r>
              <w:rPr>
                <w:rFonts w:ascii="宋体" w:hAnsi="宋体" w:eastAsia="宋体" w:cs="宋体"/>
                <w:sz w:val="23"/>
                <w:szCs w:val="23"/>
              </w:rPr>
              <w:t xml:space="preserve"> </w:t>
            </w:r>
            <w:r>
              <w:rPr>
                <w:rFonts w:ascii="宋体" w:hAnsi="宋体" w:eastAsia="宋体" w:cs="宋体"/>
                <w:spacing w:val="5"/>
                <w:sz w:val="23"/>
                <w:szCs w:val="23"/>
              </w:rPr>
              <w:t>有限公司新建莲湖加油站的确认函》  (达市经信函〔</w:t>
            </w:r>
            <w:r>
              <w:rPr>
                <w:rFonts w:ascii="Times New Roman" w:hAnsi="Times New Roman" w:eastAsia="Times New Roman" w:cs="Times New Roman"/>
                <w:spacing w:val="5"/>
                <w:sz w:val="23"/>
                <w:szCs w:val="23"/>
              </w:rPr>
              <w:t>2022</w:t>
            </w:r>
            <w:r>
              <w:rPr>
                <w:rFonts w:ascii="宋体" w:hAnsi="宋体" w:eastAsia="宋体" w:cs="宋体"/>
                <w:spacing w:val="5"/>
                <w:sz w:val="23"/>
                <w:szCs w:val="23"/>
              </w:rPr>
              <w:t>〕</w:t>
            </w:r>
            <w:r>
              <w:rPr>
                <w:rFonts w:ascii="Times New Roman" w:hAnsi="Times New Roman" w:eastAsia="Times New Roman" w:cs="Times New Roman"/>
                <w:spacing w:val="5"/>
                <w:sz w:val="23"/>
                <w:szCs w:val="23"/>
              </w:rPr>
              <w:t>304</w:t>
            </w:r>
            <w:r>
              <w:rPr>
                <w:rFonts w:ascii="宋体" w:hAnsi="宋体" w:eastAsia="宋体" w:cs="宋体"/>
                <w:spacing w:val="5"/>
                <w:sz w:val="23"/>
                <w:szCs w:val="23"/>
              </w:rPr>
              <w:t>号) ，鉴于</w:t>
            </w:r>
            <w:r>
              <w:rPr>
                <w:rFonts w:ascii="宋体" w:hAnsi="宋体" w:eastAsia="宋体" w:cs="宋体"/>
                <w:sz w:val="23"/>
                <w:szCs w:val="23"/>
              </w:rPr>
              <w:t xml:space="preserve">达 </w:t>
            </w:r>
            <w:r>
              <w:rPr>
                <w:rFonts w:ascii="宋体" w:hAnsi="宋体" w:eastAsia="宋体" w:cs="宋体"/>
                <w:spacing w:val="10"/>
                <w:sz w:val="23"/>
                <w:szCs w:val="23"/>
              </w:rPr>
              <w:t>州市投资有限公司与中石油四川达州销售分公司联合取得通川区莲花湖西</w:t>
            </w:r>
            <w:r>
              <w:rPr>
                <w:rFonts w:ascii="宋体" w:hAnsi="宋体" w:eastAsia="宋体" w:cs="宋体"/>
                <w:spacing w:val="5"/>
                <w:sz w:val="23"/>
                <w:szCs w:val="23"/>
              </w:rPr>
              <w:t>片</w:t>
            </w:r>
            <w:r>
              <w:rPr>
                <w:rFonts w:ascii="宋体" w:hAnsi="宋体" w:eastAsia="宋体" w:cs="宋体"/>
                <w:sz w:val="23"/>
                <w:szCs w:val="23"/>
              </w:rPr>
              <w:t xml:space="preserve"> </w:t>
            </w:r>
            <w:r>
              <w:rPr>
                <w:rFonts w:ascii="宋体" w:hAnsi="宋体" w:eastAsia="宋体" w:cs="宋体"/>
                <w:spacing w:val="14"/>
                <w:sz w:val="23"/>
                <w:szCs w:val="23"/>
              </w:rPr>
              <w:t>区</w:t>
            </w:r>
            <w:r>
              <w:rPr>
                <w:rFonts w:ascii="宋体" w:hAnsi="宋体" w:eastAsia="宋体" w:cs="宋体"/>
                <w:spacing w:val="10"/>
                <w:sz w:val="23"/>
                <w:szCs w:val="23"/>
              </w:rPr>
              <w:t>Ⅲ</w:t>
            </w:r>
            <w:r>
              <w:rPr>
                <w:rFonts w:ascii="宋体" w:hAnsi="宋体" w:eastAsia="宋体" w:cs="宋体"/>
                <w:sz w:val="23"/>
                <w:szCs w:val="23"/>
              </w:rPr>
              <w:t>A</w:t>
            </w:r>
            <w:r>
              <w:rPr>
                <w:rFonts w:ascii="宋体" w:hAnsi="宋体" w:eastAsia="宋体" w:cs="宋体"/>
                <w:spacing w:val="10"/>
                <w:sz w:val="23"/>
                <w:szCs w:val="23"/>
              </w:rPr>
              <w:t>1-2加油站用地，且符合达州市成品油零售体系“十四五”发展规划，</w:t>
            </w:r>
            <w:r>
              <w:rPr>
                <w:rFonts w:ascii="宋体" w:hAnsi="宋体" w:eastAsia="宋体" w:cs="宋体"/>
                <w:sz w:val="23"/>
                <w:szCs w:val="23"/>
              </w:rPr>
              <w:t xml:space="preserve"> </w:t>
            </w:r>
            <w:r>
              <w:rPr>
                <w:rFonts w:ascii="宋体" w:hAnsi="宋体" w:eastAsia="宋体" w:cs="宋体"/>
                <w:spacing w:val="2"/>
                <w:sz w:val="23"/>
                <w:szCs w:val="23"/>
              </w:rPr>
              <w:t xml:space="preserve">已取得  《 国 有 建 设 用 地 使 用 权 出让 合 同 》 </w:t>
            </w:r>
            <w:r>
              <w:rPr>
                <w:rFonts w:ascii="宋体" w:hAnsi="宋体" w:eastAsia="宋体" w:cs="宋体"/>
                <w:spacing w:val="1"/>
                <w:sz w:val="23"/>
                <w:szCs w:val="23"/>
              </w:rPr>
              <w:t xml:space="preserve"> ( 合 同 编 号 ：</w:t>
            </w:r>
            <w:r>
              <w:rPr>
                <w:rFonts w:ascii="宋体" w:hAnsi="宋体" w:eastAsia="宋体" w:cs="宋体"/>
                <w:sz w:val="23"/>
                <w:szCs w:val="23"/>
              </w:rPr>
              <w:t xml:space="preserve"> DZTC</w:t>
            </w:r>
            <w:r>
              <w:rPr>
                <w:rFonts w:ascii="宋体" w:hAnsi="宋体" w:eastAsia="宋体" w:cs="宋体"/>
                <w:spacing w:val="16"/>
                <w:sz w:val="23"/>
                <w:szCs w:val="23"/>
              </w:rPr>
              <w:t>20</w:t>
            </w:r>
            <w:r>
              <w:rPr>
                <w:rFonts w:ascii="宋体" w:hAnsi="宋体" w:eastAsia="宋体" w:cs="宋体"/>
                <w:spacing w:val="14"/>
                <w:sz w:val="23"/>
                <w:szCs w:val="23"/>
              </w:rPr>
              <w:t>2</w:t>
            </w:r>
            <w:r>
              <w:rPr>
                <w:rFonts w:ascii="宋体" w:hAnsi="宋体" w:eastAsia="宋体" w:cs="宋体"/>
                <w:spacing w:val="8"/>
                <w:sz w:val="23"/>
                <w:szCs w:val="23"/>
              </w:rPr>
              <w:t>2-003)，而联合公司尚未成立，为推进项目加快建设，同意达州市投</w:t>
            </w:r>
            <w:r>
              <w:rPr>
                <w:rFonts w:ascii="宋体" w:hAnsi="宋体" w:eastAsia="宋体" w:cs="宋体"/>
                <w:sz w:val="23"/>
                <w:szCs w:val="23"/>
              </w:rPr>
              <w:t xml:space="preserve"> </w:t>
            </w:r>
            <w:r>
              <w:rPr>
                <w:rFonts w:ascii="宋体" w:hAnsi="宋体" w:eastAsia="宋体" w:cs="宋体"/>
                <w:spacing w:val="11"/>
                <w:sz w:val="23"/>
                <w:szCs w:val="23"/>
              </w:rPr>
              <w:t>资</w:t>
            </w:r>
            <w:r>
              <w:rPr>
                <w:rFonts w:ascii="宋体" w:hAnsi="宋体" w:eastAsia="宋体" w:cs="宋体"/>
                <w:spacing w:val="10"/>
                <w:sz w:val="23"/>
                <w:szCs w:val="23"/>
              </w:rPr>
              <w:t>有限公司先行开展莲花湖西片区Ⅲ</w:t>
            </w:r>
            <w:r>
              <w:rPr>
                <w:rFonts w:ascii="宋体" w:hAnsi="宋体" w:eastAsia="宋体" w:cs="宋体"/>
                <w:sz w:val="23"/>
                <w:szCs w:val="23"/>
              </w:rPr>
              <w:t>A</w:t>
            </w:r>
            <w:r>
              <w:rPr>
                <w:rFonts w:ascii="宋体" w:hAnsi="宋体" w:eastAsia="宋体" w:cs="宋体"/>
                <w:spacing w:val="10"/>
                <w:sz w:val="23"/>
                <w:szCs w:val="23"/>
              </w:rPr>
              <w:t>1-2地块加油加气合建站项目的安评、</w:t>
            </w:r>
            <w:r>
              <w:rPr>
                <w:rFonts w:ascii="宋体" w:hAnsi="宋体" w:eastAsia="宋体" w:cs="宋体"/>
                <w:sz w:val="23"/>
                <w:szCs w:val="23"/>
              </w:rPr>
              <w:t xml:space="preserve"> </w:t>
            </w:r>
            <w:r>
              <w:rPr>
                <w:rFonts w:ascii="宋体" w:hAnsi="宋体" w:eastAsia="宋体" w:cs="宋体"/>
                <w:spacing w:val="10"/>
                <w:sz w:val="23"/>
                <w:szCs w:val="23"/>
              </w:rPr>
              <w:t>环评前期工作，待联合公司成立、取得项目规划建设确认文件后，方可开</w:t>
            </w:r>
            <w:r>
              <w:rPr>
                <w:rFonts w:ascii="宋体" w:hAnsi="宋体" w:eastAsia="宋体" w:cs="宋体"/>
                <w:spacing w:val="5"/>
                <w:sz w:val="23"/>
                <w:szCs w:val="23"/>
              </w:rPr>
              <w:t>工</w:t>
            </w:r>
            <w:r>
              <w:rPr>
                <w:rFonts w:ascii="宋体" w:hAnsi="宋体" w:eastAsia="宋体" w:cs="宋体"/>
                <w:sz w:val="23"/>
                <w:szCs w:val="23"/>
              </w:rPr>
              <w:t xml:space="preserve"> </w:t>
            </w:r>
            <w:r>
              <w:rPr>
                <w:rFonts w:ascii="宋体" w:hAnsi="宋体" w:eastAsia="宋体" w:cs="宋体"/>
                <w:spacing w:val="5"/>
                <w:sz w:val="23"/>
                <w:szCs w:val="23"/>
              </w:rPr>
              <w:t>建设。</w:t>
            </w:r>
          </w:p>
          <w:p>
            <w:pPr>
              <w:spacing w:line="226" w:lineRule="auto"/>
              <w:ind w:left="594"/>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2</w:t>
            </w:r>
            <w:r>
              <w:rPr>
                <w:rFonts w:ascii="宋体" w:hAnsi="宋体" w:eastAsia="宋体" w:cs="宋体"/>
                <w:spacing w:val="6"/>
                <w:sz w:val="23"/>
                <w:szCs w:val="23"/>
                <w14:textOutline w14:w="4358" w14:cap="sq" w14:cmpd="sng">
                  <w14:solidFill>
                    <w14:srgbClr w14:val="000000"/>
                  </w14:solidFill>
                  <w14:prstDash w14:val="solid"/>
                  <w14:bevel/>
                </w14:textOutline>
              </w:rPr>
              <w:t>、与《</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“十三五”挥发性有机物污染防治工作方案》符合性分析</w:t>
            </w:r>
          </w:p>
          <w:p>
            <w:pPr>
              <w:spacing w:before="182" w:line="375" w:lineRule="auto"/>
              <w:ind w:left="110" w:right="98" w:firstLine="479"/>
              <w:rPr>
                <w:rFonts w:ascii="宋体" w:hAnsi="宋体" w:eastAsia="宋体" w:cs="宋体"/>
                <w:sz w:val="23"/>
                <w:szCs w:val="23"/>
              </w:rPr>
            </w:pPr>
            <w:r>
              <w:rPr>
                <w:rFonts w:ascii="宋体" w:hAnsi="宋体" w:eastAsia="宋体" w:cs="宋体"/>
                <w:spacing w:val="8"/>
                <w:sz w:val="23"/>
                <w:szCs w:val="23"/>
              </w:rPr>
              <w:t>根据国家环保</w:t>
            </w:r>
            <w:r>
              <w:rPr>
                <w:rFonts w:ascii="宋体" w:hAnsi="宋体" w:eastAsia="宋体" w:cs="宋体"/>
                <w:spacing w:val="4"/>
                <w:sz w:val="23"/>
                <w:szCs w:val="23"/>
              </w:rPr>
              <w:t>部【环大气 (2017) 121 号】关于印发《“十三五”挥发性</w:t>
            </w:r>
            <w:r>
              <w:rPr>
                <w:rFonts w:ascii="宋体" w:hAnsi="宋体" w:eastAsia="宋体" w:cs="宋体"/>
                <w:sz w:val="23"/>
                <w:szCs w:val="23"/>
              </w:rPr>
              <w:t xml:space="preserve"> </w:t>
            </w:r>
            <w:r>
              <w:rPr>
                <w:rFonts w:ascii="宋体" w:hAnsi="宋体" w:eastAsia="宋体" w:cs="宋体"/>
                <w:spacing w:val="9"/>
                <w:sz w:val="23"/>
                <w:szCs w:val="23"/>
              </w:rPr>
              <w:t>有机物污染防治工作方案》 的通知：加强汽油储运销油气排放控制；减少</w:t>
            </w:r>
            <w:r>
              <w:rPr>
                <w:rFonts w:ascii="宋体" w:hAnsi="宋体" w:eastAsia="宋体" w:cs="宋体"/>
                <w:spacing w:val="8"/>
                <w:sz w:val="23"/>
                <w:szCs w:val="23"/>
              </w:rPr>
              <w:t>油</w:t>
            </w:r>
            <w:r>
              <w:rPr>
                <w:rFonts w:ascii="宋体" w:hAnsi="宋体" w:eastAsia="宋体" w:cs="宋体"/>
                <w:sz w:val="23"/>
                <w:szCs w:val="23"/>
              </w:rPr>
              <w:t xml:space="preserve"> </w:t>
            </w:r>
            <w:r>
              <w:rPr>
                <w:rFonts w:ascii="宋体" w:hAnsi="宋体" w:eastAsia="宋体" w:cs="宋体"/>
                <w:spacing w:val="24"/>
                <w:sz w:val="23"/>
                <w:szCs w:val="23"/>
              </w:rPr>
              <w:t>品周</w:t>
            </w:r>
            <w:r>
              <w:rPr>
                <w:rFonts w:ascii="宋体" w:hAnsi="宋体" w:eastAsia="宋体" w:cs="宋体"/>
                <w:spacing w:val="12"/>
                <w:sz w:val="23"/>
                <w:szCs w:val="23"/>
              </w:rPr>
              <w:t>转次数；严格按照排放标准要求，加快完成加油站、储油库、油罐车油</w:t>
            </w:r>
            <w:r>
              <w:rPr>
                <w:rFonts w:ascii="宋体" w:hAnsi="宋体" w:eastAsia="宋体" w:cs="宋体"/>
                <w:sz w:val="23"/>
                <w:szCs w:val="23"/>
              </w:rPr>
              <w:t xml:space="preserve"> </w:t>
            </w:r>
            <w:r>
              <w:rPr>
                <w:rFonts w:ascii="宋体" w:hAnsi="宋体" w:eastAsia="宋体" w:cs="宋体"/>
                <w:spacing w:val="13"/>
                <w:sz w:val="23"/>
                <w:szCs w:val="23"/>
              </w:rPr>
              <w:t>气回收治理工作，重点地区全面推进行政区域内所有加油站油气回收治理</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10"/>
                <w:sz w:val="23"/>
                <w:szCs w:val="23"/>
              </w:rPr>
              <w:t>建</w:t>
            </w:r>
            <w:r>
              <w:rPr>
                <w:rFonts w:ascii="宋体" w:hAnsi="宋体" w:eastAsia="宋体" w:cs="宋体"/>
                <w:spacing w:val="5"/>
                <w:sz w:val="23"/>
                <w:szCs w:val="23"/>
              </w:rPr>
              <w:t>设油气回收自动监测系统平台，储油库和年销售汽油量大于 5000 吨的加油</w:t>
            </w:r>
            <w:r>
              <w:rPr>
                <w:rFonts w:ascii="宋体" w:hAnsi="宋体" w:eastAsia="宋体" w:cs="宋体"/>
                <w:sz w:val="23"/>
                <w:szCs w:val="23"/>
              </w:rPr>
              <w:t xml:space="preserve"> </w:t>
            </w:r>
            <w:r>
              <w:rPr>
                <w:rFonts w:ascii="宋体" w:hAnsi="宋体" w:eastAsia="宋体" w:cs="宋体"/>
                <w:spacing w:val="24"/>
                <w:sz w:val="23"/>
                <w:szCs w:val="23"/>
              </w:rPr>
              <w:t>站加</w:t>
            </w:r>
            <w:r>
              <w:rPr>
                <w:rFonts w:ascii="宋体" w:hAnsi="宋体" w:eastAsia="宋体" w:cs="宋体"/>
                <w:spacing w:val="12"/>
                <w:sz w:val="23"/>
                <w:szCs w:val="23"/>
              </w:rPr>
              <w:t>快安装油气回收自动监测设备。制定加油站、储油库油气回收自动监测</w:t>
            </w:r>
            <w:r>
              <w:rPr>
                <w:rFonts w:ascii="宋体" w:hAnsi="宋体" w:eastAsia="宋体" w:cs="宋体"/>
                <w:sz w:val="23"/>
                <w:szCs w:val="23"/>
              </w:rPr>
              <w:t xml:space="preserve"> </w:t>
            </w:r>
            <w:r>
              <w:rPr>
                <w:rFonts w:ascii="宋体" w:hAnsi="宋体" w:eastAsia="宋体" w:cs="宋体"/>
                <w:spacing w:val="24"/>
                <w:sz w:val="23"/>
                <w:szCs w:val="23"/>
              </w:rPr>
              <w:t>系统</w:t>
            </w:r>
            <w:r>
              <w:rPr>
                <w:rFonts w:ascii="宋体" w:hAnsi="宋体" w:eastAsia="宋体" w:cs="宋体"/>
                <w:spacing w:val="12"/>
                <w:sz w:val="23"/>
                <w:szCs w:val="23"/>
              </w:rPr>
              <w:t>技术规范，企业要加强对油气回收系统外观检测和仪器检测，确保油气</w:t>
            </w:r>
            <w:r>
              <w:rPr>
                <w:rFonts w:ascii="宋体" w:hAnsi="宋体" w:eastAsia="宋体" w:cs="宋体"/>
                <w:sz w:val="23"/>
                <w:szCs w:val="23"/>
              </w:rPr>
              <w:t xml:space="preserve"> </w:t>
            </w:r>
            <w:r>
              <w:rPr>
                <w:rFonts w:ascii="宋体" w:hAnsi="宋体" w:eastAsia="宋体" w:cs="宋体"/>
                <w:spacing w:val="13"/>
                <w:sz w:val="23"/>
                <w:szCs w:val="23"/>
              </w:rPr>
              <w:t>回</w:t>
            </w:r>
            <w:r>
              <w:rPr>
                <w:rFonts w:ascii="宋体" w:hAnsi="宋体" w:eastAsia="宋体" w:cs="宋体"/>
                <w:spacing w:val="7"/>
                <w:sz w:val="23"/>
                <w:szCs w:val="23"/>
              </w:rPr>
              <w:t>收系统正常运转。</w:t>
            </w:r>
          </w:p>
          <w:p>
            <w:pPr>
              <w:spacing w:before="5" w:line="374" w:lineRule="auto"/>
              <w:ind w:left="113" w:firstLine="476"/>
              <w:rPr>
                <w:rFonts w:ascii="宋体" w:hAnsi="宋体" w:eastAsia="宋体" w:cs="宋体"/>
                <w:sz w:val="23"/>
                <w:szCs w:val="23"/>
              </w:rPr>
            </w:pPr>
            <w:r>
              <w:rPr>
                <w:rFonts w:ascii="宋体" w:hAnsi="宋体" w:eastAsia="宋体" w:cs="宋体"/>
                <w:spacing w:val="2"/>
                <w:sz w:val="23"/>
                <w:szCs w:val="23"/>
              </w:rPr>
              <w:t>本项目</w:t>
            </w:r>
            <w:r>
              <w:rPr>
                <w:rFonts w:ascii="宋体" w:hAnsi="宋体" w:eastAsia="宋体" w:cs="宋体"/>
                <w:spacing w:val="1"/>
                <w:sz w:val="23"/>
                <w:szCs w:val="23"/>
              </w:rPr>
              <w:t>属于加油加气站建设项目，年销售汽油 4653.75</w:t>
            </w:r>
            <w:r>
              <w:rPr>
                <w:rFonts w:ascii="宋体" w:hAnsi="宋体" w:eastAsia="宋体" w:cs="宋体"/>
                <w:sz w:val="23"/>
                <w:szCs w:val="23"/>
              </w:rPr>
              <w:t>t</w:t>
            </w:r>
            <w:r>
              <w:rPr>
                <w:rFonts w:ascii="宋体" w:hAnsi="宋体" w:eastAsia="宋体" w:cs="宋体"/>
                <w:spacing w:val="1"/>
                <w:sz w:val="23"/>
                <w:szCs w:val="23"/>
              </w:rPr>
              <w:t>，柴油 1551.25</w:t>
            </w:r>
            <w:r>
              <w:rPr>
                <w:rFonts w:ascii="宋体" w:hAnsi="宋体" w:eastAsia="宋体" w:cs="宋体"/>
                <w:sz w:val="23"/>
                <w:szCs w:val="23"/>
              </w:rPr>
              <w:t>t</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3"/>
                <w:sz w:val="23"/>
                <w:szCs w:val="23"/>
              </w:rPr>
              <w:t>项目拟铺设油气回收管线，并采用带油气回收功能的加油枪，设置有一次</w:t>
            </w:r>
            <w:r>
              <w:rPr>
                <w:rFonts w:ascii="宋体" w:hAnsi="宋体" w:eastAsia="宋体" w:cs="宋体"/>
                <w:spacing w:val="12"/>
                <w:sz w:val="23"/>
                <w:szCs w:val="23"/>
              </w:rPr>
              <w:t>、</w:t>
            </w:r>
            <w:r>
              <w:rPr>
                <w:rFonts w:ascii="宋体" w:hAnsi="宋体" w:eastAsia="宋体" w:cs="宋体"/>
                <w:sz w:val="23"/>
                <w:szCs w:val="23"/>
              </w:rPr>
              <w:t xml:space="preserve"> </w:t>
            </w:r>
            <w:r>
              <w:rPr>
                <w:rFonts w:ascii="宋体" w:hAnsi="宋体" w:eastAsia="宋体" w:cs="宋体"/>
                <w:spacing w:val="16"/>
                <w:sz w:val="23"/>
                <w:szCs w:val="23"/>
              </w:rPr>
              <w:t>二次</w:t>
            </w:r>
            <w:r>
              <w:rPr>
                <w:rFonts w:ascii="宋体" w:hAnsi="宋体" w:eastAsia="宋体" w:cs="宋体"/>
                <w:spacing w:val="10"/>
                <w:sz w:val="23"/>
                <w:szCs w:val="23"/>
              </w:rPr>
              <w:t>油</w:t>
            </w:r>
            <w:r>
              <w:rPr>
                <w:rFonts w:ascii="宋体" w:hAnsi="宋体" w:eastAsia="宋体" w:cs="宋体"/>
                <w:spacing w:val="8"/>
                <w:sz w:val="23"/>
                <w:szCs w:val="23"/>
              </w:rPr>
              <w:t>气回收处理装置，并定期委托相应资质单位对油气回收设备进行检测。</w:t>
            </w:r>
            <w:r>
              <w:rPr>
                <w:rFonts w:ascii="宋体" w:hAnsi="宋体" w:eastAsia="宋体" w:cs="宋体"/>
                <w:sz w:val="23"/>
                <w:szCs w:val="23"/>
              </w:rPr>
              <w:t xml:space="preserve"> </w:t>
            </w:r>
            <w:r>
              <w:rPr>
                <w:rFonts w:ascii="宋体" w:hAnsi="宋体" w:eastAsia="宋体" w:cs="宋体"/>
                <w:spacing w:val="5"/>
                <w:sz w:val="23"/>
                <w:szCs w:val="23"/>
              </w:rPr>
              <w:t>因此，本项目加油加气站满足《 “十三五”挥发性有机物污染防治工作方案》</w:t>
            </w:r>
            <w:r>
              <w:rPr>
                <w:rFonts w:ascii="宋体" w:hAnsi="宋体" w:eastAsia="宋体" w:cs="宋体"/>
                <w:sz w:val="23"/>
                <w:szCs w:val="23"/>
              </w:rPr>
              <w:t xml:space="preserve"> </w:t>
            </w:r>
            <w:r>
              <w:rPr>
                <w:rFonts w:ascii="宋体" w:hAnsi="宋体" w:eastAsia="宋体" w:cs="宋体"/>
                <w:spacing w:val="9"/>
                <w:sz w:val="23"/>
                <w:szCs w:val="23"/>
              </w:rPr>
              <w:t>中</w:t>
            </w:r>
            <w:r>
              <w:rPr>
                <w:rFonts w:ascii="宋体" w:hAnsi="宋体" w:eastAsia="宋体" w:cs="宋体"/>
                <w:spacing w:val="6"/>
                <w:sz w:val="23"/>
                <w:szCs w:val="23"/>
              </w:rPr>
              <w:t>的相关要求。</w:t>
            </w:r>
          </w:p>
          <w:p>
            <w:pPr>
              <w:spacing w:line="309" w:lineRule="exact"/>
              <w:ind w:left="596"/>
              <w:rPr>
                <w:rFonts w:ascii="宋体" w:hAnsi="宋体" w:eastAsia="宋体" w:cs="宋体"/>
                <w:sz w:val="23"/>
                <w:szCs w:val="23"/>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3、与《四川省灰霾污染防治办法》的符合性分</w:t>
            </w:r>
            <w:r>
              <w:rPr>
                <w:rFonts w:ascii="宋体" w:hAnsi="宋体" w:eastAsia="宋体" w:cs="宋体"/>
                <w:spacing w:val="9"/>
                <w:position w:val="1"/>
                <w:sz w:val="23"/>
                <w:szCs w:val="23"/>
                <w14:textOutline w14:w="4358" w14:cap="sq" w14:cmpd="sng">
                  <w14:solidFill>
                    <w14:srgbClr w14:val="000000"/>
                  </w14:solidFill>
                  <w14:prstDash w14:val="solid"/>
                  <w14:bevel/>
                </w14:textOutline>
              </w:rPr>
              <w:t>析</w:t>
            </w:r>
          </w:p>
          <w:p>
            <w:pPr>
              <w:spacing w:before="157" w:line="369" w:lineRule="auto"/>
              <w:ind w:left="110" w:right="20" w:firstLine="481"/>
              <w:rPr>
                <w:rFonts w:ascii="宋体" w:hAnsi="宋体" w:eastAsia="宋体" w:cs="宋体"/>
                <w:sz w:val="23"/>
                <w:szCs w:val="23"/>
              </w:rPr>
            </w:pPr>
            <w:r>
              <w:rPr>
                <w:rFonts w:ascii="宋体" w:hAnsi="宋体" w:eastAsia="宋体" w:cs="宋体"/>
                <w:spacing w:val="-2"/>
                <w:sz w:val="23"/>
                <w:szCs w:val="23"/>
              </w:rPr>
              <w:t>2015 年 2 月 25 日省政府第 7</w:t>
            </w:r>
            <w:r>
              <w:rPr>
                <w:rFonts w:ascii="宋体" w:hAnsi="宋体" w:eastAsia="宋体" w:cs="宋体"/>
                <w:spacing w:val="-1"/>
                <w:sz w:val="23"/>
                <w:szCs w:val="23"/>
              </w:rPr>
              <w:t>7 次常务会议审议通过了《四川省灰霾污染</w:t>
            </w:r>
            <w:r>
              <w:rPr>
                <w:rFonts w:ascii="宋体" w:hAnsi="宋体" w:eastAsia="宋体" w:cs="宋体"/>
                <w:sz w:val="23"/>
                <w:szCs w:val="23"/>
              </w:rPr>
              <w:t xml:space="preserve"> </w:t>
            </w:r>
            <w:r>
              <w:rPr>
                <w:rFonts w:ascii="宋体" w:hAnsi="宋体" w:eastAsia="宋体" w:cs="宋体"/>
                <w:spacing w:val="-12"/>
                <w:sz w:val="23"/>
                <w:szCs w:val="23"/>
              </w:rPr>
              <w:t>防治办</w:t>
            </w:r>
            <w:r>
              <w:rPr>
                <w:rFonts w:ascii="宋体" w:hAnsi="宋体" w:eastAsia="宋体" w:cs="宋体"/>
                <w:spacing w:val="-8"/>
                <w:sz w:val="23"/>
                <w:szCs w:val="23"/>
              </w:rPr>
              <w:t>法</w:t>
            </w:r>
            <w:r>
              <w:rPr>
                <w:rFonts w:ascii="宋体" w:hAnsi="宋体" w:eastAsia="宋体" w:cs="宋体"/>
                <w:spacing w:val="-6"/>
                <w:sz w:val="23"/>
                <w:szCs w:val="23"/>
              </w:rPr>
              <w:t>》 (四川省人民政府第 288 号令) ，并于 2015 年 5 月 1 日开始实施。</w:t>
            </w:r>
            <w:r>
              <w:rPr>
                <w:rFonts w:ascii="宋体" w:hAnsi="宋体" w:eastAsia="宋体" w:cs="宋体"/>
                <w:sz w:val="23"/>
                <w:szCs w:val="23"/>
              </w:rPr>
              <w:t xml:space="preserve"> </w:t>
            </w:r>
            <w:r>
              <w:rPr>
                <w:rFonts w:ascii="宋体" w:hAnsi="宋体" w:eastAsia="宋体" w:cs="宋体"/>
                <w:spacing w:val="5"/>
                <w:sz w:val="23"/>
                <w:szCs w:val="23"/>
              </w:rPr>
              <w:t>其中第十三条规定：  “储油 (气) 库、加油 (气) 站、原油成品油码头、原</w:t>
            </w:r>
          </w:p>
        </w:tc>
      </w:tr>
    </w:tbl>
    <w:p>
      <w:pPr>
        <w:rPr>
          <w:rFonts w:ascii="Arial"/>
          <w:sz w:val="21"/>
        </w:rPr>
      </w:pPr>
    </w:p>
    <w:p>
      <w:pPr>
        <w:sectPr>
          <w:footerReference r:id="rId7"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38" w:line="375" w:lineRule="auto"/>
              <w:ind w:left="110" w:right="103" w:firstLine="2"/>
              <w:rPr>
                <w:rFonts w:ascii="宋体" w:hAnsi="宋体" w:eastAsia="宋体" w:cs="宋体"/>
                <w:sz w:val="23"/>
                <w:szCs w:val="23"/>
              </w:rPr>
            </w:pPr>
            <w:r>
              <w:rPr>
                <w:rFonts w:ascii="宋体" w:hAnsi="宋体" w:eastAsia="宋体" w:cs="宋体"/>
                <w:spacing w:val="12"/>
                <w:sz w:val="23"/>
                <w:szCs w:val="23"/>
              </w:rPr>
              <w:t>油成品油运输船舶和使用油 (气) 罐车等单位，应当按照国家有关规定安</w:t>
            </w:r>
            <w:r>
              <w:rPr>
                <w:rFonts w:ascii="宋体" w:hAnsi="宋体" w:eastAsia="宋体" w:cs="宋体"/>
                <w:spacing w:val="9"/>
                <w:sz w:val="23"/>
                <w:szCs w:val="23"/>
              </w:rPr>
              <w:t>装</w:t>
            </w:r>
            <w:r>
              <w:rPr>
                <w:rFonts w:ascii="宋体" w:hAnsi="宋体" w:eastAsia="宋体" w:cs="宋体"/>
                <w:sz w:val="23"/>
                <w:szCs w:val="23"/>
              </w:rPr>
              <w:t xml:space="preserve"> </w:t>
            </w:r>
            <w:r>
              <w:rPr>
                <w:rFonts w:ascii="宋体" w:hAnsi="宋体" w:eastAsia="宋体" w:cs="宋体"/>
                <w:spacing w:val="16"/>
                <w:sz w:val="23"/>
                <w:szCs w:val="23"/>
              </w:rPr>
              <w:t xml:space="preserve">油 </w:t>
            </w:r>
            <w:r>
              <w:rPr>
                <w:rFonts w:ascii="宋体" w:hAnsi="宋体" w:eastAsia="宋体" w:cs="宋体"/>
                <w:spacing w:val="9"/>
                <w:sz w:val="23"/>
                <w:szCs w:val="23"/>
              </w:rPr>
              <w:t>(</w:t>
            </w:r>
            <w:r>
              <w:rPr>
                <w:rFonts w:ascii="宋体" w:hAnsi="宋体" w:eastAsia="宋体" w:cs="宋体"/>
                <w:spacing w:val="8"/>
                <w:sz w:val="23"/>
                <w:szCs w:val="23"/>
              </w:rPr>
              <w:t>气) 回收装置并正常使用。 ”经调查核实，项目建成投运后，拟采用油</w:t>
            </w:r>
            <w:r>
              <w:rPr>
                <w:rFonts w:ascii="宋体" w:hAnsi="宋体" w:eastAsia="宋体" w:cs="宋体"/>
                <w:sz w:val="23"/>
                <w:szCs w:val="23"/>
              </w:rPr>
              <w:t xml:space="preserve"> </w:t>
            </w:r>
            <w:r>
              <w:rPr>
                <w:rFonts w:ascii="宋体" w:hAnsi="宋体" w:eastAsia="宋体" w:cs="宋体"/>
                <w:spacing w:val="24"/>
                <w:sz w:val="23"/>
                <w:szCs w:val="23"/>
              </w:rPr>
              <w:t>气回</w:t>
            </w:r>
            <w:r>
              <w:rPr>
                <w:rFonts w:ascii="宋体" w:hAnsi="宋体" w:eastAsia="宋体" w:cs="宋体"/>
                <w:spacing w:val="12"/>
                <w:sz w:val="23"/>
                <w:szCs w:val="23"/>
              </w:rPr>
              <w:t>收性的加油枪，设置一次、二次油气回收处理装置，因此，符合《四川</w:t>
            </w:r>
            <w:r>
              <w:rPr>
                <w:rFonts w:ascii="宋体" w:hAnsi="宋体" w:eastAsia="宋体" w:cs="宋体"/>
                <w:sz w:val="23"/>
                <w:szCs w:val="23"/>
              </w:rPr>
              <w:t xml:space="preserve"> </w:t>
            </w:r>
            <w:r>
              <w:rPr>
                <w:rFonts w:ascii="宋体" w:hAnsi="宋体" w:eastAsia="宋体" w:cs="宋体"/>
                <w:spacing w:val="9"/>
                <w:sz w:val="23"/>
                <w:szCs w:val="23"/>
              </w:rPr>
              <w:t>省灰霾污染防治办法》的环境管理要求</w:t>
            </w:r>
            <w:r>
              <w:rPr>
                <w:rFonts w:ascii="宋体" w:hAnsi="宋体" w:eastAsia="宋体" w:cs="宋体"/>
                <w:spacing w:val="6"/>
                <w:sz w:val="23"/>
                <w:szCs w:val="23"/>
              </w:rPr>
              <w:t>。</w:t>
            </w:r>
          </w:p>
          <w:p>
            <w:pPr>
              <w:spacing w:line="310" w:lineRule="exact"/>
              <w:ind w:left="590"/>
              <w:rPr>
                <w:rFonts w:ascii="宋体" w:hAnsi="宋体" w:eastAsia="宋体" w:cs="宋体"/>
                <w:sz w:val="23"/>
                <w:szCs w:val="23"/>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4、与《挥发性有机物污染防治技术政策》、《四川省挥发性有机物污</w:t>
            </w:r>
            <w:r>
              <w:rPr>
                <w:rFonts w:ascii="宋体" w:hAnsi="宋体" w:eastAsia="宋体" w:cs="宋体"/>
                <w:spacing w:val="3"/>
                <w:position w:val="1"/>
                <w:sz w:val="23"/>
                <w:szCs w:val="23"/>
                <w14:textOutline w14:w="4358" w14:cap="sq" w14:cmpd="sng">
                  <w14:solidFill>
                    <w14:srgbClr w14:val="000000"/>
                  </w14:solidFill>
                  <w14:prstDash w14:val="solid"/>
                  <w14:bevel/>
                </w14:textOutline>
              </w:rPr>
              <w:t>染</w:t>
            </w:r>
          </w:p>
          <w:p>
            <w:pPr>
              <w:spacing w:before="158" w:line="227" w:lineRule="auto"/>
              <w:ind w:left="12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防</w:t>
            </w:r>
            <w:r>
              <w:rPr>
                <w:rFonts w:ascii="宋体" w:hAnsi="宋体" w:eastAsia="宋体" w:cs="宋体"/>
                <w:spacing w:val="7"/>
                <w:sz w:val="23"/>
                <w:szCs w:val="23"/>
                <w14:textOutline w14:w="4358" w14:cap="sq" w14:cmpd="sng">
                  <w14:solidFill>
                    <w14:srgbClr w14:val="000000"/>
                  </w14:solidFill>
                  <w14:prstDash w14:val="solid"/>
                  <w14:bevel/>
                </w14:textOutline>
              </w:rPr>
              <w:t>治</w:t>
            </w:r>
            <w:r>
              <w:rPr>
                <w:rFonts w:ascii="宋体" w:hAnsi="宋体" w:eastAsia="宋体" w:cs="宋体"/>
                <w:spacing w:val="5"/>
                <w:sz w:val="23"/>
                <w:szCs w:val="23"/>
                <w14:textOutline w14:w="4358" w14:cap="sq" w14:cmpd="sng">
                  <w14:solidFill>
                    <w14:srgbClr w14:val="000000"/>
                  </w14:solidFill>
                  <w14:prstDash w14:val="solid"/>
                  <w14:bevel/>
                </w14:textOutline>
              </w:rPr>
              <w:t>实施方案</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(2018-2020</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年)</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》的符合性分析</w:t>
            </w:r>
          </w:p>
          <w:p>
            <w:pPr>
              <w:tabs>
                <w:tab w:val="left" w:pos="233"/>
              </w:tabs>
              <w:spacing w:before="180" w:line="375" w:lineRule="auto"/>
              <w:ind w:left="108" w:firstLine="478"/>
              <w:rPr>
                <w:rFonts w:ascii="宋体" w:hAnsi="宋体" w:eastAsia="宋体" w:cs="宋体"/>
                <w:sz w:val="23"/>
                <w:szCs w:val="23"/>
              </w:rPr>
            </w:pPr>
            <w:r>
              <w:rPr>
                <w:rFonts w:ascii="宋体" w:hAnsi="宋体" w:eastAsia="宋体" w:cs="宋体"/>
                <w:spacing w:val="-6"/>
                <w:sz w:val="23"/>
                <w:szCs w:val="23"/>
              </w:rPr>
              <w:t xml:space="preserve">2013 年 5 </w:t>
            </w:r>
            <w:r>
              <w:rPr>
                <w:rFonts w:ascii="宋体" w:hAnsi="宋体" w:eastAsia="宋体" w:cs="宋体"/>
                <w:spacing w:val="-4"/>
                <w:sz w:val="23"/>
                <w:szCs w:val="23"/>
              </w:rPr>
              <w:t>月</w:t>
            </w:r>
            <w:r>
              <w:rPr>
                <w:rFonts w:ascii="宋体" w:hAnsi="宋体" w:eastAsia="宋体" w:cs="宋体"/>
                <w:spacing w:val="-3"/>
                <w:sz w:val="23"/>
                <w:szCs w:val="23"/>
              </w:rPr>
              <w:t xml:space="preserve"> 24 日国家环境保护部发布了《挥发性有机物污染防治技术政</w:t>
            </w:r>
            <w:r>
              <w:rPr>
                <w:rFonts w:ascii="宋体" w:hAnsi="宋体" w:eastAsia="宋体" w:cs="宋体"/>
                <w:sz w:val="23"/>
                <w:szCs w:val="23"/>
              </w:rPr>
              <w:t xml:space="preserve"> </w:t>
            </w:r>
            <w:r>
              <w:rPr>
                <w:rFonts w:ascii="宋体" w:hAnsi="宋体" w:eastAsia="宋体" w:cs="宋体"/>
                <w:spacing w:val="20"/>
                <w:sz w:val="23"/>
                <w:szCs w:val="23"/>
              </w:rPr>
              <w:t>策》</w:t>
            </w:r>
            <w:r>
              <w:rPr>
                <w:rFonts w:ascii="宋体" w:hAnsi="宋体" w:eastAsia="宋体" w:cs="宋体"/>
                <w:spacing w:val="14"/>
                <w:sz w:val="23"/>
                <w:szCs w:val="23"/>
              </w:rPr>
              <w:t>，</w:t>
            </w:r>
            <w:r>
              <w:rPr>
                <w:rFonts w:ascii="宋体" w:hAnsi="宋体" w:eastAsia="宋体" w:cs="宋体"/>
                <w:spacing w:val="10"/>
                <w:sz w:val="23"/>
                <w:szCs w:val="23"/>
              </w:rPr>
              <w:t>其中要求：“储油库、加油站和油罐车宜配备相应的油气收集系统，</w:t>
            </w:r>
            <w:r>
              <w:rPr>
                <w:rFonts w:ascii="宋体" w:hAnsi="宋体" w:eastAsia="宋体" w:cs="宋体"/>
                <w:sz w:val="23"/>
                <w:szCs w:val="23"/>
              </w:rPr>
              <w:t xml:space="preserve">  </w:t>
            </w:r>
            <w:r>
              <w:rPr>
                <w:rFonts w:ascii="宋体" w:hAnsi="宋体" w:eastAsia="宋体" w:cs="宋体"/>
                <w:spacing w:val="6"/>
                <w:sz w:val="23"/>
                <w:szCs w:val="23"/>
              </w:rPr>
              <w:t>储</w:t>
            </w:r>
            <w:r>
              <w:rPr>
                <w:rFonts w:ascii="宋体" w:hAnsi="宋体" w:eastAsia="宋体" w:cs="宋体"/>
                <w:spacing w:val="3"/>
                <w:sz w:val="23"/>
                <w:szCs w:val="23"/>
              </w:rPr>
              <w:t>油库、加油站宜配备相应的油气回收系统”。四川省环境保护厅颁布的“关</w:t>
            </w:r>
            <w:r>
              <w:rPr>
                <w:rFonts w:ascii="宋体" w:hAnsi="宋体" w:eastAsia="宋体" w:cs="宋体"/>
                <w:sz w:val="23"/>
                <w:szCs w:val="23"/>
              </w:rPr>
              <w:t xml:space="preserve"> </w:t>
            </w:r>
            <w:r>
              <w:rPr>
                <w:rFonts w:ascii="宋体" w:hAnsi="宋体" w:eastAsia="宋体" w:cs="宋体"/>
                <w:spacing w:val="14"/>
                <w:sz w:val="23"/>
                <w:szCs w:val="23"/>
              </w:rPr>
              <w:t>于</w:t>
            </w:r>
            <w:r>
              <w:rPr>
                <w:rFonts w:ascii="宋体" w:hAnsi="宋体" w:eastAsia="宋体" w:cs="宋体"/>
                <w:spacing w:val="8"/>
                <w:sz w:val="23"/>
                <w:szCs w:val="23"/>
              </w:rPr>
              <w:t>印</w:t>
            </w:r>
            <w:r>
              <w:rPr>
                <w:rFonts w:ascii="宋体" w:hAnsi="宋体" w:eastAsia="宋体" w:cs="宋体"/>
                <w:spacing w:val="7"/>
                <w:sz w:val="23"/>
                <w:szCs w:val="23"/>
              </w:rPr>
              <w:t>发《四川省挥发性有机物污染防治实施方案 (2018-2020 年) 》的通知”</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
                <w:sz w:val="23"/>
                <w:szCs w:val="23"/>
              </w:rPr>
              <w:t>(川环发〔2018〕  44 号) ：“加强汽</w:t>
            </w:r>
            <w:r>
              <w:rPr>
                <w:rFonts w:ascii="宋体" w:hAnsi="宋体" w:eastAsia="宋体" w:cs="宋体"/>
                <w:sz w:val="23"/>
                <w:szCs w:val="23"/>
              </w:rPr>
              <w:t xml:space="preserve">油储运销油气排放控制，加快完成加油 </w:t>
            </w:r>
            <w:r>
              <w:rPr>
                <w:rFonts w:ascii="宋体" w:hAnsi="宋体" w:eastAsia="宋体" w:cs="宋体"/>
                <w:spacing w:val="13"/>
                <w:sz w:val="23"/>
                <w:szCs w:val="23"/>
              </w:rPr>
              <w:t>站</w:t>
            </w:r>
            <w:r>
              <w:rPr>
                <w:rFonts w:ascii="宋体" w:hAnsi="宋体" w:eastAsia="宋体" w:cs="宋体"/>
                <w:spacing w:val="10"/>
                <w:sz w:val="23"/>
                <w:szCs w:val="23"/>
              </w:rPr>
              <w:t>、储油库、油罐车油气回收治理工作，全面推进省内重点区域加油站油气</w:t>
            </w:r>
            <w:r>
              <w:rPr>
                <w:rFonts w:ascii="宋体" w:hAnsi="宋体" w:eastAsia="宋体" w:cs="宋体"/>
                <w:sz w:val="23"/>
                <w:szCs w:val="23"/>
              </w:rPr>
              <w:t xml:space="preserve"> </w:t>
            </w:r>
            <w:r>
              <w:rPr>
                <w:rFonts w:ascii="宋体" w:hAnsi="宋体" w:eastAsia="宋体" w:cs="宋体"/>
                <w:spacing w:val="13"/>
                <w:sz w:val="23"/>
                <w:szCs w:val="23"/>
              </w:rPr>
              <w:t>回</w:t>
            </w:r>
            <w:r>
              <w:rPr>
                <w:rFonts w:ascii="宋体" w:hAnsi="宋体" w:eastAsia="宋体" w:cs="宋体"/>
                <w:spacing w:val="10"/>
                <w:sz w:val="23"/>
                <w:szCs w:val="23"/>
              </w:rPr>
              <w:t>收治理；建设油气自动监测系统平台；制定加油站、储油库、油罐车油气</w:t>
            </w:r>
            <w:r>
              <w:rPr>
                <w:rFonts w:ascii="宋体" w:hAnsi="宋体" w:eastAsia="宋体" w:cs="宋体"/>
                <w:sz w:val="23"/>
                <w:szCs w:val="23"/>
              </w:rPr>
              <w:t xml:space="preserve"> </w:t>
            </w:r>
            <w:r>
              <w:rPr>
                <w:rFonts w:ascii="宋体" w:hAnsi="宋体" w:eastAsia="宋体" w:cs="宋体"/>
                <w:spacing w:val="13"/>
                <w:sz w:val="23"/>
                <w:szCs w:val="23"/>
              </w:rPr>
              <w:t>回</w:t>
            </w:r>
            <w:r>
              <w:rPr>
                <w:rFonts w:ascii="宋体" w:hAnsi="宋体" w:eastAsia="宋体" w:cs="宋体"/>
                <w:spacing w:val="10"/>
                <w:sz w:val="23"/>
                <w:szCs w:val="23"/>
              </w:rPr>
              <w:t>收系统操作技术规范和在线监控技术规范，企业加强系统外观检测和仪器</w:t>
            </w:r>
            <w:r>
              <w:rPr>
                <w:rFonts w:ascii="宋体" w:hAnsi="宋体" w:eastAsia="宋体" w:cs="宋体"/>
                <w:sz w:val="23"/>
                <w:szCs w:val="23"/>
              </w:rPr>
              <w:t xml:space="preserve"> </w:t>
            </w:r>
            <w:r>
              <w:rPr>
                <w:rFonts w:ascii="宋体" w:hAnsi="宋体" w:eastAsia="宋体" w:cs="宋体"/>
                <w:spacing w:val="12"/>
                <w:sz w:val="23"/>
                <w:szCs w:val="23"/>
              </w:rPr>
              <w:t>检测</w:t>
            </w:r>
            <w:r>
              <w:rPr>
                <w:rFonts w:ascii="宋体" w:hAnsi="宋体" w:eastAsia="宋体" w:cs="宋体"/>
                <w:spacing w:val="8"/>
                <w:sz w:val="23"/>
                <w:szCs w:val="23"/>
              </w:rPr>
              <w:t>，</w:t>
            </w:r>
            <w:r>
              <w:rPr>
                <w:rFonts w:ascii="宋体" w:hAnsi="宋体" w:eastAsia="宋体" w:cs="宋体"/>
                <w:spacing w:val="6"/>
                <w:sz w:val="23"/>
                <w:szCs w:val="23"/>
              </w:rPr>
              <w:t>确保油气回收系统正常运转。 ”本项目属于加油加气站建设项目，拟</w:t>
            </w:r>
            <w:r>
              <w:rPr>
                <w:rFonts w:ascii="宋体" w:hAnsi="宋体" w:eastAsia="宋体" w:cs="宋体"/>
                <w:sz w:val="23"/>
                <w:szCs w:val="23"/>
              </w:rPr>
              <w:t xml:space="preserve"> </w:t>
            </w:r>
            <w:r>
              <w:rPr>
                <w:rFonts w:ascii="宋体" w:hAnsi="宋体" w:eastAsia="宋体" w:cs="宋体"/>
                <w:spacing w:val="13"/>
                <w:sz w:val="23"/>
                <w:szCs w:val="23"/>
              </w:rPr>
              <w:t>铺</w:t>
            </w:r>
            <w:r>
              <w:rPr>
                <w:rFonts w:ascii="宋体" w:hAnsi="宋体" w:eastAsia="宋体" w:cs="宋体"/>
                <w:spacing w:val="10"/>
                <w:sz w:val="23"/>
                <w:szCs w:val="23"/>
              </w:rPr>
              <w:t>设油气回收管线，采用油气回收性的加油枪，设置一次、二次油气回收处</w:t>
            </w:r>
            <w:r>
              <w:rPr>
                <w:rFonts w:ascii="宋体" w:hAnsi="宋体" w:eastAsia="宋体" w:cs="宋体"/>
                <w:sz w:val="23"/>
                <w:szCs w:val="23"/>
              </w:rPr>
              <w:t xml:space="preserve"> </w:t>
            </w:r>
            <w:r>
              <w:rPr>
                <w:rFonts w:ascii="宋体" w:hAnsi="宋体" w:eastAsia="宋体" w:cs="宋体"/>
                <w:spacing w:val="13"/>
                <w:sz w:val="23"/>
                <w:szCs w:val="23"/>
              </w:rPr>
              <w:t>理</w:t>
            </w:r>
            <w:r>
              <w:rPr>
                <w:rFonts w:ascii="宋体" w:hAnsi="宋体" w:eastAsia="宋体" w:cs="宋体"/>
                <w:spacing w:val="10"/>
                <w:sz w:val="23"/>
                <w:szCs w:val="23"/>
              </w:rPr>
              <w:t>装置。因此，符合《挥发性有机物污染防治技术政策》和四川省挥发性有</w:t>
            </w:r>
            <w:r>
              <w:rPr>
                <w:rFonts w:ascii="宋体" w:hAnsi="宋体" w:eastAsia="宋体" w:cs="宋体"/>
                <w:sz w:val="23"/>
                <w:szCs w:val="23"/>
              </w:rPr>
              <w:t xml:space="preserve"> </w:t>
            </w:r>
            <w:r>
              <w:rPr>
                <w:rFonts w:ascii="宋体" w:hAnsi="宋体" w:eastAsia="宋体" w:cs="宋体"/>
                <w:spacing w:val="6"/>
                <w:sz w:val="23"/>
                <w:szCs w:val="23"/>
              </w:rPr>
              <w:t>机物污染</w:t>
            </w:r>
            <w:r>
              <w:rPr>
                <w:rFonts w:ascii="宋体" w:hAnsi="宋体" w:eastAsia="宋体" w:cs="宋体"/>
                <w:spacing w:val="3"/>
                <w:sz w:val="23"/>
                <w:szCs w:val="23"/>
              </w:rPr>
              <w:t>防治实施方案 (2018-2020 年) 》的相关要求。</w:t>
            </w:r>
          </w:p>
          <w:p>
            <w:pPr>
              <w:spacing w:line="228" w:lineRule="auto"/>
              <w:ind w:left="654"/>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5</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9"/>
                <w:sz w:val="23"/>
                <w:szCs w:val="23"/>
                <w14:textOutline w14:w="4358" w14:cap="sq" w14:cmpd="sng">
                  <w14:solidFill>
                    <w14:srgbClr w14:val="000000"/>
                  </w14:solidFill>
                  <w14:prstDash w14:val="solid"/>
                  <w14:bevel/>
                </w14:textOutline>
              </w:rPr>
              <w:t>与《加油站地下水污染防治技术指南</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(试行)</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》符合性分析</w:t>
            </w:r>
          </w:p>
          <w:p>
            <w:pPr>
              <w:spacing w:before="179" w:line="375" w:lineRule="auto"/>
              <w:ind w:left="109" w:right="41" w:firstLine="542"/>
              <w:rPr>
                <w:rFonts w:ascii="宋体" w:hAnsi="宋体" w:eastAsia="宋体" w:cs="宋体"/>
                <w:sz w:val="23"/>
                <w:szCs w:val="23"/>
              </w:rPr>
            </w:pPr>
            <w:r>
              <w:rPr>
                <w:rFonts w:ascii="宋体" w:hAnsi="宋体" w:eastAsia="宋体" w:cs="宋体"/>
                <w:spacing w:val="-1"/>
                <w:sz w:val="23"/>
                <w:szCs w:val="23"/>
              </w:rPr>
              <w:t xml:space="preserve">2017 年 </w:t>
            </w:r>
            <w:r>
              <w:rPr>
                <w:rFonts w:ascii="宋体" w:hAnsi="宋体" w:eastAsia="宋体" w:cs="宋体"/>
                <w:sz w:val="23"/>
                <w:szCs w:val="23"/>
              </w:rPr>
              <w:t xml:space="preserve">3 月 9 日国家环境保护部办公厅发布了“关于印发《加油站地下 </w:t>
            </w:r>
            <w:r>
              <w:rPr>
                <w:rFonts w:ascii="宋体" w:hAnsi="宋体" w:eastAsia="宋体" w:cs="宋体"/>
                <w:spacing w:val="8"/>
                <w:sz w:val="23"/>
                <w:szCs w:val="23"/>
              </w:rPr>
              <w:t>水污染防治技</w:t>
            </w:r>
            <w:r>
              <w:rPr>
                <w:rFonts w:ascii="宋体" w:hAnsi="宋体" w:eastAsia="宋体" w:cs="宋体"/>
                <w:spacing w:val="5"/>
                <w:sz w:val="23"/>
                <w:szCs w:val="23"/>
              </w:rPr>
              <w:t>术</w:t>
            </w:r>
            <w:r>
              <w:rPr>
                <w:rFonts w:ascii="宋体" w:hAnsi="宋体" w:eastAsia="宋体" w:cs="宋体"/>
                <w:spacing w:val="4"/>
                <w:sz w:val="23"/>
                <w:szCs w:val="23"/>
              </w:rPr>
              <w:t>指南 (试行) 》的通知” (环办水体函〔2017〕323 号) ，其</w:t>
            </w:r>
            <w:r>
              <w:rPr>
                <w:rFonts w:ascii="宋体" w:hAnsi="宋体" w:eastAsia="宋体" w:cs="宋体"/>
                <w:sz w:val="23"/>
                <w:szCs w:val="23"/>
              </w:rPr>
              <w:t xml:space="preserve"> </w:t>
            </w:r>
            <w:r>
              <w:rPr>
                <w:rFonts w:ascii="宋体" w:hAnsi="宋体" w:eastAsia="宋体" w:cs="宋体"/>
                <w:spacing w:val="24"/>
                <w:sz w:val="23"/>
                <w:szCs w:val="23"/>
              </w:rPr>
              <w:t>中要</w:t>
            </w:r>
            <w:r>
              <w:rPr>
                <w:rFonts w:ascii="宋体" w:hAnsi="宋体" w:eastAsia="宋体" w:cs="宋体"/>
                <w:spacing w:val="13"/>
                <w:sz w:val="23"/>
                <w:szCs w:val="23"/>
              </w:rPr>
              <w:t>求</w:t>
            </w:r>
            <w:r>
              <w:rPr>
                <w:rFonts w:ascii="宋体" w:hAnsi="宋体" w:eastAsia="宋体" w:cs="宋体"/>
                <w:spacing w:val="12"/>
                <w:sz w:val="23"/>
                <w:szCs w:val="23"/>
              </w:rPr>
              <w:t>：为防止加油站油品泄漏，污染土壤和地下水，加油站需要采取防渗</w:t>
            </w:r>
            <w:r>
              <w:rPr>
                <w:rFonts w:ascii="宋体" w:hAnsi="宋体" w:eastAsia="宋体" w:cs="宋体"/>
                <w:sz w:val="23"/>
                <w:szCs w:val="23"/>
              </w:rPr>
              <w:t xml:space="preserve"> </w:t>
            </w:r>
            <w:r>
              <w:rPr>
                <w:rFonts w:ascii="宋体" w:hAnsi="宋体" w:eastAsia="宋体" w:cs="宋体"/>
                <w:spacing w:val="14"/>
                <w:sz w:val="23"/>
                <w:szCs w:val="23"/>
              </w:rPr>
              <w:t>漏和</w:t>
            </w:r>
            <w:r>
              <w:rPr>
                <w:rFonts w:ascii="宋体" w:hAnsi="宋体" w:eastAsia="宋体" w:cs="宋体"/>
                <w:spacing w:val="7"/>
                <w:sz w:val="23"/>
                <w:szCs w:val="23"/>
              </w:rPr>
              <w:t>防渗漏检测措施；所有加油站的油罐需要更新为双层罐或者设置防渗池，</w:t>
            </w:r>
            <w:r>
              <w:rPr>
                <w:rFonts w:ascii="宋体" w:hAnsi="宋体" w:eastAsia="宋体" w:cs="宋体"/>
                <w:sz w:val="23"/>
                <w:szCs w:val="23"/>
              </w:rPr>
              <w:t xml:space="preserve"> </w:t>
            </w:r>
            <w:r>
              <w:rPr>
                <w:rFonts w:ascii="宋体" w:hAnsi="宋体" w:eastAsia="宋体" w:cs="宋体"/>
                <w:spacing w:val="8"/>
                <w:sz w:val="23"/>
                <w:szCs w:val="23"/>
              </w:rPr>
              <w:t>双</w:t>
            </w:r>
            <w:r>
              <w:rPr>
                <w:rFonts w:ascii="宋体" w:hAnsi="宋体" w:eastAsia="宋体" w:cs="宋体"/>
                <w:spacing w:val="6"/>
                <w:sz w:val="23"/>
                <w:szCs w:val="23"/>
              </w:rPr>
              <w:t>层罐和防渗池应符合《汽车加油加气加氢站技术标准》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50156-2021</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24"/>
                <w:sz w:val="23"/>
                <w:szCs w:val="23"/>
              </w:rPr>
              <w:t>的要</w:t>
            </w:r>
            <w:r>
              <w:rPr>
                <w:rFonts w:ascii="宋体" w:hAnsi="宋体" w:eastAsia="宋体" w:cs="宋体"/>
                <w:spacing w:val="13"/>
                <w:sz w:val="23"/>
                <w:szCs w:val="23"/>
              </w:rPr>
              <w:t>求</w:t>
            </w:r>
            <w:r>
              <w:rPr>
                <w:rFonts w:ascii="宋体" w:hAnsi="宋体" w:eastAsia="宋体" w:cs="宋体"/>
                <w:spacing w:val="12"/>
                <w:sz w:val="23"/>
                <w:szCs w:val="23"/>
              </w:rPr>
              <w:t>，设置时可进行自行检查；加油站需要开展渗漏检测，设置常规地下</w:t>
            </w:r>
            <w:r>
              <w:rPr>
                <w:rFonts w:ascii="宋体" w:hAnsi="宋体" w:eastAsia="宋体" w:cs="宋体"/>
                <w:sz w:val="23"/>
                <w:szCs w:val="23"/>
              </w:rPr>
              <w:t xml:space="preserve"> </w:t>
            </w:r>
            <w:r>
              <w:rPr>
                <w:rFonts w:ascii="宋体" w:hAnsi="宋体" w:eastAsia="宋体" w:cs="宋体"/>
                <w:spacing w:val="16"/>
                <w:sz w:val="23"/>
                <w:szCs w:val="23"/>
              </w:rPr>
              <w:t>水</w:t>
            </w:r>
            <w:r>
              <w:rPr>
                <w:rFonts w:ascii="宋体" w:hAnsi="宋体" w:eastAsia="宋体" w:cs="宋体"/>
                <w:spacing w:val="10"/>
                <w:sz w:val="23"/>
                <w:szCs w:val="23"/>
              </w:rPr>
              <w:t>监</w:t>
            </w:r>
            <w:r>
              <w:rPr>
                <w:rFonts w:ascii="宋体" w:hAnsi="宋体" w:eastAsia="宋体" w:cs="宋体"/>
                <w:spacing w:val="8"/>
                <w:sz w:val="23"/>
                <w:szCs w:val="23"/>
              </w:rPr>
              <w:t>测井，开展地下水常规监测。</w:t>
            </w:r>
          </w:p>
          <w:p>
            <w:pPr>
              <w:spacing w:before="1" w:line="365" w:lineRule="auto"/>
              <w:ind w:left="115" w:right="100" w:firstLine="537"/>
              <w:rPr>
                <w:rFonts w:ascii="宋体" w:hAnsi="宋体" w:eastAsia="宋体" w:cs="宋体"/>
                <w:sz w:val="23"/>
                <w:szCs w:val="23"/>
              </w:rPr>
            </w:pPr>
            <w:r>
              <w:rPr>
                <w:rFonts w:ascii="宋体" w:hAnsi="宋体" w:eastAsia="宋体" w:cs="宋体"/>
                <w:spacing w:val="11"/>
                <w:sz w:val="23"/>
                <w:szCs w:val="23"/>
              </w:rPr>
              <w:t>该加油加气站油罐区拟设置地埋卧式双层储油罐，油罐区各双层罐符</w:t>
            </w:r>
            <w:r>
              <w:rPr>
                <w:rFonts w:ascii="宋体" w:hAnsi="宋体" w:eastAsia="宋体" w:cs="宋体"/>
                <w:spacing w:val="7"/>
                <w:sz w:val="23"/>
                <w:szCs w:val="23"/>
              </w:rPr>
              <w:t>合</w:t>
            </w:r>
            <w:r>
              <w:rPr>
                <w:rFonts w:ascii="宋体" w:hAnsi="宋体" w:eastAsia="宋体" w:cs="宋体"/>
                <w:sz w:val="23"/>
                <w:szCs w:val="23"/>
              </w:rPr>
              <w:t xml:space="preserve"> </w:t>
            </w:r>
            <w:r>
              <w:rPr>
                <w:rFonts w:ascii="宋体" w:hAnsi="宋体" w:eastAsia="宋体" w:cs="宋体"/>
                <w:spacing w:val="12"/>
                <w:sz w:val="23"/>
                <w:szCs w:val="23"/>
              </w:rPr>
              <w:t>《</w:t>
            </w:r>
            <w:r>
              <w:rPr>
                <w:rFonts w:ascii="宋体" w:hAnsi="宋体" w:eastAsia="宋体" w:cs="宋体"/>
                <w:spacing w:val="11"/>
                <w:sz w:val="23"/>
                <w:szCs w:val="23"/>
              </w:rPr>
              <w:t>汽</w:t>
            </w:r>
            <w:r>
              <w:rPr>
                <w:rFonts w:ascii="宋体" w:hAnsi="宋体" w:eastAsia="宋体" w:cs="宋体"/>
                <w:spacing w:val="6"/>
                <w:sz w:val="23"/>
                <w:szCs w:val="23"/>
              </w:rPr>
              <w:t>车加油加气加氢站技术标准》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50156-2021</w:t>
            </w:r>
            <w:r>
              <w:rPr>
                <w:rFonts w:ascii="宋体" w:hAnsi="宋体" w:eastAsia="宋体" w:cs="宋体"/>
                <w:spacing w:val="6"/>
                <w:sz w:val="23"/>
                <w:szCs w:val="23"/>
              </w:rPr>
              <w:t>) 的要求；为防止加油站</w:t>
            </w:r>
          </w:p>
        </w:tc>
      </w:tr>
    </w:tbl>
    <w:p>
      <w:pPr>
        <w:rPr>
          <w:rFonts w:ascii="Arial"/>
          <w:sz w:val="21"/>
        </w:rPr>
      </w:pPr>
    </w:p>
    <w:p>
      <w:pPr>
        <w:sectPr>
          <w:footerReference r:id="rId8"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38" w:line="375" w:lineRule="auto"/>
              <w:ind w:left="109" w:right="103" w:firstLine="3"/>
              <w:rPr>
                <w:rFonts w:ascii="宋体" w:hAnsi="宋体" w:eastAsia="宋体" w:cs="宋体"/>
                <w:sz w:val="23"/>
                <w:szCs w:val="23"/>
              </w:rPr>
            </w:pPr>
            <w:r>
              <w:rPr>
                <w:rFonts w:ascii="宋体" w:hAnsi="宋体" w:eastAsia="宋体" w:cs="宋体"/>
                <w:spacing w:val="24"/>
                <w:sz w:val="23"/>
                <w:szCs w:val="23"/>
              </w:rPr>
              <w:t>油</w:t>
            </w:r>
            <w:r>
              <w:rPr>
                <w:rFonts w:ascii="宋体" w:hAnsi="宋体" w:eastAsia="宋体" w:cs="宋体"/>
                <w:spacing w:val="21"/>
                <w:sz w:val="23"/>
                <w:szCs w:val="23"/>
              </w:rPr>
              <w:t>品</w:t>
            </w:r>
            <w:r>
              <w:rPr>
                <w:rFonts w:ascii="宋体" w:hAnsi="宋体" w:eastAsia="宋体" w:cs="宋体"/>
                <w:spacing w:val="12"/>
                <w:sz w:val="23"/>
                <w:szCs w:val="23"/>
              </w:rPr>
              <w:t>泄漏，设置液位仪、在线液位监控系统，站区内进行分区防渗，并采取</w:t>
            </w:r>
            <w:r>
              <w:rPr>
                <w:rFonts w:ascii="宋体" w:hAnsi="宋体" w:eastAsia="宋体" w:cs="宋体"/>
                <w:sz w:val="23"/>
                <w:szCs w:val="23"/>
              </w:rPr>
              <w:t xml:space="preserve"> </w:t>
            </w:r>
            <w:r>
              <w:rPr>
                <w:rFonts w:ascii="宋体" w:hAnsi="宋体" w:eastAsia="宋体" w:cs="宋体"/>
                <w:spacing w:val="9"/>
                <w:sz w:val="23"/>
                <w:szCs w:val="23"/>
              </w:rPr>
              <w:t>相应的防渗漏检测措施等； 同时，本环评要求，加油站内设置常规地下水监</w:t>
            </w:r>
            <w:r>
              <w:rPr>
                <w:rFonts w:ascii="宋体" w:hAnsi="宋体" w:eastAsia="宋体" w:cs="宋体"/>
                <w:sz w:val="23"/>
                <w:szCs w:val="23"/>
              </w:rPr>
              <w:t xml:space="preserve"> </w:t>
            </w:r>
            <w:r>
              <w:rPr>
                <w:rFonts w:ascii="宋体" w:hAnsi="宋体" w:eastAsia="宋体" w:cs="宋体"/>
                <w:spacing w:val="24"/>
                <w:sz w:val="23"/>
                <w:szCs w:val="23"/>
              </w:rPr>
              <w:t>测井</w:t>
            </w:r>
            <w:r>
              <w:rPr>
                <w:rFonts w:ascii="宋体" w:hAnsi="宋体" w:eastAsia="宋体" w:cs="宋体"/>
                <w:spacing w:val="13"/>
                <w:sz w:val="23"/>
                <w:szCs w:val="23"/>
              </w:rPr>
              <w:t>，</w:t>
            </w:r>
            <w:r>
              <w:rPr>
                <w:rFonts w:ascii="宋体" w:hAnsi="宋体" w:eastAsia="宋体" w:cs="宋体"/>
                <w:spacing w:val="12"/>
                <w:sz w:val="23"/>
                <w:szCs w:val="23"/>
              </w:rPr>
              <w:t>并于后期开展地下水常规监测。因此，本项目符合《加油站地下水污</w:t>
            </w:r>
            <w:r>
              <w:rPr>
                <w:rFonts w:ascii="宋体" w:hAnsi="宋体" w:eastAsia="宋体" w:cs="宋体"/>
                <w:sz w:val="23"/>
                <w:szCs w:val="23"/>
              </w:rPr>
              <w:t xml:space="preserve"> </w:t>
            </w:r>
            <w:r>
              <w:rPr>
                <w:rFonts w:ascii="宋体" w:hAnsi="宋体" w:eastAsia="宋体" w:cs="宋体"/>
                <w:spacing w:val="8"/>
                <w:sz w:val="23"/>
                <w:szCs w:val="23"/>
              </w:rPr>
              <w:t>染防治技术指南 (试行) 》的相关要求。</w:t>
            </w:r>
          </w:p>
          <w:p>
            <w:pPr>
              <w:spacing w:line="228" w:lineRule="auto"/>
              <w:ind w:left="592"/>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综</w:t>
            </w:r>
            <w:r>
              <w:rPr>
                <w:rFonts w:ascii="宋体" w:hAnsi="宋体" w:eastAsia="宋体" w:cs="宋体"/>
                <w:spacing w:val="9"/>
                <w:sz w:val="23"/>
                <w:szCs w:val="23"/>
                <w14:textOutline w14:w="4358" w14:cap="sq" w14:cmpd="sng">
                  <w14:solidFill>
                    <w14:srgbClr w14:val="000000"/>
                  </w14:solidFill>
                  <w14:prstDash w14:val="solid"/>
                  <w14:bevel/>
                </w14:textOutline>
              </w:rPr>
              <w:t>上所述，本项目建设符合相关规划。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1" w:hRule="atLeast"/>
        </w:trPr>
        <w:tc>
          <w:tcPr>
            <w:tcW w:w="640" w:type="dxa"/>
            <w:tcBorders>
              <w:left w:val="single" w:color="000000" w:sz="6" w:space="0"/>
            </w:tcBorders>
            <w:textDirection w:val="tbRlV"/>
            <w:vAlign w:val="top"/>
          </w:tcPr>
          <w:p>
            <w:pPr>
              <w:spacing w:before="200" w:line="215" w:lineRule="auto"/>
              <w:ind w:left="4500"/>
              <w:rPr>
                <w:rFonts w:ascii="宋体" w:hAnsi="宋体" w:eastAsia="宋体" w:cs="宋体"/>
                <w:sz w:val="23"/>
                <w:szCs w:val="23"/>
              </w:rPr>
            </w:pPr>
            <w:r>
              <w:rPr>
                <w:rFonts w:ascii="宋体" w:hAnsi="宋体" w:eastAsia="宋体" w:cs="宋体"/>
                <w:spacing w:val="-21"/>
                <w:sz w:val="23"/>
                <w:szCs w:val="23"/>
              </w:rPr>
              <w:t>他</w:t>
            </w:r>
            <w:r>
              <w:rPr>
                <w:rFonts w:ascii="宋体" w:hAnsi="宋体" w:eastAsia="宋体" w:cs="宋体"/>
                <w:spacing w:val="-14"/>
                <w:sz w:val="23"/>
                <w:szCs w:val="23"/>
              </w:rPr>
              <w:t xml:space="preserve"> 符 合 性 分 析</w:t>
            </w:r>
          </w:p>
        </w:tc>
        <w:tc>
          <w:tcPr>
            <w:tcW w:w="8234" w:type="dxa"/>
            <w:tcBorders>
              <w:right w:val="single" w:color="000000" w:sz="6" w:space="0"/>
            </w:tcBorders>
            <w:vAlign w:val="top"/>
          </w:tcPr>
          <w:p>
            <w:pPr>
              <w:spacing w:before="36" w:line="311" w:lineRule="exact"/>
              <w:ind w:left="609"/>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1</w:t>
            </w:r>
            <w:r>
              <w:rPr>
                <w:rFonts w:ascii="宋体" w:hAnsi="宋体" w:eastAsia="宋体" w:cs="宋体"/>
                <w:spacing w:val="8"/>
                <w:position w:val="1"/>
                <w:sz w:val="23"/>
                <w:szCs w:val="23"/>
                <w14:textOutline w14:w="4358" w14:cap="sq" w14:cmpd="sng">
                  <w14:solidFill>
                    <w14:srgbClr w14:val="000000"/>
                  </w14:solidFill>
                  <w14:prstDash w14:val="solid"/>
                  <w14:bevel/>
                </w14:textOutline>
              </w:rPr>
              <w:t>、“三线一单”符合性分析</w:t>
            </w:r>
          </w:p>
          <w:p>
            <w:pPr>
              <w:spacing w:before="154" w:line="227" w:lineRule="auto"/>
              <w:ind w:left="607"/>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本项目与生态保护红线符合性分析</w:t>
            </w:r>
          </w:p>
          <w:p>
            <w:pPr>
              <w:spacing w:before="184" w:line="375" w:lineRule="auto"/>
              <w:ind w:left="108" w:right="20" w:firstLine="481"/>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9"/>
                <w:sz w:val="23"/>
                <w:szCs w:val="23"/>
              </w:rPr>
              <w:t>项目选址位于通川区达州绕城公路北侧莲花湖西片区</w:t>
            </w:r>
            <w:r>
              <w:rPr>
                <w:rFonts w:ascii="宋体" w:hAnsi="宋体" w:eastAsia="宋体" w:cs="宋体"/>
                <w:sz w:val="23"/>
                <w:szCs w:val="23"/>
              </w:rPr>
              <w:t>IIIA</w:t>
            </w:r>
            <w:r>
              <w:rPr>
                <w:rFonts w:ascii="宋体" w:hAnsi="宋体" w:eastAsia="宋体" w:cs="宋体"/>
                <w:spacing w:val="9"/>
                <w:sz w:val="23"/>
                <w:szCs w:val="23"/>
              </w:rPr>
              <w:t>1-2地块，根</w:t>
            </w:r>
            <w:r>
              <w:rPr>
                <w:rFonts w:ascii="宋体" w:hAnsi="宋体" w:eastAsia="宋体" w:cs="宋体"/>
                <w:sz w:val="23"/>
                <w:szCs w:val="23"/>
              </w:rPr>
              <w:t xml:space="preserve"> </w:t>
            </w:r>
            <w:r>
              <w:rPr>
                <w:rFonts w:ascii="宋体" w:hAnsi="宋体" w:eastAsia="宋体" w:cs="宋体"/>
                <w:spacing w:val="10"/>
                <w:sz w:val="23"/>
                <w:szCs w:val="23"/>
              </w:rPr>
              <w:t>据《关于印发</w:t>
            </w:r>
            <w:r>
              <w:rPr>
                <w:rFonts w:ascii="宋体" w:hAnsi="宋体" w:eastAsia="宋体" w:cs="宋体"/>
                <w:spacing w:val="5"/>
                <w:sz w:val="23"/>
                <w:szCs w:val="23"/>
              </w:rPr>
              <w:t>四川省生态保护红线方案的通知 》  (川府发〔2018〕24号) ，</w:t>
            </w:r>
            <w:r>
              <w:rPr>
                <w:rFonts w:ascii="宋体" w:hAnsi="宋体" w:eastAsia="宋体" w:cs="宋体"/>
                <w:sz w:val="23"/>
                <w:szCs w:val="23"/>
              </w:rPr>
              <w:t xml:space="preserve"> </w:t>
            </w:r>
            <w:r>
              <w:rPr>
                <w:rFonts w:ascii="宋体" w:hAnsi="宋体" w:eastAsia="宋体" w:cs="宋体"/>
                <w:spacing w:val="5"/>
                <w:sz w:val="23"/>
                <w:szCs w:val="23"/>
              </w:rPr>
              <w:t>四川省生态保护红线总面积14.80万平方公里， 占全省幅员面积的30.45%</w:t>
            </w:r>
            <w:r>
              <w:rPr>
                <w:rFonts w:ascii="宋体" w:hAnsi="宋体" w:eastAsia="宋体" w:cs="宋体"/>
                <w:spacing w:val="2"/>
                <w:sz w:val="23"/>
                <w:szCs w:val="23"/>
              </w:rPr>
              <w:t>。</w:t>
            </w:r>
            <w:r>
              <w:rPr>
                <w:rFonts w:ascii="宋体" w:hAnsi="宋体" w:eastAsia="宋体" w:cs="宋体"/>
                <w:sz w:val="23"/>
                <w:szCs w:val="23"/>
              </w:rPr>
              <w:t xml:space="preserve">空 </w:t>
            </w:r>
            <w:r>
              <w:rPr>
                <w:rFonts w:ascii="宋体" w:hAnsi="宋体" w:eastAsia="宋体" w:cs="宋体"/>
                <w:spacing w:val="8"/>
                <w:sz w:val="23"/>
                <w:szCs w:val="23"/>
              </w:rPr>
              <w:t>间分布</w:t>
            </w:r>
            <w:r>
              <w:rPr>
                <w:rFonts w:ascii="宋体" w:hAnsi="宋体" w:eastAsia="宋体" w:cs="宋体"/>
                <w:spacing w:val="7"/>
                <w:sz w:val="23"/>
                <w:szCs w:val="23"/>
              </w:rPr>
              <w:t>格</w:t>
            </w:r>
            <w:r>
              <w:rPr>
                <w:rFonts w:ascii="宋体" w:hAnsi="宋体" w:eastAsia="宋体" w:cs="宋体"/>
                <w:spacing w:val="4"/>
                <w:sz w:val="23"/>
                <w:szCs w:val="23"/>
              </w:rPr>
              <w:t>局呈“四轴九核”，分为5大类13个区块，主要分布在川西高原山地、</w:t>
            </w:r>
          </w:p>
          <w:p>
            <w:pPr>
              <w:spacing w:line="468" w:lineRule="exact"/>
              <w:ind w:left="159"/>
              <w:rPr>
                <w:rFonts w:ascii="宋体" w:hAnsi="宋体" w:eastAsia="宋体" w:cs="宋体"/>
                <w:sz w:val="23"/>
                <w:szCs w:val="23"/>
              </w:rPr>
            </w:pPr>
            <w:r>
              <w:rPr>
                <w:rFonts w:ascii="宋体" w:hAnsi="宋体" w:eastAsia="宋体" w:cs="宋体"/>
                <w:spacing w:val="18"/>
                <w:position w:val="17"/>
                <w:sz w:val="23"/>
                <w:szCs w:val="23"/>
              </w:rPr>
              <w:t>盆周</w:t>
            </w:r>
            <w:r>
              <w:rPr>
                <w:rFonts w:ascii="宋体" w:hAnsi="宋体" w:eastAsia="宋体" w:cs="宋体"/>
                <w:spacing w:val="14"/>
                <w:position w:val="17"/>
                <w:sz w:val="23"/>
                <w:szCs w:val="23"/>
              </w:rPr>
              <w:t>山</w:t>
            </w:r>
            <w:r>
              <w:rPr>
                <w:rFonts w:ascii="宋体" w:hAnsi="宋体" w:eastAsia="宋体" w:cs="宋体"/>
                <w:spacing w:val="9"/>
                <w:position w:val="17"/>
                <w:sz w:val="23"/>
                <w:szCs w:val="23"/>
              </w:rPr>
              <w:t>地的水源涵养、生物多样性维护、水土保持生态功能富集区和金沙江</w:t>
            </w:r>
          </w:p>
          <w:p>
            <w:pPr>
              <w:spacing w:line="227" w:lineRule="auto"/>
              <w:ind w:left="1727"/>
              <w:rPr>
                <w:rFonts w:ascii="宋体" w:hAnsi="宋体" w:eastAsia="宋体" w:cs="宋体"/>
                <w:sz w:val="23"/>
                <w:szCs w:val="23"/>
              </w:rPr>
            </w:pPr>
            <w:r>
              <w:rPr>
                <w:rFonts w:ascii="宋体" w:hAnsi="宋体" w:eastAsia="宋体" w:cs="宋体"/>
                <w:spacing w:val="16"/>
                <w:sz w:val="23"/>
                <w:szCs w:val="23"/>
              </w:rPr>
              <w:t>下</w:t>
            </w:r>
            <w:r>
              <w:rPr>
                <w:rFonts w:ascii="宋体" w:hAnsi="宋体" w:eastAsia="宋体" w:cs="宋体"/>
                <w:spacing w:val="13"/>
                <w:sz w:val="23"/>
                <w:szCs w:val="23"/>
              </w:rPr>
              <w:t>游</w:t>
            </w:r>
            <w:r>
              <w:rPr>
                <w:rFonts w:ascii="宋体" w:hAnsi="宋体" w:eastAsia="宋体" w:cs="宋体"/>
                <w:spacing w:val="8"/>
                <w:sz w:val="23"/>
                <w:szCs w:val="23"/>
              </w:rPr>
              <w:t>水土流失敏感区、川东南石漠化敏感区。</w:t>
            </w:r>
          </w:p>
          <w:p>
            <w:pPr>
              <w:spacing w:before="147" w:line="4308" w:lineRule="exact"/>
              <w:ind w:firstLine="976"/>
              <w:textAlignment w:val="center"/>
            </w:pPr>
            <w:r>
              <w:drawing>
                <wp:inline distT="0" distB="0" distL="0" distR="0">
                  <wp:extent cx="3977640" cy="273494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16"/>
                          <a:stretch>
                            <a:fillRect/>
                          </a:stretch>
                        </pic:blipFill>
                        <pic:spPr>
                          <a:xfrm>
                            <a:off x="0" y="0"/>
                            <a:ext cx="3977640" cy="2735579"/>
                          </a:xfrm>
                          <a:prstGeom prst="rect">
                            <a:avLst/>
                          </a:prstGeom>
                        </pic:spPr>
                      </pic:pic>
                    </a:graphicData>
                  </a:graphic>
                </wp:inline>
              </w:drawing>
            </w:r>
          </w:p>
          <w:p>
            <w:pPr>
              <w:spacing w:before="42" w:line="229" w:lineRule="auto"/>
              <w:ind w:left="272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图</w:t>
            </w:r>
            <w:r>
              <w:rPr>
                <w:rFonts w:ascii="宋体" w:hAnsi="宋体" w:eastAsia="宋体" w:cs="宋体"/>
                <w:spacing w:val="8"/>
                <w:sz w:val="20"/>
                <w:szCs w:val="20"/>
                <w14:textOutline w14:w="3795" w14:cap="sq" w14:cmpd="sng">
                  <w14:solidFill>
                    <w14:srgbClr w14:val="000000"/>
                  </w14:solidFill>
                  <w14:prstDash w14:val="solid"/>
                  <w14:bevel/>
                </w14:textOutline>
              </w:rPr>
              <w:t>1-1：达州市生态保护红线位置图</w:t>
            </w:r>
          </w:p>
          <w:p>
            <w:pPr>
              <w:spacing w:before="164" w:line="229" w:lineRule="auto"/>
              <w:ind w:left="2108"/>
              <w:rPr>
                <w:rFonts w:ascii="宋体" w:hAnsi="宋体" w:eastAsia="宋体" w:cs="宋体"/>
                <w:sz w:val="23"/>
                <w:szCs w:val="23"/>
              </w:rPr>
            </w:pPr>
            <w:r>
              <w:rPr>
                <w:rFonts w:ascii="宋体" w:hAnsi="宋体" w:eastAsia="宋体" w:cs="宋体"/>
                <w:spacing w:val="14"/>
                <w:sz w:val="23"/>
                <w:szCs w:val="23"/>
              </w:rPr>
              <w:t>由</w:t>
            </w:r>
            <w:r>
              <w:rPr>
                <w:rFonts w:ascii="宋体" w:hAnsi="宋体" w:eastAsia="宋体" w:cs="宋体"/>
                <w:spacing w:val="8"/>
                <w:sz w:val="23"/>
                <w:szCs w:val="23"/>
              </w:rPr>
              <w:t>上</w:t>
            </w:r>
            <w:r>
              <w:rPr>
                <w:rFonts w:ascii="宋体" w:hAnsi="宋体" w:eastAsia="宋体" w:cs="宋体"/>
                <w:spacing w:val="7"/>
                <w:sz w:val="23"/>
                <w:szCs w:val="23"/>
              </w:rPr>
              <w:t>图可知，本项目不涉及生态保护红线。</w:t>
            </w:r>
          </w:p>
          <w:p>
            <w:pPr>
              <w:spacing w:before="182" w:line="375" w:lineRule="auto"/>
              <w:ind w:left="221" w:right="103" w:firstLine="367"/>
              <w:rPr>
                <w:rFonts w:ascii="宋体" w:hAnsi="宋体" w:eastAsia="宋体" w:cs="宋体"/>
                <w:sz w:val="23"/>
                <w:szCs w:val="23"/>
              </w:rPr>
            </w:pPr>
            <w:r>
              <w:rPr>
                <w:rFonts w:ascii="宋体" w:hAnsi="宋体" w:eastAsia="宋体" w:cs="宋体"/>
                <w:spacing w:val="9"/>
                <w:sz w:val="23"/>
                <w:szCs w:val="23"/>
              </w:rPr>
              <w:t>根据《达州市人民政府&lt;关于落实生态保护红线、环境质量底线、资源</w:t>
            </w:r>
            <w:r>
              <w:rPr>
                <w:rFonts w:ascii="宋体" w:hAnsi="宋体" w:eastAsia="宋体" w:cs="宋体"/>
                <w:spacing w:val="7"/>
                <w:sz w:val="23"/>
                <w:szCs w:val="23"/>
              </w:rPr>
              <w:t>利</w:t>
            </w:r>
            <w:r>
              <w:rPr>
                <w:rFonts w:ascii="宋体" w:hAnsi="宋体" w:eastAsia="宋体" w:cs="宋体"/>
                <w:sz w:val="23"/>
                <w:szCs w:val="23"/>
              </w:rPr>
              <w:t xml:space="preserve"> </w:t>
            </w:r>
            <w:r>
              <w:rPr>
                <w:rFonts w:ascii="宋体" w:hAnsi="宋体" w:eastAsia="宋体" w:cs="宋体"/>
                <w:spacing w:val="10"/>
                <w:sz w:val="23"/>
                <w:szCs w:val="23"/>
              </w:rPr>
              <w:t>用上线制</w:t>
            </w:r>
            <w:r>
              <w:rPr>
                <w:rFonts w:ascii="宋体" w:hAnsi="宋体" w:eastAsia="宋体" w:cs="宋体"/>
                <w:spacing w:val="8"/>
                <w:sz w:val="23"/>
                <w:szCs w:val="23"/>
              </w:rPr>
              <w:t>定</w:t>
            </w:r>
            <w:r>
              <w:rPr>
                <w:rFonts w:ascii="宋体" w:hAnsi="宋体" w:eastAsia="宋体" w:cs="宋体"/>
                <w:spacing w:val="5"/>
                <w:sz w:val="23"/>
                <w:szCs w:val="23"/>
              </w:rPr>
              <w:t>生态环境准入清单实施生态环境分区管控的通知&gt;》  (达市府发</w:t>
            </w:r>
          </w:p>
          <w:p>
            <w:pPr>
              <w:spacing w:before="1" w:line="373" w:lineRule="auto"/>
              <w:ind w:left="172" w:right="153" w:firstLine="19"/>
              <w:rPr>
                <w:rFonts w:ascii="宋体" w:hAnsi="宋体" w:eastAsia="宋体" w:cs="宋体"/>
                <w:sz w:val="23"/>
                <w:szCs w:val="23"/>
              </w:rPr>
            </w:pPr>
            <w:r>
              <w:rPr>
                <w:rFonts w:ascii="宋体" w:hAnsi="宋体" w:eastAsia="宋体" w:cs="宋体"/>
                <w:spacing w:val="14"/>
                <w:sz w:val="23"/>
                <w:szCs w:val="23"/>
              </w:rPr>
              <w:t>〔202</w:t>
            </w:r>
            <w:r>
              <w:rPr>
                <w:rFonts w:ascii="宋体" w:hAnsi="宋体" w:eastAsia="宋体" w:cs="宋体"/>
                <w:spacing w:val="8"/>
                <w:sz w:val="23"/>
                <w:szCs w:val="23"/>
              </w:rPr>
              <w:t>1</w:t>
            </w:r>
            <w:r>
              <w:rPr>
                <w:rFonts w:ascii="宋体" w:hAnsi="宋体" w:eastAsia="宋体" w:cs="宋体"/>
                <w:spacing w:val="7"/>
                <w:sz w:val="23"/>
                <w:szCs w:val="23"/>
              </w:rPr>
              <w:t>〕17号) ，将全市行政区域从生态环境保护角度划分为优先保护、重</w:t>
            </w:r>
            <w:r>
              <w:rPr>
                <w:rFonts w:ascii="宋体" w:hAnsi="宋体" w:eastAsia="宋体" w:cs="宋体"/>
                <w:sz w:val="23"/>
                <w:szCs w:val="23"/>
              </w:rPr>
              <w:t xml:space="preserve"> </w:t>
            </w:r>
            <w:r>
              <w:rPr>
                <w:rFonts w:ascii="宋体" w:hAnsi="宋体" w:eastAsia="宋体" w:cs="宋体"/>
                <w:spacing w:val="16"/>
                <w:sz w:val="23"/>
                <w:szCs w:val="23"/>
              </w:rPr>
              <w:t>点管控</w:t>
            </w:r>
            <w:r>
              <w:rPr>
                <w:rFonts w:ascii="宋体" w:hAnsi="宋体" w:eastAsia="宋体" w:cs="宋体"/>
                <w:spacing w:val="10"/>
                <w:sz w:val="23"/>
                <w:szCs w:val="23"/>
              </w:rPr>
              <w:t>和</w:t>
            </w:r>
            <w:r>
              <w:rPr>
                <w:rFonts w:ascii="宋体" w:hAnsi="宋体" w:eastAsia="宋体" w:cs="宋体"/>
                <w:spacing w:val="8"/>
                <w:sz w:val="23"/>
                <w:szCs w:val="23"/>
              </w:rPr>
              <w:t>一般管控三类环境管控单元，全市共划定46个综合环境管控单元。</w:t>
            </w:r>
          </w:p>
        </w:tc>
      </w:tr>
    </w:tbl>
    <w:p>
      <w:pPr>
        <w:rPr>
          <w:rFonts w:ascii="Arial"/>
          <w:sz w:val="21"/>
        </w:rPr>
      </w:pPr>
    </w:p>
    <w:p>
      <w:pPr>
        <w:sectPr>
          <w:footerReference r:id="rId9" w:type="default"/>
          <w:pgSz w:w="11906" w:h="16839"/>
          <w:pgMar w:top="1431" w:right="1508" w:bottom="1233" w:left="1508" w:header="0" w:footer="1075" w:gutter="0"/>
          <w:cols w:space="720" w:num="1"/>
        </w:sectPr>
      </w:pPr>
    </w:p>
    <w:p>
      <w:r>
        <w:pict>
          <v:rect id="_x0000_s1027" o:spid="_x0000_s1027" o:spt="1" style="position:absolute;left:0pt;margin-left:112.9pt;margin-top:316.05pt;height:235pt;width:0.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pict>
          <v:rect id="_x0000_s1028" o:spid="_x0000_s1028" o:spt="1" style="position:absolute;left:0pt;margin-left:513.45pt;margin-top:316.05pt;height:235pt;width:0.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311"/>
        <w:gridCol w:w="1577"/>
        <w:gridCol w:w="1189"/>
        <w:gridCol w:w="913"/>
        <w:gridCol w:w="1505"/>
        <w:gridCol w:w="17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7" w:hRule="atLeast"/>
        </w:trPr>
        <w:tc>
          <w:tcPr>
            <w:tcW w:w="641" w:type="dxa"/>
            <w:vMerge w:val="restart"/>
            <w:tcBorders>
              <w:left w:val="single" w:color="000000" w:sz="6" w:space="0"/>
              <w:bottom w:val="nil"/>
            </w:tcBorders>
            <w:vAlign w:val="top"/>
          </w:tcPr>
          <w:p>
            <w:pPr>
              <w:rPr>
                <w:rFonts w:ascii="Arial"/>
                <w:sz w:val="21"/>
              </w:rPr>
            </w:pPr>
          </w:p>
        </w:tc>
        <w:tc>
          <w:tcPr>
            <w:tcW w:w="8233" w:type="dxa"/>
            <w:gridSpan w:val="6"/>
            <w:tcBorders>
              <w:right w:val="single" w:color="000000" w:sz="6" w:space="0"/>
            </w:tcBorders>
            <w:vAlign w:val="top"/>
          </w:tcPr>
          <w:p>
            <w:pPr>
              <w:spacing w:before="40" w:line="227" w:lineRule="auto"/>
              <w:ind w:left="587"/>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优先</w:t>
            </w:r>
            <w:r>
              <w:rPr>
                <w:rFonts w:ascii="宋体" w:hAnsi="宋体" w:eastAsia="宋体" w:cs="宋体"/>
                <w:spacing w:val="9"/>
                <w:sz w:val="23"/>
                <w:szCs w:val="23"/>
                <w14:textOutline w14:w="4358" w14:cap="sq" w14:cmpd="sng">
                  <w14:solidFill>
                    <w14:srgbClr w14:val="000000"/>
                  </w14:solidFill>
                  <w14:prstDash w14:val="solid"/>
                  <w14:bevel/>
                </w14:textOutline>
              </w:rPr>
              <w:t>保护单元。</w:t>
            </w:r>
            <w:r>
              <w:rPr>
                <w:rFonts w:ascii="宋体" w:hAnsi="宋体" w:eastAsia="宋体" w:cs="宋体"/>
                <w:spacing w:val="9"/>
                <w:sz w:val="23"/>
                <w:szCs w:val="23"/>
              </w:rPr>
              <w:t>以生态环境保护为主的区域，全市划分优先保护单元17</w:t>
            </w:r>
          </w:p>
          <w:p>
            <w:pPr>
              <w:spacing w:before="182" w:line="227" w:lineRule="auto"/>
              <w:ind w:left="108"/>
              <w:rPr>
                <w:rFonts w:ascii="宋体" w:hAnsi="宋体" w:eastAsia="宋体" w:cs="宋体"/>
                <w:sz w:val="23"/>
                <w:szCs w:val="23"/>
              </w:rPr>
            </w:pPr>
            <w:r>
              <w:rPr>
                <w:rFonts w:ascii="宋体" w:hAnsi="宋体" w:eastAsia="宋体" w:cs="宋体"/>
                <w:spacing w:val="10"/>
                <w:sz w:val="23"/>
                <w:szCs w:val="23"/>
              </w:rPr>
              <w:t>个</w:t>
            </w:r>
            <w:r>
              <w:rPr>
                <w:rFonts w:ascii="宋体" w:hAnsi="宋体" w:eastAsia="宋体" w:cs="宋体"/>
                <w:spacing w:val="5"/>
                <w:sz w:val="23"/>
                <w:szCs w:val="23"/>
              </w:rPr>
              <w:t>，主要包括生态保护红线、 自然保护地、饮用水水源保护区等。</w:t>
            </w:r>
          </w:p>
          <w:p>
            <w:pPr>
              <w:spacing w:before="184" w:line="375" w:lineRule="auto"/>
              <w:ind w:left="107" w:right="199" w:firstLine="48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重点管控单元。</w:t>
            </w:r>
            <w:r>
              <w:rPr>
                <w:rFonts w:ascii="宋体" w:hAnsi="宋体" w:eastAsia="宋体" w:cs="宋体"/>
                <w:spacing w:val="6"/>
                <w:sz w:val="23"/>
                <w:szCs w:val="23"/>
              </w:rPr>
              <w:t>涉及水、大气、土壤、 自然资源等资源环境要素重点</w:t>
            </w:r>
            <w:r>
              <w:rPr>
                <w:rFonts w:ascii="宋体" w:hAnsi="宋体" w:eastAsia="宋体" w:cs="宋体"/>
                <w:spacing w:val="3"/>
                <w:sz w:val="23"/>
                <w:szCs w:val="23"/>
              </w:rPr>
              <w:t>管</w:t>
            </w:r>
            <w:r>
              <w:rPr>
                <w:rFonts w:ascii="宋体" w:hAnsi="宋体" w:eastAsia="宋体" w:cs="宋体"/>
                <w:sz w:val="23"/>
                <w:szCs w:val="23"/>
              </w:rPr>
              <w:t xml:space="preserve"> </w:t>
            </w:r>
            <w:r>
              <w:rPr>
                <w:rFonts w:ascii="宋体" w:hAnsi="宋体" w:eastAsia="宋体" w:cs="宋体"/>
                <w:spacing w:val="18"/>
                <w:sz w:val="23"/>
                <w:szCs w:val="23"/>
              </w:rPr>
              <w:t>控</w:t>
            </w:r>
            <w:r>
              <w:rPr>
                <w:rFonts w:ascii="宋体" w:hAnsi="宋体" w:eastAsia="宋体" w:cs="宋体"/>
                <w:spacing w:val="15"/>
                <w:sz w:val="23"/>
                <w:szCs w:val="23"/>
              </w:rPr>
              <w:t>的</w:t>
            </w:r>
            <w:r>
              <w:rPr>
                <w:rFonts w:ascii="宋体" w:hAnsi="宋体" w:eastAsia="宋体" w:cs="宋体"/>
                <w:spacing w:val="9"/>
                <w:sz w:val="23"/>
                <w:szCs w:val="23"/>
              </w:rPr>
              <w:t>区域，全市划分重点管控单元22个，主要包括人口密集的城镇规划区和</w:t>
            </w:r>
            <w:r>
              <w:rPr>
                <w:rFonts w:ascii="宋体" w:hAnsi="宋体" w:eastAsia="宋体" w:cs="宋体"/>
                <w:sz w:val="23"/>
                <w:szCs w:val="23"/>
              </w:rPr>
              <w:t xml:space="preserve"> </w:t>
            </w:r>
            <w:r>
              <w:rPr>
                <w:rFonts w:ascii="宋体" w:hAnsi="宋体" w:eastAsia="宋体" w:cs="宋体"/>
                <w:spacing w:val="15"/>
                <w:sz w:val="23"/>
                <w:szCs w:val="23"/>
              </w:rPr>
              <w:t>产</w:t>
            </w:r>
            <w:r>
              <w:rPr>
                <w:rFonts w:ascii="宋体" w:hAnsi="宋体" w:eastAsia="宋体" w:cs="宋体"/>
                <w:spacing w:val="8"/>
                <w:sz w:val="23"/>
                <w:szCs w:val="23"/>
              </w:rPr>
              <w:t>业集聚的工业园区(工业集聚区)等。</w:t>
            </w:r>
          </w:p>
          <w:p>
            <w:pPr>
              <w:spacing w:before="1" w:line="374" w:lineRule="auto"/>
              <w:ind w:left="107" w:right="199" w:firstLine="484"/>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一般</w:t>
            </w:r>
            <w:r>
              <w:rPr>
                <w:rFonts w:ascii="宋体" w:hAnsi="宋体" w:eastAsia="宋体" w:cs="宋体"/>
                <w:spacing w:val="13"/>
                <w:sz w:val="23"/>
                <w:szCs w:val="23"/>
                <w14:textOutline w14:w="4358" w14:cap="sq" w14:cmpd="sng">
                  <w14:solidFill>
                    <w14:srgbClr w14:val="000000"/>
                  </w14:solidFill>
                  <w14:prstDash w14:val="solid"/>
                  <w14:bevel/>
                </w14:textOutline>
              </w:rPr>
              <w:t>管</w:t>
            </w:r>
            <w:r>
              <w:rPr>
                <w:rFonts w:ascii="宋体" w:hAnsi="宋体" w:eastAsia="宋体" w:cs="宋体"/>
                <w:spacing w:val="9"/>
                <w:sz w:val="23"/>
                <w:szCs w:val="23"/>
                <w14:textOutline w14:w="4358" w14:cap="sq" w14:cmpd="sng">
                  <w14:solidFill>
                    <w14:srgbClr w14:val="000000"/>
                  </w14:solidFill>
                  <w14:prstDash w14:val="solid"/>
                  <w14:bevel/>
                </w14:textOutline>
              </w:rPr>
              <w:t>控单元。</w:t>
            </w:r>
            <w:r>
              <w:rPr>
                <w:rFonts w:ascii="宋体" w:hAnsi="宋体" w:eastAsia="宋体" w:cs="宋体"/>
                <w:spacing w:val="9"/>
                <w:sz w:val="23"/>
                <w:szCs w:val="23"/>
              </w:rPr>
              <w:t>除优先保护单元和重点管控单元之外的其他区域，全市</w:t>
            </w:r>
            <w:r>
              <w:rPr>
                <w:rFonts w:ascii="宋体" w:hAnsi="宋体" w:eastAsia="宋体" w:cs="宋体"/>
                <w:sz w:val="23"/>
                <w:szCs w:val="23"/>
              </w:rPr>
              <w:t xml:space="preserve"> </w:t>
            </w:r>
            <w:r>
              <w:rPr>
                <w:rFonts w:ascii="宋体" w:hAnsi="宋体" w:eastAsia="宋体" w:cs="宋体"/>
                <w:spacing w:val="8"/>
                <w:sz w:val="23"/>
                <w:szCs w:val="23"/>
              </w:rPr>
              <w:t>共划分一般管控单元7个。</w:t>
            </w:r>
          </w:p>
          <w:p>
            <w:pPr>
              <w:spacing w:before="2" w:line="372" w:lineRule="auto"/>
              <w:ind w:left="112" w:right="142" w:firstLine="477"/>
              <w:rPr>
                <w:rFonts w:ascii="宋体" w:hAnsi="宋体" w:eastAsia="宋体" w:cs="宋体"/>
                <w:sz w:val="23"/>
                <w:szCs w:val="23"/>
              </w:rPr>
            </w:pPr>
            <w:r>
              <w:rPr>
                <w:rFonts w:ascii="宋体" w:hAnsi="宋体" w:eastAsia="宋体" w:cs="宋体"/>
                <w:spacing w:val="8"/>
                <w:sz w:val="23"/>
                <w:szCs w:val="23"/>
              </w:rPr>
              <w:t>本项目位于达州市通川区达州绕城公路北侧莲花湖西片区</w:t>
            </w:r>
            <w:r>
              <w:rPr>
                <w:rFonts w:ascii="宋体" w:hAnsi="宋体" w:eastAsia="宋体" w:cs="宋体"/>
                <w:sz w:val="23"/>
                <w:szCs w:val="23"/>
              </w:rPr>
              <w:t>IIIA</w:t>
            </w:r>
            <w:r>
              <w:rPr>
                <w:rFonts w:ascii="宋体" w:hAnsi="宋体" w:eastAsia="宋体" w:cs="宋体"/>
                <w:spacing w:val="8"/>
                <w:sz w:val="23"/>
                <w:szCs w:val="23"/>
              </w:rPr>
              <w:t>1-2地块</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6"/>
                <w:sz w:val="23"/>
                <w:szCs w:val="23"/>
              </w:rPr>
              <w:t>项目</w:t>
            </w:r>
            <w:r>
              <w:rPr>
                <w:rFonts w:ascii="宋体" w:hAnsi="宋体" w:eastAsia="宋体" w:cs="宋体"/>
                <w:spacing w:val="9"/>
                <w:sz w:val="23"/>
                <w:szCs w:val="23"/>
              </w:rPr>
              <w:t>涉</w:t>
            </w:r>
            <w:r>
              <w:rPr>
                <w:rFonts w:ascii="宋体" w:hAnsi="宋体" w:eastAsia="宋体" w:cs="宋体"/>
                <w:spacing w:val="8"/>
                <w:sz w:val="23"/>
                <w:szCs w:val="23"/>
              </w:rPr>
              <w:t>及环境管控单元6个，涉及管控单元见下表。</w:t>
            </w:r>
          </w:p>
          <w:p>
            <w:pPr>
              <w:spacing w:before="1" w:line="227" w:lineRule="auto"/>
              <w:ind w:left="2592"/>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表</w:t>
            </w:r>
            <w:r>
              <w:rPr>
                <w:rFonts w:ascii="宋体" w:hAnsi="宋体" w:eastAsia="宋体" w:cs="宋体"/>
                <w:spacing w:val="11"/>
                <w:sz w:val="20"/>
                <w:szCs w:val="20"/>
                <w14:textOutline w14:w="3795" w14:cap="sq" w14:cmpd="sng">
                  <w14:solidFill>
                    <w14:srgbClr w14:val="000000"/>
                  </w14:solidFill>
                  <w14:prstDash w14:val="solid"/>
                  <w14:bevel/>
                </w14:textOutline>
              </w:rPr>
              <w:t>1</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1</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项目涉及管控单元一览表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34" w:line="238" w:lineRule="auto"/>
              <w:ind w:left="292" w:right="179" w:hanging="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境管控</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单元编码</w:t>
            </w:r>
          </w:p>
        </w:tc>
        <w:tc>
          <w:tcPr>
            <w:tcW w:w="1577" w:type="dxa"/>
            <w:vAlign w:val="top"/>
          </w:tcPr>
          <w:p>
            <w:pPr>
              <w:spacing w:before="34" w:line="238" w:lineRule="auto"/>
              <w:ind w:left="583" w:right="155" w:hanging="42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环境管控单元</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189" w:type="dxa"/>
            <w:vAlign w:val="top"/>
          </w:tcPr>
          <w:p>
            <w:pPr>
              <w:spacing w:before="33" w:line="274" w:lineRule="exact"/>
              <w:ind w:left="283"/>
              <w:rPr>
                <w:rFonts w:ascii="宋体" w:hAnsi="宋体" w:eastAsia="宋体" w:cs="宋体"/>
                <w:sz w:val="20"/>
                <w:szCs w:val="20"/>
              </w:rPr>
            </w:pPr>
            <w:r>
              <w:rPr>
                <w:rFonts w:ascii="宋体" w:hAnsi="宋体" w:eastAsia="宋体" w:cs="宋体"/>
                <w:spacing w:val="9"/>
                <w:position w:val="4"/>
                <w:sz w:val="20"/>
                <w:szCs w:val="20"/>
                <w14:textOutline w14:w="3795" w14:cap="sq" w14:cmpd="sng">
                  <w14:solidFill>
                    <w14:srgbClr w14:val="000000"/>
                  </w14:solidFill>
                  <w14:prstDash w14:val="solid"/>
                  <w14:bevel/>
                </w14:textOutline>
              </w:rPr>
              <w:t>所</w:t>
            </w:r>
            <w:r>
              <w:rPr>
                <w:rFonts w:ascii="宋体" w:hAnsi="宋体" w:eastAsia="宋体" w:cs="宋体"/>
                <w:spacing w:val="7"/>
                <w:position w:val="4"/>
                <w:sz w:val="20"/>
                <w:szCs w:val="20"/>
                <w14:textOutline w14:w="3795" w14:cap="sq" w14:cmpd="sng">
                  <w14:solidFill>
                    <w14:srgbClr w14:val="000000"/>
                  </w14:solidFill>
                  <w14:prstDash w14:val="solid"/>
                  <w14:bevel/>
                </w14:textOutline>
              </w:rPr>
              <w:t>属市</w:t>
            </w:r>
          </w:p>
          <w:p>
            <w:pPr>
              <w:spacing w:line="224" w:lineRule="auto"/>
              <w:ind w:left="294"/>
              <w:rPr>
                <w:rFonts w:ascii="宋体" w:hAnsi="宋体" w:eastAsia="宋体" w:cs="宋体"/>
                <w:sz w:val="20"/>
                <w:szCs w:val="20"/>
              </w:rPr>
            </w:pPr>
            <w:r>
              <w:rPr>
                <w:rFonts w:ascii="宋体" w:hAnsi="宋体" w:eastAsia="宋体" w:cs="宋体"/>
                <w:spacing w:val="34"/>
                <w:sz w:val="20"/>
                <w:szCs w:val="20"/>
                <w14:textOutline w14:w="3795" w14:cap="sq" w14:cmpd="sng">
                  <w14:solidFill>
                    <w14:srgbClr w14:val="000000"/>
                  </w14:solidFill>
                  <w14:prstDash w14:val="solid"/>
                  <w14:bevel/>
                </w14:textOutline>
              </w:rPr>
              <w:t>(州</w:t>
            </w:r>
            <w:r>
              <w:rPr>
                <w:rFonts w:ascii="宋体" w:hAnsi="宋体" w:eastAsia="宋体" w:cs="宋体"/>
                <w:spacing w:val="33"/>
                <w:sz w:val="20"/>
                <w:szCs w:val="20"/>
                <w14:textOutline w14:w="3795" w14:cap="sq" w14:cmpd="sng">
                  <w14:solidFill>
                    <w14:srgbClr w14:val="000000"/>
                  </w14:solidFill>
                  <w14:prstDash w14:val="solid"/>
                  <w14:bevel/>
                </w14:textOutline>
              </w:rPr>
              <w:t>)</w:t>
            </w:r>
          </w:p>
        </w:tc>
        <w:tc>
          <w:tcPr>
            <w:tcW w:w="913" w:type="dxa"/>
            <w:vAlign w:val="top"/>
          </w:tcPr>
          <w:p>
            <w:pPr>
              <w:spacing w:before="34" w:line="238" w:lineRule="auto"/>
              <w:ind w:left="357" w:right="136" w:hanging="20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所</w:t>
            </w:r>
            <w:r>
              <w:rPr>
                <w:rFonts w:ascii="宋体" w:hAnsi="宋体" w:eastAsia="宋体" w:cs="宋体"/>
                <w:spacing w:val="7"/>
                <w:sz w:val="20"/>
                <w:szCs w:val="20"/>
                <w14:textOutline w14:w="3795" w14:cap="sq" w14:cmpd="sng">
                  <w14:solidFill>
                    <w14:srgbClr w14:val="000000"/>
                  </w14:solidFill>
                  <w14:prstDash w14:val="solid"/>
                  <w14:bevel/>
                </w14:textOutline>
              </w:rPr>
              <w:t>属区</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县</w:t>
            </w:r>
          </w:p>
        </w:tc>
        <w:tc>
          <w:tcPr>
            <w:tcW w:w="1505" w:type="dxa"/>
            <w:vAlign w:val="top"/>
          </w:tcPr>
          <w:p>
            <w:pPr>
              <w:spacing w:before="169" w:line="228" w:lineRule="auto"/>
              <w:ind w:left="13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准</w:t>
            </w:r>
            <w:r>
              <w:rPr>
                <w:rFonts w:ascii="宋体" w:hAnsi="宋体" w:eastAsia="宋体" w:cs="宋体"/>
                <w:spacing w:val="8"/>
                <w:sz w:val="20"/>
                <w:szCs w:val="20"/>
                <w14:textOutline w14:w="3795" w14:cap="sq" w14:cmpd="sng">
                  <w14:solidFill>
                    <w14:srgbClr w14:val="000000"/>
                  </w14:solidFill>
                  <w14:prstDash w14:val="solid"/>
                  <w14:bevel/>
                </w14:textOutline>
              </w:rPr>
              <w:t>入清单类型</w:t>
            </w:r>
          </w:p>
        </w:tc>
        <w:tc>
          <w:tcPr>
            <w:tcW w:w="1738" w:type="dxa"/>
            <w:tcBorders>
              <w:right w:val="single" w:color="000000" w:sz="6" w:space="0"/>
            </w:tcBorders>
            <w:vAlign w:val="top"/>
          </w:tcPr>
          <w:p>
            <w:pPr>
              <w:spacing w:before="169" w:line="228" w:lineRule="auto"/>
              <w:ind w:left="40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管</w:t>
            </w:r>
            <w:r>
              <w:rPr>
                <w:rFonts w:ascii="宋体" w:hAnsi="宋体" w:eastAsia="宋体" w:cs="宋体"/>
                <w:spacing w:val="7"/>
                <w:sz w:val="20"/>
                <w:szCs w:val="20"/>
                <w14:textOutline w14:w="3795" w14:cap="sq" w14:cmpd="sng">
                  <w14:solidFill>
                    <w14:srgbClr w14:val="000000"/>
                  </w14:solidFill>
                  <w14:prstDash w14:val="solid"/>
                  <w14:bevel/>
                </w14:textOutline>
              </w:rPr>
              <w:t>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202" w:line="274" w:lineRule="auto"/>
              <w:ind w:left="221" w:right="149" w:hanging="2"/>
              <w:rPr>
                <w:rFonts w:ascii="宋体" w:hAnsi="宋体" w:eastAsia="宋体" w:cs="宋体"/>
                <w:sz w:val="20"/>
                <w:szCs w:val="20"/>
              </w:rPr>
            </w:pPr>
            <w:r>
              <w:rPr>
                <w:rFonts w:ascii="宋体" w:hAnsi="宋体" w:eastAsia="宋体" w:cs="宋体"/>
                <w:sz w:val="20"/>
                <w:szCs w:val="20"/>
              </w:rPr>
              <w:t>ZH</w:t>
            </w:r>
            <w:r>
              <w:rPr>
                <w:rFonts w:ascii="宋体" w:hAnsi="宋体" w:eastAsia="宋体" w:cs="宋体"/>
                <w:spacing w:val="7"/>
                <w:sz w:val="20"/>
                <w:szCs w:val="20"/>
              </w:rPr>
              <w:t>5</w:t>
            </w:r>
            <w:r>
              <w:rPr>
                <w:rFonts w:ascii="宋体" w:hAnsi="宋体" w:eastAsia="宋体" w:cs="宋体"/>
                <w:spacing w:val="5"/>
                <w:sz w:val="20"/>
                <w:szCs w:val="20"/>
              </w:rPr>
              <w:t>117022</w:t>
            </w:r>
            <w:r>
              <w:rPr>
                <w:rFonts w:ascii="宋体" w:hAnsi="宋体" w:eastAsia="宋体" w:cs="宋体"/>
                <w:sz w:val="20"/>
                <w:szCs w:val="20"/>
              </w:rPr>
              <w:t xml:space="preserve"> </w:t>
            </w:r>
            <w:r>
              <w:rPr>
                <w:rFonts w:ascii="宋体" w:hAnsi="宋体" w:eastAsia="宋体" w:cs="宋体"/>
                <w:spacing w:val="3"/>
                <w:sz w:val="20"/>
                <w:szCs w:val="20"/>
              </w:rPr>
              <w:t>000</w:t>
            </w:r>
            <w:r>
              <w:rPr>
                <w:rFonts w:ascii="宋体" w:hAnsi="宋体" w:eastAsia="宋体" w:cs="宋体"/>
                <w:spacing w:val="2"/>
                <w:sz w:val="20"/>
                <w:szCs w:val="20"/>
              </w:rPr>
              <w:t>1</w:t>
            </w:r>
          </w:p>
        </w:tc>
        <w:tc>
          <w:tcPr>
            <w:tcW w:w="1577" w:type="dxa"/>
            <w:vAlign w:val="top"/>
          </w:tcPr>
          <w:p>
            <w:pPr>
              <w:spacing w:before="168" w:line="270" w:lineRule="auto"/>
              <w:ind w:left="123" w:right="213" w:hanging="15"/>
              <w:rPr>
                <w:rFonts w:ascii="宋体" w:hAnsi="宋体" w:eastAsia="宋体" w:cs="宋体"/>
                <w:sz w:val="20"/>
                <w:szCs w:val="20"/>
              </w:rPr>
            </w:pPr>
            <w:r>
              <w:rPr>
                <w:rFonts w:ascii="宋体" w:hAnsi="宋体" w:eastAsia="宋体" w:cs="宋体"/>
                <w:spacing w:val="9"/>
                <w:sz w:val="20"/>
                <w:szCs w:val="20"/>
              </w:rPr>
              <w:t>通</w:t>
            </w:r>
            <w:r>
              <w:rPr>
                <w:rFonts w:ascii="宋体" w:hAnsi="宋体" w:eastAsia="宋体" w:cs="宋体"/>
                <w:spacing w:val="8"/>
                <w:sz w:val="20"/>
                <w:szCs w:val="20"/>
              </w:rPr>
              <w:t>川区中心城</w:t>
            </w:r>
            <w:r>
              <w:rPr>
                <w:rFonts w:ascii="宋体" w:hAnsi="宋体" w:eastAsia="宋体" w:cs="宋体"/>
                <w:sz w:val="20"/>
                <w:szCs w:val="20"/>
              </w:rPr>
              <w:t xml:space="preserve"> 区</w:t>
            </w:r>
          </w:p>
        </w:tc>
        <w:tc>
          <w:tcPr>
            <w:tcW w:w="1189" w:type="dxa"/>
            <w:vAlign w:val="top"/>
          </w:tcPr>
          <w:p>
            <w:pPr>
              <w:spacing w:before="35"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4"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306" w:line="228" w:lineRule="auto"/>
              <w:ind w:left="116"/>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境管控单元</w:t>
            </w:r>
          </w:p>
        </w:tc>
        <w:tc>
          <w:tcPr>
            <w:tcW w:w="1738" w:type="dxa"/>
            <w:tcBorders>
              <w:right w:val="single" w:color="000000" w:sz="6" w:space="0"/>
            </w:tcBorders>
            <w:vAlign w:val="top"/>
          </w:tcPr>
          <w:p>
            <w:pPr>
              <w:spacing w:before="35" w:line="271" w:lineRule="exact"/>
              <w:ind w:left="118"/>
              <w:rPr>
                <w:rFonts w:ascii="宋体" w:hAnsi="宋体" w:eastAsia="宋体" w:cs="宋体"/>
                <w:sz w:val="20"/>
                <w:szCs w:val="20"/>
              </w:rPr>
            </w:pPr>
            <w:r>
              <w:rPr>
                <w:rFonts w:ascii="宋体" w:hAnsi="宋体" w:eastAsia="宋体" w:cs="宋体"/>
                <w:spacing w:val="9"/>
                <w:position w:val="4"/>
                <w:sz w:val="20"/>
                <w:szCs w:val="20"/>
              </w:rPr>
              <w:t>环</w:t>
            </w:r>
            <w:r>
              <w:rPr>
                <w:rFonts w:ascii="宋体" w:hAnsi="宋体" w:eastAsia="宋体" w:cs="宋体"/>
                <w:spacing w:val="8"/>
                <w:position w:val="4"/>
                <w:sz w:val="20"/>
                <w:szCs w:val="20"/>
              </w:rPr>
              <w:t>境综合管控</w:t>
            </w:r>
          </w:p>
          <w:p>
            <w:pPr>
              <w:spacing w:line="227" w:lineRule="auto"/>
              <w:ind w:left="120"/>
              <w:rPr>
                <w:rFonts w:ascii="宋体" w:hAnsi="宋体" w:eastAsia="宋体" w:cs="宋体"/>
                <w:sz w:val="20"/>
                <w:szCs w:val="20"/>
              </w:rPr>
            </w:pPr>
            <w:r>
              <w:rPr>
                <w:rFonts w:ascii="宋体" w:hAnsi="宋体" w:eastAsia="宋体" w:cs="宋体"/>
                <w:spacing w:val="8"/>
                <w:sz w:val="20"/>
                <w:szCs w:val="20"/>
              </w:rPr>
              <w:t>单元城镇重</w:t>
            </w:r>
            <w:r>
              <w:rPr>
                <w:rFonts w:ascii="宋体" w:hAnsi="宋体" w:eastAsia="宋体" w:cs="宋体"/>
                <w:spacing w:val="7"/>
                <w:sz w:val="20"/>
                <w:szCs w:val="20"/>
              </w:rPr>
              <w:t>点</w:t>
            </w:r>
          </w:p>
          <w:p>
            <w:pPr>
              <w:spacing w:before="24" w:line="225" w:lineRule="auto"/>
              <w:ind w:left="123"/>
              <w:rPr>
                <w:rFonts w:ascii="宋体" w:hAnsi="宋体" w:eastAsia="宋体" w:cs="宋体"/>
                <w:sz w:val="20"/>
                <w:szCs w:val="20"/>
              </w:rPr>
            </w:pPr>
            <w:r>
              <w:rPr>
                <w:rFonts w:ascii="宋体" w:hAnsi="宋体" w:eastAsia="宋体" w:cs="宋体"/>
                <w:spacing w:val="6"/>
                <w:sz w:val="20"/>
                <w:szCs w:val="20"/>
              </w:rPr>
              <w:t>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204" w:line="272" w:lineRule="auto"/>
              <w:ind w:left="221" w:right="149" w:hanging="5"/>
              <w:rPr>
                <w:rFonts w:ascii="宋体" w:hAnsi="宋体" w:eastAsia="宋体" w:cs="宋体"/>
                <w:sz w:val="20"/>
                <w:szCs w:val="20"/>
              </w:rPr>
            </w:pPr>
            <w:r>
              <w:rPr>
                <w:rFonts w:ascii="宋体" w:hAnsi="宋体" w:eastAsia="宋体" w:cs="宋体"/>
                <w:sz w:val="20"/>
                <w:szCs w:val="20"/>
              </w:rPr>
              <w:t>YS</w:t>
            </w:r>
            <w:r>
              <w:rPr>
                <w:rFonts w:ascii="宋体" w:hAnsi="宋体" w:eastAsia="宋体" w:cs="宋体"/>
                <w:spacing w:val="9"/>
                <w:sz w:val="20"/>
                <w:szCs w:val="20"/>
              </w:rPr>
              <w:t>5</w:t>
            </w:r>
            <w:r>
              <w:rPr>
                <w:rFonts w:ascii="宋体" w:hAnsi="宋体" w:eastAsia="宋体" w:cs="宋体"/>
                <w:spacing w:val="5"/>
                <w:sz w:val="20"/>
                <w:szCs w:val="20"/>
              </w:rPr>
              <w:t>117022</w:t>
            </w:r>
            <w:r>
              <w:rPr>
                <w:rFonts w:ascii="宋体" w:hAnsi="宋体" w:eastAsia="宋体" w:cs="宋体"/>
                <w:sz w:val="20"/>
                <w:szCs w:val="20"/>
              </w:rPr>
              <w:t xml:space="preserve"> </w:t>
            </w:r>
            <w:r>
              <w:rPr>
                <w:rFonts w:ascii="宋体" w:hAnsi="宋体" w:eastAsia="宋体" w:cs="宋体"/>
                <w:spacing w:val="4"/>
                <w:sz w:val="20"/>
                <w:szCs w:val="20"/>
              </w:rPr>
              <w:t>2</w:t>
            </w:r>
            <w:r>
              <w:rPr>
                <w:rFonts w:ascii="宋体" w:hAnsi="宋体" w:eastAsia="宋体" w:cs="宋体"/>
                <w:spacing w:val="3"/>
                <w:sz w:val="20"/>
                <w:szCs w:val="20"/>
              </w:rPr>
              <w:t>20001</w:t>
            </w:r>
          </w:p>
        </w:tc>
        <w:tc>
          <w:tcPr>
            <w:tcW w:w="1577" w:type="dxa"/>
            <w:vAlign w:val="top"/>
          </w:tcPr>
          <w:p>
            <w:pPr>
              <w:spacing w:before="172" w:line="265" w:lineRule="auto"/>
              <w:ind w:left="109" w:right="213"/>
              <w:rPr>
                <w:rFonts w:ascii="宋体" w:hAnsi="宋体" w:eastAsia="宋体" w:cs="宋体"/>
                <w:sz w:val="20"/>
                <w:szCs w:val="20"/>
              </w:rPr>
            </w:pPr>
            <w:r>
              <w:rPr>
                <w:rFonts w:ascii="宋体" w:hAnsi="宋体" w:eastAsia="宋体" w:cs="宋体"/>
                <w:spacing w:val="8"/>
                <w:sz w:val="20"/>
                <w:szCs w:val="20"/>
              </w:rPr>
              <w:t>州河通川区车</w:t>
            </w:r>
            <w:r>
              <w:rPr>
                <w:rFonts w:ascii="宋体" w:hAnsi="宋体" w:eastAsia="宋体" w:cs="宋体"/>
                <w:sz w:val="20"/>
                <w:szCs w:val="20"/>
              </w:rPr>
              <w:t xml:space="preserve"> </w:t>
            </w:r>
            <w:r>
              <w:rPr>
                <w:rFonts w:ascii="宋体" w:hAnsi="宋体" w:eastAsia="宋体" w:cs="宋体"/>
                <w:spacing w:val="8"/>
                <w:sz w:val="20"/>
                <w:szCs w:val="20"/>
              </w:rPr>
              <w:t>家河控制单</w:t>
            </w:r>
            <w:r>
              <w:rPr>
                <w:rFonts w:ascii="宋体" w:hAnsi="宋体" w:eastAsia="宋体" w:cs="宋体"/>
                <w:spacing w:val="7"/>
                <w:sz w:val="20"/>
                <w:szCs w:val="20"/>
              </w:rPr>
              <w:t>元</w:t>
            </w:r>
          </w:p>
        </w:tc>
        <w:tc>
          <w:tcPr>
            <w:tcW w:w="1189" w:type="dxa"/>
            <w:vAlign w:val="top"/>
          </w:tcPr>
          <w:p>
            <w:pPr>
              <w:spacing w:before="34"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4"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172" w:line="267" w:lineRule="auto"/>
              <w:ind w:left="130" w:right="134" w:hanging="12"/>
              <w:rPr>
                <w:rFonts w:ascii="宋体" w:hAnsi="宋体" w:eastAsia="宋体" w:cs="宋体"/>
                <w:sz w:val="20"/>
                <w:szCs w:val="20"/>
              </w:rPr>
            </w:pPr>
            <w:r>
              <w:rPr>
                <w:rFonts w:ascii="宋体" w:hAnsi="宋体" w:eastAsia="宋体" w:cs="宋体"/>
                <w:spacing w:val="8"/>
                <w:sz w:val="20"/>
                <w:szCs w:val="20"/>
              </w:rPr>
              <w:t>水环境管控</w:t>
            </w:r>
            <w:r>
              <w:rPr>
                <w:rFonts w:ascii="宋体" w:hAnsi="宋体" w:eastAsia="宋体" w:cs="宋体"/>
                <w:spacing w:val="7"/>
                <w:sz w:val="20"/>
                <w:szCs w:val="20"/>
              </w:rPr>
              <w:t>分</w:t>
            </w:r>
            <w:r>
              <w:rPr>
                <w:rFonts w:ascii="宋体" w:hAnsi="宋体" w:eastAsia="宋体" w:cs="宋体"/>
                <w:sz w:val="20"/>
                <w:szCs w:val="20"/>
              </w:rPr>
              <w:t xml:space="preserve"> 区</w:t>
            </w:r>
          </w:p>
        </w:tc>
        <w:tc>
          <w:tcPr>
            <w:tcW w:w="1738" w:type="dxa"/>
            <w:tcBorders>
              <w:right w:val="single" w:color="000000" w:sz="6" w:space="0"/>
            </w:tcBorders>
            <w:vAlign w:val="top"/>
          </w:tcPr>
          <w:p>
            <w:pPr>
              <w:spacing w:before="34" w:line="274" w:lineRule="exact"/>
              <w:ind w:left="121"/>
              <w:rPr>
                <w:rFonts w:ascii="宋体" w:hAnsi="宋体" w:eastAsia="宋体" w:cs="宋体"/>
                <w:sz w:val="20"/>
                <w:szCs w:val="20"/>
              </w:rPr>
            </w:pPr>
            <w:r>
              <w:rPr>
                <w:rFonts w:ascii="宋体" w:hAnsi="宋体" w:eastAsia="宋体" w:cs="宋体"/>
                <w:spacing w:val="8"/>
                <w:position w:val="4"/>
                <w:sz w:val="20"/>
                <w:szCs w:val="20"/>
              </w:rPr>
              <w:t>水环境城镇</w:t>
            </w:r>
            <w:r>
              <w:rPr>
                <w:rFonts w:ascii="宋体" w:hAnsi="宋体" w:eastAsia="宋体" w:cs="宋体"/>
                <w:spacing w:val="7"/>
                <w:position w:val="4"/>
                <w:sz w:val="20"/>
                <w:szCs w:val="20"/>
              </w:rPr>
              <w:t>生</w:t>
            </w:r>
          </w:p>
          <w:p>
            <w:pPr>
              <w:spacing w:line="227" w:lineRule="auto"/>
              <w:ind w:left="121"/>
              <w:rPr>
                <w:rFonts w:ascii="宋体" w:hAnsi="宋体" w:eastAsia="宋体" w:cs="宋体"/>
                <w:sz w:val="20"/>
                <w:szCs w:val="20"/>
              </w:rPr>
            </w:pPr>
            <w:r>
              <w:rPr>
                <w:rFonts w:ascii="宋体" w:hAnsi="宋体" w:eastAsia="宋体" w:cs="宋体"/>
                <w:spacing w:val="11"/>
                <w:sz w:val="20"/>
                <w:szCs w:val="20"/>
              </w:rPr>
              <w:t>活</w:t>
            </w:r>
            <w:r>
              <w:rPr>
                <w:rFonts w:ascii="宋体" w:hAnsi="宋体" w:eastAsia="宋体" w:cs="宋体"/>
                <w:spacing w:val="7"/>
                <w:sz w:val="20"/>
                <w:szCs w:val="20"/>
              </w:rPr>
              <w:t>污染重点管</w:t>
            </w:r>
          </w:p>
          <w:p>
            <w:pPr>
              <w:spacing w:before="24" w:line="224" w:lineRule="auto"/>
              <w:ind w:left="117"/>
              <w:rPr>
                <w:rFonts w:ascii="宋体" w:hAnsi="宋体" w:eastAsia="宋体" w:cs="宋体"/>
                <w:sz w:val="20"/>
                <w:szCs w:val="20"/>
              </w:rPr>
            </w:pPr>
            <w:r>
              <w:rPr>
                <w:rFonts w:ascii="宋体" w:hAnsi="宋体" w:eastAsia="宋体" w:cs="宋体"/>
                <w:spacing w:val="5"/>
                <w:sz w:val="20"/>
                <w:szCs w:val="20"/>
              </w:rPr>
              <w:t>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201" w:line="275" w:lineRule="auto"/>
              <w:ind w:left="223" w:right="149" w:hanging="7"/>
              <w:rPr>
                <w:rFonts w:ascii="宋体" w:hAnsi="宋体" w:eastAsia="宋体" w:cs="宋体"/>
                <w:sz w:val="20"/>
                <w:szCs w:val="20"/>
              </w:rPr>
            </w:pPr>
            <w:r>
              <w:rPr>
                <w:rFonts w:ascii="宋体" w:hAnsi="宋体" w:eastAsia="宋体" w:cs="宋体"/>
                <w:sz w:val="20"/>
                <w:szCs w:val="20"/>
              </w:rPr>
              <w:t>YS</w:t>
            </w:r>
            <w:r>
              <w:rPr>
                <w:rFonts w:ascii="宋体" w:hAnsi="宋体" w:eastAsia="宋体" w:cs="宋体"/>
                <w:spacing w:val="9"/>
                <w:sz w:val="20"/>
                <w:szCs w:val="20"/>
              </w:rPr>
              <w:t>5</w:t>
            </w:r>
            <w:r>
              <w:rPr>
                <w:rFonts w:ascii="宋体" w:hAnsi="宋体" w:eastAsia="宋体" w:cs="宋体"/>
                <w:spacing w:val="5"/>
                <w:sz w:val="20"/>
                <w:szCs w:val="20"/>
              </w:rPr>
              <w:t>117022</w:t>
            </w:r>
            <w:r>
              <w:rPr>
                <w:rFonts w:ascii="宋体" w:hAnsi="宋体" w:eastAsia="宋体" w:cs="宋体"/>
                <w:sz w:val="20"/>
                <w:szCs w:val="20"/>
              </w:rPr>
              <w:t xml:space="preserve"> </w:t>
            </w:r>
            <w:r>
              <w:rPr>
                <w:rFonts w:ascii="宋体" w:hAnsi="宋体" w:eastAsia="宋体" w:cs="宋体"/>
                <w:spacing w:val="3"/>
                <w:sz w:val="20"/>
                <w:szCs w:val="20"/>
              </w:rPr>
              <w:t>34000</w:t>
            </w:r>
            <w:r>
              <w:rPr>
                <w:rFonts w:ascii="宋体" w:hAnsi="宋体" w:eastAsia="宋体" w:cs="宋体"/>
                <w:spacing w:val="2"/>
                <w:sz w:val="20"/>
                <w:szCs w:val="20"/>
              </w:rPr>
              <w:t>5</w:t>
            </w:r>
          </w:p>
        </w:tc>
        <w:tc>
          <w:tcPr>
            <w:tcW w:w="1577" w:type="dxa"/>
            <w:vAlign w:val="top"/>
          </w:tcPr>
          <w:p>
            <w:pPr>
              <w:spacing w:before="169" w:line="270" w:lineRule="auto"/>
              <w:ind w:left="123" w:right="213" w:hanging="15"/>
              <w:rPr>
                <w:rFonts w:ascii="宋体" w:hAnsi="宋体" w:eastAsia="宋体" w:cs="宋体"/>
                <w:sz w:val="20"/>
                <w:szCs w:val="20"/>
              </w:rPr>
            </w:pPr>
            <w:r>
              <w:rPr>
                <w:rFonts w:ascii="宋体" w:hAnsi="宋体" w:eastAsia="宋体" w:cs="宋体"/>
                <w:spacing w:val="9"/>
                <w:sz w:val="20"/>
                <w:szCs w:val="20"/>
              </w:rPr>
              <w:t>通</w:t>
            </w:r>
            <w:r>
              <w:rPr>
                <w:rFonts w:ascii="宋体" w:hAnsi="宋体" w:eastAsia="宋体" w:cs="宋体"/>
                <w:spacing w:val="8"/>
                <w:sz w:val="20"/>
                <w:szCs w:val="20"/>
              </w:rPr>
              <w:t>川区中心城</w:t>
            </w:r>
            <w:r>
              <w:rPr>
                <w:rFonts w:ascii="宋体" w:hAnsi="宋体" w:eastAsia="宋体" w:cs="宋体"/>
                <w:sz w:val="20"/>
                <w:szCs w:val="20"/>
              </w:rPr>
              <w:t xml:space="preserve"> 区</w:t>
            </w:r>
          </w:p>
        </w:tc>
        <w:tc>
          <w:tcPr>
            <w:tcW w:w="1189" w:type="dxa"/>
            <w:vAlign w:val="top"/>
          </w:tcPr>
          <w:p>
            <w:pPr>
              <w:spacing w:before="35"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5"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171" w:line="267" w:lineRule="auto"/>
              <w:ind w:left="118" w:right="134"/>
              <w:rPr>
                <w:rFonts w:ascii="宋体" w:hAnsi="宋体" w:eastAsia="宋体" w:cs="宋体"/>
                <w:sz w:val="20"/>
                <w:szCs w:val="20"/>
              </w:rPr>
            </w:pPr>
            <w:r>
              <w:rPr>
                <w:rFonts w:ascii="宋体" w:hAnsi="宋体" w:eastAsia="宋体" w:cs="宋体"/>
                <w:spacing w:val="8"/>
                <w:sz w:val="20"/>
                <w:szCs w:val="20"/>
              </w:rPr>
              <w:t>大气环境管</w:t>
            </w:r>
            <w:r>
              <w:rPr>
                <w:rFonts w:ascii="宋体" w:hAnsi="宋体" w:eastAsia="宋体" w:cs="宋体"/>
                <w:spacing w:val="7"/>
                <w:sz w:val="20"/>
                <w:szCs w:val="20"/>
              </w:rPr>
              <w:t>控</w:t>
            </w:r>
            <w:r>
              <w:rPr>
                <w:rFonts w:ascii="宋体" w:hAnsi="宋体" w:eastAsia="宋体" w:cs="宋体"/>
                <w:sz w:val="20"/>
                <w:szCs w:val="20"/>
              </w:rPr>
              <w:t xml:space="preserve"> </w:t>
            </w:r>
            <w:r>
              <w:rPr>
                <w:rFonts w:ascii="宋体" w:hAnsi="宋体" w:eastAsia="宋体" w:cs="宋体"/>
                <w:spacing w:val="4"/>
                <w:sz w:val="20"/>
                <w:szCs w:val="20"/>
              </w:rPr>
              <w:t>分</w:t>
            </w:r>
            <w:r>
              <w:rPr>
                <w:rFonts w:ascii="宋体" w:hAnsi="宋体" w:eastAsia="宋体" w:cs="宋体"/>
                <w:spacing w:val="3"/>
                <w:sz w:val="20"/>
                <w:szCs w:val="20"/>
              </w:rPr>
              <w:t>区</w:t>
            </w:r>
          </w:p>
        </w:tc>
        <w:tc>
          <w:tcPr>
            <w:tcW w:w="1738" w:type="dxa"/>
            <w:tcBorders>
              <w:right w:val="single" w:color="000000" w:sz="6" w:space="0"/>
            </w:tcBorders>
            <w:vAlign w:val="top"/>
          </w:tcPr>
          <w:p>
            <w:pPr>
              <w:spacing w:before="35" w:line="272" w:lineRule="exact"/>
              <w:ind w:left="121"/>
              <w:rPr>
                <w:rFonts w:ascii="宋体" w:hAnsi="宋体" w:eastAsia="宋体" w:cs="宋体"/>
                <w:sz w:val="20"/>
                <w:szCs w:val="20"/>
              </w:rPr>
            </w:pPr>
            <w:r>
              <w:rPr>
                <w:rFonts w:ascii="宋体" w:hAnsi="宋体" w:eastAsia="宋体" w:cs="宋体"/>
                <w:spacing w:val="8"/>
                <w:position w:val="4"/>
                <w:sz w:val="20"/>
                <w:szCs w:val="20"/>
              </w:rPr>
              <w:t>大气环境受</w:t>
            </w:r>
            <w:r>
              <w:rPr>
                <w:rFonts w:ascii="宋体" w:hAnsi="宋体" w:eastAsia="宋体" w:cs="宋体"/>
                <w:spacing w:val="7"/>
                <w:position w:val="4"/>
                <w:sz w:val="20"/>
                <w:szCs w:val="20"/>
              </w:rPr>
              <w:t>体</w:t>
            </w:r>
          </w:p>
          <w:p>
            <w:pPr>
              <w:spacing w:line="227" w:lineRule="auto"/>
              <w:ind w:left="119"/>
              <w:rPr>
                <w:rFonts w:ascii="宋体" w:hAnsi="宋体" w:eastAsia="宋体" w:cs="宋体"/>
                <w:sz w:val="20"/>
                <w:szCs w:val="20"/>
              </w:rPr>
            </w:pPr>
            <w:r>
              <w:rPr>
                <w:rFonts w:ascii="宋体" w:hAnsi="宋体" w:eastAsia="宋体" w:cs="宋体"/>
                <w:spacing w:val="8"/>
                <w:sz w:val="20"/>
                <w:szCs w:val="20"/>
              </w:rPr>
              <w:t>敏感重点管控</w:t>
            </w:r>
          </w:p>
          <w:p>
            <w:pPr>
              <w:spacing w:before="24" w:line="224" w:lineRule="auto"/>
              <w:ind w:left="134"/>
              <w:rPr>
                <w:rFonts w:ascii="宋体" w:hAnsi="宋体" w:eastAsia="宋体" w:cs="宋体"/>
                <w:sz w:val="20"/>
                <w:szCs w:val="20"/>
              </w:rPr>
            </w:pPr>
            <w:r>
              <w:rPr>
                <w:rFonts w:ascii="宋体" w:hAnsi="宋体" w:eastAsia="宋体" w:cs="宋体"/>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67" w:line="222" w:lineRule="auto"/>
              <w:ind w:left="223" w:right="149" w:hanging="7"/>
              <w:rPr>
                <w:rFonts w:ascii="宋体" w:hAnsi="宋体" w:eastAsia="宋体" w:cs="宋体"/>
                <w:sz w:val="20"/>
                <w:szCs w:val="20"/>
              </w:rPr>
            </w:pPr>
            <w:r>
              <w:rPr>
                <w:rFonts w:ascii="宋体" w:hAnsi="宋体" w:eastAsia="宋体" w:cs="宋体"/>
                <w:sz w:val="20"/>
                <w:szCs w:val="20"/>
              </w:rPr>
              <w:t>YS</w:t>
            </w:r>
            <w:r>
              <w:rPr>
                <w:rFonts w:ascii="宋体" w:hAnsi="宋体" w:eastAsia="宋体" w:cs="宋体"/>
                <w:spacing w:val="9"/>
                <w:sz w:val="20"/>
                <w:szCs w:val="20"/>
              </w:rPr>
              <w:t>5</w:t>
            </w:r>
            <w:r>
              <w:rPr>
                <w:rFonts w:ascii="宋体" w:hAnsi="宋体" w:eastAsia="宋体" w:cs="宋体"/>
                <w:spacing w:val="5"/>
                <w:sz w:val="20"/>
                <w:szCs w:val="20"/>
              </w:rPr>
              <w:t>117022</w:t>
            </w:r>
            <w:r>
              <w:rPr>
                <w:rFonts w:ascii="宋体" w:hAnsi="宋体" w:eastAsia="宋体" w:cs="宋体"/>
                <w:sz w:val="20"/>
                <w:szCs w:val="20"/>
              </w:rPr>
              <w:t xml:space="preserve"> </w:t>
            </w:r>
            <w:r>
              <w:rPr>
                <w:rFonts w:ascii="宋体" w:hAnsi="宋体" w:eastAsia="宋体" w:cs="宋体"/>
                <w:spacing w:val="3"/>
                <w:sz w:val="20"/>
                <w:szCs w:val="20"/>
              </w:rPr>
              <w:t>54000</w:t>
            </w:r>
            <w:r>
              <w:rPr>
                <w:rFonts w:ascii="宋体" w:hAnsi="宋体" w:eastAsia="宋体" w:cs="宋体"/>
                <w:spacing w:val="2"/>
                <w:sz w:val="20"/>
                <w:szCs w:val="20"/>
              </w:rPr>
              <w:t>1</w:t>
            </w:r>
          </w:p>
        </w:tc>
        <w:tc>
          <w:tcPr>
            <w:tcW w:w="1577" w:type="dxa"/>
            <w:vAlign w:val="top"/>
          </w:tcPr>
          <w:p>
            <w:pPr>
              <w:spacing w:before="171" w:line="228" w:lineRule="auto"/>
              <w:ind w:left="108"/>
              <w:rPr>
                <w:rFonts w:ascii="宋体" w:hAnsi="宋体" w:eastAsia="宋体" w:cs="宋体"/>
                <w:sz w:val="20"/>
                <w:szCs w:val="20"/>
              </w:rPr>
            </w:pPr>
            <w:r>
              <w:rPr>
                <w:rFonts w:ascii="宋体" w:hAnsi="宋体" w:eastAsia="宋体" w:cs="宋体"/>
                <w:spacing w:val="9"/>
                <w:sz w:val="20"/>
                <w:szCs w:val="20"/>
              </w:rPr>
              <w:t>通</w:t>
            </w:r>
            <w:r>
              <w:rPr>
                <w:rFonts w:ascii="宋体" w:hAnsi="宋体" w:eastAsia="宋体" w:cs="宋体"/>
                <w:spacing w:val="8"/>
                <w:sz w:val="20"/>
                <w:szCs w:val="20"/>
              </w:rPr>
              <w:t>川区禁燃区</w:t>
            </w:r>
          </w:p>
        </w:tc>
        <w:tc>
          <w:tcPr>
            <w:tcW w:w="1189" w:type="dxa"/>
            <w:vAlign w:val="top"/>
          </w:tcPr>
          <w:p>
            <w:pPr>
              <w:spacing w:before="35"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5"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36" w:line="237" w:lineRule="auto"/>
              <w:ind w:left="118" w:right="134" w:firstLine="31"/>
              <w:rPr>
                <w:rFonts w:ascii="宋体" w:hAnsi="宋体" w:eastAsia="宋体" w:cs="宋体"/>
                <w:sz w:val="20"/>
                <w:szCs w:val="20"/>
              </w:rPr>
            </w:pPr>
            <w:r>
              <w:rPr>
                <w:rFonts w:ascii="宋体" w:hAnsi="宋体" w:eastAsia="宋体" w:cs="宋体"/>
                <w:spacing w:val="4"/>
                <w:sz w:val="20"/>
                <w:szCs w:val="20"/>
              </w:rPr>
              <w:t>自</w:t>
            </w:r>
            <w:r>
              <w:rPr>
                <w:rFonts w:ascii="宋体" w:hAnsi="宋体" w:eastAsia="宋体" w:cs="宋体"/>
                <w:spacing w:val="3"/>
                <w:sz w:val="20"/>
                <w:szCs w:val="20"/>
              </w:rPr>
              <w:t>然</w:t>
            </w:r>
            <w:r>
              <w:rPr>
                <w:rFonts w:ascii="宋体" w:hAnsi="宋体" w:eastAsia="宋体" w:cs="宋体"/>
                <w:spacing w:val="2"/>
                <w:sz w:val="20"/>
                <w:szCs w:val="20"/>
              </w:rPr>
              <w:t>资源管控</w:t>
            </w:r>
            <w:r>
              <w:rPr>
                <w:rFonts w:ascii="宋体" w:hAnsi="宋体" w:eastAsia="宋体" w:cs="宋体"/>
                <w:sz w:val="20"/>
                <w:szCs w:val="20"/>
              </w:rPr>
              <w:t xml:space="preserve"> </w:t>
            </w:r>
            <w:r>
              <w:rPr>
                <w:rFonts w:ascii="宋体" w:hAnsi="宋体" w:eastAsia="宋体" w:cs="宋体"/>
                <w:spacing w:val="4"/>
                <w:sz w:val="20"/>
                <w:szCs w:val="20"/>
              </w:rPr>
              <w:t>分</w:t>
            </w:r>
            <w:r>
              <w:rPr>
                <w:rFonts w:ascii="宋体" w:hAnsi="宋体" w:eastAsia="宋体" w:cs="宋体"/>
                <w:spacing w:val="3"/>
                <w:sz w:val="20"/>
                <w:szCs w:val="20"/>
              </w:rPr>
              <w:t>区</w:t>
            </w:r>
          </w:p>
        </w:tc>
        <w:tc>
          <w:tcPr>
            <w:tcW w:w="1738" w:type="dxa"/>
            <w:tcBorders>
              <w:right w:val="single" w:color="000000" w:sz="6" w:space="0"/>
            </w:tcBorders>
            <w:vAlign w:val="top"/>
          </w:tcPr>
          <w:p>
            <w:pPr>
              <w:spacing w:before="35" w:line="274" w:lineRule="exact"/>
              <w:ind w:left="124"/>
              <w:rPr>
                <w:rFonts w:ascii="宋体" w:hAnsi="宋体" w:eastAsia="宋体" w:cs="宋体"/>
                <w:sz w:val="20"/>
                <w:szCs w:val="20"/>
              </w:rPr>
            </w:pPr>
            <w:r>
              <w:rPr>
                <w:rFonts w:ascii="宋体" w:hAnsi="宋体" w:eastAsia="宋体" w:cs="宋体"/>
                <w:spacing w:val="8"/>
                <w:position w:val="4"/>
                <w:sz w:val="20"/>
                <w:szCs w:val="20"/>
              </w:rPr>
              <w:t>高</w:t>
            </w:r>
            <w:r>
              <w:rPr>
                <w:rFonts w:ascii="宋体" w:hAnsi="宋体" w:eastAsia="宋体" w:cs="宋体"/>
                <w:spacing w:val="7"/>
                <w:position w:val="4"/>
                <w:sz w:val="20"/>
                <w:szCs w:val="20"/>
              </w:rPr>
              <w:t>污染燃料禁</w:t>
            </w:r>
          </w:p>
          <w:p>
            <w:pPr>
              <w:spacing w:line="222" w:lineRule="auto"/>
              <w:ind w:left="119"/>
              <w:rPr>
                <w:rFonts w:ascii="宋体" w:hAnsi="宋体" w:eastAsia="宋体" w:cs="宋体"/>
                <w:sz w:val="20"/>
                <w:szCs w:val="20"/>
              </w:rPr>
            </w:pPr>
            <w:r>
              <w:rPr>
                <w:rFonts w:ascii="宋体" w:hAnsi="宋体" w:eastAsia="宋体" w:cs="宋体"/>
                <w:spacing w:val="4"/>
                <w:sz w:val="20"/>
                <w:szCs w:val="20"/>
              </w:rPr>
              <w:t>燃区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1" w:type="dxa"/>
            <w:vMerge w:val="continue"/>
            <w:tcBorders>
              <w:top w:val="nil"/>
              <w:left w:val="single" w:color="000000" w:sz="6" w:space="0"/>
              <w:bottom w:val="nil"/>
            </w:tcBorders>
            <w:vAlign w:val="top"/>
          </w:tcPr>
          <w:p>
            <w:pPr>
              <w:rPr>
                <w:rFonts w:ascii="Arial"/>
                <w:sz w:val="21"/>
              </w:rPr>
            </w:pPr>
          </w:p>
        </w:tc>
        <w:tc>
          <w:tcPr>
            <w:tcW w:w="1311" w:type="dxa"/>
            <w:vAlign w:val="top"/>
          </w:tcPr>
          <w:p>
            <w:pPr>
              <w:spacing w:before="66" w:line="222" w:lineRule="auto"/>
              <w:ind w:left="223" w:right="149" w:hanging="7"/>
              <w:rPr>
                <w:rFonts w:ascii="宋体" w:hAnsi="宋体" w:eastAsia="宋体" w:cs="宋体"/>
                <w:sz w:val="20"/>
                <w:szCs w:val="20"/>
              </w:rPr>
            </w:pPr>
            <w:r>
              <w:rPr>
                <w:rFonts w:ascii="宋体" w:hAnsi="宋体" w:eastAsia="宋体" w:cs="宋体"/>
                <w:sz w:val="20"/>
                <w:szCs w:val="20"/>
              </w:rPr>
              <w:t>YS</w:t>
            </w:r>
            <w:r>
              <w:rPr>
                <w:rFonts w:ascii="宋体" w:hAnsi="宋体" w:eastAsia="宋体" w:cs="宋体"/>
                <w:spacing w:val="9"/>
                <w:sz w:val="20"/>
                <w:szCs w:val="20"/>
              </w:rPr>
              <w:t>5</w:t>
            </w:r>
            <w:r>
              <w:rPr>
                <w:rFonts w:ascii="宋体" w:hAnsi="宋体" w:eastAsia="宋体" w:cs="宋体"/>
                <w:spacing w:val="5"/>
                <w:sz w:val="20"/>
                <w:szCs w:val="20"/>
              </w:rPr>
              <w:t>117022</w:t>
            </w:r>
            <w:r>
              <w:rPr>
                <w:rFonts w:ascii="宋体" w:hAnsi="宋体" w:eastAsia="宋体" w:cs="宋体"/>
                <w:sz w:val="20"/>
                <w:szCs w:val="20"/>
              </w:rPr>
              <w:t xml:space="preserve"> </w:t>
            </w:r>
            <w:r>
              <w:rPr>
                <w:rFonts w:ascii="宋体" w:hAnsi="宋体" w:eastAsia="宋体" w:cs="宋体"/>
                <w:spacing w:val="3"/>
                <w:sz w:val="20"/>
                <w:szCs w:val="20"/>
              </w:rPr>
              <w:t>55000</w:t>
            </w:r>
            <w:r>
              <w:rPr>
                <w:rFonts w:ascii="宋体" w:hAnsi="宋体" w:eastAsia="宋体" w:cs="宋体"/>
                <w:spacing w:val="2"/>
                <w:sz w:val="20"/>
                <w:szCs w:val="20"/>
              </w:rPr>
              <w:t>1</w:t>
            </w:r>
          </w:p>
        </w:tc>
        <w:tc>
          <w:tcPr>
            <w:tcW w:w="1577" w:type="dxa"/>
            <w:vAlign w:val="top"/>
          </w:tcPr>
          <w:p>
            <w:pPr>
              <w:spacing w:before="34" w:line="238" w:lineRule="auto"/>
              <w:ind w:left="108" w:right="213"/>
              <w:rPr>
                <w:rFonts w:ascii="宋体" w:hAnsi="宋体" w:eastAsia="宋体" w:cs="宋体"/>
                <w:sz w:val="20"/>
                <w:szCs w:val="20"/>
              </w:rPr>
            </w:pPr>
            <w:r>
              <w:rPr>
                <w:rFonts w:ascii="宋体" w:hAnsi="宋体" w:eastAsia="宋体" w:cs="宋体"/>
                <w:spacing w:val="9"/>
                <w:sz w:val="20"/>
                <w:szCs w:val="20"/>
              </w:rPr>
              <w:t>通</w:t>
            </w:r>
            <w:r>
              <w:rPr>
                <w:rFonts w:ascii="宋体" w:hAnsi="宋体" w:eastAsia="宋体" w:cs="宋体"/>
                <w:spacing w:val="8"/>
                <w:sz w:val="20"/>
                <w:szCs w:val="20"/>
              </w:rPr>
              <w:t>川区自然资</w:t>
            </w:r>
            <w:r>
              <w:rPr>
                <w:rFonts w:ascii="宋体" w:hAnsi="宋体" w:eastAsia="宋体" w:cs="宋体"/>
                <w:sz w:val="20"/>
                <w:szCs w:val="20"/>
              </w:rPr>
              <w:t xml:space="preserve"> </w:t>
            </w:r>
            <w:r>
              <w:rPr>
                <w:rFonts w:ascii="宋体" w:hAnsi="宋体" w:eastAsia="宋体" w:cs="宋体"/>
                <w:spacing w:val="10"/>
                <w:sz w:val="20"/>
                <w:szCs w:val="20"/>
              </w:rPr>
              <w:t>源</w:t>
            </w:r>
            <w:r>
              <w:rPr>
                <w:rFonts w:ascii="宋体" w:hAnsi="宋体" w:eastAsia="宋体" w:cs="宋体"/>
                <w:spacing w:val="8"/>
                <w:sz w:val="20"/>
                <w:szCs w:val="20"/>
              </w:rPr>
              <w:t>重点管控区</w:t>
            </w:r>
          </w:p>
        </w:tc>
        <w:tc>
          <w:tcPr>
            <w:tcW w:w="1189" w:type="dxa"/>
            <w:vAlign w:val="top"/>
          </w:tcPr>
          <w:p>
            <w:pPr>
              <w:spacing w:before="34"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4"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34" w:line="238" w:lineRule="auto"/>
              <w:ind w:left="118" w:right="134" w:firstLine="31"/>
              <w:rPr>
                <w:rFonts w:ascii="宋体" w:hAnsi="宋体" w:eastAsia="宋体" w:cs="宋体"/>
                <w:sz w:val="20"/>
                <w:szCs w:val="20"/>
              </w:rPr>
            </w:pPr>
            <w:r>
              <w:rPr>
                <w:rFonts w:ascii="宋体" w:hAnsi="宋体" w:eastAsia="宋体" w:cs="宋体"/>
                <w:spacing w:val="4"/>
                <w:sz w:val="20"/>
                <w:szCs w:val="20"/>
              </w:rPr>
              <w:t>自</w:t>
            </w:r>
            <w:r>
              <w:rPr>
                <w:rFonts w:ascii="宋体" w:hAnsi="宋体" w:eastAsia="宋体" w:cs="宋体"/>
                <w:spacing w:val="3"/>
                <w:sz w:val="20"/>
                <w:szCs w:val="20"/>
              </w:rPr>
              <w:t>然</w:t>
            </w:r>
            <w:r>
              <w:rPr>
                <w:rFonts w:ascii="宋体" w:hAnsi="宋体" w:eastAsia="宋体" w:cs="宋体"/>
                <w:spacing w:val="2"/>
                <w:sz w:val="20"/>
                <w:szCs w:val="20"/>
              </w:rPr>
              <w:t>资源管控</w:t>
            </w:r>
            <w:r>
              <w:rPr>
                <w:rFonts w:ascii="宋体" w:hAnsi="宋体" w:eastAsia="宋体" w:cs="宋体"/>
                <w:sz w:val="20"/>
                <w:szCs w:val="20"/>
              </w:rPr>
              <w:t xml:space="preserve"> </w:t>
            </w:r>
            <w:r>
              <w:rPr>
                <w:rFonts w:ascii="宋体" w:hAnsi="宋体" w:eastAsia="宋体" w:cs="宋体"/>
                <w:spacing w:val="4"/>
                <w:sz w:val="20"/>
                <w:szCs w:val="20"/>
              </w:rPr>
              <w:t>分</w:t>
            </w:r>
            <w:r>
              <w:rPr>
                <w:rFonts w:ascii="宋体" w:hAnsi="宋体" w:eastAsia="宋体" w:cs="宋体"/>
                <w:spacing w:val="3"/>
                <w:sz w:val="20"/>
                <w:szCs w:val="20"/>
              </w:rPr>
              <w:t>区</w:t>
            </w:r>
          </w:p>
        </w:tc>
        <w:tc>
          <w:tcPr>
            <w:tcW w:w="1738" w:type="dxa"/>
            <w:tcBorders>
              <w:right w:val="single" w:color="000000" w:sz="6" w:space="0"/>
            </w:tcBorders>
            <w:vAlign w:val="top"/>
          </w:tcPr>
          <w:p>
            <w:pPr>
              <w:spacing w:before="34" w:line="274" w:lineRule="exact"/>
              <w:ind w:left="152"/>
              <w:rPr>
                <w:rFonts w:ascii="宋体" w:hAnsi="宋体" w:eastAsia="宋体" w:cs="宋体"/>
                <w:sz w:val="20"/>
                <w:szCs w:val="20"/>
              </w:rPr>
            </w:pPr>
            <w:r>
              <w:rPr>
                <w:rFonts w:ascii="宋体" w:hAnsi="宋体" w:eastAsia="宋体" w:cs="宋体"/>
                <w:spacing w:val="4"/>
                <w:position w:val="4"/>
                <w:sz w:val="20"/>
                <w:szCs w:val="20"/>
              </w:rPr>
              <w:t>自</w:t>
            </w:r>
            <w:r>
              <w:rPr>
                <w:rFonts w:ascii="宋体" w:hAnsi="宋体" w:eastAsia="宋体" w:cs="宋体"/>
                <w:spacing w:val="3"/>
                <w:position w:val="4"/>
                <w:sz w:val="20"/>
                <w:szCs w:val="20"/>
              </w:rPr>
              <w:t>然</w:t>
            </w:r>
            <w:r>
              <w:rPr>
                <w:rFonts w:ascii="宋体" w:hAnsi="宋体" w:eastAsia="宋体" w:cs="宋体"/>
                <w:spacing w:val="2"/>
                <w:position w:val="4"/>
                <w:sz w:val="20"/>
                <w:szCs w:val="20"/>
              </w:rPr>
              <w:t>资源重点</w:t>
            </w:r>
          </w:p>
          <w:p>
            <w:pPr>
              <w:spacing w:before="1" w:line="222" w:lineRule="auto"/>
              <w:ind w:left="123"/>
              <w:rPr>
                <w:rFonts w:ascii="宋体" w:hAnsi="宋体" w:eastAsia="宋体" w:cs="宋体"/>
                <w:sz w:val="20"/>
                <w:szCs w:val="20"/>
              </w:rPr>
            </w:pPr>
            <w:r>
              <w:rPr>
                <w:rFonts w:ascii="宋体" w:hAnsi="宋体" w:eastAsia="宋体" w:cs="宋体"/>
                <w:spacing w:val="5"/>
                <w:sz w:val="20"/>
                <w:szCs w:val="20"/>
              </w:rPr>
              <w:t>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641" w:type="dxa"/>
            <w:vMerge w:val="continue"/>
            <w:tcBorders>
              <w:top w:val="nil"/>
              <w:left w:val="single" w:color="000000" w:sz="6" w:space="0"/>
            </w:tcBorders>
            <w:vAlign w:val="top"/>
          </w:tcPr>
          <w:p>
            <w:pPr>
              <w:rPr>
                <w:rFonts w:ascii="Arial"/>
                <w:sz w:val="21"/>
              </w:rPr>
            </w:pPr>
          </w:p>
        </w:tc>
        <w:tc>
          <w:tcPr>
            <w:tcW w:w="1311" w:type="dxa"/>
            <w:vAlign w:val="top"/>
          </w:tcPr>
          <w:p>
            <w:pPr>
              <w:spacing w:before="66" w:line="222" w:lineRule="auto"/>
              <w:ind w:left="218" w:right="149" w:hanging="2"/>
              <w:rPr>
                <w:rFonts w:ascii="宋体" w:hAnsi="宋体" w:eastAsia="宋体" w:cs="宋体"/>
                <w:sz w:val="20"/>
                <w:szCs w:val="20"/>
              </w:rPr>
            </w:pPr>
            <w:r>
              <w:rPr>
                <w:rFonts w:ascii="宋体" w:hAnsi="宋体" w:eastAsia="宋体" w:cs="宋体"/>
                <w:sz w:val="20"/>
                <w:szCs w:val="20"/>
              </w:rPr>
              <w:t>YS</w:t>
            </w:r>
            <w:r>
              <w:rPr>
                <w:rFonts w:ascii="宋体" w:hAnsi="宋体" w:eastAsia="宋体" w:cs="宋体"/>
                <w:spacing w:val="9"/>
                <w:sz w:val="20"/>
                <w:szCs w:val="20"/>
              </w:rPr>
              <w:t>5</w:t>
            </w:r>
            <w:r>
              <w:rPr>
                <w:rFonts w:ascii="宋体" w:hAnsi="宋体" w:eastAsia="宋体" w:cs="宋体"/>
                <w:spacing w:val="5"/>
                <w:sz w:val="20"/>
                <w:szCs w:val="20"/>
              </w:rPr>
              <w:t>117021</w:t>
            </w:r>
            <w:r>
              <w:rPr>
                <w:rFonts w:ascii="宋体" w:hAnsi="宋体" w:eastAsia="宋体" w:cs="宋体"/>
                <w:sz w:val="20"/>
                <w:szCs w:val="20"/>
              </w:rPr>
              <w:t xml:space="preserve"> </w:t>
            </w:r>
            <w:r>
              <w:rPr>
                <w:rFonts w:ascii="宋体" w:hAnsi="宋体" w:eastAsia="宋体" w:cs="宋体"/>
                <w:spacing w:val="6"/>
                <w:sz w:val="20"/>
                <w:szCs w:val="20"/>
              </w:rPr>
              <w:t>4</w:t>
            </w:r>
            <w:r>
              <w:rPr>
                <w:rFonts w:ascii="宋体" w:hAnsi="宋体" w:eastAsia="宋体" w:cs="宋体"/>
                <w:spacing w:val="4"/>
                <w:sz w:val="20"/>
                <w:szCs w:val="20"/>
              </w:rPr>
              <w:t>1</w:t>
            </w:r>
            <w:r>
              <w:rPr>
                <w:rFonts w:ascii="宋体" w:hAnsi="宋体" w:eastAsia="宋体" w:cs="宋体"/>
                <w:spacing w:val="3"/>
                <w:sz w:val="20"/>
                <w:szCs w:val="20"/>
              </w:rPr>
              <w:t>0001</w:t>
            </w:r>
          </w:p>
        </w:tc>
        <w:tc>
          <w:tcPr>
            <w:tcW w:w="1577" w:type="dxa"/>
            <w:vAlign w:val="top"/>
          </w:tcPr>
          <w:p>
            <w:pPr>
              <w:spacing w:before="34" w:line="257" w:lineRule="auto"/>
              <w:ind w:left="112" w:right="213" w:hanging="4"/>
              <w:rPr>
                <w:rFonts w:ascii="宋体" w:hAnsi="宋体" w:eastAsia="宋体" w:cs="宋体"/>
                <w:sz w:val="20"/>
                <w:szCs w:val="20"/>
              </w:rPr>
            </w:pPr>
            <w:r>
              <w:rPr>
                <w:rFonts w:ascii="宋体" w:hAnsi="宋体" w:eastAsia="宋体" w:cs="宋体"/>
                <w:spacing w:val="9"/>
                <w:sz w:val="20"/>
                <w:szCs w:val="20"/>
              </w:rPr>
              <w:t>通</w:t>
            </w:r>
            <w:r>
              <w:rPr>
                <w:rFonts w:ascii="宋体" w:hAnsi="宋体" w:eastAsia="宋体" w:cs="宋体"/>
                <w:spacing w:val="8"/>
                <w:sz w:val="20"/>
                <w:szCs w:val="20"/>
              </w:rPr>
              <w:t>川区土壤优</w:t>
            </w:r>
            <w:r>
              <w:rPr>
                <w:rFonts w:ascii="宋体" w:hAnsi="宋体" w:eastAsia="宋体" w:cs="宋体"/>
                <w:sz w:val="20"/>
                <w:szCs w:val="20"/>
              </w:rPr>
              <w:t xml:space="preserve"> </w:t>
            </w:r>
            <w:r>
              <w:rPr>
                <w:rFonts w:ascii="宋体" w:hAnsi="宋体" w:eastAsia="宋体" w:cs="宋体"/>
                <w:spacing w:val="7"/>
                <w:sz w:val="20"/>
                <w:szCs w:val="20"/>
              </w:rPr>
              <w:t>先</w:t>
            </w:r>
            <w:r>
              <w:rPr>
                <w:rFonts w:ascii="宋体" w:hAnsi="宋体" w:eastAsia="宋体" w:cs="宋体"/>
                <w:spacing w:val="6"/>
                <w:sz w:val="20"/>
                <w:szCs w:val="20"/>
              </w:rPr>
              <w:t>保护区</w:t>
            </w:r>
          </w:p>
        </w:tc>
        <w:tc>
          <w:tcPr>
            <w:tcW w:w="1189" w:type="dxa"/>
            <w:vAlign w:val="top"/>
          </w:tcPr>
          <w:p>
            <w:pPr>
              <w:spacing w:before="34" w:line="227" w:lineRule="auto"/>
              <w:ind w:left="110"/>
              <w:rPr>
                <w:rFonts w:ascii="宋体" w:hAnsi="宋体" w:eastAsia="宋体" w:cs="宋体"/>
                <w:sz w:val="20"/>
                <w:szCs w:val="20"/>
              </w:rPr>
            </w:pPr>
            <w:r>
              <w:rPr>
                <w:rFonts w:ascii="宋体" w:hAnsi="宋体" w:eastAsia="宋体" w:cs="宋体"/>
                <w:spacing w:val="7"/>
                <w:sz w:val="20"/>
                <w:szCs w:val="20"/>
              </w:rPr>
              <w:t>达州市</w:t>
            </w:r>
          </w:p>
        </w:tc>
        <w:tc>
          <w:tcPr>
            <w:tcW w:w="913" w:type="dxa"/>
            <w:vAlign w:val="top"/>
          </w:tcPr>
          <w:p>
            <w:pPr>
              <w:spacing w:before="33" w:line="228" w:lineRule="auto"/>
              <w:ind w:left="112"/>
              <w:rPr>
                <w:rFonts w:ascii="宋体" w:hAnsi="宋体" w:eastAsia="宋体" w:cs="宋体"/>
                <w:sz w:val="20"/>
                <w:szCs w:val="20"/>
              </w:rPr>
            </w:pPr>
            <w:r>
              <w:rPr>
                <w:rFonts w:ascii="宋体" w:hAnsi="宋体" w:eastAsia="宋体" w:cs="宋体"/>
                <w:spacing w:val="7"/>
                <w:sz w:val="20"/>
                <w:szCs w:val="20"/>
              </w:rPr>
              <w:t>通川</w:t>
            </w:r>
            <w:r>
              <w:rPr>
                <w:rFonts w:ascii="宋体" w:hAnsi="宋体" w:eastAsia="宋体" w:cs="宋体"/>
                <w:spacing w:val="6"/>
                <w:sz w:val="20"/>
                <w:szCs w:val="20"/>
              </w:rPr>
              <w:t>区</w:t>
            </w:r>
          </w:p>
        </w:tc>
        <w:tc>
          <w:tcPr>
            <w:tcW w:w="1505" w:type="dxa"/>
            <w:vAlign w:val="top"/>
          </w:tcPr>
          <w:p>
            <w:pPr>
              <w:spacing w:before="34" w:line="257" w:lineRule="auto"/>
              <w:ind w:left="121" w:right="134" w:hanging="4"/>
              <w:rPr>
                <w:rFonts w:ascii="宋体" w:hAnsi="宋体" w:eastAsia="宋体" w:cs="宋体"/>
                <w:sz w:val="20"/>
                <w:szCs w:val="20"/>
              </w:rPr>
            </w:pPr>
            <w:r>
              <w:rPr>
                <w:rFonts w:ascii="宋体" w:hAnsi="宋体" w:eastAsia="宋体" w:cs="宋体"/>
                <w:spacing w:val="8"/>
                <w:sz w:val="20"/>
                <w:szCs w:val="20"/>
              </w:rPr>
              <w:t>土壤污染风险</w:t>
            </w:r>
            <w:r>
              <w:rPr>
                <w:rFonts w:ascii="宋体" w:hAnsi="宋体" w:eastAsia="宋体" w:cs="宋体"/>
                <w:sz w:val="20"/>
                <w:szCs w:val="20"/>
              </w:rPr>
              <w:t xml:space="preserve"> </w:t>
            </w:r>
            <w:r>
              <w:rPr>
                <w:rFonts w:ascii="宋体" w:hAnsi="宋体" w:eastAsia="宋体" w:cs="宋体"/>
                <w:spacing w:val="6"/>
                <w:sz w:val="20"/>
                <w:szCs w:val="20"/>
              </w:rPr>
              <w:t>管控分区</w:t>
            </w:r>
          </w:p>
        </w:tc>
        <w:tc>
          <w:tcPr>
            <w:tcW w:w="1738" w:type="dxa"/>
            <w:tcBorders>
              <w:right w:val="single" w:color="000000" w:sz="6" w:space="0"/>
            </w:tcBorders>
            <w:vAlign w:val="top"/>
          </w:tcPr>
          <w:p>
            <w:pPr>
              <w:spacing w:before="34" w:line="273" w:lineRule="exact"/>
              <w:ind w:left="118"/>
              <w:rPr>
                <w:rFonts w:ascii="宋体" w:hAnsi="宋体" w:eastAsia="宋体" w:cs="宋体"/>
                <w:sz w:val="20"/>
                <w:szCs w:val="20"/>
              </w:rPr>
            </w:pPr>
            <w:r>
              <w:rPr>
                <w:rFonts w:ascii="宋体" w:hAnsi="宋体" w:eastAsia="宋体" w:cs="宋体"/>
                <w:spacing w:val="9"/>
                <w:position w:val="4"/>
                <w:sz w:val="20"/>
                <w:szCs w:val="20"/>
              </w:rPr>
              <w:t>农</w:t>
            </w:r>
            <w:r>
              <w:rPr>
                <w:rFonts w:ascii="宋体" w:hAnsi="宋体" w:eastAsia="宋体" w:cs="宋体"/>
                <w:spacing w:val="8"/>
                <w:position w:val="4"/>
                <w:sz w:val="20"/>
                <w:szCs w:val="20"/>
              </w:rPr>
              <w:t>用地优先保</w:t>
            </w:r>
          </w:p>
          <w:p>
            <w:pPr>
              <w:spacing w:line="228" w:lineRule="auto"/>
              <w:ind w:left="119"/>
              <w:rPr>
                <w:rFonts w:ascii="宋体" w:hAnsi="宋体" w:eastAsia="宋体" w:cs="宋体"/>
                <w:sz w:val="20"/>
                <w:szCs w:val="20"/>
              </w:rPr>
            </w:pPr>
            <w:r>
              <w:rPr>
                <w:rFonts w:ascii="宋体" w:hAnsi="宋体" w:eastAsia="宋体" w:cs="宋体"/>
                <w:spacing w:val="4"/>
                <w:sz w:val="20"/>
                <w:szCs w:val="20"/>
              </w:rPr>
              <w:t>护区</w:t>
            </w:r>
          </w:p>
        </w:tc>
      </w:tr>
    </w:tbl>
    <w:p>
      <w:pPr>
        <w:rPr>
          <w:rFonts w:ascii="Arial"/>
          <w:sz w:val="21"/>
        </w:rPr>
      </w:pPr>
    </w:p>
    <w:p>
      <w:pPr>
        <w:sectPr>
          <w:footerReference r:id="rId10"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2"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5" w:line="6295" w:lineRule="exact"/>
              <w:ind w:firstLine="100"/>
              <w:textAlignment w:val="center"/>
            </w:pPr>
            <w:r>
              <w:drawing>
                <wp:inline distT="0" distB="0" distL="0" distR="0">
                  <wp:extent cx="5158740" cy="39973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17"/>
                          <a:stretch>
                            <a:fillRect/>
                          </a:stretch>
                        </pic:blipFill>
                        <pic:spPr>
                          <a:xfrm>
                            <a:off x="0" y="0"/>
                            <a:ext cx="5158740" cy="3997452"/>
                          </a:xfrm>
                          <a:prstGeom prst="rect">
                            <a:avLst/>
                          </a:prstGeom>
                        </pic:spPr>
                      </pic:pic>
                    </a:graphicData>
                  </a:graphic>
                </wp:inline>
              </w:drawing>
            </w:r>
          </w:p>
          <w:p>
            <w:pPr>
              <w:spacing w:before="38" w:line="375" w:lineRule="auto"/>
              <w:ind w:left="108" w:right="23" w:firstLine="120"/>
              <w:rPr>
                <w:rFonts w:ascii="宋体" w:hAnsi="宋体" w:eastAsia="宋体" w:cs="宋体"/>
                <w:sz w:val="23"/>
                <w:szCs w:val="23"/>
              </w:rPr>
            </w:pPr>
            <w:r>
              <w:rPr>
                <w:rFonts w:ascii="宋体" w:hAnsi="宋体" w:eastAsia="宋体" w:cs="宋体"/>
                <w:spacing w:val="18"/>
                <w:sz w:val="23"/>
                <w:szCs w:val="23"/>
              </w:rPr>
              <w:t>达州</w:t>
            </w:r>
            <w:r>
              <w:rPr>
                <w:rFonts w:ascii="宋体" w:hAnsi="宋体" w:eastAsia="宋体" w:cs="宋体"/>
                <w:spacing w:val="14"/>
                <w:sz w:val="23"/>
                <w:szCs w:val="23"/>
              </w:rPr>
              <w:t>莲</w:t>
            </w:r>
            <w:r>
              <w:rPr>
                <w:rFonts w:ascii="宋体" w:hAnsi="宋体" w:eastAsia="宋体" w:cs="宋体"/>
                <w:spacing w:val="9"/>
                <w:sz w:val="23"/>
                <w:szCs w:val="23"/>
              </w:rPr>
              <w:t>湖加油加气站项目位于达州市通川区环境综合管控单元城镇重点管</w:t>
            </w:r>
            <w:r>
              <w:rPr>
                <w:rFonts w:ascii="宋体" w:hAnsi="宋体" w:eastAsia="宋体" w:cs="宋体"/>
                <w:sz w:val="23"/>
                <w:szCs w:val="23"/>
              </w:rPr>
              <w:t xml:space="preserve">  </w:t>
            </w:r>
            <w:r>
              <w:rPr>
                <w:rFonts w:ascii="宋体" w:hAnsi="宋体" w:eastAsia="宋体" w:cs="宋体"/>
                <w:spacing w:val="7"/>
                <w:sz w:val="23"/>
                <w:szCs w:val="23"/>
              </w:rPr>
              <w:t>控单元 (管控单元名称：通川区中心城区，管控单元编号：</w:t>
            </w:r>
            <w:r>
              <w:rPr>
                <w:rFonts w:ascii="宋体" w:hAnsi="宋体" w:eastAsia="宋体" w:cs="宋体"/>
                <w:sz w:val="23"/>
                <w:szCs w:val="23"/>
              </w:rPr>
              <w:t>ZH</w:t>
            </w:r>
            <w:r>
              <w:rPr>
                <w:rFonts w:ascii="宋体" w:hAnsi="宋体" w:eastAsia="宋体" w:cs="宋体"/>
                <w:spacing w:val="7"/>
                <w:sz w:val="23"/>
                <w:szCs w:val="23"/>
              </w:rPr>
              <w:t>51170220001</w:t>
            </w:r>
            <w:r>
              <w:rPr>
                <w:rFonts w:ascii="宋体" w:hAnsi="宋体" w:eastAsia="宋体" w:cs="宋体"/>
                <w:spacing w:val="6"/>
                <w:sz w:val="23"/>
                <w:szCs w:val="23"/>
              </w:rPr>
              <w:t>)</w:t>
            </w:r>
            <w:r>
              <w:rPr>
                <w:rFonts w:ascii="宋体" w:hAnsi="宋体" w:eastAsia="宋体" w:cs="宋体"/>
                <w:sz w:val="23"/>
                <w:szCs w:val="23"/>
              </w:rPr>
              <w:t>。</w:t>
            </w:r>
          </w:p>
          <w:p>
            <w:pPr>
              <w:spacing w:line="227" w:lineRule="auto"/>
              <w:ind w:left="113"/>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0"/>
                <w:sz w:val="23"/>
                <w:szCs w:val="23"/>
              </w:rPr>
              <w:t>目</w:t>
            </w:r>
            <w:r>
              <w:rPr>
                <w:rFonts w:ascii="宋体" w:hAnsi="宋体" w:eastAsia="宋体" w:cs="宋体"/>
                <w:spacing w:val="8"/>
                <w:sz w:val="23"/>
                <w:szCs w:val="23"/>
              </w:rPr>
              <w:t>与管控单元相对位置如下图所示。</w:t>
            </w:r>
          </w:p>
          <w:p>
            <w:pPr>
              <w:spacing w:before="147" w:line="4800" w:lineRule="exact"/>
              <w:ind w:firstLine="104"/>
              <w:textAlignment w:val="center"/>
            </w:pPr>
            <w:r>
              <w:drawing>
                <wp:inline distT="0" distB="0" distL="0" distR="0">
                  <wp:extent cx="5079365" cy="304800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18"/>
                          <a:stretch>
                            <a:fillRect/>
                          </a:stretch>
                        </pic:blipFill>
                        <pic:spPr>
                          <a:xfrm>
                            <a:off x="0" y="0"/>
                            <a:ext cx="5079491" cy="3048000"/>
                          </a:xfrm>
                          <a:prstGeom prst="rect">
                            <a:avLst/>
                          </a:prstGeom>
                        </pic:spPr>
                      </pic:pic>
                    </a:graphicData>
                  </a:graphic>
                </wp:inline>
              </w:drawing>
            </w:r>
          </w:p>
          <w:p>
            <w:pPr>
              <w:spacing w:before="188" w:line="229" w:lineRule="auto"/>
              <w:ind w:left="2195"/>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图</w:t>
            </w:r>
            <w:r>
              <w:rPr>
                <w:rFonts w:ascii="宋体" w:hAnsi="宋体" w:eastAsia="宋体" w:cs="宋体"/>
                <w:spacing w:val="15"/>
                <w:sz w:val="20"/>
                <w:szCs w:val="20"/>
                <w14:textOutline w14:w="3795" w14:cap="sq" w14:cmpd="sng">
                  <w14:solidFill>
                    <w14:srgbClr w14:val="000000"/>
                  </w14:solidFill>
                  <w14:prstDash w14:val="solid"/>
                  <w14:bevel/>
                </w14:textOutline>
              </w:rPr>
              <w:t>1</w:t>
            </w:r>
            <w:r>
              <w:rPr>
                <w:rFonts w:ascii="宋体" w:hAnsi="宋体" w:eastAsia="宋体" w:cs="宋体"/>
                <w:spacing w:val="8"/>
                <w:sz w:val="20"/>
                <w:szCs w:val="20"/>
                <w14:textOutline w14:w="3795" w14:cap="sq" w14:cmpd="sng">
                  <w14:solidFill>
                    <w14:srgbClr w14:val="000000"/>
                  </w14:solidFill>
                  <w14:prstDash w14:val="solid"/>
                  <w14:bevel/>
                </w14:textOutline>
              </w:rPr>
              <w:t>-2：项目与环境综合管控单元的位置关系图</w:t>
            </w:r>
          </w:p>
        </w:tc>
      </w:tr>
    </w:tbl>
    <w:p>
      <w:pPr>
        <w:rPr>
          <w:rFonts w:ascii="Arial"/>
          <w:sz w:val="21"/>
        </w:rPr>
      </w:pPr>
    </w:p>
    <w:p>
      <w:pPr>
        <w:sectPr>
          <w:footerReference r:id="rId11" w:type="default"/>
          <w:pgSz w:w="11906" w:h="16839"/>
          <w:pgMar w:top="1431" w:right="1508" w:bottom="1233" w:left="1508" w:header="0" w:footer="1075" w:gutter="0"/>
          <w:cols w:space="720" w:num="1"/>
        </w:sectPr>
      </w:pPr>
    </w:p>
    <w:p>
      <w:r>
        <w:pict>
          <v:shape id="_x0000_s1029" o:spid="_x0000_s1029" style="position:absolute;left:0pt;margin-left:112.9pt;margin-top:169.2pt;height:573.3pt;width:401pt;mso-position-horizontal-relative:page;mso-position-vertical-relative:page;z-index:251662336;mso-width-relative:page;mso-height-relative:page;" filled="f" stroked="t" coordsize="8020,11465" o:allowincell="f" path="m0,11460l8019,11460m4,0l4,11465e">
            <v:fill on="f" focussize="0,0"/>
            <v:stroke weight="0.48pt" color="#000000" miterlimit="2" joinstyle="bevel"/>
            <v:imagedata o:title=""/>
            <o:lock v:ext="edit"/>
          </v:shape>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959"/>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641" w:type="dxa"/>
            <w:vMerge w:val="restart"/>
            <w:tcBorders>
              <w:left w:val="single" w:color="000000" w:sz="6" w:space="0"/>
              <w:bottom w:val="nil"/>
            </w:tcBorders>
            <w:vAlign w:val="top"/>
          </w:tcPr>
          <w:p>
            <w:pPr>
              <w:rPr>
                <w:rFonts w:ascii="Arial"/>
                <w:sz w:val="21"/>
              </w:rPr>
            </w:pPr>
          </w:p>
        </w:tc>
        <w:tc>
          <w:tcPr>
            <w:tcW w:w="8233" w:type="dxa"/>
            <w:gridSpan w:val="7"/>
            <w:tcBorders>
              <w:right w:val="single" w:color="000000" w:sz="6" w:space="0"/>
            </w:tcBorders>
            <w:vAlign w:val="top"/>
          </w:tcPr>
          <w:p>
            <w:pPr>
              <w:spacing w:before="39" w:line="374" w:lineRule="auto"/>
              <w:ind w:left="109" w:right="204" w:firstLine="482"/>
              <w:rPr>
                <w:rFonts w:ascii="宋体" w:hAnsi="宋体" w:eastAsia="宋体" w:cs="宋体"/>
                <w:sz w:val="23"/>
                <w:szCs w:val="23"/>
              </w:rPr>
            </w:pPr>
            <w:r>
              <w:rPr>
                <w:rFonts w:ascii="宋体" w:hAnsi="宋体" w:eastAsia="宋体" w:cs="宋体"/>
                <w:spacing w:val="10"/>
                <w:sz w:val="23"/>
                <w:szCs w:val="23"/>
              </w:rPr>
              <w:t>项目所在</w:t>
            </w:r>
            <w:r>
              <w:rPr>
                <w:rFonts w:ascii="宋体" w:hAnsi="宋体" w:eastAsia="宋体" w:cs="宋体"/>
                <w:spacing w:val="6"/>
                <w:sz w:val="23"/>
                <w:szCs w:val="23"/>
              </w:rPr>
              <w:t>区</w:t>
            </w:r>
            <w:r>
              <w:rPr>
                <w:rFonts w:ascii="宋体" w:hAnsi="宋体" w:eastAsia="宋体" w:cs="宋体"/>
                <w:spacing w:val="5"/>
                <w:sz w:val="23"/>
                <w:szCs w:val="23"/>
              </w:rPr>
              <w:t>域属于城镇重点管控单元，项目区不在饮用水源保护区、 自</w:t>
            </w:r>
            <w:r>
              <w:rPr>
                <w:rFonts w:ascii="宋体" w:hAnsi="宋体" w:eastAsia="宋体" w:cs="宋体"/>
                <w:sz w:val="23"/>
                <w:szCs w:val="23"/>
              </w:rPr>
              <w:t xml:space="preserve"> </w:t>
            </w:r>
            <w:r>
              <w:rPr>
                <w:rFonts w:ascii="宋体" w:hAnsi="宋体" w:eastAsia="宋体" w:cs="宋体"/>
                <w:spacing w:val="18"/>
                <w:sz w:val="23"/>
                <w:szCs w:val="23"/>
              </w:rPr>
              <w:t>然保</w:t>
            </w:r>
            <w:r>
              <w:rPr>
                <w:rFonts w:ascii="宋体" w:hAnsi="宋体" w:eastAsia="宋体" w:cs="宋体"/>
                <w:spacing w:val="13"/>
                <w:sz w:val="23"/>
                <w:szCs w:val="23"/>
              </w:rPr>
              <w:t>护</w:t>
            </w:r>
            <w:r>
              <w:rPr>
                <w:rFonts w:ascii="宋体" w:hAnsi="宋体" w:eastAsia="宋体" w:cs="宋体"/>
                <w:spacing w:val="9"/>
                <w:sz w:val="23"/>
                <w:szCs w:val="23"/>
              </w:rPr>
              <w:t>区、风景名胜区、湿地公园、地质公园等各类生态保护红线范围内。</w:t>
            </w:r>
            <w:r>
              <w:rPr>
                <w:rFonts w:ascii="宋体" w:hAnsi="宋体" w:eastAsia="宋体" w:cs="宋体"/>
                <w:sz w:val="23"/>
                <w:szCs w:val="23"/>
              </w:rPr>
              <w:t xml:space="preserve"> </w:t>
            </w:r>
            <w:r>
              <w:rPr>
                <w:rFonts w:ascii="宋体" w:hAnsi="宋体" w:eastAsia="宋体" w:cs="宋体"/>
                <w:spacing w:val="10"/>
                <w:sz w:val="23"/>
                <w:szCs w:val="23"/>
              </w:rPr>
              <w:t>项</w:t>
            </w:r>
            <w:r>
              <w:rPr>
                <w:rFonts w:ascii="宋体" w:hAnsi="宋体" w:eastAsia="宋体" w:cs="宋体"/>
                <w:spacing w:val="9"/>
                <w:sz w:val="23"/>
                <w:szCs w:val="23"/>
              </w:rPr>
              <w:t>目所在地生态环境准入清单符合性分析见下表。</w:t>
            </w:r>
          </w:p>
          <w:p>
            <w:pPr>
              <w:spacing w:line="226" w:lineRule="auto"/>
              <w:ind w:left="185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表</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1-2</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项目与生态环境准入清单的符合性分析表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1" w:type="dxa"/>
            <w:vMerge w:val="continue"/>
            <w:tcBorders>
              <w:top w:val="nil"/>
              <w:left w:val="single" w:color="000000" w:sz="6" w:space="0"/>
              <w:bottom w:val="nil"/>
            </w:tcBorders>
            <w:vAlign w:val="top"/>
          </w:tcPr>
          <w:p>
            <w:pPr>
              <w:rPr>
                <w:rFonts w:ascii="Arial"/>
                <w:sz w:val="21"/>
              </w:rPr>
            </w:pPr>
          </w:p>
        </w:tc>
        <w:tc>
          <w:tcPr>
            <w:tcW w:w="5977" w:type="dxa"/>
            <w:gridSpan w:val="4"/>
            <w:vAlign w:val="top"/>
          </w:tcPr>
          <w:p>
            <w:pPr>
              <w:spacing w:before="31" w:line="227" w:lineRule="auto"/>
              <w:ind w:left="188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0"/>
                <w:sz w:val="20"/>
                <w:szCs w:val="20"/>
                <w14:textOutline w14:w="3795" w14:cap="sq" w14:cmpd="sng">
                  <w14:solidFill>
                    <w14:srgbClr w14:val="000000"/>
                  </w14:solidFill>
                  <w14:prstDash w14:val="solid"/>
                  <w14:bevel/>
                </w14:textOutline>
              </w:rPr>
              <w:t>三线一单”的具体要求</w:t>
            </w:r>
          </w:p>
        </w:tc>
        <w:tc>
          <w:tcPr>
            <w:tcW w:w="1515" w:type="dxa"/>
            <w:vMerge w:val="restart"/>
            <w:tcBorders>
              <w:bottom w:val="nil"/>
            </w:tcBorders>
            <w:vAlign w:val="top"/>
          </w:tcPr>
          <w:p>
            <w:pPr>
              <w:spacing w:before="304" w:line="227" w:lineRule="auto"/>
              <w:ind w:left="2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617" w:type="dxa"/>
            <w:vMerge w:val="restart"/>
            <w:tcBorders>
              <w:bottom w:val="nil"/>
            </w:tcBorders>
            <w:textDirection w:val="tbRlV"/>
            <w:vAlign w:val="top"/>
          </w:tcPr>
          <w:p>
            <w:pPr>
              <w:spacing w:before="195" w:line="215" w:lineRule="auto"/>
              <w:ind w:left="3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符</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合</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性</w:t>
            </w:r>
          </w:p>
        </w:tc>
        <w:tc>
          <w:tcPr>
            <w:tcW w:w="124"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41" w:type="dxa"/>
            <w:vMerge w:val="continue"/>
            <w:tcBorders>
              <w:top w:val="nil"/>
              <w:left w:val="single" w:color="000000" w:sz="6" w:space="0"/>
              <w:bottom w:val="nil"/>
            </w:tcBorders>
            <w:vAlign w:val="top"/>
          </w:tcPr>
          <w:p>
            <w:pPr>
              <w:rPr>
                <w:rFonts w:ascii="Arial"/>
                <w:sz w:val="21"/>
              </w:rPr>
            </w:pPr>
          </w:p>
        </w:tc>
        <w:tc>
          <w:tcPr>
            <w:tcW w:w="2061" w:type="dxa"/>
            <w:gridSpan w:val="3"/>
            <w:vAlign w:val="top"/>
          </w:tcPr>
          <w:p>
            <w:pPr>
              <w:spacing w:before="161" w:line="228" w:lineRule="auto"/>
              <w:ind w:left="87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3916" w:type="dxa"/>
            <w:vAlign w:val="top"/>
          </w:tcPr>
          <w:p>
            <w:pPr>
              <w:spacing w:before="161" w:line="228" w:lineRule="auto"/>
              <w:ind w:left="133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对</w:t>
            </w:r>
            <w:r>
              <w:rPr>
                <w:rFonts w:ascii="宋体" w:hAnsi="宋体" w:eastAsia="宋体" w:cs="宋体"/>
                <w:spacing w:val="9"/>
                <w:sz w:val="20"/>
                <w:szCs w:val="20"/>
                <w14:textOutline w14:w="3795" w14:cap="sq" w14:cmpd="sng">
                  <w14:solidFill>
                    <w14:srgbClr w14:val="000000"/>
                  </w14:solidFill>
                  <w14:prstDash w14:val="solid"/>
                  <w14:bevel/>
                </w14:textOutline>
              </w:rPr>
              <w:t>应管控要求</w:t>
            </w:r>
          </w:p>
        </w:tc>
        <w:tc>
          <w:tcPr>
            <w:tcW w:w="1515" w:type="dxa"/>
            <w:vMerge w:val="continue"/>
            <w:tcBorders>
              <w:top w:val="nil"/>
            </w:tcBorders>
            <w:vAlign w:val="top"/>
          </w:tcPr>
          <w:p>
            <w:pPr>
              <w:rPr>
                <w:rFonts w:ascii="Arial"/>
                <w:sz w:val="21"/>
              </w:rPr>
            </w:pPr>
          </w:p>
        </w:tc>
        <w:tc>
          <w:tcPr>
            <w:tcW w:w="617" w:type="dxa"/>
            <w:vMerge w:val="continue"/>
            <w:tcBorders>
              <w:top w:val="nil"/>
            </w:tcBorders>
            <w:textDirection w:val="tbRlV"/>
            <w:vAlign w:val="top"/>
          </w:tcPr>
          <w:p>
            <w:pPr>
              <w:rPr>
                <w:rFonts w:ascii="Arial"/>
                <w:sz w:val="21"/>
              </w:rPr>
            </w:pP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4" w:hRule="atLeast"/>
        </w:trPr>
        <w:tc>
          <w:tcPr>
            <w:tcW w:w="641" w:type="dxa"/>
            <w:vMerge w:val="continue"/>
            <w:tcBorders>
              <w:top w:val="nil"/>
              <w:left w:val="single" w:color="000000" w:sz="6" w:space="0"/>
            </w:tcBorders>
            <w:vAlign w:val="top"/>
          </w:tcPr>
          <w:p>
            <w:pPr>
              <w:rPr>
                <w:rFonts w:ascii="Arial"/>
                <w:sz w:val="21"/>
              </w:rPr>
            </w:pPr>
          </w:p>
        </w:tc>
        <w:tc>
          <w:tcPr>
            <w:tcW w:w="95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5" w:line="274" w:lineRule="exact"/>
              <w:ind w:left="219"/>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环境</w:t>
            </w:r>
          </w:p>
          <w:p>
            <w:pPr>
              <w:spacing w:line="228" w:lineRule="auto"/>
              <w:ind w:left="22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综</w:t>
            </w:r>
            <w:r>
              <w:rPr>
                <w:rFonts w:ascii="宋体" w:hAnsi="宋体" w:eastAsia="宋体" w:cs="宋体"/>
                <w:spacing w:val="4"/>
                <w:sz w:val="20"/>
                <w:szCs w:val="20"/>
                <w14:textOutline w14:w="3795" w14:cap="sq" w14:cmpd="sng">
                  <w14:solidFill>
                    <w14:srgbClr w14:val="000000"/>
                  </w14:solidFill>
                  <w14:prstDash w14:val="solid"/>
                  <w14:bevel/>
                </w14:textOutline>
              </w:rPr>
              <w:t>合</w:t>
            </w:r>
          </w:p>
          <w:p>
            <w:pPr>
              <w:spacing w:before="23" w:line="228" w:lineRule="auto"/>
              <w:ind w:left="22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管</w:t>
            </w:r>
            <w:r>
              <w:rPr>
                <w:rFonts w:ascii="宋体" w:hAnsi="宋体" w:eastAsia="宋体" w:cs="宋体"/>
                <w:spacing w:val="3"/>
                <w:sz w:val="20"/>
                <w:szCs w:val="20"/>
                <w14:textOutline w14:w="3795" w14:cap="sq" w14:cmpd="sng">
                  <w14:solidFill>
                    <w14:srgbClr w14:val="000000"/>
                  </w14:solidFill>
                  <w14:prstDash w14:val="solid"/>
                  <w14:bevel/>
                </w14:textOutline>
              </w:rPr>
              <w:t>控</w:t>
            </w:r>
          </w:p>
          <w:p>
            <w:pPr>
              <w:spacing w:before="27" w:line="228" w:lineRule="auto"/>
              <w:ind w:left="22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单元</w:t>
            </w:r>
          </w:p>
          <w:p>
            <w:pPr>
              <w:spacing w:before="23" w:line="228" w:lineRule="auto"/>
              <w:ind w:left="21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城镇</w:t>
            </w:r>
          </w:p>
          <w:p>
            <w:pPr>
              <w:spacing w:before="26" w:line="232" w:lineRule="auto"/>
              <w:ind w:left="2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重</w:t>
            </w:r>
            <w:r>
              <w:rPr>
                <w:rFonts w:ascii="宋体" w:hAnsi="宋体" w:eastAsia="宋体" w:cs="宋体"/>
                <w:spacing w:val="5"/>
                <w:sz w:val="20"/>
                <w:szCs w:val="20"/>
                <w14:textOutline w14:w="3795" w14:cap="sq" w14:cmpd="sng">
                  <w14:solidFill>
                    <w14:srgbClr w14:val="000000"/>
                  </w14:solidFill>
                  <w14:prstDash w14:val="solid"/>
                  <w14:bevel/>
                </w14:textOutline>
              </w:rPr>
              <w:t>点</w:t>
            </w:r>
          </w:p>
          <w:p>
            <w:pPr>
              <w:spacing w:before="20" w:line="228" w:lineRule="auto"/>
              <w:ind w:left="22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管</w:t>
            </w:r>
            <w:r>
              <w:rPr>
                <w:rFonts w:ascii="宋体" w:hAnsi="宋体" w:eastAsia="宋体" w:cs="宋体"/>
                <w:spacing w:val="3"/>
                <w:sz w:val="20"/>
                <w:szCs w:val="20"/>
                <w14:textOutline w14:w="3795" w14:cap="sq" w14:cmpd="sng">
                  <w14:solidFill>
                    <w14:srgbClr w14:val="000000"/>
                  </w14:solidFill>
                  <w14:prstDash w14:val="solid"/>
                  <w14:bevel/>
                </w14:textOutline>
              </w:rPr>
              <w:t>控</w:t>
            </w:r>
          </w:p>
          <w:p>
            <w:pPr>
              <w:spacing w:before="29" w:line="258" w:lineRule="auto"/>
              <w:ind w:left="219" w:right="112" w:firstLine="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单元</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ZH</w:t>
            </w:r>
            <w:r>
              <w:rPr>
                <w:rFonts w:ascii="宋体" w:hAnsi="宋体" w:eastAsia="宋体" w:cs="宋体"/>
                <w:spacing w:val="8"/>
                <w:sz w:val="20"/>
                <w:szCs w:val="20"/>
                <w14:textOutline w14:w="3795" w14:cap="sq" w14:cmpd="sng">
                  <w14:solidFill>
                    <w14:srgbClr w14:val="000000"/>
                  </w14:solidFill>
                  <w14:prstDash w14:val="solid"/>
                  <w14:bevel/>
                </w14:textOutline>
              </w:rPr>
              <w:t>51</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1702</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2000</w:t>
            </w:r>
            <w:r>
              <w:rPr>
                <w:rFonts w:ascii="宋体" w:hAnsi="宋体" w:eastAsia="宋体" w:cs="宋体"/>
                <w:spacing w:val="4"/>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1</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通川</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区中</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心城</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区</w:t>
            </w:r>
          </w:p>
        </w:tc>
        <w:tc>
          <w:tcPr>
            <w:tcW w:w="502" w:type="dxa"/>
            <w:textDirection w:val="tbRlV"/>
            <w:vAlign w:val="top"/>
          </w:tcPr>
          <w:p>
            <w:pPr>
              <w:spacing w:before="187" w:line="216" w:lineRule="auto"/>
              <w:ind w:left="3845"/>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达</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州</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市</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普</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适</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清</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单</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管</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控</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要</w:t>
            </w:r>
            <w:r>
              <w:rPr>
                <w:rFonts w:ascii="宋体" w:hAnsi="宋体" w:eastAsia="宋体" w:cs="宋体"/>
                <w:spacing w:val="-13"/>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求</w:t>
            </w:r>
          </w:p>
        </w:tc>
        <w:tc>
          <w:tcPr>
            <w:tcW w:w="600" w:type="dxa"/>
            <w:textDirection w:val="tbRlV"/>
            <w:vAlign w:val="top"/>
          </w:tcPr>
          <w:p>
            <w:pPr>
              <w:spacing w:before="197" w:line="215" w:lineRule="auto"/>
              <w:ind w:left="4524"/>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空</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间</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约</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束</w:t>
            </w:r>
          </w:p>
        </w:tc>
        <w:tc>
          <w:tcPr>
            <w:tcW w:w="3916" w:type="dxa"/>
            <w:vAlign w:val="top"/>
          </w:tcPr>
          <w:p>
            <w:pPr>
              <w:spacing w:before="31" w:line="228" w:lineRule="auto"/>
              <w:ind w:left="14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6"/>
                <w:sz w:val="20"/>
                <w:szCs w:val="20"/>
                <w14:textOutline w14:w="3795" w14:cap="sq" w14:cmpd="sng">
                  <w14:solidFill>
                    <w14:srgbClr w14:val="000000"/>
                  </w14:solidFill>
                  <w14:prstDash w14:val="solid"/>
                  <w14:bevel/>
                </w14:textOutline>
              </w:rPr>
              <w:t>1)</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禁止开发建设活动的要求</w:t>
            </w:r>
          </w:p>
          <w:p>
            <w:pPr>
              <w:spacing w:before="28" w:line="247" w:lineRule="auto"/>
              <w:ind w:left="110" w:right="103" w:firstLine="18"/>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禁止在长江干支流岸线一公里范围内</w:t>
            </w:r>
            <w:r>
              <w:rPr>
                <w:rFonts w:ascii="宋体" w:hAnsi="宋体" w:eastAsia="宋体" w:cs="宋体"/>
                <w:sz w:val="20"/>
                <w:szCs w:val="20"/>
              </w:rPr>
              <w:t xml:space="preserve"> </w:t>
            </w:r>
            <w:r>
              <w:rPr>
                <w:rFonts w:ascii="宋体" w:hAnsi="宋体" w:eastAsia="宋体" w:cs="宋体"/>
                <w:spacing w:val="10"/>
                <w:sz w:val="20"/>
                <w:szCs w:val="20"/>
              </w:rPr>
              <w:t>新</w:t>
            </w:r>
            <w:r>
              <w:rPr>
                <w:rFonts w:ascii="宋体" w:hAnsi="宋体" w:eastAsia="宋体" w:cs="宋体"/>
                <w:spacing w:val="7"/>
                <w:sz w:val="20"/>
                <w:szCs w:val="20"/>
              </w:rPr>
              <w:t>建</w:t>
            </w:r>
            <w:r>
              <w:rPr>
                <w:rFonts w:ascii="宋体" w:hAnsi="宋体" w:eastAsia="宋体" w:cs="宋体"/>
                <w:spacing w:val="5"/>
                <w:sz w:val="20"/>
                <w:szCs w:val="20"/>
              </w:rPr>
              <w:t>、扩建化工园区和化工项目。禁止在</w:t>
            </w:r>
            <w:r>
              <w:rPr>
                <w:rFonts w:ascii="宋体" w:hAnsi="宋体" w:eastAsia="宋体" w:cs="宋体"/>
                <w:sz w:val="20"/>
                <w:szCs w:val="20"/>
              </w:rPr>
              <w:t xml:space="preserve"> </w:t>
            </w:r>
            <w:r>
              <w:rPr>
                <w:rFonts w:ascii="宋体" w:hAnsi="宋体" w:eastAsia="宋体" w:cs="宋体"/>
                <w:spacing w:val="16"/>
                <w:sz w:val="20"/>
                <w:szCs w:val="20"/>
              </w:rPr>
              <w:t>长</w:t>
            </w:r>
            <w:r>
              <w:rPr>
                <w:rFonts w:ascii="宋体" w:hAnsi="宋体" w:eastAsia="宋体" w:cs="宋体"/>
                <w:spacing w:val="9"/>
                <w:sz w:val="20"/>
                <w:szCs w:val="20"/>
              </w:rPr>
              <w:t>江干流岸线三公里范围内和重要支流</w:t>
            </w:r>
            <w:r>
              <w:rPr>
                <w:rFonts w:ascii="宋体" w:hAnsi="宋体" w:eastAsia="宋体" w:cs="宋体"/>
                <w:sz w:val="20"/>
                <w:szCs w:val="20"/>
              </w:rPr>
              <w:t xml:space="preserve"> </w:t>
            </w:r>
            <w:r>
              <w:rPr>
                <w:rFonts w:ascii="宋体" w:hAnsi="宋体" w:eastAsia="宋体" w:cs="宋体"/>
                <w:spacing w:val="10"/>
                <w:sz w:val="20"/>
                <w:szCs w:val="20"/>
              </w:rPr>
              <w:t>岸</w:t>
            </w:r>
            <w:r>
              <w:rPr>
                <w:rFonts w:ascii="宋体" w:hAnsi="宋体" w:eastAsia="宋体" w:cs="宋体"/>
                <w:spacing w:val="7"/>
                <w:sz w:val="20"/>
                <w:szCs w:val="20"/>
              </w:rPr>
              <w:t>线</w:t>
            </w:r>
            <w:r>
              <w:rPr>
                <w:rFonts w:ascii="宋体" w:hAnsi="宋体" w:eastAsia="宋体" w:cs="宋体"/>
                <w:spacing w:val="5"/>
                <w:sz w:val="20"/>
                <w:szCs w:val="20"/>
              </w:rPr>
              <w:t>一公里范围内新建、改建、扩建尾矿</w:t>
            </w:r>
            <w:r>
              <w:rPr>
                <w:rFonts w:ascii="宋体" w:hAnsi="宋体" w:eastAsia="宋体" w:cs="宋体"/>
                <w:sz w:val="20"/>
                <w:szCs w:val="20"/>
              </w:rPr>
              <w:t xml:space="preserve"> </w:t>
            </w:r>
            <w:r>
              <w:rPr>
                <w:rFonts w:ascii="宋体" w:hAnsi="宋体" w:eastAsia="宋体" w:cs="宋体"/>
                <w:spacing w:val="10"/>
                <w:sz w:val="20"/>
                <w:szCs w:val="20"/>
              </w:rPr>
              <w:t>库</w:t>
            </w:r>
            <w:r>
              <w:rPr>
                <w:rFonts w:ascii="宋体" w:hAnsi="宋体" w:eastAsia="宋体" w:cs="宋体"/>
                <w:spacing w:val="7"/>
                <w:sz w:val="20"/>
                <w:szCs w:val="20"/>
              </w:rPr>
              <w:t>；</w:t>
            </w:r>
            <w:r>
              <w:rPr>
                <w:rFonts w:ascii="宋体" w:hAnsi="宋体" w:eastAsia="宋体" w:cs="宋体"/>
                <w:spacing w:val="5"/>
                <w:sz w:val="20"/>
                <w:szCs w:val="20"/>
              </w:rPr>
              <w:t>但是以提升安全、生态环境保护水平</w:t>
            </w:r>
            <w:r>
              <w:rPr>
                <w:rFonts w:ascii="宋体" w:hAnsi="宋体" w:eastAsia="宋体" w:cs="宋体"/>
                <w:sz w:val="20"/>
                <w:szCs w:val="20"/>
              </w:rPr>
              <w:t xml:space="preserve"> </w:t>
            </w:r>
            <w:r>
              <w:rPr>
                <w:rFonts w:ascii="宋体" w:hAnsi="宋体" w:eastAsia="宋体" w:cs="宋体"/>
                <w:spacing w:val="13"/>
                <w:sz w:val="20"/>
                <w:szCs w:val="20"/>
              </w:rPr>
              <w:t>为</w:t>
            </w:r>
            <w:r>
              <w:rPr>
                <w:rFonts w:ascii="宋体" w:hAnsi="宋体" w:eastAsia="宋体" w:cs="宋体"/>
                <w:spacing w:val="7"/>
                <w:sz w:val="20"/>
                <w:szCs w:val="20"/>
              </w:rPr>
              <w:t>目的的改建除外。</w:t>
            </w:r>
          </w:p>
          <w:p>
            <w:pPr>
              <w:spacing w:before="24"/>
              <w:ind w:left="109" w:right="134" w:firstLine="1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原则上禁止新建工业企业(新建工业企</w:t>
            </w:r>
            <w:r>
              <w:rPr>
                <w:rFonts w:ascii="宋体" w:hAnsi="宋体" w:eastAsia="宋体" w:cs="宋体"/>
                <w:sz w:val="20"/>
                <w:szCs w:val="20"/>
              </w:rPr>
              <w:t xml:space="preserve"> </w:t>
            </w:r>
            <w:r>
              <w:rPr>
                <w:rFonts w:ascii="宋体" w:hAnsi="宋体" w:eastAsia="宋体" w:cs="宋体"/>
                <w:spacing w:val="16"/>
                <w:sz w:val="20"/>
                <w:szCs w:val="20"/>
              </w:rPr>
              <w:t>业</w:t>
            </w:r>
            <w:r>
              <w:rPr>
                <w:rFonts w:ascii="宋体" w:hAnsi="宋体" w:eastAsia="宋体" w:cs="宋体"/>
                <w:spacing w:val="9"/>
                <w:sz w:val="20"/>
                <w:szCs w:val="20"/>
              </w:rPr>
              <w:t>原</w:t>
            </w:r>
            <w:r>
              <w:rPr>
                <w:rFonts w:ascii="宋体" w:hAnsi="宋体" w:eastAsia="宋体" w:cs="宋体"/>
                <w:spacing w:val="8"/>
                <w:sz w:val="20"/>
                <w:szCs w:val="20"/>
              </w:rPr>
              <w:t>则上都应在工业园区内建设)。</w:t>
            </w:r>
          </w:p>
          <w:p>
            <w:pPr>
              <w:spacing w:before="24" w:line="246" w:lineRule="auto"/>
              <w:ind w:left="110" w:right="63" w:firstLine="18"/>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禁</w:t>
            </w:r>
            <w:r>
              <w:rPr>
                <w:rFonts w:ascii="宋体" w:hAnsi="宋体" w:eastAsia="宋体" w:cs="宋体"/>
                <w:spacing w:val="4"/>
                <w:sz w:val="20"/>
                <w:szCs w:val="20"/>
              </w:rPr>
              <w:t>止在居民区、学校、医疗和养老机构</w:t>
            </w:r>
            <w:r>
              <w:rPr>
                <w:rFonts w:ascii="宋体" w:hAnsi="宋体" w:eastAsia="宋体" w:cs="宋体"/>
                <w:sz w:val="20"/>
                <w:szCs w:val="20"/>
              </w:rPr>
              <w:t xml:space="preserve"> </w:t>
            </w:r>
            <w:r>
              <w:rPr>
                <w:rFonts w:ascii="宋体" w:hAnsi="宋体" w:eastAsia="宋体" w:cs="宋体"/>
                <w:spacing w:val="14"/>
                <w:sz w:val="20"/>
                <w:szCs w:val="20"/>
              </w:rPr>
              <w:t>等</w:t>
            </w:r>
            <w:r>
              <w:rPr>
                <w:rFonts w:ascii="宋体" w:hAnsi="宋体" w:eastAsia="宋体" w:cs="宋体"/>
                <w:spacing w:val="11"/>
                <w:sz w:val="20"/>
                <w:szCs w:val="20"/>
              </w:rPr>
              <w:t>周</w:t>
            </w:r>
            <w:r>
              <w:rPr>
                <w:rFonts w:ascii="宋体" w:hAnsi="宋体" w:eastAsia="宋体" w:cs="宋体"/>
                <w:spacing w:val="7"/>
                <w:sz w:val="20"/>
                <w:szCs w:val="20"/>
              </w:rPr>
              <w:t>边新建有色金属冶炼、焦化、化工、</w:t>
            </w:r>
            <w:r>
              <w:rPr>
                <w:rFonts w:ascii="宋体" w:hAnsi="宋体" w:eastAsia="宋体" w:cs="宋体"/>
                <w:sz w:val="20"/>
                <w:szCs w:val="20"/>
              </w:rPr>
              <w:t xml:space="preserve"> </w:t>
            </w:r>
            <w:r>
              <w:rPr>
                <w:rFonts w:ascii="宋体" w:hAnsi="宋体" w:eastAsia="宋体" w:cs="宋体"/>
                <w:spacing w:val="10"/>
                <w:sz w:val="20"/>
                <w:szCs w:val="20"/>
              </w:rPr>
              <w:t>铅</w:t>
            </w:r>
            <w:r>
              <w:rPr>
                <w:rFonts w:ascii="宋体" w:hAnsi="宋体" w:eastAsia="宋体" w:cs="宋体"/>
                <w:spacing w:val="7"/>
                <w:sz w:val="20"/>
                <w:szCs w:val="20"/>
              </w:rPr>
              <w:t>蓄</w:t>
            </w:r>
            <w:r>
              <w:rPr>
                <w:rFonts w:ascii="宋体" w:hAnsi="宋体" w:eastAsia="宋体" w:cs="宋体"/>
                <w:spacing w:val="5"/>
                <w:sz w:val="20"/>
                <w:szCs w:val="20"/>
              </w:rPr>
              <w:t>电池制造等行业企业，有序搬迁或依</w:t>
            </w:r>
            <w:r>
              <w:rPr>
                <w:rFonts w:ascii="宋体" w:hAnsi="宋体" w:eastAsia="宋体" w:cs="宋体"/>
                <w:sz w:val="20"/>
                <w:szCs w:val="20"/>
              </w:rPr>
              <w:t xml:space="preserve"> </w:t>
            </w:r>
            <w:r>
              <w:rPr>
                <w:rFonts w:ascii="宋体" w:hAnsi="宋体" w:eastAsia="宋体" w:cs="宋体"/>
                <w:spacing w:val="14"/>
                <w:sz w:val="20"/>
                <w:szCs w:val="20"/>
              </w:rPr>
              <w:t>法</w:t>
            </w:r>
            <w:r>
              <w:rPr>
                <w:rFonts w:ascii="宋体" w:hAnsi="宋体" w:eastAsia="宋体" w:cs="宋体"/>
                <w:spacing w:val="11"/>
                <w:sz w:val="20"/>
                <w:szCs w:val="20"/>
              </w:rPr>
              <w:t>关</w:t>
            </w:r>
            <w:r>
              <w:rPr>
                <w:rFonts w:ascii="宋体" w:hAnsi="宋体" w:eastAsia="宋体" w:cs="宋体"/>
                <w:spacing w:val="7"/>
                <w:sz w:val="20"/>
                <w:szCs w:val="20"/>
              </w:rPr>
              <w:t>闭对土壤造成严重污染的现有企业。</w:t>
            </w:r>
          </w:p>
          <w:p>
            <w:pPr>
              <w:spacing w:before="25"/>
              <w:ind w:left="111" w:right="63" w:firstLine="1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10"/>
                <w:sz w:val="20"/>
                <w:szCs w:val="20"/>
              </w:rPr>
              <w:t>禁</w:t>
            </w:r>
            <w:r>
              <w:rPr>
                <w:rFonts w:ascii="宋体" w:hAnsi="宋体" w:eastAsia="宋体" w:cs="宋体"/>
                <w:spacing w:val="6"/>
                <w:sz w:val="20"/>
                <w:szCs w:val="20"/>
              </w:rPr>
              <w:t>止在长江流域河湖管理范围内倾倒、</w:t>
            </w:r>
            <w:r>
              <w:rPr>
                <w:rFonts w:ascii="宋体" w:hAnsi="宋体" w:eastAsia="宋体" w:cs="宋体"/>
                <w:sz w:val="20"/>
                <w:szCs w:val="20"/>
              </w:rPr>
              <w:t xml:space="preserve"> </w:t>
            </w:r>
            <w:r>
              <w:rPr>
                <w:rFonts w:ascii="宋体" w:hAnsi="宋体" w:eastAsia="宋体" w:cs="宋体"/>
                <w:spacing w:val="16"/>
                <w:sz w:val="20"/>
                <w:szCs w:val="20"/>
              </w:rPr>
              <w:t>填</w:t>
            </w:r>
            <w:r>
              <w:rPr>
                <w:rFonts w:ascii="宋体" w:hAnsi="宋体" w:eastAsia="宋体" w:cs="宋体"/>
                <w:spacing w:val="11"/>
                <w:sz w:val="20"/>
                <w:szCs w:val="20"/>
              </w:rPr>
              <w:t>埋</w:t>
            </w:r>
            <w:r>
              <w:rPr>
                <w:rFonts w:ascii="宋体" w:hAnsi="宋体" w:eastAsia="宋体" w:cs="宋体"/>
                <w:spacing w:val="8"/>
                <w:sz w:val="20"/>
                <w:szCs w:val="20"/>
              </w:rPr>
              <w:t>、堆放、弃置、处理固体废物。</w:t>
            </w:r>
          </w:p>
          <w:p>
            <w:pPr>
              <w:spacing w:before="24" w:line="228" w:lineRule="auto"/>
              <w:ind w:left="14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(2)</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限制开发建设活动要求</w:t>
            </w:r>
          </w:p>
          <w:p>
            <w:pPr>
              <w:spacing w:before="26" w:line="228" w:lineRule="auto"/>
              <w:ind w:left="128"/>
              <w:rPr>
                <w:rFonts w:ascii="宋体" w:hAnsi="宋体" w:eastAsia="宋体" w:cs="宋体"/>
                <w:sz w:val="20"/>
                <w:szCs w:val="20"/>
              </w:rPr>
            </w:pPr>
            <w:r>
              <w:rPr>
                <w:rFonts w:ascii="宋体" w:hAnsi="宋体" w:eastAsia="宋体" w:cs="宋体"/>
                <w:spacing w:val="8"/>
                <w:sz w:val="20"/>
                <w:szCs w:val="20"/>
              </w:rPr>
              <w:t>－现有工业企业不得新增污染物排放</w:t>
            </w:r>
            <w:r>
              <w:rPr>
                <w:rFonts w:ascii="宋体" w:hAnsi="宋体" w:eastAsia="宋体" w:cs="宋体"/>
                <w:spacing w:val="5"/>
                <w:sz w:val="20"/>
                <w:szCs w:val="20"/>
              </w:rPr>
              <w:t>。</w:t>
            </w:r>
          </w:p>
          <w:p>
            <w:pPr>
              <w:spacing w:before="25" w:line="245" w:lineRule="auto"/>
              <w:ind w:left="109" w:right="103" w:firstLine="1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允</w:t>
            </w:r>
            <w:r>
              <w:rPr>
                <w:rFonts w:ascii="宋体" w:hAnsi="宋体" w:eastAsia="宋体" w:cs="宋体"/>
                <w:spacing w:val="4"/>
                <w:sz w:val="20"/>
                <w:szCs w:val="20"/>
              </w:rPr>
              <w:t>许企业以提升安全、生态环境保护水</w:t>
            </w:r>
            <w:r>
              <w:rPr>
                <w:rFonts w:ascii="宋体" w:hAnsi="宋体" w:eastAsia="宋体" w:cs="宋体"/>
                <w:sz w:val="20"/>
                <w:szCs w:val="20"/>
              </w:rPr>
              <w:t xml:space="preserve"> </w:t>
            </w:r>
            <w:r>
              <w:rPr>
                <w:rFonts w:ascii="宋体" w:hAnsi="宋体" w:eastAsia="宋体" w:cs="宋体"/>
                <w:spacing w:val="10"/>
                <w:sz w:val="20"/>
                <w:szCs w:val="20"/>
              </w:rPr>
              <w:t>平</w:t>
            </w:r>
            <w:r>
              <w:rPr>
                <w:rFonts w:ascii="宋体" w:hAnsi="宋体" w:eastAsia="宋体" w:cs="宋体"/>
                <w:spacing w:val="8"/>
                <w:sz w:val="20"/>
                <w:szCs w:val="20"/>
              </w:rPr>
              <w:t>为</w:t>
            </w:r>
            <w:r>
              <w:rPr>
                <w:rFonts w:ascii="宋体" w:hAnsi="宋体" w:eastAsia="宋体" w:cs="宋体"/>
                <w:spacing w:val="5"/>
                <w:sz w:val="20"/>
                <w:szCs w:val="20"/>
              </w:rPr>
              <w:t>目的的改建，引导企业结合推进新型</w:t>
            </w:r>
            <w:r>
              <w:rPr>
                <w:rFonts w:ascii="宋体" w:hAnsi="宋体" w:eastAsia="宋体" w:cs="宋体"/>
                <w:sz w:val="20"/>
                <w:szCs w:val="20"/>
              </w:rPr>
              <w:t xml:space="preserve"> </w:t>
            </w:r>
            <w:r>
              <w:rPr>
                <w:rFonts w:ascii="宋体" w:hAnsi="宋体" w:eastAsia="宋体" w:cs="宋体"/>
                <w:spacing w:val="17"/>
                <w:sz w:val="20"/>
                <w:szCs w:val="20"/>
              </w:rPr>
              <w:t>城</w:t>
            </w:r>
            <w:r>
              <w:rPr>
                <w:rFonts w:ascii="宋体" w:hAnsi="宋体" w:eastAsia="宋体" w:cs="宋体"/>
                <w:spacing w:val="9"/>
                <w:sz w:val="20"/>
                <w:szCs w:val="20"/>
              </w:rPr>
              <w:t>镇化、产业结构调整和化解过剩产能</w:t>
            </w:r>
            <w:r>
              <w:rPr>
                <w:rFonts w:ascii="宋体" w:hAnsi="宋体" w:eastAsia="宋体" w:cs="宋体"/>
                <w:sz w:val="20"/>
                <w:szCs w:val="20"/>
              </w:rPr>
              <w:t xml:space="preserve"> </w:t>
            </w:r>
            <w:r>
              <w:rPr>
                <w:rFonts w:ascii="宋体" w:hAnsi="宋体" w:eastAsia="宋体" w:cs="宋体"/>
                <w:spacing w:val="13"/>
                <w:sz w:val="20"/>
                <w:szCs w:val="20"/>
              </w:rPr>
              <w:t>等</w:t>
            </w:r>
            <w:r>
              <w:rPr>
                <w:rFonts w:ascii="宋体" w:hAnsi="宋体" w:eastAsia="宋体" w:cs="宋体"/>
                <w:spacing w:val="8"/>
                <w:sz w:val="20"/>
                <w:szCs w:val="20"/>
              </w:rPr>
              <w:t>，退城入园，有序搬迁。</w:t>
            </w:r>
          </w:p>
          <w:p>
            <w:pPr>
              <w:spacing w:before="26" w:line="247" w:lineRule="auto"/>
              <w:ind w:left="109" w:right="63" w:firstLine="1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严格控制在城镇空间范围内新布设工</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园</w:t>
            </w:r>
            <w:r>
              <w:rPr>
                <w:rFonts w:ascii="宋体" w:hAnsi="宋体" w:eastAsia="宋体" w:cs="宋体"/>
                <w:spacing w:val="5"/>
                <w:sz w:val="20"/>
                <w:szCs w:val="20"/>
              </w:rPr>
              <w:t>区。若新布局工业园区，应符合达州</w:t>
            </w:r>
            <w:r>
              <w:rPr>
                <w:rFonts w:ascii="宋体" w:hAnsi="宋体" w:eastAsia="宋体" w:cs="宋体"/>
                <w:sz w:val="20"/>
                <w:szCs w:val="20"/>
              </w:rPr>
              <w:t xml:space="preserve"> </w:t>
            </w:r>
            <w:r>
              <w:rPr>
                <w:rFonts w:ascii="宋体" w:hAnsi="宋体" w:eastAsia="宋体" w:cs="宋体"/>
                <w:spacing w:val="14"/>
                <w:sz w:val="20"/>
                <w:szCs w:val="20"/>
              </w:rPr>
              <w:t>市</w:t>
            </w:r>
            <w:r>
              <w:rPr>
                <w:rFonts w:ascii="宋体" w:hAnsi="宋体" w:eastAsia="宋体" w:cs="宋体"/>
                <w:spacing w:val="12"/>
                <w:sz w:val="20"/>
                <w:szCs w:val="20"/>
              </w:rPr>
              <w:t>国</w:t>
            </w:r>
            <w:r>
              <w:rPr>
                <w:rFonts w:ascii="宋体" w:hAnsi="宋体" w:eastAsia="宋体" w:cs="宋体"/>
                <w:spacing w:val="7"/>
                <w:sz w:val="20"/>
                <w:szCs w:val="20"/>
              </w:rPr>
              <w:t>土空间规划，并结合区域环境特点、</w:t>
            </w:r>
            <w:r>
              <w:rPr>
                <w:rFonts w:ascii="宋体" w:hAnsi="宋体" w:eastAsia="宋体" w:cs="宋体"/>
                <w:sz w:val="20"/>
                <w:szCs w:val="20"/>
              </w:rPr>
              <w:t xml:space="preserve"> </w:t>
            </w:r>
            <w:r>
              <w:rPr>
                <w:rFonts w:ascii="宋体" w:hAnsi="宋体" w:eastAsia="宋体" w:cs="宋体"/>
                <w:spacing w:val="10"/>
                <w:sz w:val="20"/>
                <w:szCs w:val="20"/>
              </w:rPr>
              <w:t>三</w:t>
            </w:r>
            <w:r>
              <w:rPr>
                <w:rFonts w:ascii="宋体" w:hAnsi="宋体" w:eastAsia="宋体" w:cs="宋体"/>
                <w:spacing w:val="8"/>
                <w:sz w:val="20"/>
                <w:szCs w:val="20"/>
              </w:rPr>
              <w:t>线</w:t>
            </w:r>
            <w:r>
              <w:rPr>
                <w:rFonts w:ascii="宋体" w:hAnsi="宋体" w:eastAsia="宋体" w:cs="宋体"/>
                <w:spacing w:val="5"/>
                <w:sz w:val="20"/>
                <w:szCs w:val="20"/>
              </w:rPr>
              <w:t>成果、园区产业类别，充分论证选址</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7"/>
                <w:sz w:val="20"/>
                <w:szCs w:val="20"/>
              </w:rPr>
              <w:t>环境合理性。</w:t>
            </w:r>
          </w:p>
          <w:p>
            <w:pPr>
              <w:spacing w:before="24"/>
              <w:ind w:left="110" w:right="103" w:firstLine="17"/>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严</w:t>
            </w:r>
            <w:r>
              <w:rPr>
                <w:rFonts w:ascii="宋体" w:hAnsi="宋体" w:eastAsia="宋体" w:cs="宋体"/>
                <w:spacing w:val="4"/>
                <w:sz w:val="20"/>
                <w:szCs w:val="20"/>
              </w:rPr>
              <w:t>格控制新增建设用地规模，法定城乡</w:t>
            </w:r>
            <w:r>
              <w:rPr>
                <w:rFonts w:ascii="宋体" w:hAnsi="宋体" w:eastAsia="宋体" w:cs="宋体"/>
                <w:sz w:val="20"/>
                <w:szCs w:val="20"/>
              </w:rPr>
              <w:t xml:space="preserve"> </w:t>
            </w:r>
            <w:r>
              <w:rPr>
                <w:rFonts w:ascii="宋体" w:hAnsi="宋体" w:eastAsia="宋体" w:cs="宋体"/>
                <w:spacing w:val="8"/>
                <w:sz w:val="20"/>
                <w:szCs w:val="20"/>
              </w:rPr>
              <w:t>规</w:t>
            </w:r>
            <w:r>
              <w:rPr>
                <w:rFonts w:ascii="宋体" w:hAnsi="宋体" w:eastAsia="宋体" w:cs="宋体"/>
                <w:spacing w:val="5"/>
                <w:sz w:val="20"/>
                <w:szCs w:val="20"/>
              </w:rPr>
              <w:t>划除外。</w:t>
            </w:r>
          </w:p>
          <w:p>
            <w:pPr>
              <w:spacing w:before="25" w:line="241" w:lineRule="auto"/>
              <w:ind w:left="111" w:right="120" w:firstLine="8"/>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14:textOutline w14:w="3795" w14:cap="sq" w14:cmpd="sng">
                  <w14:solidFill>
                    <w14:srgbClr w14:val="000000"/>
                  </w14:solidFill>
                  <w14:prstDash w14:val="solid"/>
                  <w14:bevel/>
                </w14:textOutline>
              </w:rPr>
              <w:t>3)</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不符合空间布局要求活动的退出要</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求</w:t>
            </w:r>
          </w:p>
          <w:p>
            <w:pPr>
              <w:spacing w:before="23" w:line="228" w:lineRule="auto"/>
              <w:ind w:left="12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9"/>
                <w:sz w:val="20"/>
                <w:szCs w:val="20"/>
              </w:rPr>
              <w:t>现</w:t>
            </w:r>
            <w:r>
              <w:rPr>
                <w:rFonts w:ascii="宋体" w:hAnsi="宋体" w:eastAsia="宋体" w:cs="宋体"/>
                <w:spacing w:val="7"/>
                <w:sz w:val="20"/>
                <w:szCs w:val="20"/>
              </w:rPr>
              <w:t>有工业企业适时进行有序退出。</w:t>
            </w:r>
          </w:p>
          <w:p>
            <w:pPr>
              <w:spacing w:before="27"/>
              <w:ind w:left="109" w:right="103" w:firstLine="1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按</w:t>
            </w:r>
            <w:r>
              <w:rPr>
                <w:rFonts w:ascii="宋体" w:hAnsi="宋体" w:eastAsia="宋体" w:cs="宋体"/>
                <w:spacing w:val="4"/>
                <w:sz w:val="20"/>
                <w:szCs w:val="20"/>
              </w:rPr>
              <w:t>照相关规划和要求，清理整顿非法采</w:t>
            </w:r>
            <w:r>
              <w:rPr>
                <w:rFonts w:ascii="宋体" w:hAnsi="宋体" w:eastAsia="宋体" w:cs="宋体"/>
                <w:sz w:val="20"/>
                <w:szCs w:val="20"/>
              </w:rPr>
              <w:t xml:space="preserve"> </w:t>
            </w:r>
            <w:r>
              <w:rPr>
                <w:rFonts w:ascii="宋体" w:hAnsi="宋体" w:eastAsia="宋体" w:cs="宋体"/>
                <w:spacing w:val="9"/>
                <w:sz w:val="20"/>
                <w:szCs w:val="20"/>
              </w:rPr>
              <w:t>砂、非法码头，全面清除不合规码头</w:t>
            </w:r>
            <w:r>
              <w:rPr>
                <w:rFonts w:ascii="宋体" w:hAnsi="宋体" w:eastAsia="宋体" w:cs="宋体"/>
                <w:spacing w:val="6"/>
                <w:sz w:val="20"/>
                <w:szCs w:val="20"/>
              </w:rPr>
              <w:t>。</w:t>
            </w:r>
          </w:p>
          <w:p>
            <w:pPr>
              <w:spacing w:before="25" w:line="243" w:lineRule="auto"/>
              <w:ind w:left="110" w:right="51" w:firstLine="1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在全市范围深入开展集中整治“散乱</w:t>
            </w:r>
            <w:r>
              <w:rPr>
                <w:rFonts w:ascii="宋体" w:hAnsi="宋体" w:eastAsia="宋体" w:cs="宋体"/>
                <w:sz w:val="20"/>
                <w:szCs w:val="20"/>
              </w:rPr>
              <w:t xml:space="preserve">  </w:t>
            </w:r>
            <w:r>
              <w:rPr>
                <w:rFonts w:ascii="宋体" w:hAnsi="宋体" w:eastAsia="宋体" w:cs="宋体"/>
                <w:spacing w:val="10"/>
                <w:sz w:val="20"/>
                <w:szCs w:val="20"/>
              </w:rPr>
              <w:t>污</w:t>
            </w:r>
            <w:r>
              <w:rPr>
                <w:rFonts w:ascii="宋体" w:hAnsi="宋体" w:eastAsia="宋体" w:cs="宋体"/>
                <w:spacing w:val="7"/>
                <w:sz w:val="20"/>
                <w:szCs w:val="20"/>
              </w:rPr>
              <w:t>”</w:t>
            </w:r>
            <w:r>
              <w:rPr>
                <w:rFonts w:ascii="宋体" w:hAnsi="宋体" w:eastAsia="宋体" w:cs="宋体"/>
                <w:spacing w:val="5"/>
                <w:sz w:val="20"/>
                <w:szCs w:val="20"/>
              </w:rPr>
              <w:t>工业企业，对不符合产业政策和规划</w:t>
            </w:r>
            <w:r>
              <w:rPr>
                <w:rFonts w:ascii="宋体" w:hAnsi="宋体" w:eastAsia="宋体" w:cs="宋体"/>
                <w:sz w:val="20"/>
                <w:szCs w:val="20"/>
              </w:rPr>
              <w:t xml:space="preserve"> </w:t>
            </w:r>
            <w:r>
              <w:rPr>
                <w:rFonts w:ascii="宋体" w:hAnsi="宋体" w:eastAsia="宋体" w:cs="宋体"/>
                <w:spacing w:val="-4"/>
                <w:sz w:val="20"/>
                <w:szCs w:val="20"/>
              </w:rPr>
              <w:t>布局的，一律</w:t>
            </w:r>
            <w:r>
              <w:rPr>
                <w:rFonts w:ascii="宋体" w:hAnsi="宋体" w:eastAsia="宋体" w:cs="宋体"/>
                <w:spacing w:val="-3"/>
                <w:sz w:val="20"/>
                <w:szCs w:val="20"/>
              </w:rPr>
              <w:t>责</w:t>
            </w:r>
            <w:r>
              <w:rPr>
                <w:rFonts w:ascii="宋体" w:hAnsi="宋体" w:eastAsia="宋体" w:cs="宋体"/>
                <w:spacing w:val="-2"/>
                <w:sz w:val="20"/>
                <w:szCs w:val="20"/>
              </w:rPr>
              <w:t>令停产、限期搬迁或关停；</w:t>
            </w:r>
          </w:p>
          <w:p>
            <w:pPr>
              <w:spacing w:before="26"/>
              <w:ind w:left="111" w:right="240" w:firstLine="17"/>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有序搬迁或依法关闭对土壤造成严重</w:t>
            </w:r>
            <w:r>
              <w:rPr>
                <w:rFonts w:ascii="宋体" w:hAnsi="宋体" w:eastAsia="宋体" w:cs="宋体"/>
                <w:sz w:val="20"/>
                <w:szCs w:val="20"/>
              </w:rPr>
              <w:t xml:space="preserve"> </w:t>
            </w:r>
            <w:r>
              <w:rPr>
                <w:rFonts w:ascii="宋体" w:hAnsi="宋体" w:eastAsia="宋体" w:cs="宋体"/>
                <w:spacing w:val="10"/>
                <w:sz w:val="20"/>
                <w:szCs w:val="20"/>
              </w:rPr>
              <w:t>污</w:t>
            </w:r>
            <w:r>
              <w:rPr>
                <w:rFonts w:ascii="宋体" w:hAnsi="宋体" w:eastAsia="宋体" w:cs="宋体"/>
                <w:spacing w:val="7"/>
                <w:sz w:val="20"/>
                <w:szCs w:val="20"/>
              </w:rPr>
              <w:t>染的现有企业。</w:t>
            </w:r>
          </w:p>
          <w:p>
            <w:pPr>
              <w:spacing w:before="24" w:line="228" w:lineRule="auto"/>
              <w:ind w:left="128"/>
              <w:rPr>
                <w:rFonts w:ascii="宋体" w:hAnsi="宋体" w:eastAsia="宋体" w:cs="宋体"/>
                <w:sz w:val="20"/>
                <w:szCs w:val="20"/>
              </w:rPr>
            </w:pPr>
            <w:r>
              <w:rPr>
                <w:rFonts w:ascii="宋体" w:hAnsi="宋体" w:eastAsia="宋体" w:cs="宋体"/>
                <w:spacing w:val="4"/>
                <w:sz w:val="20"/>
                <w:szCs w:val="20"/>
              </w:rPr>
              <w:t>－到2025年，城镇人口密集区现有不符</w:t>
            </w:r>
            <w:r>
              <w:rPr>
                <w:rFonts w:ascii="宋体" w:hAnsi="宋体" w:eastAsia="宋体" w:cs="宋体"/>
                <w:spacing w:val="2"/>
                <w:sz w:val="20"/>
                <w:szCs w:val="20"/>
              </w:rPr>
              <w:t>合</w:t>
            </w:r>
          </w:p>
        </w:tc>
        <w:tc>
          <w:tcPr>
            <w:tcW w:w="151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54" w:lineRule="auto"/>
              <w:ind w:left="118" w:right="142"/>
              <w:rPr>
                <w:rFonts w:ascii="宋体" w:hAnsi="宋体" w:eastAsia="宋体" w:cs="宋体"/>
                <w:sz w:val="20"/>
                <w:szCs w:val="20"/>
              </w:rPr>
            </w:pPr>
            <w:r>
              <w:rPr>
                <w:rFonts w:ascii="宋体" w:hAnsi="宋体" w:eastAsia="宋体" w:cs="宋体"/>
                <w:spacing w:val="8"/>
                <w:sz w:val="20"/>
                <w:szCs w:val="20"/>
              </w:rPr>
              <w:t>本项目属于新</w:t>
            </w:r>
            <w:r>
              <w:rPr>
                <w:rFonts w:ascii="宋体" w:hAnsi="宋体" w:eastAsia="宋体" w:cs="宋体"/>
                <w:sz w:val="20"/>
                <w:szCs w:val="20"/>
              </w:rPr>
              <w:t xml:space="preserve"> </w:t>
            </w:r>
            <w:r>
              <w:rPr>
                <w:rFonts w:ascii="宋体" w:hAnsi="宋体" w:eastAsia="宋体" w:cs="宋体"/>
                <w:spacing w:val="9"/>
                <w:sz w:val="20"/>
                <w:szCs w:val="20"/>
              </w:rPr>
              <w:t>建</w:t>
            </w:r>
            <w:r>
              <w:rPr>
                <w:rFonts w:ascii="宋体" w:hAnsi="宋体" w:eastAsia="宋体" w:cs="宋体"/>
                <w:spacing w:val="8"/>
                <w:sz w:val="20"/>
                <w:szCs w:val="20"/>
              </w:rPr>
              <w:t>加油加气合</w:t>
            </w:r>
            <w:r>
              <w:rPr>
                <w:rFonts w:ascii="宋体" w:hAnsi="宋体" w:eastAsia="宋体" w:cs="宋体"/>
                <w:sz w:val="20"/>
                <w:szCs w:val="20"/>
              </w:rPr>
              <w:t xml:space="preserve"> </w:t>
            </w:r>
            <w:r>
              <w:rPr>
                <w:rFonts w:ascii="宋体" w:hAnsi="宋体" w:eastAsia="宋体" w:cs="宋体"/>
                <w:spacing w:val="9"/>
                <w:sz w:val="20"/>
                <w:szCs w:val="20"/>
              </w:rPr>
              <w:t>建</w:t>
            </w:r>
            <w:r>
              <w:rPr>
                <w:rFonts w:ascii="宋体" w:hAnsi="宋体" w:eastAsia="宋体" w:cs="宋体"/>
                <w:spacing w:val="8"/>
                <w:sz w:val="20"/>
                <w:szCs w:val="20"/>
              </w:rPr>
              <w:t>站项目，不</w:t>
            </w:r>
            <w:r>
              <w:rPr>
                <w:rFonts w:ascii="宋体" w:hAnsi="宋体" w:eastAsia="宋体" w:cs="宋体"/>
                <w:sz w:val="20"/>
                <w:szCs w:val="20"/>
              </w:rPr>
              <w:t xml:space="preserve"> </w:t>
            </w:r>
            <w:r>
              <w:rPr>
                <w:rFonts w:ascii="宋体" w:hAnsi="宋体" w:eastAsia="宋体" w:cs="宋体"/>
                <w:spacing w:val="9"/>
                <w:sz w:val="20"/>
                <w:szCs w:val="20"/>
              </w:rPr>
              <w:t>属</w:t>
            </w:r>
            <w:r>
              <w:rPr>
                <w:rFonts w:ascii="宋体" w:hAnsi="宋体" w:eastAsia="宋体" w:cs="宋体"/>
                <w:spacing w:val="8"/>
                <w:sz w:val="20"/>
                <w:szCs w:val="20"/>
              </w:rPr>
              <w:t>于禁止、限</w:t>
            </w:r>
            <w:r>
              <w:rPr>
                <w:rFonts w:ascii="宋体" w:hAnsi="宋体" w:eastAsia="宋体" w:cs="宋体"/>
                <w:sz w:val="20"/>
                <w:szCs w:val="20"/>
              </w:rPr>
              <w:t xml:space="preserve"> </w:t>
            </w:r>
            <w:r>
              <w:rPr>
                <w:rFonts w:ascii="宋体" w:hAnsi="宋体" w:eastAsia="宋体" w:cs="宋体"/>
                <w:spacing w:val="9"/>
                <w:sz w:val="20"/>
                <w:szCs w:val="20"/>
              </w:rPr>
              <w:t>制</w:t>
            </w:r>
            <w:r>
              <w:rPr>
                <w:rFonts w:ascii="宋体" w:hAnsi="宋体" w:eastAsia="宋体" w:cs="宋体"/>
                <w:spacing w:val="8"/>
                <w:sz w:val="20"/>
                <w:szCs w:val="20"/>
              </w:rPr>
              <w:t>开发的建设</w:t>
            </w:r>
            <w:r>
              <w:rPr>
                <w:rFonts w:ascii="宋体" w:hAnsi="宋体" w:eastAsia="宋体" w:cs="宋体"/>
                <w:sz w:val="20"/>
                <w:szCs w:val="20"/>
              </w:rPr>
              <w:t xml:space="preserve"> </w:t>
            </w:r>
            <w:r>
              <w:rPr>
                <w:rFonts w:ascii="宋体" w:hAnsi="宋体" w:eastAsia="宋体" w:cs="宋体"/>
                <w:spacing w:val="9"/>
                <w:sz w:val="20"/>
                <w:szCs w:val="20"/>
              </w:rPr>
              <w:t>项</w:t>
            </w:r>
            <w:r>
              <w:rPr>
                <w:rFonts w:ascii="宋体" w:hAnsi="宋体" w:eastAsia="宋体" w:cs="宋体"/>
                <w:spacing w:val="8"/>
                <w:sz w:val="20"/>
                <w:szCs w:val="20"/>
              </w:rPr>
              <w:t>目；项目位</w:t>
            </w:r>
            <w:r>
              <w:rPr>
                <w:rFonts w:ascii="宋体" w:hAnsi="宋体" w:eastAsia="宋体" w:cs="宋体"/>
                <w:sz w:val="20"/>
                <w:szCs w:val="20"/>
              </w:rPr>
              <w:t xml:space="preserve"> </w:t>
            </w:r>
            <w:r>
              <w:rPr>
                <w:rFonts w:ascii="宋体" w:hAnsi="宋体" w:eastAsia="宋体" w:cs="宋体"/>
                <w:spacing w:val="9"/>
                <w:sz w:val="20"/>
                <w:szCs w:val="20"/>
              </w:rPr>
              <w:t>于</w:t>
            </w:r>
            <w:r>
              <w:rPr>
                <w:rFonts w:ascii="宋体" w:hAnsi="宋体" w:eastAsia="宋体" w:cs="宋体"/>
                <w:spacing w:val="8"/>
                <w:sz w:val="20"/>
                <w:szCs w:val="20"/>
              </w:rPr>
              <w:t>通川区达州</w:t>
            </w:r>
            <w:r>
              <w:rPr>
                <w:rFonts w:ascii="宋体" w:hAnsi="宋体" w:eastAsia="宋体" w:cs="宋体"/>
                <w:sz w:val="20"/>
                <w:szCs w:val="20"/>
              </w:rPr>
              <w:t xml:space="preserve"> </w:t>
            </w:r>
            <w:r>
              <w:rPr>
                <w:rFonts w:ascii="宋体" w:hAnsi="宋体" w:eastAsia="宋体" w:cs="宋体"/>
                <w:spacing w:val="9"/>
                <w:sz w:val="20"/>
                <w:szCs w:val="20"/>
              </w:rPr>
              <w:t>绕</w:t>
            </w:r>
            <w:r>
              <w:rPr>
                <w:rFonts w:ascii="宋体" w:hAnsi="宋体" w:eastAsia="宋体" w:cs="宋体"/>
                <w:spacing w:val="8"/>
                <w:sz w:val="20"/>
                <w:szCs w:val="20"/>
              </w:rPr>
              <w:t>城公路，用</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为规划的加</w:t>
            </w:r>
            <w:r>
              <w:rPr>
                <w:rFonts w:ascii="宋体" w:hAnsi="宋体" w:eastAsia="宋体" w:cs="宋体"/>
                <w:sz w:val="20"/>
                <w:szCs w:val="20"/>
              </w:rPr>
              <w:t xml:space="preserve"> </w:t>
            </w:r>
            <w:r>
              <w:rPr>
                <w:rFonts w:ascii="宋体" w:hAnsi="宋体" w:eastAsia="宋体" w:cs="宋体"/>
                <w:spacing w:val="10"/>
                <w:sz w:val="20"/>
                <w:szCs w:val="20"/>
              </w:rPr>
              <w:t>油</w:t>
            </w:r>
            <w:r>
              <w:rPr>
                <w:rFonts w:ascii="宋体" w:hAnsi="宋体" w:eastAsia="宋体" w:cs="宋体"/>
                <w:spacing w:val="7"/>
                <w:sz w:val="20"/>
                <w:szCs w:val="20"/>
              </w:rPr>
              <w:t>加气站用</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，符合城市</w:t>
            </w:r>
            <w:r>
              <w:rPr>
                <w:rFonts w:ascii="宋体" w:hAnsi="宋体" w:eastAsia="宋体" w:cs="宋体"/>
                <w:sz w:val="20"/>
                <w:szCs w:val="20"/>
              </w:rPr>
              <w:t xml:space="preserve"> </w:t>
            </w:r>
            <w:r>
              <w:rPr>
                <w:rFonts w:ascii="宋体" w:hAnsi="宋体" w:eastAsia="宋体" w:cs="宋体"/>
                <w:spacing w:val="8"/>
                <w:sz w:val="20"/>
                <w:szCs w:val="20"/>
              </w:rPr>
              <w:t>空间布局要</w:t>
            </w:r>
            <w:r>
              <w:rPr>
                <w:rFonts w:ascii="宋体" w:hAnsi="宋体" w:eastAsia="宋体" w:cs="宋体"/>
                <w:sz w:val="20"/>
                <w:szCs w:val="20"/>
              </w:rPr>
              <w:t xml:space="preserve">  求。</w:t>
            </w:r>
          </w:p>
        </w:tc>
        <w:tc>
          <w:tcPr>
            <w:tcW w:w="617" w:type="dxa"/>
            <w:textDirection w:val="tbRlV"/>
            <w:vAlign w:val="top"/>
          </w:tcPr>
          <w:p>
            <w:pPr>
              <w:spacing w:before="195" w:line="215" w:lineRule="auto"/>
              <w:ind w:left="506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2" w:type="default"/>
          <w:pgSz w:w="11906" w:h="16839"/>
          <w:pgMar w:top="1431" w:right="1508" w:bottom="1235" w:left="1508" w:header="0" w:footer="1075" w:gutter="0"/>
          <w:cols w:space="720" w:num="1"/>
        </w:sectPr>
      </w:pPr>
    </w:p>
    <w:p>
      <w:r>
        <w:pict>
          <v:rect id="_x0000_s1030" o:spid="_x0000_s1030" o:spt="1" style="position:absolute;left:0pt;margin-left:112.9pt;margin-top:753.7pt;height:0.5pt;width:401pt;mso-position-horizontal-relative:page;mso-position-vertical-relative:page;z-index:-25165312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47"/>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8" w:hRule="atLeast"/>
        </w:trPr>
        <w:tc>
          <w:tcPr>
            <w:tcW w:w="753" w:type="dxa"/>
            <w:vMerge w:val="restart"/>
            <w:tcBorders>
              <w:left w:val="single" w:color="000000" w:sz="6" w:space="0"/>
              <w:bottom w:val="nil"/>
            </w:tcBorders>
            <w:vAlign w:val="top"/>
          </w:tcPr>
          <w:p>
            <w:pPr>
              <w:rPr>
                <w:rFonts w:ascii="Arial"/>
                <w:sz w:val="21"/>
              </w:rPr>
            </w:pPr>
            <w:r>
              <w:pict>
                <v:rect id="_x0000_s1031" o:spid="_x0000_s1031" o:spt="1" style="position:absolute;left:0pt;margin-left:31.5pt;margin-top:0.95pt;height:668.7pt;width:0.5pt;mso-position-horizontal-relative:page;mso-position-vertical-relative:page;z-index:251664384;mso-width-relative:page;mso-height-relative:page;" fillcolor="#000000" filled="t" stroked="f" coordsize="21600,21600">
                  <v:path/>
                  <v:fill on="t" focussize="0,0"/>
                  <v:stroke on="f"/>
                  <v:imagedata o:title=""/>
                  <o:lock v:ext="edit"/>
                </v:rect>
              </w:pict>
            </w:r>
          </w:p>
        </w:tc>
        <w:tc>
          <w:tcPr>
            <w:tcW w:w="847" w:type="dxa"/>
            <w:vMerge w:val="restart"/>
            <w:tcBorders>
              <w:bottom w:val="nil"/>
            </w:tcBorders>
            <w:vAlign w:val="top"/>
          </w:tcPr>
          <w:p>
            <w:pPr>
              <w:rPr>
                <w:rFonts w:ascii="Arial"/>
                <w:sz w:val="21"/>
              </w:rPr>
            </w:pPr>
          </w:p>
        </w:tc>
        <w:tc>
          <w:tcPr>
            <w:tcW w:w="502" w:type="dxa"/>
            <w:vMerge w:val="restart"/>
            <w:tcBorders>
              <w:bottom w:val="nil"/>
            </w:tcBorders>
            <w:vAlign w:val="top"/>
          </w:tcPr>
          <w:p>
            <w:pPr>
              <w:rPr>
                <w:rFonts w:ascii="Arial"/>
                <w:sz w:val="21"/>
              </w:rPr>
            </w:pPr>
          </w:p>
        </w:tc>
        <w:tc>
          <w:tcPr>
            <w:tcW w:w="600" w:type="dxa"/>
            <w:vAlign w:val="top"/>
          </w:tcPr>
          <w:p>
            <w:pPr>
              <w:rPr>
                <w:rFonts w:ascii="Arial"/>
                <w:sz w:val="21"/>
              </w:rPr>
            </w:pPr>
          </w:p>
        </w:tc>
        <w:tc>
          <w:tcPr>
            <w:tcW w:w="3916" w:type="dxa"/>
            <w:vAlign w:val="top"/>
          </w:tcPr>
          <w:p>
            <w:pPr>
              <w:spacing w:before="47" w:line="251" w:lineRule="auto"/>
              <w:ind w:left="110" w:right="240" w:firstLine="3"/>
              <w:rPr>
                <w:rFonts w:ascii="宋体" w:hAnsi="宋体" w:eastAsia="宋体" w:cs="宋体"/>
                <w:sz w:val="20"/>
                <w:szCs w:val="20"/>
              </w:rPr>
            </w:pPr>
            <w:r>
              <w:rPr>
                <w:rFonts w:ascii="宋体" w:hAnsi="宋体" w:eastAsia="宋体" w:cs="宋体"/>
                <w:spacing w:val="12"/>
                <w:sz w:val="20"/>
                <w:szCs w:val="20"/>
              </w:rPr>
              <w:t>安</w:t>
            </w:r>
            <w:r>
              <w:rPr>
                <w:rFonts w:ascii="宋体" w:hAnsi="宋体" w:eastAsia="宋体" w:cs="宋体"/>
                <w:spacing w:val="9"/>
                <w:sz w:val="20"/>
                <w:szCs w:val="20"/>
              </w:rPr>
              <w:t>全和卫生防护距离要求的危险化学品</w:t>
            </w:r>
            <w:r>
              <w:rPr>
                <w:rFonts w:ascii="宋体" w:hAnsi="宋体" w:eastAsia="宋体" w:cs="宋体"/>
                <w:sz w:val="20"/>
                <w:szCs w:val="20"/>
              </w:rPr>
              <w:t xml:space="preserve"> </w:t>
            </w:r>
            <w:r>
              <w:rPr>
                <w:rFonts w:ascii="宋体" w:hAnsi="宋体" w:eastAsia="宋体" w:cs="宋体"/>
                <w:spacing w:val="15"/>
                <w:sz w:val="20"/>
                <w:szCs w:val="20"/>
              </w:rPr>
              <w:t>生</w:t>
            </w:r>
            <w:r>
              <w:rPr>
                <w:rFonts w:ascii="宋体" w:hAnsi="宋体" w:eastAsia="宋体" w:cs="宋体"/>
                <w:spacing w:val="9"/>
                <w:sz w:val="20"/>
                <w:szCs w:val="20"/>
              </w:rPr>
              <w:t>产企业搬迁进入规范化工园区或关闭</w:t>
            </w:r>
            <w:r>
              <w:rPr>
                <w:rFonts w:ascii="宋体" w:hAnsi="宋体" w:eastAsia="宋体" w:cs="宋体"/>
                <w:sz w:val="20"/>
                <w:szCs w:val="20"/>
              </w:rPr>
              <w:t xml:space="preserve"> </w:t>
            </w:r>
            <w:r>
              <w:rPr>
                <w:rFonts w:ascii="宋体" w:hAnsi="宋体" w:eastAsia="宋体" w:cs="宋体"/>
                <w:spacing w:val="3"/>
                <w:sz w:val="20"/>
                <w:szCs w:val="20"/>
              </w:rPr>
              <w:t>退出</w:t>
            </w:r>
            <w:r>
              <w:rPr>
                <w:rFonts w:ascii="宋体" w:hAnsi="宋体" w:eastAsia="宋体" w:cs="宋体"/>
                <w:spacing w:val="2"/>
                <w:sz w:val="20"/>
                <w:szCs w:val="20"/>
              </w:rPr>
              <w:t>。</w:t>
            </w:r>
          </w:p>
          <w:p>
            <w:pPr>
              <w:spacing w:line="251" w:lineRule="auto"/>
              <w:ind w:left="109" w:right="103" w:firstLine="1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不断优化长江经济带化工行业空间布</w:t>
            </w:r>
            <w:r>
              <w:rPr>
                <w:rFonts w:ascii="宋体" w:hAnsi="宋体" w:eastAsia="宋体" w:cs="宋体"/>
                <w:sz w:val="20"/>
                <w:szCs w:val="20"/>
              </w:rPr>
              <w:t xml:space="preserve"> </w:t>
            </w:r>
            <w:r>
              <w:rPr>
                <w:rFonts w:ascii="宋体" w:hAnsi="宋体" w:eastAsia="宋体" w:cs="宋体"/>
                <w:spacing w:val="10"/>
                <w:sz w:val="20"/>
                <w:szCs w:val="20"/>
              </w:rPr>
              <w:t>局</w:t>
            </w:r>
            <w:r>
              <w:rPr>
                <w:rFonts w:ascii="宋体" w:hAnsi="宋体" w:eastAsia="宋体" w:cs="宋体"/>
                <w:spacing w:val="8"/>
                <w:sz w:val="20"/>
                <w:szCs w:val="20"/>
              </w:rPr>
              <w:t>，</w:t>
            </w:r>
            <w:r>
              <w:rPr>
                <w:rFonts w:ascii="宋体" w:hAnsi="宋体" w:eastAsia="宋体" w:cs="宋体"/>
                <w:spacing w:val="5"/>
                <w:sz w:val="20"/>
                <w:szCs w:val="20"/>
              </w:rPr>
              <w:t>有效控制化工污染。推进化工企业搬</w:t>
            </w:r>
            <w:r>
              <w:rPr>
                <w:rFonts w:ascii="宋体" w:hAnsi="宋体" w:eastAsia="宋体" w:cs="宋体"/>
                <w:sz w:val="20"/>
                <w:szCs w:val="20"/>
              </w:rPr>
              <w:t xml:space="preserve"> </w:t>
            </w:r>
            <w:r>
              <w:rPr>
                <w:rFonts w:ascii="宋体" w:hAnsi="宋体" w:eastAsia="宋体" w:cs="宋体"/>
                <w:spacing w:val="9"/>
                <w:sz w:val="20"/>
                <w:szCs w:val="20"/>
              </w:rPr>
              <w:t>迁入园，加强化工园区基础设施建设</w:t>
            </w:r>
            <w:r>
              <w:rPr>
                <w:rFonts w:ascii="宋体" w:hAnsi="宋体" w:eastAsia="宋体" w:cs="宋体"/>
                <w:spacing w:val="6"/>
                <w:sz w:val="20"/>
                <w:szCs w:val="20"/>
              </w:rPr>
              <w:t>。</w:t>
            </w:r>
          </w:p>
          <w:p>
            <w:pPr>
              <w:spacing w:line="226" w:lineRule="auto"/>
              <w:ind w:left="14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(4)</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其他空间布局约束要</w:t>
            </w:r>
            <w:r>
              <w:rPr>
                <w:rFonts w:ascii="宋体" w:hAnsi="宋体" w:eastAsia="宋体" w:cs="宋体"/>
                <w:spacing w:val="4"/>
                <w:sz w:val="20"/>
                <w:szCs w:val="20"/>
                <w14:textOutline w14:w="3795" w14:cap="sq" w14:cmpd="sng">
                  <w14:solidFill>
                    <w14:srgbClr w14:val="000000"/>
                  </w14:solidFill>
                  <w14:prstDash w14:val="solid"/>
                  <w14:bevel/>
                </w14:textOutline>
              </w:rPr>
              <w:t>求</w:t>
            </w:r>
          </w:p>
          <w:p>
            <w:pPr>
              <w:spacing w:before="27" w:line="226" w:lineRule="auto"/>
              <w:ind w:left="116"/>
              <w:rPr>
                <w:rFonts w:ascii="宋体" w:hAnsi="宋体" w:eastAsia="宋体" w:cs="宋体"/>
                <w:sz w:val="20"/>
                <w:szCs w:val="20"/>
              </w:rPr>
            </w:pPr>
            <w:r>
              <w:rPr>
                <w:rFonts w:ascii="宋体" w:hAnsi="宋体" w:eastAsia="宋体" w:cs="宋体"/>
                <w:spacing w:val="1"/>
                <w:sz w:val="20"/>
                <w:szCs w:val="20"/>
              </w:rPr>
              <w:t>暂无。</w:t>
            </w:r>
          </w:p>
        </w:tc>
        <w:tc>
          <w:tcPr>
            <w:tcW w:w="1515" w:type="dxa"/>
            <w:vAlign w:val="top"/>
          </w:tcPr>
          <w:p>
            <w:pPr>
              <w:rPr>
                <w:rFonts w:ascii="Arial"/>
                <w:sz w:val="21"/>
              </w:rPr>
            </w:pPr>
          </w:p>
        </w:tc>
        <w:tc>
          <w:tcPr>
            <w:tcW w:w="617" w:type="dxa"/>
            <w:vAlign w:val="top"/>
          </w:tcPr>
          <w:p>
            <w:pPr>
              <w:rPr>
                <w:rFonts w:ascii="Arial"/>
                <w:sz w:val="21"/>
              </w:rPr>
            </w:pP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9" w:hRule="atLeast"/>
        </w:trPr>
        <w:tc>
          <w:tcPr>
            <w:tcW w:w="753" w:type="dxa"/>
            <w:vMerge w:val="continue"/>
            <w:tcBorders>
              <w:top w:val="nil"/>
              <w:left w:val="single" w:color="000000" w:sz="6" w:space="0"/>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vMerge w:val="continue"/>
            <w:tcBorders>
              <w:top w:val="nil"/>
            </w:tcBorders>
            <w:vAlign w:val="top"/>
          </w:tcPr>
          <w:p>
            <w:pPr>
              <w:rPr>
                <w:rFonts w:ascii="Arial"/>
                <w:sz w:val="21"/>
              </w:rPr>
            </w:pPr>
          </w:p>
        </w:tc>
        <w:tc>
          <w:tcPr>
            <w:tcW w:w="600" w:type="dxa"/>
            <w:textDirection w:val="tbRlV"/>
            <w:vAlign w:val="top"/>
          </w:tcPr>
          <w:p>
            <w:pPr>
              <w:spacing w:before="197" w:line="216" w:lineRule="auto"/>
              <w:ind w:left="4660"/>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染</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排</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放</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p>
        </w:tc>
        <w:tc>
          <w:tcPr>
            <w:tcW w:w="3916" w:type="dxa"/>
            <w:vAlign w:val="top"/>
          </w:tcPr>
          <w:p>
            <w:pPr>
              <w:spacing w:before="30"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14:textOutline w14:w="3795" w14:cap="sq" w14:cmpd="sng">
                  <w14:solidFill>
                    <w14:srgbClr w14:val="000000"/>
                  </w14:solidFill>
                  <w14:prstDash w14:val="solid"/>
                  <w14:bevel/>
                </w14:textOutline>
              </w:rPr>
              <w:t>1)</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允许排放要求</w:t>
            </w:r>
          </w:p>
          <w:p>
            <w:pPr>
              <w:spacing w:before="27" w:line="251" w:lineRule="auto"/>
              <w:ind w:left="114" w:right="51" w:hanging="5"/>
              <w:rPr>
                <w:rFonts w:ascii="宋体" w:hAnsi="宋体" w:eastAsia="宋体" w:cs="宋体"/>
                <w:sz w:val="20"/>
                <w:szCs w:val="20"/>
              </w:rPr>
            </w:pPr>
            <w:r>
              <w:rPr>
                <w:rFonts w:ascii="宋体" w:hAnsi="宋体" w:eastAsia="宋体" w:cs="宋体"/>
                <w:spacing w:val="9"/>
                <w:sz w:val="20"/>
                <w:szCs w:val="20"/>
              </w:rPr>
              <w:t>达州市2025年水污染物允许排放量</w:t>
            </w:r>
            <w:r>
              <w:rPr>
                <w:rFonts w:ascii="宋体" w:hAnsi="宋体" w:eastAsia="宋体" w:cs="宋体"/>
                <w:sz w:val="20"/>
                <w:szCs w:val="20"/>
              </w:rPr>
              <w:t>COD</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4"/>
                <w:sz w:val="20"/>
                <w:szCs w:val="20"/>
              </w:rPr>
              <w:t>331</w:t>
            </w:r>
            <w:r>
              <w:rPr>
                <w:rFonts w:ascii="宋体" w:hAnsi="宋体" w:eastAsia="宋体" w:cs="宋体"/>
                <w:spacing w:val="-10"/>
                <w:sz w:val="20"/>
                <w:szCs w:val="20"/>
              </w:rPr>
              <w:t>3</w:t>
            </w:r>
            <w:r>
              <w:rPr>
                <w:rFonts w:ascii="宋体" w:hAnsi="宋体" w:eastAsia="宋体" w:cs="宋体"/>
                <w:spacing w:val="-7"/>
                <w:sz w:val="20"/>
                <w:szCs w:val="20"/>
              </w:rPr>
              <w:t>6.93t，氨氮：2055.16t，TP：252.53t；</w:t>
            </w:r>
          </w:p>
          <w:p>
            <w:pPr>
              <w:spacing w:line="227"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(2)</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现有源提标升级改</w:t>
            </w:r>
            <w:r>
              <w:rPr>
                <w:rFonts w:ascii="宋体" w:hAnsi="宋体" w:eastAsia="宋体" w:cs="宋体"/>
                <w:spacing w:val="13"/>
                <w:sz w:val="20"/>
                <w:szCs w:val="20"/>
                <w14:textOutline w14:w="3795" w14:cap="sq" w14:cmpd="sng">
                  <w14:solidFill>
                    <w14:srgbClr w14:val="000000"/>
                  </w14:solidFill>
                  <w14:prstDash w14:val="solid"/>
                  <w14:bevel/>
                </w14:textOutline>
              </w:rPr>
              <w:t>造</w:t>
            </w:r>
          </w:p>
          <w:p>
            <w:pPr>
              <w:spacing w:before="23" w:line="239" w:lineRule="auto"/>
              <w:ind w:left="110" w:right="103" w:firstLine="17"/>
              <w:rPr>
                <w:rFonts w:ascii="宋体" w:hAnsi="宋体" w:eastAsia="宋体" w:cs="宋体"/>
                <w:sz w:val="20"/>
                <w:szCs w:val="20"/>
              </w:rPr>
            </w:pPr>
            <w:r>
              <w:rPr>
                <w:rFonts w:ascii="宋体" w:hAnsi="宋体" w:eastAsia="宋体" w:cs="宋体"/>
                <w:spacing w:val="4"/>
                <w:sz w:val="20"/>
                <w:szCs w:val="20"/>
              </w:rPr>
              <w:t>－到2025年，水环境敏感地区污水处理</w:t>
            </w:r>
            <w:r>
              <w:rPr>
                <w:rFonts w:ascii="宋体" w:hAnsi="宋体" w:eastAsia="宋体" w:cs="宋体"/>
                <w:spacing w:val="2"/>
                <w:sz w:val="20"/>
                <w:szCs w:val="20"/>
              </w:rPr>
              <w:t>基</w:t>
            </w:r>
            <w:r>
              <w:rPr>
                <w:rFonts w:ascii="宋体" w:hAnsi="宋体" w:eastAsia="宋体" w:cs="宋体"/>
                <w:sz w:val="20"/>
                <w:szCs w:val="20"/>
              </w:rPr>
              <w:t xml:space="preserve"> </w:t>
            </w:r>
            <w:r>
              <w:rPr>
                <w:rFonts w:ascii="宋体" w:hAnsi="宋体" w:eastAsia="宋体" w:cs="宋体"/>
                <w:spacing w:val="11"/>
                <w:sz w:val="20"/>
                <w:szCs w:val="20"/>
              </w:rPr>
              <w:t>本</w:t>
            </w:r>
            <w:r>
              <w:rPr>
                <w:rFonts w:ascii="宋体" w:hAnsi="宋体" w:eastAsia="宋体" w:cs="宋体"/>
                <w:spacing w:val="8"/>
                <w:sz w:val="20"/>
                <w:szCs w:val="20"/>
              </w:rPr>
              <w:t>达到一级</w:t>
            </w:r>
            <w:r>
              <w:rPr>
                <w:rFonts w:ascii="宋体" w:hAnsi="宋体" w:eastAsia="宋体" w:cs="宋体"/>
                <w:sz w:val="20"/>
                <w:szCs w:val="20"/>
              </w:rPr>
              <w:t>A</w:t>
            </w:r>
            <w:r>
              <w:rPr>
                <w:rFonts w:ascii="宋体" w:hAnsi="宋体" w:eastAsia="宋体" w:cs="宋体"/>
                <w:spacing w:val="8"/>
                <w:sz w:val="20"/>
                <w:szCs w:val="20"/>
              </w:rPr>
              <w:t>排放标准。</w:t>
            </w:r>
          </w:p>
          <w:p>
            <w:pPr>
              <w:spacing w:before="28" w:line="239" w:lineRule="auto"/>
              <w:ind w:left="110" w:right="240" w:firstLine="18"/>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燃气锅炉升级改造，达到特别排放限</w:t>
            </w:r>
            <w:r>
              <w:rPr>
                <w:rFonts w:ascii="宋体" w:hAnsi="宋体" w:eastAsia="宋体" w:cs="宋体"/>
                <w:sz w:val="20"/>
                <w:szCs w:val="20"/>
              </w:rPr>
              <w:t xml:space="preserve"> 值。</w:t>
            </w:r>
          </w:p>
          <w:p>
            <w:pPr>
              <w:spacing w:before="29" w:line="247" w:lineRule="auto"/>
              <w:ind w:left="110" w:right="15" w:firstLine="18"/>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城</w:t>
            </w:r>
            <w:r>
              <w:rPr>
                <w:rFonts w:ascii="宋体" w:hAnsi="宋体" w:eastAsia="宋体" w:cs="宋体"/>
                <w:spacing w:val="9"/>
                <w:sz w:val="20"/>
                <w:szCs w:val="20"/>
              </w:rPr>
              <w:t>市污水处理厂进水生化需氧量(</w:t>
            </w:r>
            <w:r>
              <w:rPr>
                <w:rFonts w:ascii="宋体" w:hAnsi="宋体" w:eastAsia="宋体" w:cs="宋体"/>
                <w:sz w:val="20"/>
                <w:szCs w:val="20"/>
              </w:rPr>
              <w:t>BOD</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16"/>
                <w:sz w:val="20"/>
                <w:szCs w:val="20"/>
              </w:rPr>
              <w:t>浓</w:t>
            </w:r>
            <w:r>
              <w:rPr>
                <w:rFonts w:ascii="宋体" w:hAnsi="宋体" w:eastAsia="宋体" w:cs="宋体"/>
                <w:spacing w:val="14"/>
                <w:sz w:val="20"/>
                <w:szCs w:val="20"/>
              </w:rPr>
              <w:t>度</w:t>
            </w:r>
            <w:r>
              <w:rPr>
                <w:rFonts w:ascii="宋体" w:hAnsi="宋体" w:eastAsia="宋体" w:cs="宋体"/>
                <w:spacing w:val="8"/>
                <w:sz w:val="20"/>
                <w:szCs w:val="20"/>
              </w:rPr>
              <w:t xml:space="preserve">低于100 </w:t>
            </w:r>
            <w:r>
              <w:rPr>
                <w:rFonts w:ascii="宋体" w:hAnsi="宋体" w:eastAsia="宋体" w:cs="宋体"/>
                <w:sz w:val="20"/>
                <w:szCs w:val="20"/>
              </w:rPr>
              <w:t>mg</w:t>
            </w:r>
            <w:r>
              <w:rPr>
                <w:rFonts w:ascii="宋体" w:hAnsi="宋体" w:eastAsia="宋体" w:cs="宋体"/>
                <w:spacing w:val="8"/>
                <w:sz w:val="20"/>
                <w:szCs w:val="20"/>
              </w:rPr>
              <w:t>/</w:t>
            </w:r>
            <w:r>
              <w:rPr>
                <w:rFonts w:ascii="宋体" w:hAnsi="宋体" w:eastAsia="宋体" w:cs="宋体"/>
                <w:sz w:val="20"/>
                <w:szCs w:val="20"/>
              </w:rPr>
              <w:t>L</w:t>
            </w:r>
            <w:r>
              <w:rPr>
                <w:rFonts w:ascii="宋体" w:hAnsi="宋体" w:eastAsia="宋体" w:cs="宋体"/>
                <w:spacing w:val="8"/>
                <w:sz w:val="20"/>
                <w:szCs w:val="20"/>
              </w:rPr>
              <w:t xml:space="preserve"> 的，要围绕服务片区</w:t>
            </w:r>
            <w:r>
              <w:rPr>
                <w:rFonts w:ascii="宋体" w:hAnsi="宋体" w:eastAsia="宋体" w:cs="宋体"/>
                <w:sz w:val="20"/>
                <w:szCs w:val="20"/>
              </w:rPr>
              <w:t xml:space="preserve"> </w:t>
            </w:r>
            <w:r>
              <w:rPr>
                <w:rFonts w:ascii="宋体" w:hAnsi="宋体" w:eastAsia="宋体" w:cs="宋体"/>
                <w:spacing w:val="10"/>
                <w:sz w:val="20"/>
                <w:szCs w:val="20"/>
              </w:rPr>
              <w:t>管</w:t>
            </w:r>
            <w:r>
              <w:rPr>
                <w:rFonts w:ascii="宋体" w:hAnsi="宋体" w:eastAsia="宋体" w:cs="宋体"/>
                <w:spacing w:val="7"/>
                <w:sz w:val="20"/>
                <w:szCs w:val="20"/>
              </w:rPr>
              <w:t>网</w:t>
            </w:r>
            <w:r>
              <w:rPr>
                <w:rFonts w:ascii="宋体" w:hAnsi="宋体" w:eastAsia="宋体" w:cs="宋体"/>
                <w:spacing w:val="5"/>
                <w:sz w:val="20"/>
                <w:szCs w:val="20"/>
              </w:rPr>
              <w:t>，系统排查进水浓度偏低的原因，科</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7"/>
                <w:sz w:val="20"/>
                <w:szCs w:val="20"/>
              </w:rPr>
              <w:t>确</w:t>
            </w:r>
            <w:r>
              <w:rPr>
                <w:rFonts w:ascii="宋体" w:hAnsi="宋体" w:eastAsia="宋体" w:cs="宋体"/>
                <w:spacing w:val="5"/>
                <w:sz w:val="20"/>
                <w:szCs w:val="20"/>
              </w:rPr>
              <w:t>定水质提升目标，制定并实施“一厂</w:t>
            </w:r>
            <w:r>
              <w:rPr>
                <w:rFonts w:ascii="宋体" w:hAnsi="宋体" w:eastAsia="宋体" w:cs="宋体"/>
                <w:sz w:val="20"/>
                <w:szCs w:val="20"/>
              </w:rPr>
              <w:t xml:space="preserve"> </w:t>
            </w:r>
            <w:r>
              <w:rPr>
                <w:rFonts w:ascii="宋体" w:hAnsi="宋体" w:eastAsia="宋体" w:cs="宋体"/>
                <w:spacing w:val="10"/>
                <w:sz w:val="20"/>
                <w:szCs w:val="20"/>
              </w:rPr>
              <w:t>一</w:t>
            </w:r>
            <w:r>
              <w:rPr>
                <w:rFonts w:ascii="宋体" w:hAnsi="宋体" w:eastAsia="宋体" w:cs="宋体"/>
                <w:spacing w:val="7"/>
                <w:sz w:val="20"/>
                <w:szCs w:val="20"/>
              </w:rPr>
              <w:t>策</w:t>
            </w:r>
            <w:r>
              <w:rPr>
                <w:rFonts w:ascii="宋体" w:hAnsi="宋体" w:eastAsia="宋体" w:cs="宋体"/>
                <w:spacing w:val="5"/>
                <w:sz w:val="20"/>
                <w:szCs w:val="20"/>
              </w:rPr>
              <w:t>”系统化整治方案，稳步提升污水收</w:t>
            </w:r>
            <w:r>
              <w:rPr>
                <w:rFonts w:ascii="宋体" w:hAnsi="宋体" w:eastAsia="宋体" w:cs="宋体"/>
                <w:sz w:val="20"/>
                <w:szCs w:val="20"/>
              </w:rPr>
              <w:t xml:space="preserve"> </w:t>
            </w:r>
            <w:r>
              <w:rPr>
                <w:rFonts w:ascii="宋体" w:hAnsi="宋体" w:eastAsia="宋体" w:cs="宋体"/>
                <w:spacing w:val="11"/>
                <w:sz w:val="20"/>
                <w:szCs w:val="20"/>
              </w:rPr>
              <w:t>集</w:t>
            </w:r>
            <w:r>
              <w:rPr>
                <w:rFonts w:ascii="宋体" w:hAnsi="宋体" w:eastAsia="宋体" w:cs="宋体"/>
                <w:spacing w:val="7"/>
                <w:sz w:val="20"/>
                <w:szCs w:val="20"/>
              </w:rPr>
              <w:t>处理设施效能。</w:t>
            </w:r>
          </w:p>
          <w:p>
            <w:pPr>
              <w:spacing w:before="27"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(3)</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其他污染物排放管控要求</w:t>
            </w:r>
          </w:p>
          <w:p>
            <w:pPr>
              <w:spacing w:before="26" w:line="251" w:lineRule="auto"/>
              <w:ind w:left="110" w:right="103"/>
              <w:rPr>
                <w:rFonts w:ascii="宋体" w:hAnsi="宋体" w:eastAsia="宋体" w:cs="宋体"/>
                <w:sz w:val="20"/>
                <w:szCs w:val="20"/>
              </w:rPr>
            </w:pPr>
            <w:r>
              <w:rPr>
                <w:rFonts w:ascii="宋体" w:hAnsi="宋体" w:eastAsia="宋体" w:cs="宋体"/>
                <w:spacing w:val="10"/>
                <w:sz w:val="20"/>
                <w:szCs w:val="20"/>
              </w:rPr>
              <w:t>新</w:t>
            </w:r>
            <w:r>
              <w:rPr>
                <w:rFonts w:ascii="宋体" w:hAnsi="宋体" w:eastAsia="宋体" w:cs="宋体"/>
                <w:spacing w:val="9"/>
                <w:sz w:val="20"/>
                <w:szCs w:val="20"/>
              </w:rPr>
              <w:t>增源等量或倍量替代：-上一年度水环</w:t>
            </w:r>
            <w:r>
              <w:rPr>
                <w:rFonts w:ascii="宋体" w:hAnsi="宋体" w:eastAsia="宋体" w:cs="宋体"/>
                <w:sz w:val="20"/>
                <w:szCs w:val="20"/>
              </w:rPr>
              <w:t xml:space="preserve"> </w:t>
            </w:r>
            <w:r>
              <w:rPr>
                <w:rFonts w:ascii="宋体" w:hAnsi="宋体" w:eastAsia="宋体" w:cs="宋体"/>
                <w:spacing w:val="10"/>
                <w:sz w:val="20"/>
                <w:szCs w:val="20"/>
              </w:rPr>
              <w:t>境</w:t>
            </w:r>
            <w:r>
              <w:rPr>
                <w:rFonts w:ascii="宋体" w:hAnsi="宋体" w:eastAsia="宋体" w:cs="宋体"/>
                <w:spacing w:val="7"/>
                <w:sz w:val="20"/>
                <w:szCs w:val="20"/>
              </w:rPr>
              <w:t>质</w:t>
            </w:r>
            <w:r>
              <w:rPr>
                <w:rFonts w:ascii="宋体" w:hAnsi="宋体" w:eastAsia="宋体" w:cs="宋体"/>
                <w:spacing w:val="5"/>
                <w:sz w:val="20"/>
                <w:szCs w:val="20"/>
              </w:rPr>
              <w:t>量未完成目标的，新建排放水污染的</w:t>
            </w:r>
            <w:r>
              <w:rPr>
                <w:rFonts w:ascii="宋体" w:hAnsi="宋体" w:eastAsia="宋体" w:cs="宋体"/>
                <w:sz w:val="20"/>
                <w:szCs w:val="20"/>
              </w:rPr>
              <w:t xml:space="preserve"> </w:t>
            </w:r>
            <w:r>
              <w:rPr>
                <w:rFonts w:ascii="宋体" w:hAnsi="宋体" w:eastAsia="宋体" w:cs="宋体"/>
                <w:spacing w:val="16"/>
                <w:sz w:val="20"/>
                <w:szCs w:val="20"/>
              </w:rPr>
              <w:t>建</w:t>
            </w:r>
            <w:r>
              <w:rPr>
                <w:rFonts w:ascii="宋体" w:hAnsi="宋体" w:eastAsia="宋体" w:cs="宋体"/>
                <w:spacing w:val="9"/>
                <w:sz w:val="20"/>
                <w:szCs w:val="20"/>
              </w:rPr>
              <w:t>设项目按照总量管控要求进行倍量削</w:t>
            </w:r>
            <w:r>
              <w:rPr>
                <w:rFonts w:ascii="宋体" w:hAnsi="宋体" w:eastAsia="宋体" w:cs="宋体"/>
                <w:sz w:val="20"/>
                <w:szCs w:val="20"/>
              </w:rPr>
              <w:t xml:space="preserve"> </w:t>
            </w:r>
            <w:r>
              <w:rPr>
                <w:rFonts w:ascii="宋体" w:hAnsi="宋体" w:eastAsia="宋体" w:cs="宋体"/>
                <w:spacing w:val="5"/>
                <w:sz w:val="20"/>
                <w:szCs w:val="20"/>
              </w:rPr>
              <w:t>减替代。</w:t>
            </w:r>
          </w:p>
          <w:p>
            <w:pPr>
              <w:spacing w:before="3" w:line="251" w:lineRule="auto"/>
              <w:ind w:left="109" w:right="103" w:firstLine="1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上一年度空气质量年平均浓度不达标</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8"/>
                <w:sz w:val="20"/>
                <w:szCs w:val="20"/>
              </w:rPr>
              <w:t>城</w:t>
            </w:r>
            <w:r>
              <w:rPr>
                <w:rFonts w:ascii="宋体" w:hAnsi="宋体" w:eastAsia="宋体" w:cs="宋体"/>
                <w:spacing w:val="5"/>
                <w:sz w:val="20"/>
                <w:szCs w:val="20"/>
              </w:rPr>
              <w:t>市，建设项目新增相关污染物按照总</w:t>
            </w:r>
            <w:r>
              <w:rPr>
                <w:rFonts w:ascii="宋体" w:hAnsi="宋体" w:eastAsia="宋体" w:cs="宋体"/>
                <w:sz w:val="20"/>
                <w:szCs w:val="20"/>
              </w:rPr>
              <w:t xml:space="preserve"> </w:t>
            </w:r>
            <w:r>
              <w:rPr>
                <w:rFonts w:ascii="宋体" w:hAnsi="宋体" w:eastAsia="宋体" w:cs="宋体"/>
                <w:spacing w:val="10"/>
                <w:sz w:val="20"/>
                <w:szCs w:val="20"/>
              </w:rPr>
              <w:t>量</w:t>
            </w:r>
            <w:r>
              <w:rPr>
                <w:rFonts w:ascii="宋体" w:hAnsi="宋体" w:eastAsia="宋体" w:cs="宋体"/>
                <w:spacing w:val="8"/>
                <w:sz w:val="20"/>
                <w:szCs w:val="20"/>
              </w:rPr>
              <w:t>管</w:t>
            </w:r>
            <w:r>
              <w:rPr>
                <w:rFonts w:ascii="宋体" w:hAnsi="宋体" w:eastAsia="宋体" w:cs="宋体"/>
                <w:spacing w:val="5"/>
                <w:sz w:val="20"/>
                <w:szCs w:val="20"/>
              </w:rPr>
              <w:t>控要求进行倍量削减替代。加快城市</w:t>
            </w:r>
            <w:r>
              <w:rPr>
                <w:rFonts w:ascii="宋体" w:hAnsi="宋体" w:eastAsia="宋体" w:cs="宋体"/>
                <w:sz w:val="20"/>
                <w:szCs w:val="20"/>
              </w:rPr>
              <w:t xml:space="preserve"> </w:t>
            </w:r>
            <w:r>
              <w:rPr>
                <w:rFonts w:ascii="宋体" w:hAnsi="宋体" w:eastAsia="宋体" w:cs="宋体"/>
                <w:spacing w:val="10"/>
                <w:sz w:val="20"/>
                <w:szCs w:val="20"/>
              </w:rPr>
              <w:t>天</w:t>
            </w:r>
            <w:r>
              <w:rPr>
                <w:rFonts w:ascii="宋体" w:hAnsi="宋体" w:eastAsia="宋体" w:cs="宋体"/>
                <w:spacing w:val="8"/>
                <w:sz w:val="20"/>
                <w:szCs w:val="20"/>
              </w:rPr>
              <w:t>然</w:t>
            </w:r>
            <w:r>
              <w:rPr>
                <w:rFonts w:ascii="宋体" w:hAnsi="宋体" w:eastAsia="宋体" w:cs="宋体"/>
                <w:spacing w:val="5"/>
                <w:sz w:val="20"/>
                <w:szCs w:val="20"/>
              </w:rPr>
              <w:t>气利用，增加天然气对煤炭和石油的</w:t>
            </w:r>
            <w:r>
              <w:rPr>
                <w:rFonts w:ascii="宋体" w:hAnsi="宋体" w:eastAsia="宋体" w:cs="宋体"/>
                <w:sz w:val="20"/>
                <w:szCs w:val="20"/>
              </w:rPr>
              <w:t xml:space="preserve"> </w:t>
            </w:r>
            <w:r>
              <w:rPr>
                <w:rFonts w:ascii="宋体" w:hAnsi="宋体" w:eastAsia="宋体" w:cs="宋体"/>
                <w:spacing w:val="10"/>
                <w:sz w:val="20"/>
                <w:szCs w:val="20"/>
              </w:rPr>
              <w:t>替</w:t>
            </w:r>
            <w:r>
              <w:rPr>
                <w:rFonts w:ascii="宋体" w:hAnsi="宋体" w:eastAsia="宋体" w:cs="宋体"/>
                <w:spacing w:val="8"/>
                <w:sz w:val="20"/>
                <w:szCs w:val="20"/>
              </w:rPr>
              <w:t>代</w:t>
            </w:r>
            <w:r>
              <w:rPr>
                <w:rFonts w:ascii="宋体" w:hAnsi="宋体" w:eastAsia="宋体" w:cs="宋体"/>
                <w:spacing w:val="5"/>
                <w:sz w:val="20"/>
                <w:szCs w:val="20"/>
              </w:rPr>
              <w:t>，提高天然气民用、交通、发电、工</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领域天然气消费比重。</w:t>
            </w:r>
          </w:p>
          <w:p>
            <w:pPr>
              <w:spacing w:line="251" w:lineRule="auto"/>
              <w:ind w:left="110" w:right="103" w:firstLine="17"/>
              <w:rPr>
                <w:rFonts w:ascii="宋体" w:hAnsi="宋体" w:eastAsia="宋体" w:cs="宋体"/>
                <w:sz w:val="20"/>
                <w:szCs w:val="20"/>
              </w:rPr>
            </w:pP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(4)</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污染物排放绩效水平准入要</w:t>
            </w:r>
            <w:r>
              <w:rPr>
                <w:rFonts w:ascii="宋体" w:hAnsi="宋体" w:eastAsia="宋体" w:cs="宋体"/>
                <w:spacing w:val="4"/>
                <w:sz w:val="20"/>
                <w:szCs w:val="20"/>
                <w14:textOutline w14:w="3795" w14:cap="sq" w14:cmpd="sng">
                  <w14:solidFill>
                    <w14:srgbClr w14:val="000000"/>
                  </w14:solidFill>
                  <w14:prstDash w14:val="solid"/>
                  <w14:bevel/>
                </w14:textOutline>
              </w:rPr>
              <w:t>求</w:t>
            </w:r>
            <w:r>
              <w:rPr>
                <w:rFonts w:ascii="宋体" w:hAnsi="宋体" w:eastAsia="宋体" w:cs="宋体"/>
                <w:sz w:val="20"/>
                <w:szCs w:val="20"/>
              </w:rPr>
              <w:t xml:space="preserve">  </w:t>
            </w:r>
            <w:r>
              <w:rPr>
                <w:rFonts w:ascii="宋体" w:hAnsi="宋体" w:eastAsia="宋体" w:cs="宋体"/>
                <w:spacing w:val="10"/>
                <w:sz w:val="20"/>
                <w:szCs w:val="20"/>
              </w:rPr>
              <w:t>严</w:t>
            </w:r>
            <w:r>
              <w:rPr>
                <w:rFonts w:ascii="宋体" w:hAnsi="宋体" w:eastAsia="宋体" w:cs="宋体"/>
                <w:spacing w:val="6"/>
                <w:sz w:val="20"/>
                <w:szCs w:val="20"/>
              </w:rPr>
              <w:t>格</w:t>
            </w:r>
            <w:r>
              <w:rPr>
                <w:rFonts w:ascii="宋体" w:hAnsi="宋体" w:eastAsia="宋体" w:cs="宋体"/>
                <w:spacing w:val="5"/>
                <w:sz w:val="20"/>
                <w:szCs w:val="20"/>
              </w:rPr>
              <w:t>落实建设工地管理要求，做好扬尘污</w:t>
            </w:r>
            <w:r>
              <w:rPr>
                <w:rFonts w:ascii="宋体" w:hAnsi="宋体" w:eastAsia="宋体" w:cs="宋体"/>
                <w:sz w:val="20"/>
                <w:szCs w:val="20"/>
              </w:rPr>
              <w:t xml:space="preserve"> </w:t>
            </w:r>
            <w:r>
              <w:rPr>
                <w:rFonts w:ascii="宋体" w:hAnsi="宋体" w:eastAsia="宋体" w:cs="宋体"/>
                <w:spacing w:val="9"/>
                <w:sz w:val="20"/>
                <w:szCs w:val="20"/>
              </w:rPr>
              <w:t>染</w:t>
            </w:r>
            <w:r>
              <w:rPr>
                <w:rFonts w:ascii="宋体" w:hAnsi="宋体" w:eastAsia="宋体" w:cs="宋体"/>
                <w:spacing w:val="6"/>
                <w:sz w:val="20"/>
                <w:szCs w:val="20"/>
              </w:rPr>
              <w:t>管控工作。</w:t>
            </w:r>
          </w:p>
          <w:p>
            <w:pPr>
              <w:spacing w:before="2" w:line="248" w:lineRule="auto"/>
              <w:ind w:left="110" w:right="79" w:firstLine="18"/>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从</w:t>
            </w:r>
            <w:r>
              <w:rPr>
                <w:rFonts w:ascii="宋体" w:hAnsi="宋体" w:eastAsia="宋体" w:cs="宋体"/>
                <w:spacing w:val="4"/>
                <w:sz w:val="20"/>
                <w:szCs w:val="20"/>
              </w:rPr>
              <w:t>事机动车修理、印刷、服装干洗、研</w:t>
            </w:r>
            <w:r>
              <w:rPr>
                <w:rFonts w:ascii="宋体" w:hAnsi="宋体" w:eastAsia="宋体" w:cs="宋体"/>
                <w:sz w:val="20"/>
                <w:szCs w:val="20"/>
              </w:rPr>
              <w:t xml:space="preserve"> </w:t>
            </w:r>
            <w:r>
              <w:rPr>
                <w:rFonts w:ascii="宋体" w:hAnsi="宋体" w:eastAsia="宋体" w:cs="宋体"/>
                <w:spacing w:val="12"/>
                <w:sz w:val="20"/>
                <w:szCs w:val="20"/>
              </w:rPr>
              <w:t>发等</w:t>
            </w:r>
            <w:r>
              <w:rPr>
                <w:rFonts w:ascii="宋体" w:hAnsi="宋体" w:eastAsia="宋体" w:cs="宋体"/>
                <w:spacing w:val="6"/>
                <w:sz w:val="20"/>
                <w:szCs w:val="20"/>
              </w:rPr>
              <w:t>排放挥发性有机污染物的生产作业，</w:t>
            </w:r>
            <w:r>
              <w:rPr>
                <w:rFonts w:ascii="宋体" w:hAnsi="宋体" w:eastAsia="宋体" w:cs="宋体"/>
                <w:sz w:val="20"/>
                <w:szCs w:val="20"/>
              </w:rPr>
              <w:t xml:space="preserve"> </w:t>
            </w:r>
            <w:r>
              <w:rPr>
                <w:rFonts w:ascii="宋体" w:hAnsi="宋体" w:eastAsia="宋体" w:cs="宋体"/>
                <w:spacing w:val="10"/>
                <w:sz w:val="20"/>
                <w:szCs w:val="20"/>
              </w:rPr>
              <w:t>应</w:t>
            </w:r>
            <w:r>
              <w:rPr>
                <w:rFonts w:ascii="宋体" w:hAnsi="宋体" w:eastAsia="宋体" w:cs="宋体"/>
                <w:spacing w:val="7"/>
                <w:sz w:val="20"/>
                <w:szCs w:val="20"/>
              </w:rPr>
              <w:t>当</w:t>
            </w:r>
            <w:r>
              <w:rPr>
                <w:rFonts w:ascii="宋体" w:hAnsi="宋体" w:eastAsia="宋体" w:cs="宋体"/>
                <w:spacing w:val="5"/>
                <w:sz w:val="20"/>
                <w:szCs w:val="20"/>
              </w:rPr>
              <w:t>按照有关技术规范进行综合治理。禁</w:t>
            </w:r>
            <w:r>
              <w:rPr>
                <w:rFonts w:ascii="宋体" w:hAnsi="宋体" w:eastAsia="宋体" w:cs="宋体"/>
                <w:sz w:val="20"/>
                <w:szCs w:val="20"/>
              </w:rPr>
              <w:t xml:space="preserve"> </w:t>
            </w:r>
            <w:r>
              <w:rPr>
                <w:rFonts w:ascii="宋体" w:hAnsi="宋体" w:eastAsia="宋体" w:cs="宋体"/>
                <w:spacing w:val="10"/>
                <w:sz w:val="20"/>
                <w:szCs w:val="20"/>
              </w:rPr>
              <w:t>止</w:t>
            </w:r>
            <w:r>
              <w:rPr>
                <w:rFonts w:ascii="宋体" w:hAnsi="宋体" w:eastAsia="宋体" w:cs="宋体"/>
                <w:spacing w:val="7"/>
                <w:sz w:val="20"/>
                <w:szCs w:val="20"/>
              </w:rPr>
              <w:t>露</w:t>
            </w:r>
            <w:r>
              <w:rPr>
                <w:rFonts w:ascii="宋体" w:hAnsi="宋体" w:eastAsia="宋体" w:cs="宋体"/>
                <w:spacing w:val="5"/>
                <w:sz w:val="20"/>
                <w:szCs w:val="20"/>
              </w:rPr>
              <w:t>天和敞开式喷漆作业；包装印刷业必</w:t>
            </w:r>
            <w:r>
              <w:rPr>
                <w:rFonts w:ascii="宋体" w:hAnsi="宋体" w:eastAsia="宋体" w:cs="宋体"/>
                <w:sz w:val="20"/>
                <w:szCs w:val="20"/>
              </w:rPr>
              <w:t xml:space="preserve"> </w:t>
            </w:r>
            <w:r>
              <w:rPr>
                <w:rFonts w:ascii="宋体" w:hAnsi="宋体" w:eastAsia="宋体" w:cs="宋体"/>
                <w:spacing w:val="10"/>
                <w:sz w:val="20"/>
                <w:szCs w:val="20"/>
              </w:rPr>
              <w:t>须</w:t>
            </w:r>
            <w:r>
              <w:rPr>
                <w:rFonts w:ascii="宋体" w:hAnsi="宋体" w:eastAsia="宋体" w:cs="宋体"/>
                <w:spacing w:val="7"/>
                <w:sz w:val="20"/>
                <w:szCs w:val="20"/>
              </w:rPr>
              <w:t>使</w:t>
            </w:r>
            <w:r>
              <w:rPr>
                <w:rFonts w:ascii="宋体" w:hAnsi="宋体" w:eastAsia="宋体" w:cs="宋体"/>
                <w:spacing w:val="5"/>
                <w:sz w:val="20"/>
                <w:szCs w:val="20"/>
              </w:rPr>
              <w:t>用符合环保要求的油墨；餐饮服务业</w:t>
            </w:r>
            <w:r>
              <w:rPr>
                <w:rFonts w:ascii="宋体" w:hAnsi="宋体" w:eastAsia="宋体" w:cs="宋体"/>
                <w:sz w:val="20"/>
                <w:szCs w:val="20"/>
              </w:rPr>
              <w:t xml:space="preserve"> </w:t>
            </w:r>
            <w:r>
              <w:rPr>
                <w:rFonts w:ascii="宋体" w:hAnsi="宋体" w:eastAsia="宋体" w:cs="宋体"/>
                <w:spacing w:val="16"/>
                <w:sz w:val="20"/>
                <w:szCs w:val="20"/>
              </w:rPr>
              <w:t>油</w:t>
            </w:r>
            <w:r>
              <w:rPr>
                <w:rFonts w:ascii="宋体" w:hAnsi="宋体" w:eastAsia="宋体" w:cs="宋体"/>
                <w:spacing w:val="9"/>
                <w:sz w:val="20"/>
                <w:szCs w:val="20"/>
              </w:rPr>
              <w:t>烟和废水必须经处理达到相应排放标</w:t>
            </w:r>
            <w:r>
              <w:rPr>
                <w:rFonts w:ascii="宋体" w:hAnsi="宋体" w:eastAsia="宋体" w:cs="宋体"/>
                <w:sz w:val="20"/>
                <w:szCs w:val="20"/>
              </w:rPr>
              <w:t xml:space="preserve"> </w:t>
            </w:r>
            <w:r>
              <w:rPr>
                <w:rFonts w:ascii="宋体" w:hAnsi="宋体" w:eastAsia="宋体" w:cs="宋体"/>
                <w:spacing w:val="5"/>
                <w:sz w:val="20"/>
                <w:szCs w:val="20"/>
              </w:rPr>
              <w:t>准要求。</w:t>
            </w:r>
          </w:p>
          <w:p>
            <w:pPr>
              <w:spacing w:before="28" w:line="247" w:lineRule="auto"/>
              <w:ind w:left="111" w:right="79" w:firstLine="17"/>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4"/>
                <w:sz w:val="20"/>
                <w:szCs w:val="20"/>
              </w:rPr>
              <w:t>建材行业原料破碎、生产、运输、装卸</w:t>
            </w:r>
            <w:r>
              <w:rPr>
                <w:rFonts w:ascii="宋体" w:hAnsi="宋体" w:eastAsia="宋体" w:cs="宋体"/>
                <w:sz w:val="20"/>
                <w:szCs w:val="20"/>
              </w:rPr>
              <w:t xml:space="preserve"> </w:t>
            </w:r>
            <w:r>
              <w:rPr>
                <w:rFonts w:ascii="宋体" w:hAnsi="宋体" w:eastAsia="宋体" w:cs="宋体"/>
                <w:spacing w:val="10"/>
                <w:sz w:val="20"/>
                <w:szCs w:val="20"/>
              </w:rPr>
              <w:t>等</w:t>
            </w:r>
            <w:r>
              <w:rPr>
                <w:rFonts w:ascii="宋体" w:hAnsi="宋体" w:eastAsia="宋体" w:cs="宋体"/>
                <w:spacing w:val="5"/>
                <w:sz w:val="20"/>
                <w:szCs w:val="20"/>
              </w:rPr>
              <w:t>各环节严格落实抑尘措施，有效控制粉</w:t>
            </w:r>
            <w:r>
              <w:rPr>
                <w:rFonts w:ascii="宋体" w:hAnsi="宋体" w:eastAsia="宋体" w:cs="宋体"/>
                <w:sz w:val="20"/>
                <w:szCs w:val="20"/>
              </w:rPr>
              <w:t xml:space="preserve"> </w:t>
            </w:r>
            <w:r>
              <w:rPr>
                <w:rFonts w:ascii="宋体" w:hAnsi="宋体" w:eastAsia="宋体" w:cs="宋体"/>
                <w:spacing w:val="12"/>
                <w:sz w:val="20"/>
                <w:szCs w:val="20"/>
              </w:rPr>
              <w:t>尘</w:t>
            </w:r>
            <w:r>
              <w:rPr>
                <w:rFonts w:ascii="宋体" w:hAnsi="宋体" w:eastAsia="宋体" w:cs="宋体"/>
                <w:spacing w:val="8"/>
                <w:sz w:val="20"/>
                <w:szCs w:val="20"/>
              </w:rPr>
              <w:t>无组织排放。-到2023年，城市污泥无</w:t>
            </w:r>
            <w:r>
              <w:rPr>
                <w:rFonts w:ascii="宋体" w:hAnsi="宋体" w:eastAsia="宋体" w:cs="宋体"/>
                <w:sz w:val="20"/>
                <w:szCs w:val="20"/>
              </w:rPr>
              <w:t xml:space="preserve"> </w:t>
            </w:r>
            <w:r>
              <w:rPr>
                <w:rFonts w:ascii="宋体" w:hAnsi="宋体" w:eastAsia="宋体" w:cs="宋体"/>
                <w:spacing w:val="12"/>
                <w:sz w:val="20"/>
                <w:szCs w:val="20"/>
              </w:rPr>
              <w:t>害</w:t>
            </w:r>
            <w:r>
              <w:rPr>
                <w:rFonts w:ascii="宋体" w:hAnsi="宋体" w:eastAsia="宋体" w:cs="宋体"/>
                <w:spacing w:val="11"/>
                <w:sz w:val="20"/>
                <w:szCs w:val="20"/>
              </w:rPr>
              <w:t>化</w:t>
            </w:r>
            <w:r>
              <w:rPr>
                <w:rFonts w:ascii="宋体" w:hAnsi="宋体" w:eastAsia="宋体" w:cs="宋体"/>
                <w:spacing w:val="6"/>
                <w:sz w:val="20"/>
                <w:szCs w:val="20"/>
              </w:rPr>
              <w:t>处置率和资源化利用率进一步提高，</w:t>
            </w:r>
            <w:r>
              <w:rPr>
                <w:rFonts w:ascii="宋体" w:hAnsi="宋体" w:eastAsia="宋体" w:cs="宋体"/>
                <w:sz w:val="20"/>
                <w:szCs w:val="20"/>
              </w:rPr>
              <w:t xml:space="preserve"> </w:t>
            </w:r>
            <w:r>
              <w:rPr>
                <w:rFonts w:ascii="宋体" w:hAnsi="宋体" w:eastAsia="宋体" w:cs="宋体"/>
                <w:spacing w:val="10"/>
                <w:sz w:val="20"/>
                <w:szCs w:val="20"/>
              </w:rPr>
              <w:t>力</w:t>
            </w:r>
            <w:r>
              <w:rPr>
                <w:rFonts w:ascii="宋体" w:hAnsi="宋体" w:eastAsia="宋体" w:cs="宋体"/>
                <w:spacing w:val="5"/>
                <w:sz w:val="20"/>
                <w:szCs w:val="20"/>
              </w:rPr>
              <w:t>争达州市鲜家坝、周家坝城市生活污水</w:t>
            </w:r>
            <w:r>
              <w:rPr>
                <w:rFonts w:ascii="宋体" w:hAnsi="宋体" w:eastAsia="宋体" w:cs="宋体"/>
                <w:sz w:val="20"/>
                <w:szCs w:val="20"/>
              </w:rPr>
              <w:t xml:space="preserve"> </w:t>
            </w:r>
            <w:r>
              <w:rPr>
                <w:rFonts w:ascii="宋体" w:hAnsi="宋体" w:eastAsia="宋体" w:cs="宋体"/>
                <w:spacing w:val="16"/>
                <w:sz w:val="20"/>
                <w:szCs w:val="20"/>
              </w:rPr>
              <w:t>处</w:t>
            </w:r>
            <w:r>
              <w:rPr>
                <w:rFonts w:ascii="宋体" w:hAnsi="宋体" w:eastAsia="宋体" w:cs="宋体"/>
                <w:spacing w:val="9"/>
                <w:sz w:val="20"/>
                <w:szCs w:val="20"/>
              </w:rPr>
              <w:t>理</w:t>
            </w:r>
            <w:r>
              <w:rPr>
                <w:rFonts w:ascii="宋体" w:hAnsi="宋体" w:eastAsia="宋体" w:cs="宋体"/>
                <w:spacing w:val="8"/>
                <w:sz w:val="20"/>
                <w:szCs w:val="20"/>
              </w:rPr>
              <w:t>厂污泥无害化处置率达92%、各县</w:t>
            </w:r>
          </w:p>
        </w:tc>
        <w:tc>
          <w:tcPr>
            <w:tcW w:w="1515"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54" w:lineRule="auto"/>
              <w:ind w:left="114" w:right="142" w:firstLine="6"/>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目废水收集</w:t>
            </w:r>
            <w:r>
              <w:rPr>
                <w:rFonts w:ascii="宋体" w:hAnsi="宋体" w:eastAsia="宋体" w:cs="宋体"/>
                <w:sz w:val="20"/>
                <w:szCs w:val="20"/>
              </w:rPr>
              <w:t xml:space="preserve"> </w:t>
            </w:r>
            <w:r>
              <w:rPr>
                <w:rFonts w:ascii="宋体" w:hAnsi="宋体" w:eastAsia="宋体" w:cs="宋体"/>
                <w:spacing w:val="8"/>
                <w:sz w:val="20"/>
                <w:szCs w:val="20"/>
              </w:rPr>
              <w:t>率能达到</w:t>
            </w:r>
            <w:r>
              <w:rPr>
                <w:rFonts w:ascii="宋体" w:hAnsi="宋体" w:eastAsia="宋体" w:cs="宋体"/>
                <w:sz w:val="20"/>
                <w:szCs w:val="20"/>
              </w:rPr>
              <w:t xml:space="preserve">    </w:t>
            </w:r>
            <w:r>
              <w:rPr>
                <w:rFonts w:ascii="宋体" w:hAnsi="宋体" w:eastAsia="宋体" w:cs="宋体"/>
                <w:spacing w:val="10"/>
                <w:sz w:val="20"/>
                <w:szCs w:val="20"/>
              </w:rPr>
              <w:t>1</w:t>
            </w:r>
            <w:r>
              <w:rPr>
                <w:rFonts w:ascii="宋体" w:hAnsi="宋体" w:eastAsia="宋体" w:cs="宋体"/>
                <w:spacing w:val="6"/>
                <w:sz w:val="20"/>
                <w:szCs w:val="20"/>
              </w:rPr>
              <w:t>00%，收集与</w:t>
            </w:r>
            <w:r>
              <w:rPr>
                <w:rFonts w:ascii="宋体" w:hAnsi="宋体" w:eastAsia="宋体" w:cs="宋体"/>
                <w:sz w:val="20"/>
                <w:szCs w:val="20"/>
              </w:rPr>
              <w:t xml:space="preserve"> </w:t>
            </w:r>
            <w:r>
              <w:rPr>
                <w:rFonts w:ascii="宋体" w:hAnsi="宋体" w:eastAsia="宋体" w:cs="宋体"/>
                <w:spacing w:val="9"/>
                <w:sz w:val="20"/>
                <w:szCs w:val="20"/>
              </w:rPr>
              <w:t>处理后用作</w:t>
            </w:r>
            <w:r>
              <w:rPr>
                <w:rFonts w:ascii="宋体" w:hAnsi="宋体" w:eastAsia="宋体" w:cs="宋体"/>
                <w:spacing w:val="7"/>
                <w:sz w:val="20"/>
                <w:szCs w:val="20"/>
              </w:rPr>
              <w:t>站</w:t>
            </w:r>
            <w:r>
              <w:rPr>
                <w:rFonts w:ascii="宋体" w:hAnsi="宋体" w:eastAsia="宋体" w:cs="宋体"/>
                <w:sz w:val="20"/>
                <w:szCs w:val="20"/>
              </w:rPr>
              <w:t xml:space="preserve"> </w:t>
            </w:r>
            <w:r>
              <w:rPr>
                <w:rFonts w:ascii="宋体" w:hAnsi="宋体" w:eastAsia="宋体" w:cs="宋体"/>
                <w:spacing w:val="9"/>
                <w:sz w:val="20"/>
                <w:szCs w:val="20"/>
              </w:rPr>
              <w:t>内绿植灌溉</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9"/>
                <w:sz w:val="20"/>
                <w:szCs w:val="20"/>
              </w:rPr>
              <w:t>满足相应的</w:t>
            </w:r>
            <w:r>
              <w:rPr>
                <w:rFonts w:ascii="宋体" w:hAnsi="宋体" w:eastAsia="宋体" w:cs="宋体"/>
                <w:spacing w:val="7"/>
                <w:sz w:val="20"/>
                <w:szCs w:val="20"/>
              </w:rPr>
              <w:t>污</w:t>
            </w:r>
            <w:r>
              <w:rPr>
                <w:rFonts w:ascii="宋体" w:hAnsi="宋体" w:eastAsia="宋体" w:cs="宋体"/>
                <w:sz w:val="20"/>
                <w:szCs w:val="20"/>
              </w:rPr>
              <w:t xml:space="preserve"> </w:t>
            </w:r>
            <w:r>
              <w:rPr>
                <w:rFonts w:ascii="宋体" w:hAnsi="宋体" w:eastAsia="宋体" w:cs="宋体"/>
                <w:spacing w:val="9"/>
                <w:sz w:val="20"/>
                <w:szCs w:val="20"/>
              </w:rPr>
              <w:t>染物排放</w:t>
            </w:r>
            <w:r>
              <w:rPr>
                <w:rFonts w:ascii="宋体" w:hAnsi="宋体" w:eastAsia="宋体" w:cs="宋体"/>
                <w:spacing w:val="8"/>
                <w:sz w:val="20"/>
                <w:szCs w:val="20"/>
              </w:rPr>
              <w:t>要</w:t>
            </w:r>
            <w:r>
              <w:rPr>
                <w:rFonts w:ascii="宋体" w:hAnsi="宋体" w:eastAsia="宋体" w:cs="宋体"/>
                <w:sz w:val="20"/>
                <w:szCs w:val="20"/>
              </w:rPr>
              <w:t xml:space="preserve">  </w:t>
            </w:r>
            <w:r>
              <w:rPr>
                <w:rFonts w:ascii="宋体" w:hAnsi="宋体" w:eastAsia="宋体" w:cs="宋体"/>
                <w:spacing w:val="9"/>
                <w:sz w:val="20"/>
                <w:szCs w:val="20"/>
              </w:rPr>
              <w:t>求；通川区</w:t>
            </w:r>
            <w:r>
              <w:rPr>
                <w:rFonts w:ascii="宋体" w:hAnsi="宋体" w:eastAsia="宋体" w:cs="宋体"/>
                <w:spacing w:val="7"/>
                <w:sz w:val="20"/>
                <w:szCs w:val="20"/>
              </w:rPr>
              <w:t>为</w:t>
            </w:r>
            <w:r>
              <w:rPr>
                <w:rFonts w:ascii="宋体" w:hAnsi="宋体" w:eastAsia="宋体" w:cs="宋体"/>
                <w:sz w:val="20"/>
                <w:szCs w:val="20"/>
              </w:rPr>
              <w:t xml:space="preserve"> </w:t>
            </w:r>
            <w:r>
              <w:rPr>
                <w:rFonts w:ascii="宋体" w:hAnsi="宋体" w:eastAsia="宋体" w:cs="宋体"/>
                <w:spacing w:val="9"/>
                <w:sz w:val="20"/>
                <w:szCs w:val="20"/>
              </w:rPr>
              <w:t>不达标城市</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9"/>
                <w:sz w:val="20"/>
                <w:szCs w:val="20"/>
              </w:rPr>
              <w:t>超标因子</w:t>
            </w:r>
            <w:r>
              <w:rPr>
                <w:rFonts w:ascii="宋体" w:hAnsi="宋体" w:eastAsia="宋体" w:cs="宋体"/>
                <w:spacing w:val="8"/>
                <w:sz w:val="20"/>
                <w:szCs w:val="20"/>
              </w:rPr>
              <w:t>为</w:t>
            </w:r>
            <w:r>
              <w:rPr>
                <w:rFonts w:ascii="宋体" w:hAnsi="宋体" w:eastAsia="宋体" w:cs="宋体"/>
                <w:sz w:val="20"/>
                <w:szCs w:val="20"/>
              </w:rPr>
              <w:t xml:space="preserve">  PM</w:t>
            </w:r>
            <w:r>
              <w:rPr>
                <w:rFonts w:ascii="宋体" w:hAnsi="宋体" w:eastAsia="宋体" w:cs="宋体"/>
                <w:position w:val="-2"/>
                <w:sz w:val="10"/>
                <w:szCs w:val="10"/>
              </w:rPr>
              <w:t xml:space="preserve">2.5 </w:t>
            </w:r>
            <w:r>
              <w:rPr>
                <w:rFonts w:ascii="宋体" w:hAnsi="宋体" w:eastAsia="宋体" w:cs="宋体"/>
                <w:sz w:val="20"/>
                <w:szCs w:val="20"/>
              </w:rPr>
              <w:t xml:space="preserve">，本项目 </w:t>
            </w:r>
            <w:r>
              <w:rPr>
                <w:rFonts w:ascii="宋体" w:hAnsi="宋体" w:eastAsia="宋体" w:cs="宋体"/>
                <w:spacing w:val="9"/>
                <w:sz w:val="20"/>
                <w:szCs w:val="20"/>
              </w:rPr>
              <w:t>主要污染物</w:t>
            </w:r>
            <w:r>
              <w:rPr>
                <w:rFonts w:ascii="宋体" w:hAnsi="宋体" w:eastAsia="宋体" w:cs="宋体"/>
                <w:spacing w:val="7"/>
                <w:sz w:val="20"/>
                <w:szCs w:val="20"/>
              </w:rPr>
              <w:t>为</w:t>
            </w:r>
            <w:r>
              <w:rPr>
                <w:rFonts w:ascii="宋体" w:hAnsi="宋体" w:eastAsia="宋体" w:cs="宋体"/>
                <w:sz w:val="20"/>
                <w:szCs w:val="20"/>
              </w:rPr>
              <w:t xml:space="preserve"> </w:t>
            </w:r>
            <w:r>
              <w:rPr>
                <w:rFonts w:ascii="宋体" w:hAnsi="宋体" w:eastAsia="宋体" w:cs="宋体"/>
                <w:spacing w:val="9"/>
                <w:sz w:val="20"/>
                <w:szCs w:val="20"/>
              </w:rPr>
              <w:t>挥发性有</w:t>
            </w:r>
            <w:r>
              <w:rPr>
                <w:rFonts w:ascii="宋体" w:hAnsi="宋体" w:eastAsia="宋体" w:cs="宋体"/>
                <w:spacing w:val="8"/>
                <w:sz w:val="20"/>
                <w:szCs w:val="20"/>
              </w:rPr>
              <w:t>机</w:t>
            </w:r>
            <w:r>
              <w:rPr>
                <w:rFonts w:ascii="宋体" w:hAnsi="宋体" w:eastAsia="宋体" w:cs="宋体"/>
                <w:sz w:val="20"/>
                <w:szCs w:val="20"/>
              </w:rPr>
              <w:t xml:space="preserve">  </w:t>
            </w:r>
            <w:r>
              <w:rPr>
                <w:rFonts w:ascii="宋体" w:hAnsi="宋体" w:eastAsia="宋体" w:cs="宋体"/>
                <w:spacing w:val="2"/>
                <w:sz w:val="20"/>
                <w:szCs w:val="20"/>
              </w:rPr>
              <w:t>物。</w:t>
            </w:r>
          </w:p>
        </w:tc>
        <w:tc>
          <w:tcPr>
            <w:tcW w:w="617" w:type="dxa"/>
            <w:textDirection w:val="tbRlV"/>
            <w:vAlign w:val="top"/>
          </w:tcPr>
          <w:p>
            <w:pPr>
              <w:spacing w:before="195" w:line="215" w:lineRule="auto"/>
              <w:ind w:left="534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3"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47"/>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7" w:hRule="atLeast"/>
        </w:trPr>
        <w:tc>
          <w:tcPr>
            <w:tcW w:w="753" w:type="dxa"/>
            <w:vMerge w:val="restart"/>
            <w:tcBorders>
              <w:left w:val="single" w:color="000000" w:sz="6" w:space="0"/>
              <w:bottom w:val="nil"/>
            </w:tcBorders>
            <w:vAlign w:val="top"/>
          </w:tcPr>
          <w:p>
            <w:pPr>
              <w:rPr>
                <w:rFonts w:ascii="Arial"/>
                <w:sz w:val="21"/>
              </w:rPr>
            </w:pPr>
            <w:r>
              <w:pict>
                <v:rect id="_x0000_s1032" o:spid="_x0000_s1032" o:spt="1" style="position:absolute;left:0pt;margin-left:31.5pt;margin-top:0.95pt;height:669.2pt;width:0.5pt;mso-position-horizontal-relative:page;mso-position-vertical-relative:page;z-index:251665408;mso-width-relative:page;mso-height-relative:page;" fillcolor="#000000" filled="t" stroked="f" coordsize="21600,21600">
                  <v:path/>
                  <v:fill on="t" focussize="0,0"/>
                  <v:stroke on="f"/>
                  <v:imagedata o:title=""/>
                  <o:lock v:ext="edit"/>
                </v:rect>
              </w:pict>
            </w:r>
          </w:p>
        </w:tc>
        <w:tc>
          <w:tcPr>
            <w:tcW w:w="847" w:type="dxa"/>
            <w:vMerge w:val="restart"/>
            <w:tcBorders>
              <w:bottom w:val="nil"/>
            </w:tcBorders>
            <w:vAlign w:val="top"/>
          </w:tcPr>
          <w:p>
            <w:pPr>
              <w:rPr>
                <w:rFonts w:ascii="Arial"/>
                <w:sz w:val="21"/>
              </w:rPr>
            </w:pPr>
          </w:p>
        </w:tc>
        <w:tc>
          <w:tcPr>
            <w:tcW w:w="502" w:type="dxa"/>
            <w:vMerge w:val="restart"/>
            <w:tcBorders>
              <w:bottom w:val="nil"/>
            </w:tcBorders>
            <w:vAlign w:val="top"/>
          </w:tcPr>
          <w:p>
            <w:pPr>
              <w:rPr>
                <w:rFonts w:ascii="Arial"/>
                <w:sz w:val="21"/>
              </w:rPr>
            </w:pPr>
          </w:p>
        </w:tc>
        <w:tc>
          <w:tcPr>
            <w:tcW w:w="600" w:type="dxa"/>
            <w:vAlign w:val="top"/>
          </w:tcPr>
          <w:p>
            <w:pPr>
              <w:rPr>
                <w:rFonts w:ascii="Arial"/>
                <w:sz w:val="21"/>
              </w:rPr>
            </w:pPr>
          </w:p>
        </w:tc>
        <w:tc>
          <w:tcPr>
            <w:tcW w:w="3916" w:type="dxa"/>
            <w:vAlign w:val="top"/>
          </w:tcPr>
          <w:p>
            <w:pPr>
              <w:spacing w:before="49" w:line="251" w:lineRule="auto"/>
              <w:ind w:left="109" w:right="103" w:firstLine="37"/>
              <w:rPr>
                <w:rFonts w:ascii="宋体" w:hAnsi="宋体" w:eastAsia="宋体" w:cs="宋体"/>
                <w:sz w:val="20"/>
                <w:szCs w:val="20"/>
              </w:rPr>
            </w:pPr>
            <w:r>
              <w:rPr>
                <w:rFonts w:ascii="宋体" w:hAnsi="宋体" w:eastAsia="宋体" w:cs="宋体"/>
                <w:spacing w:val="3"/>
                <w:sz w:val="20"/>
                <w:szCs w:val="20"/>
              </w:rPr>
              <w:t>(市)城市达 85%；城市生活污水资源化</w:t>
            </w:r>
            <w:r>
              <w:rPr>
                <w:rFonts w:ascii="宋体" w:hAnsi="宋体" w:eastAsia="宋体" w:cs="宋体"/>
                <w:sz w:val="20"/>
                <w:szCs w:val="20"/>
              </w:rPr>
              <w:t xml:space="preserve">利 </w:t>
            </w:r>
            <w:r>
              <w:rPr>
                <w:rFonts w:ascii="宋体" w:hAnsi="宋体" w:eastAsia="宋体" w:cs="宋体"/>
                <w:spacing w:val="12"/>
                <w:sz w:val="20"/>
                <w:szCs w:val="20"/>
              </w:rPr>
              <w:t>用</w:t>
            </w:r>
            <w:r>
              <w:rPr>
                <w:rFonts w:ascii="宋体" w:hAnsi="宋体" w:eastAsia="宋体" w:cs="宋体"/>
                <w:spacing w:val="8"/>
                <w:sz w:val="20"/>
                <w:szCs w:val="20"/>
              </w:rPr>
              <w:t>水平明显提升。-到2023年基本实现原</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8"/>
                <w:sz w:val="20"/>
                <w:szCs w:val="20"/>
              </w:rPr>
              <w:t>生</w:t>
            </w:r>
            <w:r>
              <w:rPr>
                <w:rFonts w:ascii="宋体" w:hAnsi="宋体" w:eastAsia="宋体" w:cs="宋体"/>
                <w:spacing w:val="5"/>
                <w:sz w:val="20"/>
                <w:szCs w:val="20"/>
              </w:rPr>
              <w:t>活垃圾“零填埋”，鼓励跨区域统筹</w:t>
            </w:r>
            <w:r>
              <w:rPr>
                <w:rFonts w:ascii="宋体" w:hAnsi="宋体" w:eastAsia="宋体" w:cs="宋体"/>
                <w:sz w:val="20"/>
                <w:szCs w:val="20"/>
              </w:rPr>
              <w:t xml:space="preserve"> </w:t>
            </w:r>
            <w:r>
              <w:rPr>
                <w:rFonts w:ascii="宋体" w:hAnsi="宋体" w:eastAsia="宋体" w:cs="宋体"/>
                <w:spacing w:val="10"/>
                <w:sz w:val="20"/>
                <w:szCs w:val="20"/>
              </w:rPr>
              <w:t>建</w:t>
            </w:r>
            <w:r>
              <w:rPr>
                <w:rFonts w:ascii="宋体" w:hAnsi="宋体" w:eastAsia="宋体" w:cs="宋体"/>
                <w:spacing w:val="8"/>
                <w:sz w:val="20"/>
                <w:szCs w:val="20"/>
              </w:rPr>
              <w:t>设</w:t>
            </w:r>
            <w:r>
              <w:rPr>
                <w:rFonts w:ascii="宋体" w:hAnsi="宋体" w:eastAsia="宋体" w:cs="宋体"/>
                <w:spacing w:val="5"/>
                <w:sz w:val="20"/>
                <w:szCs w:val="20"/>
              </w:rPr>
              <w:t>焚烧处理设施，在生活垃圾日清运量</w:t>
            </w:r>
            <w:r>
              <w:rPr>
                <w:rFonts w:ascii="宋体" w:hAnsi="宋体" w:eastAsia="宋体" w:cs="宋体"/>
                <w:sz w:val="20"/>
                <w:szCs w:val="20"/>
              </w:rPr>
              <w:t xml:space="preserve"> </w:t>
            </w:r>
            <w:r>
              <w:rPr>
                <w:rFonts w:ascii="宋体" w:hAnsi="宋体" w:eastAsia="宋体" w:cs="宋体"/>
                <w:spacing w:val="16"/>
                <w:sz w:val="20"/>
                <w:szCs w:val="20"/>
              </w:rPr>
              <w:t>不</w:t>
            </w:r>
            <w:r>
              <w:rPr>
                <w:rFonts w:ascii="宋体" w:hAnsi="宋体" w:eastAsia="宋体" w:cs="宋体"/>
                <w:spacing w:val="12"/>
                <w:sz w:val="20"/>
                <w:szCs w:val="20"/>
              </w:rPr>
              <w:t>足</w:t>
            </w:r>
            <w:r>
              <w:rPr>
                <w:rFonts w:ascii="宋体" w:hAnsi="宋体" w:eastAsia="宋体" w:cs="宋体"/>
                <w:spacing w:val="8"/>
                <w:sz w:val="20"/>
                <w:szCs w:val="20"/>
              </w:rPr>
              <w:t>300吨的地区探索开展小型生活垃圾</w:t>
            </w:r>
            <w:r>
              <w:rPr>
                <w:rFonts w:ascii="宋体" w:hAnsi="宋体" w:eastAsia="宋体" w:cs="宋体"/>
                <w:sz w:val="20"/>
                <w:szCs w:val="20"/>
              </w:rPr>
              <w:t xml:space="preserve"> </w:t>
            </w:r>
            <w:r>
              <w:rPr>
                <w:rFonts w:ascii="宋体" w:hAnsi="宋体" w:eastAsia="宋体" w:cs="宋体"/>
                <w:spacing w:val="10"/>
                <w:sz w:val="20"/>
                <w:szCs w:val="20"/>
              </w:rPr>
              <w:t>焚</w:t>
            </w:r>
            <w:r>
              <w:rPr>
                <w:rFonts w:ascii="宋体" w:hAnsi="宋体" w:eastAsia="宋体" w:cs="宋体"/>
                <w:spacing w:val="8"/>
                <w:sz w:val="20"/>
                <w:szCs w:val="20"/>
              </w:rPr>
              <w:t>烧</w:t>
            </w:r>
            <w:r>
              <w:rPr>
                <w:rFonts w:ascii="宋体" w:hAnsi="宋体" w:eastAsia="宋体" w:cs="宋体"/>
                <w:spacing w:val="5"/>
                <w:sz w:val="20"/>
                <w:szCs w:val="20"/>
              </w:rPr>
              <w:t>设施试点；生活垃圾回收利用率力争</w:t>
            </w:r>
            <w:r>
              <w:rPr>
                <w:rFonts w:ascii="宋体" w:hAnsi="宋体" w:eastAsia="宋体" w:cs="宋体"/>
                <w:sz w:val="20"/>
                <w:szCs w:val="20"/>
              </w:rPr>
              <w:t xml:space="preserve"> </w:t>
            </w:r>
            <w:r>
              <w:rPr>
                <w:rFonts w:ascii="宋体" w:hAnsi="宋体" w:eastAsia="宋体" w:cs="宋体"/>
                <w:spacing w:val="6"/>
                <w:sz w:val="20"/>
                <w:szCs w:val="20"/>
              </w:rPr>
              <w:t>达</w:t>
            </w:r>
            <w:r>
              <w:rPr>
                <w:rFonts w:ascii="宋体" w:hAnsi="宋体" w:eastAsia="宋体" w:cs="宋体"/>
                <w:spacing w:val="5"/>
                <w:sz w:val="20"/>
                <w:szCs w:val="20"/>
              </w:rPr>
              <w:t>30%以上。</w:t>
            </w:r>
          </w:p>
          <w:p>
            <w:pPr>
              <w:spacing w:before="3" w:line="251" w:lineRule="auto"/>
              <w:ind w:left="110" w:right="63" w:firstLine="1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10"/>
                <w:sz w:val="20"/>
                <w:szCs w:val="20"/>
              </w:rPr>
              <w:t>实</w:t>
            </w:r>
            <w:r>
              <w:rPr>
                <w:rFonts w:ascii="宋体" w:hAnsi="宋体" w:eastAsia="宋体" w:cs="宋体"/>
                <w:spacing w:val="6"/>
                <w:sz w:val="20"/>
                <w:szCs w:val="20"/>
              </w:rPr>
              <w:t>施密闭化收运，推广干湿分类收运。</w:t>
            </w:r>
            <w:r>
              <w:rPr>
                <w:rFonts w:ascii="宋体" w:hAnsi="宋体" w:eastAsia="宋体" w:cs="宋体"/>
                <w:sz w:val="20"/>
                <w:szCs w:val="20"/>
              </w:rPr>
              <w:t xml:space="preserve"> </w:t>
            </w:r>
            <w:r>
              <w:rPr>
                <w:rFonts w:ascii="宋体" w:hAnsi="宋体" w:eastAsia="宋体" w:cs="宋体"/>
                <w:spacing w:val="10"/>
                <w:sz w:val="20"/>
                <w:szCs w:val="20"/>
              </w:rPr>
              <w:t>强</w:t>
            </w:r>
            <w:r>
              <w:rPr>
                <w:rFonts w:ascii="宋体" w:hAnsi="宋体" w:eastAsia="宋体" w:cs="宋体"/>
                <w:spacing w:val="6"/>
                <w:sz w:val="20"/>
                <w:szCs w:val="20"/>
              </w:rPr>
              <w:t>化</w:t>
            </w:r>
            <w:r>
              <w:rPr>
                <w:rFonts w:ascii="宋体" w:hAnsi="宋体" w:eastAsia="宋体" w:cs="宋体"/>
                <w:spacing w:val="5"/>
                <w:sz w:val="20"/>
                <w:szCs w:val="20"/>
              </w:rPr>
              <w:t>垃圾渗滤液，焚烧飞灰安全处置，城</w:t>
            </w:r>
            <w:r>
              <w:rPr>
                <w:rFonts w:ascii="宋体" w:hAnsi="宋体" w:eastAsia="宋体" w:cs="宋体"/>
                <w:sz w:val="20"/>
                <w:szCs w:val="20"/>
              </w:rPr>
              <w:t xml:space="preserve"> </w:t>
            </w:r>
            <w:r>
              <w:rPr>
                <w:rFonts w:ascii="宋体" w:hAnsi="宋体" w:eastAsia="宋体" w:cs="宋体"/>
                <w:spacing w:val="17"/>
                <w:sz w:val="20"/>
                <w:szCs w:val="20"/>
              </w:rPr>
              <w:t>市</w:t>
            </w:r>
            <w:r>
              <w:rPr>
                <w:rFonts w:ascii="宋体" w:hAnsi="宋体" w:eastAsia="宋体" w:cs="宋体"/>
                <w:spacing w:val="9"/>
                <w:sz w:val="20"/>
                <w:szCs w:val="20"/>
              </w:rPr>
              <w:t>生活垃圾无害化处理率保持100%。</w:t>
            </w:r>
            <w:r>
              <w:rPr>
                <w:rFonts w:ascii="宋体" w:hAnsi="宋体" w:eastAsia="宋体" w:cs="宋体"/>
                <w:sz w:val="20"/>
                <w:szCs w:val="20"/>
              </w:rPr>
              <w:t xml:space="preserve">    </w:t>
            </w:r>
            <w:r>
              <w:rPr>
                <w:rFonts w:ascii="宋体" w:hAnsi="宋体" w:eastAsia="宋体" w:cs="宋体"/>
                <w:spacing w:val="5"/>
                <w:sz w:val="20"/>
                <w:szCs w:val="20"/>
              </w:rPr>
              <w:t>－到2023年，力争全省生活垃圾焚烧处</w:t>
            </w:r>
            <w:r>
              <w:rPr>
                <w:rFonts w:ascii="宋体" w:hAnsi="宋体" w:eastAsia="宋体" w:cs="宋体"/>
                <w:spacing w:val="1"/>
                <w:sz w:val="20"/>
                <w:szCs w:val="20"/>
              </w:rPr>
              <w:t>理</w:t>
            </w:r>
            <w:r>
              <w:rPr>
                <w:rFonts w:ascii="宋体" w:hAnsi="宋体" w:eastAsia="宋体" w:cs="宋体"/>
                <w:sz w:val="20"/>
                <w:szCs w:val="20"/>
              </w:rPr>
              <w:t xml:space="preserve"> </w:t>
            </w:r>
            <w:r>
              <w:rPr>
                <w:rFonts w:ascii="宋体" w:hAnsi="宋体" w:eastAsia="宋体" w:cs="宋体"/>
                <w:spacing w:val="16"/>
                <w:sz w:val="20"/>
                <w:szCs w:val="20"/>
              </w:rPr>
              <w:t>能</w:t>
            </w:r>
            <w:r>
              <w:rPr>
                <w:rFonts w:ascii="宋体" w:hAnsi="宋体" w:eastAsia="宋体" w:cs="宋体"/>
                <w:spacing w:val="13"/>
                <w:sz w:val="20"/>
                <w:szCs w:val="20"/>
              </w:rPr>
              <w:t>力</w:t>
            </w:r>
            <w:r>
              <w:rPr>
                <w:rFonts w:ascii="宋体" w:hAnsi="宋体" w:eastAsia="宋体" w:cs="宋体"/>
                <w:spacing w:val="8"/>
                <w:sz w:val="20"/>
                <w:szCs w:val="20"/>
              </w:rPr>
              <w:t>占比达60%以上，地级以上城市具备</w:t>
            </w:r>
            <w:r>
              <w:rPr>
                <w:rFonts w:ascii="宋体" w:hAnsi="宋体" w:eastAsia="宋体" w:cs="宋体"/>
                <w:sz w:val="20"/>
                <w:szCs w:val="20"/>
              </w:rPr>
              <w:t xml:space="preserve"> </w:t>
            </w:r>
            <w:r>
              <w:rPr>
                <w:rFonts w:ascii="宋体" w:hAnsi="宋体" w:eastAsia="宋体" w:cs="宋体"/>
                <w:spacing w:val="10"/>
                <w:sz w:val="20"/>
                <w:szCs w:val="20"/>
              </w:rPr>
              <w:t>厨</w:t>
            </w:r>
            <w:r>
              <w:rPr>
                <w:rFonts w:ascii="宋体" w:hAnsi="宋体" w:eastAsia="宋体" w:cs="宋体"/>
                <w:spacing w:val="6"/>
                <w:sz w:val="20"/>
                <w:szCs w:val="20"/>
              </w:rPr>
              <w:t>余</w:t>
            </w:r>
            <w:r>
              <w:rPr>
                <w:rFonts w:ascii="宋体" w:hAnsi="宋体" w:eastAsia="宋体" w:cs="宋体"/>
                <w:spacing w:val="5"/>
                <w:sz w:val="20"/>
                <w:szCs w:val="20"/>
              </w:rPr>
              <w:t>垃圾集中处理能力；县城生活垃圾无</w:t>
            </w:r>
            <w:r>
              <w:rPr>
                <w:rFonts w:ascii="宋体" w:hAnsi="宋体" w:eastAsia="宋体" w:cs="宋体"/>
                <w:sz w:val="20"/>
                <w:szCs w:val="20"/>
              </w:rPr>
              <w:t xml:space="preserve"> </w:t>
            </w:r>
            <w:r>
              <w:rPr>
                <w:rFonts w:ascii="宋体" w:hAnsi="宋体" w:eastAsia="宋体" w:cs="宋体"/>
                <w:spacing w:val="16"/>
                <w:sz w:val="20"/>
                <w:szCs w:val="20"/>
              </w:rPr>
              <w:t>害</w:t>
            </w:r>
            <w:r>
              <w:rPr>
                <w:rFonts w:ascii="宋体" w:hAnsi="宋体" w:eastAsia="宋体" w:cs="宋体"/>
                <w:spacing w:val="13"/>
                <w:sz w:val="20"/>
                <w:szCs w:val="20"/>
              </w:rPr>
              <w:t>化</w:t>
            </w:r>
            <w:r>
              <w:rPr>
                <w:rFonts w:ascii="宋体" w:hAnsi="宋体" w:eastAsia="宋体" w:cs="宋体"/>
                <w:spacing w:val="8"/>
                <w:sz w:val="20"/>
                <w:szCs w:val="20"/>
              </w:rPr>
              <w:t>处理率保持95%以上，乡镇及行政村</w:t>
            </w:r>
            <w:r>
              <w:rPr>
                <w:rFonts w:ascii="宋体" w:hAnsi="宋体" w:eastAsia="宋体" w:cs="宋体"/>
                <w:sz w:val="20"/>
                <w:szCs w:val="20"/>
              </w:rPr>
              <w:t xml:space="preserve"> </w:t>
            </w:r>
            <w:r>
              <w:rPr>
                <w:rFonts w:ascii="宋体" w:hAnsi="宋体" w:eastAsia="宋体" w:cs="宋体"/>
                <w:spacing w:val="15"/>
                <w:sz w:val="20"/>
                <w:szCs w:val="20"/>
              </w:rPr>
              <w:t>生</w:t>
            </w:r>
            <w:r>
              <w:rPr>
                <w:rFonts w:ascii="宋体" w:hAnsi="宋体" w:eastAsia="宋体" w:cs="宋体"/>
                <w:spacing w:val="9"/>
                <w:sz w:val="20"/>
                <w:szCs w:val="20"/>
              </w:rPr>
              <w:t>活垃圾收集转运处置体系基本实现全</w:t>
            </w:r>
            <w:r>
              <w:rPr>
                <w:rFonts w:ascii="宋体" w:hAnsi="宋体" w:eastAsia="宋体" w:cs="宋体"/>
                <w:sz w:val="20"/>
                <w:szCs w:val="20"/>
              </w:rPr>
              <w:t xml:space="preserve"> </w:t>
            </w:r>
            <w:r>
              <w:rPr>
                <w:rFonts w:ascii="宋体" w:hAnsi="宋体" w:eastAsia="宋体" w:cs="宋体"/>
                <w:spacing w:val="3"/>
                <w:sz w:val="20"/>
                <w:szCs w:val="20"/>
              </w:rPr>
              <w:t>覆盖</w:t>
            </w:r>
            <w:r>
              <w:rPr>
                <w:rFonts w:ascii="宋体" w:hAnsi="宋体" w:eastAsia="宋体" w:cs="宋体"/>
                <w:spacing w:val="2"/>
                <w:sz w:val="20"/>
                <w:szCs w:val="20"/>
              </w:rPr>
              <w:t>；</w:t>
            </w:r>
          </w:p>
          <w:p>
            <w:pPr>
              <w:spacing w:before="2" w:line="251" w:lineRule="auto"/>
              <w:ind w:left="109" w:right="103" w:firstLine="1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7"/>
                <w:sz w:val="20"/>
                <w:szCs w:val="20"/>
              </w:rPr>
              <w:t>2030年，渠江流域用水总量控制在</w:t>
            </w:r>
            <w:r>
              <w:rPr>
                <w:rFonts w:ascii="宋体" w:hAnsi="宋体" w:eastAsia="宋体" w:cs="宋体"/>
                <w:sz w:val="20"/>
                <w:szCs w:val="20"/>
              </w:rPr>
              <w:t xml:space="preserve">   </w:t>
            </w:r>
            <w:r>
              <w:rPr>
                <w:rFonts w:ascii="宋体" w:hAnsi="宋体" w:eastAsia="宋体" w:cs="宋体"/>
                <w:spacing w:val="10"/>
                <w:sz w:val="20"/>
                <w:szCs w:val="20"/>
              </w:rPr>
              <w:t>3</w:t>
            </w:r>
            <w:r>
              <w:rPr>
                <w:rFonts w:ascii="宋体" w:hAnsi="宋体" w:eastAsia="宋体" w:cs="宋体"/>
                <w:spacing w:val="9"/>
                <w:sz w:val="20"/>
                <w:szCs w:val="20"/>
              </w:rPr>
              <w:t>1</w:t>
            </w:r>
            <w:r>
              <w:rPr>
                <w:rFonts w:ascii="宋体" w:hAnsi="宋体" w:eastAsia="宋体" w:cs="宋体"/>
                <w:spacing w:val="5"/>
                <w:sz w:val="20"/>
                <w:szCs w:val="20"/>
              </w:rPr>
              <w:t xml:space="preserve">.61 亿 </w:t>
            </w:r>
            <w:r>
              <w:rPr>
                <w:rFonts w:ascii="宋体" w:hAnsi="宋体" w:eastAsia="宋体" w:cs="宋体"/>
                <w:sz w:val="20"/>
                <w:szCs w:val="20"/>
              </w:rPr>
              <w:t>m</w:t>
            </w:r>
            <w:r>
              <w:rPr>
                <w:rFonts w:ascii="宋体" w:hAnsi="宋体" w:eastAsia="宋体" w:cs="宋体"/>
                <w:spacing w:val="5"/>
                <w:position w:val="10"/>
                <w:sz w:val="10"/>
                <w:szCs w:val="10"/>
              </w:rPr>
              <w:t xml:space="preserve">3 </w:t>
            </w:r>
            <w:r>
              <w:rPr>
                <w:rFonts w:ascii="宋体" w:hAnsi="宋体" w:eastAsia="宋体" w:cs="宋体"/>
                <w:spacing w:val="5"/>
                <w:sz w:val="20"/>
                <w:szCs w:val="20"/>
              </w:rPr>
              <w:t xml:space="preserve">以内，渠江干流 </w:t>
            </w:r>
            <w:r>
              <w:rPr>
                <w:rFonts w:ascii="宋体" w:hAnsi="宋体" w:eastAsia="宋体" w:cs="宋体"/>
                <w:sz w:val="20"/>
                <w:szCs w:val="20"/>
              </w:rPr>
              <w:t>COD</w:t>
            </w:r>
            <w:r>
              <w:rPr>
                <w:rFonts w:ascii="宋体" w:hAnsi="宋体" w:eastAsia="宋体" w:cs="宋体"/>
                <w:spacing w:val="5"/>
                <w:sz w:val="20"/>
                <w:szCs w:val="20"/>
              </w:rPr>
              <w:t>排放总</w:t>
            </w:r>
            <w:r>
              <w:rPr>
                <w:rFonts w:ascii="宋体" w:hAnsi="宋体" w:eastAsia="宋体" w:cs="宋体"/>
                <w:sz w:val="20"/>
                <w:szCs w:val="20"/>
              </w:rPr>
              <w:t xml:space="preserve"> </w:t>
            </w:r>
            <w:r>
              <w:rPr>
                <w:rFonts w:ascii="宋体" w:hAnsi="宋体" w:eastAsia="宋体" w:cs="宋体"/>
                <w:spacing w:val="9"/>
                <w:sz w:val="20"/>
                <w:szCs w:val="20"/>
              </w:rPr>
              <w:t>量限制在4.89万</w:t>
            </w:r>
            <w:r>
              <w:rPr>
                <w:rFonts w:ascii="宋体" w:hAnsi="宋体" w:eastAsia="宋体" w:cs="宋体"/>
                <w:sz w:val="20"/>
                <w:szCs w:val="20"/>
              </w:rPr>
              <w:t>ta</w:t>
            </w:r>
            <w:r>
              <w:rPr>
                <w:rFonts w:ascii="宋体" w:hAnsi="宋体" w:eastAsia="宋体" w:cs="宋体"/>
                <w:spacing w:val="9"/>
                <w:sz w:val="20"/>
                <w:szCs w:val="20"/>
              </w:rPr>
              <w:t>内、</w:t>
            </w:r>
            <w:r>
              <w:rPr>
                <w:rFonts w:ascii="宋体" w:hAnsi="宋体" w:eastAsia="宋体" w:cs="宋体"/>
                <w:sz w:val="20"/>
                <w:szCs w:val="20"/>
              </w:rPr>
              <w:t>NH</w:t>
            </w:r>
            <w:r>
              <w:rPr>
                <w:rFonts w:ascii="宋体" w:hAnsi="宋体" w:eastAsia="宋体" w:cs="宋体"/>
                <w:spacing w:val="9"/>
                <w:position w:val="-3"/>
                <w:sz w:val="10"/>
                <w:szCs w:val="10"/>
              </w:rPr>
              <w:t>3</w:t>
            </w:r>
            <w:r>
              <w:rPr>
                <w:rFonts w:ascii="宋体" w:hAnsi="宋体" w:eastAsia="宋体" w:cs="宋体"/>
                <w:spacing w:val="9"/>
                <w:sz w:val="20"/>
                <w:szCs w:val="20"/>
              </w:rPr>
              <w:t>-</w:t>
            </w:r>
            <w:r>
              <w:rPr>
                <w:rFonts w:ascii="宋体" w:hAnsi="宋体" w:eastAsia="宋体" w:cs="宋体"/>
                <w:sz w:val="20"/>
                <w:szCs w:val="20"/>
              </w:rPr>
              <w:t>N</w:t>
            </w:r>
            <w:r>
              <w:rPr>
                <w:rFonts w:ascii="宋体" w:hAnsi="宋体" w:eastAsia="宋体" w:cs="宋体"/>
                <w:spacing w:val="9"/>
                <w:sz w:val="20"/>
                <w:szCs w:val="20"/>
              </w:rPr>
              <w:t>排放总量限</w:t>
            </w:r>
            <w:r>
              <w:rPr>
                <w:rFonts w:ascii="宋体" w:hAnsi="宋体" w:eastAsia="宋体" w:cs="宋体"/>
                <w:sz w:val="20"/>
                <w:szCs w:val="20"/>
              </w:rPr>
              <w:t xml:space="preserve"> </w:t>
            </w:r>
            <w:r>
              <w:rPr>
                <w:rFonts w:ascii="宋体" w:hAnsi="宋体" w:eastAsia="宋体" w:cs="宋体"/>
                <w:spacing w:val="9"/>
                <w:sz w:val="20"/>
                <w:szCs w:val="20"/>
              </w:rPr>
              <w:t xml:space="preserve">制在0.54万 </w:t>
            </w:r>
            <w:r>
              <w:rPr>
                <w:rFonts w:ascii="宋体" w:hAnsi="宋体" w:eastAsia="宋体" w:cs="宋体"/>
                <w:sz w:val="20"/>
                <w:szCs w:val="20"/>
              </w:rPr>
              <w:t>ta</w:t>
            </w:r>
            <w:r>
              <w:rPr>
                <w:rFonts w:ascii="宋体" w:hAnsi="宋体" w:eastAsia="宋体" w:cs="宋体"/>
                <w:spacing w:val="9"/>
                <w:sz w:val="20"/>
                <w:szCs w:val="20"/>
              </w:rPr>
              <w:t>内。全面推进节水型社</w:t>
            </w:r>
            <w:r>
              <w:rPr>
                <w:rFonts w:ascii="宋体" w:hAnsi="宋体" w:eastAsia="宋体" w:cs="宋体"/>
                <w:spacing w:val="5"/>
                <w:sz w:val="20"/>
                <w:szCs w:val="20"/>
              </w:rPr>
              <w:t>会</w:t>
            </w:r>
            <w:r>
              <w:rPr>
                <w:rFonts w:ascii="宋体" w:hAnsi="宋体" w:eastAsia="宋体" w:cs="宋体"/>
                <w:sz w:val="20"/>
                <w:szCs w:val="20"/>
              </w:rPr>
              <w:t xml:space="preserve"> </w:t>
            </w:r>
            <w:r>
              <w:rPr>
                <w:rFonts w:ascii="宋体" w:hAnsi="宋体" w:eastAsia="宋体" w:cs="宋体"/>
                <w:spacing w:val="9"/>
                <w:sz w:val="20"/>
                <w:szCs w:val="20"/>
              </w:rPr>
              <w:t>建设，加强河湖(库)水域岸线保护及</w:t>
            </w:r>
            <w:r>
              <w:rPr>
                <w:rFonts w:ascii="宋体" w:hAnsi="宋体" w:eastAsia="宋体" w:cs="宋体"/>
                <w:spacing w:val="8"/>
                <w:sz w:val="20"/>
                <w:szCs w:val="20"/>
              </w:rPr>
              <w:t>管</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8"/>
                <w:sz w:val="20"/>
                <w:szCs w:val="20"/>
              </w:rPr>
              <w:t>，</w:t>
            </w:r>
            <w:r>
              <w:rPr>
                <w:rFonts w:ascii="宋体" w:hAnsi="宋体" w:eastAsia="宋体" w:cs="宋体"/>
                <w:spacing w:val="5"/>
                <w:sz w:val="20"/>
                <w:szCs w:val="20"/>
              </w:rPr>
              <w:t>加强入河排污口规范化建设，加强工</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污</w:t>
            </w:r>
            <w:r>
              <w:rPr>
                <w:rFonts w:ascii="宋体" w:hAnsi="宋体" w:eastAsia="宋体" w:cs="宋体"/>
                <w:spacing w:val="5"/>
                <w:sz w:val="20"/>
                <w:szCs w:val="20"/>
              </w:rPr>
              <w:t>染、农业农村污染、船舶港口污染防</w:t>
            </w:r>
            <w:r>
              <w:rPr>
                <w:rFonts w:ascii="宋体" w:hAnsi="宋体" w:eastAsia="宋体" w:cs="宋体"/>
                <w:sz w:val="20"/>
                <w:szCs w:val="20"/>
              </w:rPr>
              <w:t xml:space="preserve"> </w:t>
            </w:r>
            <w:r>
              <w:rPr>
                <w:rFonts w:ascii="宋体" w:hAnsi="宋体" w:eastAsia="宋体" w:cs="宋体"/>
                <w:spacing w:val="10"/>
                <w:sz w:val="20"/>
                <w:szCs w:val="20"/>
              </w:rPr>
              <w:t>治</w:t>
            </w:r>
            <w:r>
              <w:rPr>
                <w:rFonts w:ascii="宋体" w:hAnsi="宋体" w:eastAsia="宋体" w:cs="宋体"/>
                <w:spacing w:val="8"/>
                <w:sz w:val="20"/>
                <w:szCs w:val="20"/>
              </w:rPr>
              <w:t>。</w:t>
            </w:r>
            <w:r>
              <w:rPr>
                <w:rFonts w:ascii="宋体" w:hAnsi="宋体" w:eastAsia="宋体" w:cs="宋体"/>
                <w:spacing w:val="5"/>
                <w:sz w:val="20"/>
                <w:szCs w:val="20"/>
              </w:rPr>
              <w:t>对流域内饮用水源地进行有效保护及</w:t>
            </w:r>
            <w:r>
              <w:rPr>
                <w:rFonts w:ascii="宋体" w:hAnsi="宋体" w:eastAsia="宋体" w:cs="宋体"/>
                <w:sz w:val="20"/>
                <w:szCs w:val="20"/>
              </w:rPr>
              <w:t xml:space="preserve"> </w:t>
            </w:r>
            <w:r>
              <w:rPr>
                <w:rFonts w:ascii="宋体" w:hAnsi="宋体" w:eastAsia="宋体" w:cs="宋体"/>
                <w:spacing w:val="7"/>
                <w:sz w:val="20"/>
                <w:szCs w:val="20"/>
              </w:rPr>
              <w:t>规范化建设</w:t>
            </w:r>
            <w:r>
              <w:rPr>
                <w:rFonts w:ascii="宋体" w:hAnsi="宋体" w:eastAsia="宋体" w:cs="宋体"/>
                <w:spacing w:val="6"/>
                <w:sz w:val="20"/>
                <w:szCs w:val="20"/>
              </w:rPr>
              <w:t>。</w:t>
            </w:r>
          </w:p>
          <w:p>
            <w:pPr>
              <w:spacing w:line="246" w:lineRule="auto"/>
              <w:ind w:left="109" w:right="32" w:firstLine="19"/>
              <w:rPr>
                <w:rFonts w:ascii="宋体" w:hAnsi="宋体" w:eastAsia="宋体" w:cs="宋体"/>
                <w:sz w:val="20"/>
                <w:szCs w:val="20"/>
              </w:rPr>
            </w:pPr>
            <w:r>
              <w:rPr>
                <w:rFonts w:ascii="宋体" w:hAnsi="宋体" w:eastAsia="宋体" w:cs="宋体"/>
                <w:spacing w:val="4"/>
                <w:sz w:val="20"/>
                <w:szCs w:val="20"/>
              </w:rPr>
              <w:t>－到2025年，基本消除城市建成区生活</w:t>
            </w:r>
            <w:r>
              <w:rPr>
                <w:rFonts w:ascii="宋体" w:hAnsi="宋体" w:eastAsia="宋体" w:cs="宋体"/>
                <w:spacing w:val="2"/>
                <w:sz w:val="20"/>
                <w:szCs w:val="20"/>
              </w:rPr>
              <w:t>污</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8"/>
                <w:sz w:val="20"/>
                <w:szCs w:val="20"/>
              </w:rPr>
              <w:t>直</w:t>
            </w:r>
            <w:r>
              <w:rPr>
                <w:rFonts w:ascii="宋体" w:hAnsi="宋体" w:eastAsia="宋体" w:cs="宋体"/>
                <w:spacing w:val="5"/>
                <w:sz w:val="20"/>
                <w:szCs w:val="20"/>
              </w:rPr>
              <w:t>排口和收集处理率设施空白区，城市</w:t>
            </w:r>
            <w:r>
              <w:rPr>
                <w:rFonts w:ascii="宋体" w:hAnsi="宋体" w:eastAsia="宋体" w:cs="宋体"/>
                <w:sz w:val="20"/>
                <w:szCs w:val="20"/>
              </w:rPr>
              <w:t xml:space="preserve"> </w:t>
            </w:r>
            <w:r>
              <w:rPr>
                <w:rFonts w:ascii="宋体" w:hAnsi="宋体" w:eastAsia="宋体" w:cs="宋体"/>
                <w:spacing w:val="12"/>
                <w:sz w:val="20"/>
                <w:szCs w:val="20"/>
              </w:rPr>
              <w:t>生</w:t>
            </w:r>
            <w:r>
              <w:rPr>
                <w:rFonts w:ascii="宋体" w:hAnsi="宋体" w:eastAsia="宋体" w:cs="宋体"/>
                <w:spacing w:val="8"/>
                <w:sz w:val="20"/>
                <w:szCs w:val="20"/>
              </w:rPr>
              <w:t>活污水集中收集率力争达到70%以上；</w:t>
            </w:r>
            <w:r>
              <w:rPr>
                <w:rFonts w:ascii="宋体" w:hAnsi="宋体" w:eastAsia="宋体" w:cs="宋体"/>
                <w:sz w:val="20"/>
                <w:szCs w:val="20"/>
              </w:rPr>
              <w:t xml:space="preserve"> </w:t>
            </w:r>
            <w:r>
              <w:rPr>
                <w:rFonts w:ascii="宋体" w:hAnsi="宋体" w:eastAsia="宋体" w:cs="宋体"/>
                <w:spacing w:val="17"/>
                <w:sz w:val="20"/>
                <w:szCs w:val="20"/>
              </w:rPr>
              <w:t>城</w:t>
            </w:r>
            <w:r>
              <w:rPr>
                <w:rFonts w:ascii="宋体" w:hAnsi="宋体" w:eastAsia="宋体" w:cs="宋体"/>
                <w:spacing w:val="9"/>
                <w:sz w:val="20"/>
                <w:szCs w:val="20"/>
              </w:rPr>
              <w:t>市和县城水处理能力基本满足经济社</w:t>
            </w:r>
            <w:r>
              <w:rPr>
                <w:rFonts w:ascii="宋体" w:hAnsi="宋体" w:eastAsia="宋体" w:cs="宋体"/>
                <w:sz w:val="20"/>
                <w:szCs w:val="20"/>
              </w:rPr>
              <w:t xml:space="preserve">  </w:t>
            </w:r>
            <w:r>
              <w:rPr>
                <w:rFonts w:ascii="宋体" w:hAnsi="宋体" w:eastAsia="宋体" w:cs="宋体"/>
                <w:spacing w:val="6"/>
                <w:sz w:val="20"/>
                <w:szCs w:val="20"/>
              </w:rPr>
              <w:t>会发展</w:t>
            </w:r>
            <w:r>
              <w:rPr>
                <w:rFonts w:ascii="宋体" w:hAnsi="宋体" w:eastAsia="宋体" w:cs="宋体"/>
                <w:spacing w:val="3"/>
                <w:sz w:val="20"/>
                <w:szCs w:val="20"/>
              </w:rPr>
              <w:t>需要，县城污水处理达到95%以上。</w:t>
            </w:r>
          </w:p>
        </w:tc>
        <w:tc>
          <w:tcPr>
            <w:tcW w:w="1515" w:type="dxa"/>
            <w:vAlign w:val="top"/>
          </w:tcPr>
          <w:p>
            <w:pPr>
              <w:rPr>
                <w:rFonts w:ascii="Arial"/>
                <w:sz w:val="21"/>
              </w:rPr>
            </w:pPr>
          </w:p>
        </w:tc>
        <w:tc>
          <w:tcPr>
            <w:tcW w:w="617" w:type="dxa"/>
            <w:vAlign w:val="top"/>
          </w:tcPr>
          <w:p>
            <w:pPr>
              <w:rPr>
                <w:rFonts w:ascii="Arial"/>
                <w:sz w:val="21"/>
              </w:rPr>
            </w:pP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8"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bottom w:val="nil"/>
            </w:tcBorders>
            <w:vAlign w:val="top"/>
          </w:tcPr>
          <w:p>
            <w:pPr>
              <w:rPr>
                <w:rFonts w:ascii="Arial"/>
                <w:sz w:val="21"/>
              </w:rPr>
            </w:pPr>
          </w:p>
        </w:tc>
        <w:tc>
          <w:tcPr>
            <w:tcW w:w="502" w:type="dxa"/>
            <w:vMerge w:val="continue"/>
            <w:tcBorders>
              <w:top w:val="nil"/>
              <w:bottom w:val="nil"/>
            </w:tcBorders>
            <w:vAlign w:val="top"/>
          </w:tcPr>
          <w:p>
            <w:pPr>
              <w:rPr>
                <w:rFonts w:ascii="Arial"/>
                <w:sz w:val="21"/>
              </w:rPr>
            </w:pPr>
          </w:p>
        </w:tc>
        <w:tc>
          <w:tcPr>
            <w:tcW w:w="600" w:type="dxa"/>
            <w:textDirection w:val="tbRlV"/>
            <w:vAlign w:val="top"/>
          </w:tcPr>
          <w:p>
            <w:pPr>
              <w:spacing w:before="197" w:line="217" w:lineRule="auto"/>
              <w:ind w:left="1258"/>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环</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防</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控</w:t>
            </w:r>
          </w:p>
        </w:tc>
        <w:tc>
          <w:tcPr>
            <w:tcW w:w="3916" w:type="dxa"/>
            <w:vAlign w:val="top"/>
          </w:tcPr>
          <w:p>
            <w:pPr>
              <w:spacing w:before="35"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14:textOutline w14:w="3795" w14:cap="sq" w14:cmpd="sng">
                  <w14:solidFill>
                    <w14:srgbClr w14:val="000000"/>
                  </w14:solidFill>
                  <w14:prstDash w14:val="solid"/>
                  <w14:bevel/>
                </w14:textOutline>
              </w:rPr>
              <w:t>1)</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联防联控要求</w:t>
            </w:r>
          </w:p>
          <w:p>
            <w:pPr>
              <w:spacing w:before="27" w:line="251" w:lineRule="auto"/>
              <w:ind w:left="109" w:right="79" w:firstLine="5"/>
              <w:rPr>
                <w:rFonts w:ascii="宋体" w:hAnsi="宋体" w:eastAsia="宋体" w:cs="宋体"/>
                <w:sz w:val="20"/>
                <w:szCs w:val="20"/>
              </w:rPr>
            </w:pPr>
            <w:r>
              <w:rPr>
                <w:rFonts w:ascii="宋体" w:hAnsi="宋体" w:eastAsia="宋体" w:cs="宋体"/>
                <w:spacing w:val="7"/>
                <w:sz w:val="20"/>
                <w:szCs w:val="20"/>
              </w:rPr>
              <w:t>强</w:t>
            </w:r>
            <w:r>
              <w:rPr>
                <w:rFonts w:ascii="宋体" w:hAnsi="宋体" w:eastAsia="宋体" w:cs="宋体"/>
                <w:spacing w:val="5"/>
                <w:sz w:val="20"/>
                <w:szCs w:val="20"/>
              </w:rPr>
              <w:t>化区域联防联控，严格落实《关于建立</w:t>
            </w:r>
            <w:r>
              <w:rPr>
                <w:rFonts w:ascii="宋体" w:hAnsi="宋体" w:eastAsia="宋体" w:cs="宋体"/>
                <w:sz w:val="20"/>
                <w:szCs w:val="20"/>
              </w:rPr>
              <w:t xml:space="preserve"> </w:t>
            </w:r>
            <w:r>
              <w:rPr>
                <w:rFonts w:ascii="宋体" w:hAnsi="宋体" w:eastAsia="宋体" w:cs="宋体"/>
                <w:spacing w:val="17"/>
                <w:sz w:val="20"/>
                <w:szCs w:val="20"/>
              </w:rPr>
              <w:t>跨</w:t>
            </w:r>
            <w:r>
              <w:rPr>
                <w:rFonts w:ascii="宋体" w:hAnsi="宋体" w:eastAsia="宋体" w:cs="宋体"/>
                <w:spacing w:val="9"/>
                <w:sz w:val="20"/>
                <w:szCs w:val="20"/>
              </w:rPr>
              <w:t>省流域上下游突发水污染事件联防联</w:t>
            </w:r>
            <w:r>
              <w:rPr>
                <w:rFonts w:ascii="宋体" w:hAnsi="宋体" w:eastAsia="宋体" w:cs="宋体"/>
                <w:sz w:val="20"/>
                <w:szCs w:val="20"/>
              </w:rPr>
              <w:t xml:space="preserve"> </w:t>
            </w:r>
            <w:r>
              <w:rPr>
                <w:rFonts w:ascii="宋体" w:hAnsi="宋体" w:eastAsia="宋体" w:cs="宋体"/>
                <w:spacing w:val="10"/>
                <w:sz w:val="20"/>
                <w:szCs w:val="20"/>
              </w:rPr>
              <w:t>控</w:t>
            </w:r>
            <w:r>
              <w:rPr>
                <w:rFonts w:ascii="宋体" w:hAnsi="宋体" w:eastAsia="宋体" w:cs="宋体"/>
                <w:spacing w:val="8"/>
                <w:sz w:val="20"/>
                <w:szCs w:val="20"/>
              </w:rPr>
              <w:t>机</w:t>
            </w:r>
            <w:r>
              <w:rPr>
                <w:rFonts w:ascii="宋体" w:hAnsi="宋体" w:eastAsia="宋体" w:cs="宋体"/>
                <w:spacing w:val="5"/>
                <w:sz w:val="20"/>
                <w:szCs w:val="20"/>
              </w:rPr>
              <w:t>制的指导意见》；定期召开区域大气</w:t>
            </w:r>
            <w:r>
              <w:rPr>
                <w:rFonts w:ascii="宋体" w:hAnsi="宋体" w:eastAsia="宋体" w:cs="宋体"/>
                <w:sz w:val="20"/>
                <w:szCs w:val="20"/>
              </w:rPr>
              <w:t xml:space="preserve"> </w:t>
            </w:r>
            <w:r>
              <w:rPr>
                <w:rFonts w:ascii="宋体" w:hAnsi="宋体" w:eastAsia="宋体" w:cs="宋体"/>
                <w:spacing w:val="10"/>
                <w:sz w:val="20"/>
                <w:szCs w:val="20"/>
              </w:rPr>
              <w:t>环</w:t>
            </w:r>
            <w:r>
              <w:rPr>
                <w:rFonts w:ascii="宋体" w:hAnsi="宋体" w:eastAsia="宋体" w:cs="宋体"/>
                <w:spacing w:val="8"/>
                <w:sz w:val="20"/>
                <w:szCs w:val="20"/>
              </w:rPr>
              <w:t>境</w:t>
            </w:r>
            <w:r>
              <w:rPr>
                <w:rFonts w:ascii="宋体" w:hAnsi="宋体" w:eastAsia="宋体" w:cs="宋体"/>
                <w:spacing w:val="5"/>
                <w:sz w:val="20"/>
                <w:szCs w:val="20"/>
              </w:rPr>
              <w:t>形式分析会，强化信息共享和联动合</w:t>
            </w:r>
            <w:r>
              <w:rPr>
                <w:rFonts w:ascii="宋体" w:hAnsi="宋体" w:eastAsia="宋体" w:cs="宋体"/>
                <w:sz w:val="20"/>
                <w:szCs w:val="20"/>
              </w:rPr>
              <w:t xml:space="preserve"> </w:t>
            </w:r>
            <w:r>
              <w:rPr>
                <w:rFonts w:ascii="宋体" w:hAnsi="宋体" w:eastAsia="宋体" w:cs="宋体"/>
                <w:spacing w:val="12"/>
                <w:sz w:val="20"/>
                <w:szCs w:val="20"/>
              </w:rPr>
              <w:t>作，</w:t>
            </w:r>
            <w:r>
              <w:rPr>
                <w:rFonts w:ascii="宋体" w:hAnsi="宋体" w:eastAsia="宋体" w:cs="宋体"/>
                <w:spacing w:val="7"/>
                <w:sz w:val="20"/>
                <w:szCs w:val="20"/>
              </w:rPr>
              <w:t>实</w:t>
            </w:r>
            <w:r>
              <w:rPr>
                <w:rFonts w:ascii="宋体" w:hAnsi="宋体" w:eastAsia="宋体" w:cs="宋体"/>
                <w:spacing w:val="6"/>
                <w:sz w:val="20"/>
                <w:szCs w:val="20"/>
              </w:rPr>
              <w:t>行环境规划，标准，环评，执法，</w:t>
            </w:r>
            <w:r>
              <w:rPr>
                <w:rFonts w:ascii="宋体" w:hAnsi="宋体" w:eastAsia="宋体" w:cs="宋体"/>
                <w:sz w:val="20"/>
                <w:szCs w:val="20"/>
              </w:rPr>
              <w:t xml:space="preserve"> </w:t>
            </w:r>
            <w:r>
              <w:rPr>
                <w:rFonts w:ascii="宋体" w:hAnsi="宋体" w:eastAsia="宋体" w:cs="宋体"/>
                <w:spacing w:val="10"/>
                <w:sz w:val="20"/>
                <w:szCs w:val="20"/>
              </w:rPr>
              <w:t>信</w:t>
            </w:r>
            <w:r>
              <w:rPr>
                <w:rFonts w:ascii="宋体" w:hAnsi="宋体" w:eastAsia="宋体" w:cs="宋体"/>
                <w:spacing w:val="6"/>
                <w:sz w:val="20"/>
                <w:szCs w:val="20"/>
              </w:rPr>
              <w:t>息</w:t>
            </w:r>
            <w:r>
              <w:rPr>
                <w:rFonts w:ascii="宋体" w:hAnsi="宋体" w:eastAsia="宋体" w:cs="宋体"/>
                <w:spacing w:val="5"/>
                <w:sz w:val="20"/>
                <w:szCs w:val="20"/>
              </w:rPr>
              <w:t>公开“六统一”，协力推进大气污染</w:t>
            </w:r>
            <w:r>
              <w:rPr>
                <w:rFonts w:ascii="宋体" w:hAnsi="宋体" w:eastAsia="宋体" w:cs="宋体"/>
                <w:sz w:val="20"/>
                <w:szCs w:val="20"/>
              </w:rPr>
              <w:t xml:space="preserve"> </w:t>
            </w:r>
            <w:r>
              <w:rPr>
                <w:rFonts w:ascii="宋体" w:hAnsi="宋体" w:eastAsia="宋体" w:cs="宋体"/>
                <w:spacing w:val="10"/>
                <w:sz w:val="20"/>
                <w:szCs w:val="20"/>
              </w:rPr>
              <w:t>源</w:t>
            </w:r>
            <w:r>
              <w:rPr>
                <w:rFonts w:ascii="宋体" w:hAnsi="宋体" w:eastAsia="宋体" w:cs="宋体"/>
                <w:spacing w:val="8"/>
                <w:sz w:val="20"/>
                <w:szCs w:val="20"/>
              </w:rPr>
              <w:t>头</w:t>
            </w:r>
            <w:r>
              <w:rPr>
                <w:rFonts w:ascii="宋体" w:hAnsi="宋体" w:eastAsia="宋体" w:cs="宋体"/>
                <w:spacing w:val="5"/>
                <w:sz w:val="20"/>
                <w:szCs w:val="20"/>
              </w:rPr>
              <w:t>防控，加强川东北区域大气污染防治</w:t>
            </w:r>
            <w:r>
              <w:rPr>
                <w:rFonts w:ascii="宋体" w:hAnsi="宋体" w:eastAsia="宋体" w:cs="宋体"/>
                <w:sz w:val="20"/>
                <w:szCs w:val="20"/>
              </w:rPr>
              <w:t xml:space="preserve"> </w:t>
            </w:r>
            <w:r>
              <w:rPr>
                <w:rFonts w:ascii="宋体" w:hAnsi="宋体" w:eastAsia="宋体" w:cs="宋体"/>
                <w:spacing w:val="4"/>
                <w:sz w:val="20"/>
                <w:szCs w:val="20"/>
              </w:rPr>
              <w:t>合</w:t>
            </w:r>
            <w:r>
              <w:rPr>
                <w:rFonts w:ascii="宋体" w:hAnsi="宋体" w:eastAsia="宋体" w:cs="宋体"/>
                <w:spacing w:val="3"/>
                <w:sz w:val="20"/>
                <w:szCs w:val="20"/>
              </w:rPr>
              <w:t>作。</w:t>
            </w:r>
          </w:p>
          <w:p>
            <w:pPr>
              <w:spacing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2)</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其他环境风险防控要求</w:t>
            </w:r>
          </w:p>
          <w:p>
            <w:pPr>
              <w:spacing w:before="23" w:line="246" w:lineRule="auto"/>
              <w:ind w:left="110" w:right="103" w:firstLine="3"/>
              <w:rPr>
                <w:rFonts w:ascii="宋体" w:hAnsi="宋体" w:eastAsia="宋体" w:cs="宋体"/>
                <w:sz w:val="20"/>
                <w:szCs w:val="20"/>
              </w:rPr>
            </w:pPr>
            <w:r>
              <w:rPr>
                <w:rFonts w:ascii="宋体" w:hAnsi="宋体" w:eastAsia="宋体" w:cs="宋体"/>
                <w:spacing w:val="9"/>
                <w:sz w:val="20"/>
                <w:szCs w:val="20"/>
              </w:rPr>
              <w:t>企</w:t>
            </w:r>
            <w:r>
              <w:rPr>
                <w:rFonts w:ascii="宋体" w:hAnsi="宋体" w:eastAsia="宋体" w:cs="宋体"/>
                <w:spacing w:val="5"/>
                <w:sz w:val="20"/>
                <w:szCs w:val="20"/>
              </w:rPr>
              <w:t>业环境风险防控要求：现有涉及五类重</w:t>
            </w:r>
            <w:r>
              <w:rPr>
                <w:rFonts w:ascii="宋体" w:hAnsi="宋体" w:eastAsia="宋体" w:cs="宋体"/>
                <w:sz w:val="20"/>
                <w:szCs w:val="20"/>
              </w:rPr>
              <w:t xml:space="preserve"> </w:t>
            </w:r>
            <w:r>
              <w:rPr>
                <w:rFonts w:ascii="宋体" w:hAnsi="宋体" w:eastAsia="宋体" w:cs="宋体"/>
                <w:spacing w:val="10"/>
                <w:sz w:val="20"/>
                <w:szCs w:val="20"/>
              </w:rPr>
              <w:t>金</w:t>
            </w:r>
            <w:r>
              <w:rPr>
                <w:rFonts w:ascii="宋体" w:hAnsi="宋体" w:eastAsia="宋体" w:cs="宋体"/>
                <w:spacing w:val="7"/>
                <w:sz w:val="20"/>
                <w:szCs w:val="20"/>
              </w:rPr>
              <w:t>属</w:t>
            </w:r>
            <w:r>
              <w:rPr>
                <w:rFonts w:ascii="宋体" w:hAnsi="宋体" w:eastAsia="宋体" w:cs="宋体"/>
                <w:spacing w:val="5"/>
                <w:sz w:val="20"/>
                <w:szCs w:val="20"/>
              </w:rPr>
              <w:t>的企业，不得新增污染物排放，限期</w:t>
            </w:r>
            <w:r>
              <w:rPr>
                <w:rFonts w:ascii="宋体" w:hAnsi="宋体" w:eastAsia="宋体" w:cs="宋体"/>
                <w:sz w:val="20"/>
                <w:szCs w:val="20"/>
              </w:rPr>
              <w:t xml:space="preserve"> </w:t>
            </w:r>
            <w:r>
              <w:rPr>
                <w:rFonts w:ascii="宋体" w:hAnsi="宋体" w:eastAsia="宋体" w:cs="宋体"/>
                <w:spacing w:val="16"/>
                <w:sz w:val="20"/>
                <w:szCs w:val="20"/>
              </w:rPr>
              <w:t>退</w:t>
            </w:r>
            <w:r>
              <w:rPr>
                <w:rFonts w:ascii="宋体" w:hAnsi="宋体" w:eastAsia="宋体" w:cs="宋体"/>
                <w:spacing w:val="9"/>
                <w:sz w:val="20"/>
                <w:szCs w:val="20"/>
              </w:rPr>
              <w:t>城入园或关停。用地环境风险防控要</w:t>
            </w:r>
            <w:r>
              <w:rPr>
                <w:rFonts w:ascii="宋体" w:hAnsi="宋体" w:eastAsia="宋体" w:cs="宋体"/>
                <w:sz w:val="20"/>
                <w:szCs w:val="20"/>
              </w:rPr>
              <w:t xml:space="preserve"> </w:t>
            </w:r>
            <w:r>
              <w:rPr>
                <w:rFonts w:ascii="宋体" w:hAnsi="宋体" w:eastAsia="宋体" w:cs="宋体"/>
                <w:spacing w:val="10"/>
                <w:sz w:val="20"/>
                <w:szCs w:val="20"/>
              </w:rPr>
              <w:t>求</w:t>
            </w:r>
            <w:r>
              <w:rPr>
                <w:rFonts w:ascii="宋体" w:hAnsi="宋体" w:eastAsia="宋体" w:cs="宋体"/>
                <w:spacing w:val="5"/>
                <w:sz w:val="20"/>
                <w:szCs w:val="20"/>
              </w:rPr>
              <w:t>：工业企业退出用地，须经评估、修复</w:t>
            </w:r>
            <w:r>
              <w:rPr>
                <w:rFonts w:ascii="宋体" w:hAnsi="宋体" w:eastAsia="宋体" w:cs="宋体"/>
                <w:sz w:val="20"/>
                <w:szCs w:val="20"/>
              </w:rPr>
              <w:t xml:space="preserve"> </w:t>
            </w:r>
            <w:r>
              <w:rPr>
                <w:rFonts w:ascii="宋体" w:hAnsi="宋体" w:eastAsia="宋体" w:cs="宋体"/>
                <w:spacing w:val="16"/>
                <w:sz w:val="20"/>
                <w:szCs w:val="20"/>
              </w:rPr>
              <w:t>满</w:t>
            </w:r>
            <w:r>
              <w:rPr>
                <w:rFonts w:ascii="宋体" w:hAnsi="宋体" w:eastAsia="宋体" w:cs="宋体"/>
                <w:spacing w:val="13"/>
                <w:sz w:val="20"/>
                <w:szCs w:val="20"/>
              </w:rPr>
              <w:t>足</w:t>
            </w:r>
            <w:r>
              <w:rPr>
                <w:rFonts w:ascii="宋体" w:hAnsi="宋体" w:eastAsia="宋体" w:cs="宋体"/>
                <w:spacing w:val="8"/>
                <w:sz w:val="20"/>
                <w:szCs w:val="20"/>
              </w:rPr>
              <w:t>相应用地功能后，方可改变用途。</w:t>
            </w:r>
          </w:p>
        </w:tc>
        <w:tc>
          <w:tcPr>
            <w:tcW w:w="1515" w:type="dxa"/>
            <w:vAlign w:val="top"/>
          </w:tcPr>
          <w:p>
            <w:pPr>
              <w:spacing w:line="324" w:lineRule="auto"/>
              <w:rPr>
                <w:rFonts w:ascii="Arial"/>
                <w:sz w:val="21"/>
              </w:rPr>
            </w:pPr>
          </w:p>
          <w:p>
            <w:pPr>
              <w:spacing w:line="324" w:lineRule="auto"/>
              <w:rPr>
                <w:rFonts w:ascii="Arial"/>
                <w:sz w:val="21"/>
              </w:rPr>
            </w:pPr>
          </w:p>
          <w:p>
            <w:pPr>
              <w:spacing w:before="65" w:line="254" w:lineRule="auto"/>
              <w:ind w:left="117" w:right="142" w:firstLine="4"/>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目不涉及</w:t>
            </w:r>
            <w:r>
              <w:rPr>
                <w:rFonts w:ascii="宋体" w:hAnsi="宋体" w:eastAsia="宋体" w:cs="宋体"/>
                <w:sz w:val="20"/>
                <w:szCs w:val="20"/>
              </w:rPr>
              <w:t xml:space="preserve">  </w:t>
            </w:r>
            <w:r>
              <w:rPr>
                <w:rFonts w:ascii="宋体" w:hAnsi="宋体" w:eastAsia="宋体" w:cs="宋体"/>
                <w:spacing w:val="9"/>
                <w:sz w:val="20"/>
                <w:szCs w:val="20"/>
              </w:rPr>
              <w:t>五</w:t>
            </w:r>
            <w:r>
              <w:rPr>
                <w:rFonts w:ascii="宋体" w:hAnsi="宋体" w:eastAsia="宋体" w:cs="宋体"/>
                <w:spacing w:val="8"/>
                <w:sz w:val="20"/>
                <w:szCs w:val="20"/>
              </w:rPr>
              <w:t>类重金属</w:t>
            </w:r>
            <w:r>
              <w:rPr>
                <w:rFonts w:ascii="宋体" w:hAnsi="宋体" w:eastAsia="宋体" w:cs="宋体"/>
                <w:sz w:val="20"/>
                <w:szCs w:val="20"/>
              </w:rPr>
              <w:t xml:space="preserve">  </w:t>
            </w:r>
            <w:r>
              <w:rPr>
                <w:rFonts w:ascii="宋体" w:hAnsi="宋体" w:eastAsia="宋体" w:cs="宋体"/>
                <w:spacing w:val="9"/>
                <w:sz w:val="20"/>
                <w:szCs w:val="20"/>
              </w:rPr>
              <w:t>排</w:t>
            </w:r>
            <w:r>
              <w:rPr>
                <w:rFonts w:ascii="宋体" w:hAnsi="宋体" w:eastAsia="宋体" w:cs="宋体"/>
                <w:spacing w:val="8"/>
                <w:sz w:val="20"/>
                <w:szCs w:val="20"/>
              </w:rPr>
              <w:t>放，建成</w:t>
            </w:r>
            <w:r>
              <w:rPr>
                <w:rFonts w:ascii="宋体" w:hAnsi="宋体" w:eastAsia="宋体" w:cs="宋体"/>
                <w:sz w:val="20"/>
                <w:szCs w:val="20"/>
              </w:rPr>
              <w:t xml:space="preserve">  </w:t>
            </w:r>
            <w:r>
              <w:rPr>
                <w:rFonts w:ascii="宋体" w:hAnsi="宋体" w:eastAsia="宋体" w:cs="宋体"/>
                <w:spacing w:val="9"/>
                <w:sz w:val="20"/>
                <w:szCs w:val="20"/>
              </w:rPr>
              <w:t>后</w:t>
            </w:r>
            <w:r>
              <w:rPr>
                <w:rFonts w:ascii="宋体" w:hAnsi="宋体" w:eastAsia="宋体" w:cs="宋体"/>
                <w:spacing w:val="8"/>
                <w:sz w:val="20"/>
                <w:szCs w:val="20"/>
              </w:rPr>
              <w:t>，将编制</w:t>
            </w:r>
            <w:r>
              <w:rPr>
                <w:rFonts w:ascii="宋体" w:hAnsi="宋体" w:eastAsia="宋体" w:cs="宋体"/>
                <w:sz w:val="20"/>
                <w:szCs w:val="20"/>
              </w:rPr>
              <w:t xml:space="preserve">  </w:t>
            </w:r>
            <w:r>
              <w:rPr>
                <w:rFonts w:ascii="宋体" w:hAnsi="宋体" w:eastAsia="宋体" w:cs="宋体"/>
                <w:spacing w:val="9"/>
                <w:sz w:val="20"/>
                <w:szCs w:val="20"/>
              </w:rPr>
              <w:t>《</w:t>
            </w:r>
            <w:r>
              <w:rPr>
                <w:rFonts w:ascii="宋体" w:hAnsi="宋体" w:eastAsia="宋体" w:cs="宋体"/>
                <w:spacing w:val="8"/>
                <w:sz w:val="20"/>
                <w:szCs w:val="20"/>
              </w:rPr>
              <w:t>突发环境</w:t>
            </w:r>
            <w:r>
              <w:rPr>
                <w:rFonts w:ascii="宋体" w:hAnsi="宋体" w:eastAsia="宋体" w:cs="宋体"/>
                <w:sz w:val="20"/>
                <w:szCs w:val="20"/>
              </w:rPr>
              <w:t xml:space="preserve">  </w:t>
            </w:r>
            <w:r>
              <w:rPr>
                <w:rFonts w:ascii="宋体" w:hAnsi="宋体" w:eastAsia="宋体" w:cs="宋体"/>
                <w:spacing w:val="9"/>
                <w:sz w:val="20"/>
                <w:szCs w:val="20"/>
              </w:rPr>
              <w:t>事</w:t>
            </w:r>
            <w:r>
              <w:rPr>
                <w:rFonts w:ascii="宋体" w:hAnsi="宋体" w:eastAsia="宋体" w:cs="宋体"/>
                <w:spacing w:val="8"/>
                <w:sz w:val="20"/>
                <w:szCs w:val="20"/>
              </w:rPr>
              <w:t>件应急预</w:t>
            </w:r>
            <w:r>
              <w:rPr>
                <w:rFonts w:ascii="宋体" w:hAnsi="宋体" w:eastAsia="宋体" w:cs="宋体"/>
                <w:sz w:val="20"/>
                <w:szCs w:val="20"/>
              </w:rPr>
              <w:t xml:space="preserve">  </w:t>
            </w:r>
            <w:r>
              <w:rPr>
                <w:rFonts w:ascii="宋体" w:hAnsi="宋体" w:eastAsia="宋体" w:cs="宋体"/>
                <w:spacing w:val="10"/>
                <w:sz w:val="20"/>
                <w:szCs w:val="20"/>
              </w:rPr>
              <w:t>案</w:t>
            </w:r>
            <w:r>
              <w:rPr>
                <w:rFonts w:ascii="宋体" w:hAnsi="宋体" w:eastAsia="宋体" w:cs="宋体"/>
                <w:spacing w:val="8"/>
                <w:sz w:val="20"/>
                <w:szCs w:val="20"/>
              </w:rPr>
              <w:t>》，对可能</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8"/>
                <w:sz w:val="20"/>
                <w:szCs w:val="20"/>
              </w:rPr>
              <w:t>生的环境事</w:t>
            </w:r>
            <w:r>
              <w:rPr>
                <w:rFonts w:ascii="宋体" w:hAnsi="宋体" w:eastAsia="宋体" w:cs="宋体"/>
                <w:sz w:val="20"/>
                <w:szCs w:val="20"/>
              </w:rPr>
              <w:t xml:space="preserve"> </w:t>
            </w:r>
            <w:r>
              <w:rPr>
                <w:rFonts w:ascii="宋体" w:hAnsi="宋体" w:eastAsia="宋体" w:cs="宋体"/>
                <w:spacing w:val="10"/>
                <w:sz w:val="20"/>
                <w:szCs w:val="20"/>
              </w:rPr>
              <w:t>件</w:t>
            </w:r>
            <w:r>
              <w:rPr>
                <w:rFonts w:ascii="宋体" w:hAnsi="宋体" w:eastAsia="宋体" w:cs="宋体"/>
                <w:spacing w:val="8"/>
                <w:sz w:val="20"/>
                <w:szCs w:val="20"/>
              </w:rPr>
              <w:t>采取相应的</w:t>
            </w:r>
            <w:r>
              <w:rPr>
                <w:rFonts w:ascii="宋体" w:hAnsi="宋体" w:eastAsia="宋体" w:cs="宋体"/>
                <w:sz w:val="20"/>
                <w:szCs w:val="20"/>
              </w:rPr>
              <w:t xml:space="preserve"> </w:t>
            </w:r>
            <w:r>
              <w:rPr>
                <w:rFonts w:ascii="宋体" w:hAnsi="宋体" w:eastAsia="宋体" w:cs="宋体"/>
                <w:spacing w:val="9"/>
                <w:sz w:val="20"/>
                <w:szCs w:val="20"/>
              </w:rPr>
              <w:t>防</w:t>
            </w:r>
            <w:r>
              <w:rPr>
                <w:rFonts w:ascii="宋体" w:hAnsi="宋体" w:eastAsia="宋体" w:cs="宋体"/>
                <w:spacing w:val="7"/>
                <w:sz w:val="20"/>
                <w:szCs w:val="20"/>
              </w:rPr>
              <w:t>治措施</w:t>
            </w:r>
          </w:p>
        </w:tc>
        <w:tc>
          <w:tcPr>
            <w:tcW w:w="617" w:type="dxa"/>
            <w:textDirection w:val="tbRlV"/>
            <w:vAlign w:val="top"/>
          </w:tcPr>
          <w:p>
            <w:pPr>
              <w:spacing w:before="195" w:line="215" w:lineRule="auto"/>
              <w:ind w:left="180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753" w:type="dxa"/>
            <w:vMerge w:val="continue"/>
            <w:tcBorders>
              <w:top w:val="nil"/>
              <w:left w:val="single" w:color="000000" w:sz="6" w:space="0"/>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vMerge w:val="continue"/>
            <w:tcBorders>
              <w:top w:val="nil"/>
            </w:tcBorders>
            <w:vAlign w:val="top"/>
          </w:tcPr>
          <w:p>
            <w:pPr>
              <w:rPr>
                <w:rFonts w:ascii="Arial"/>
                <w:sz w:val="21"/>
              </w:rPr>
            </w:pPr>
          </w:p>
        </w:tc>
        <w:tc>
          <w:tcPr>
            <w:tcW w:w="600" w:type="dxa"/>
            <w:textDirection w:val="tbRlV"/>
            <w:vAlign w:val="top"/>
          </w:tcPr>
          <w:p>
            <w:pPr>
              <w:spacing w:before="197" w:line="217" w:lineRule="auto"/>
              <w:ind w:left="36"/>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资</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源</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开</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发</w:t>
            </w:r>
          </w:p>
        </w:tc>
        <w:tc>
          <w:tcPr>
            <w:tcW w:w="3916" w:type="dxa"/>
            <w:vAlign w:val="top"/>
          </w:tcPr>
          <w:p>
            <w:pPr>
              <w:spacing w:before="35" w:line="228"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(1)</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水资源利用总量要</w:t>
            </w:r>
            <w:r>
              <w:rPr>
                <w:rFonts w:ascii="宋体" w:hAnsi="宋体" w:eastAsia="宋体" w:cs="宋体"/>
                <w:spacing w:val="13"/>
                <w:sz w:val="20"/>
                <w:szCs w:val="20"/>
                <w14:textOutline w14:w="3795" w14:cap="sq" w14:cmpd="sng">
                  <w14:solidFill>
                    <w14:srgbClr w14:val="000000"/>
                  </w14:solidFill>
                  <w14:prstDash w14:val="solid"/>
                  <w14:bevel/>
                </w14:textOutline>
              </w:rPr>
              <w:t>求</w:t>
            </w:r>
          </w:p>
          <w:p>
            <w:pPr>
              <w:spacing w:before="24" w:line="244" w:lineRule="auto"/>
              <w:ind w:left="110" w:right="103" w:firstLine="1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到</w:t>
            </w:r>
            <w:r>
              <w:rPr>
                <w:rFonts w:ascii="宋体" w:hAnsi="宋体" w:eastAsia="宋体" w:cs="宋体"/>
                <w:spacing w:val="7"/>
                <w:sz w:val="20"/>
                <w:szCs w:val="20"/>
              </w:rPr>
              <w:t>2025年，全国污水收集效能显著提</w:t>
            </w:r>
            <w:r>
              <w:rPr>
                <w:rFonts w:ascii="宋体" w:hAnsi="宋体" w:eastAsia="宋体" w:cs="宋体"/>
                <w:sz w:val="20"/>
                <w:szCs w:val="20"/>
              </w:rPr>
              <w:t xml:space="preserve"> </w:t>
            </w:r>
            <w:r>
              <w:rPr>
                <w:rFonts w:ascii="宋体" w:hAnsi="宋体" w:eastAsia="宋体" w:cs="宋体"/>
                <w:spacing w:val="10"/>
                <w:sz w:val="20"/>
                <w:szCs w:val="20"/>
              </w:rPr>
              <w:t>升</w:t>
            </w:r>
            <w:r>
              <w:rPr>
                <w:rFonts w:ascii="宋体" w:hAnsi="宋体" w:eastAsia="宋体" w:cs="宋体"/>
                <w:spacing w:val="7"/>
                <w:sz w:val="20"/>
                <w:szCs w:val="20"/>
              </w:rPr>
              <w:t>，</w:t>
            </w:r>
            <w:r>
              <w:rPr>
                <w:rFonts w:ascii="宋体" w:hAnsi="宋体" w:eastAsia="宋体" w:cs="宋体"/>
                <w:spacing w:val="5"/>
                <w:sz w:val="20"/>
                <w:szCs w:val="20"/>
              </w:rPr>
              <w:t>县城及城市污水处理能力基本满足当</w:t>
            </w:r>
            <w:r>
              <w:rPr>
                <w:rFonts w:ascii="宋体" w:hAnsi="宋体" w:eastAsia="宋体" w:cs="宋体"/>
                <w:sz w:val="20"/>
                <w:szCs w:val="20"/>
              </w:rPr>
              <w:t xml:space="preserve"> </w:t>
            </w:r>
            <w:r>
              <w:rPr>
                <w:rFonts w:ascii="宋体" w:hAnsi="宋体" w:eastAsia="宋体" w:cs="宋体"/>
                <w:spacing w:val="10"/>
                <w:sz w:val="20"/>
                <w:szCs w:val="20"/>
              </w:rPr>
              <w:t>地</w:t>
            </w:r>
            <w:r>
              <w:rPr>
                <w:rFonts w:ascii="宋体" w:hAnsi="宋体" w:eastAsia="宋体" w:cs="宋体"/>
                <w:spacing w:val="7"/>
                <w:sz w:val="20"/>
                <w:szCs w:val="20"/>
              </w:rPr>
              <w:t>经</w:t>
            </w:r>
            <w:r>
              <w:rPr>
                <w:rFonts w:ascii="宋体" w:hAnsi="宋体" w:eastAsia="宋体" w:cs="宋体"/>
                <w:spacing w:val="5"/>
                <w:sz w:val="20"/>
                <w:szCs w:val="20"/>
              </w:rPr>
              <w:t>济社会发展需要，水环境敏感地区污</w:t>
            </w:r>
          </w:p>
        </w:tc>
        <w:tc>
          <w:tcPr>
            <w:tcW w:w="1515" w:type="dxa"/>
            <w:vAlign w:val="top"/>
          </w:tcPr>
          <w:p>
            <w:pPr>
              <w:spacing w:before="35" w:line="252" w:lineRule="auto"/>
              <w:ind w:left="117" w:right="142" w:firstLine="4"/>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目用水来</w:t>
            </w:r>
            <w:r>
              <w:rPr>
                <w:rFonts w:ascii="宋体" w:hAnsi="宋体" w:eastAsia="宋体" w:cs="宋体"/>
                <w:sz w:val="20"/>
                <w:szCs w:val="20"/>
              </w:rPr>
              <w:t xml:space="preserve">  </w:t>
            </w:r>
            <w:r>
              <w:rPr>
                <w:rFonts w:ascii="宋体" w:hAnsi="宋体" w:eastAsia="宋体" w:cs="宋体"/>
                <w:spacing w:val="9"/>
                <w:sz w:val="20"/>
                <w:szCs w:val="20"/>
              </w:rPr>
              <w:t>源</w:t>
            </w:r>
            <w:r>
              <w:rPr>
                <w:rFonts w:ascii="宋体" w:hAnsi="宋体" w:eastAsia="宋体" w:cs="宋体"/>
                <w:spacing w:val="8"/>
                <w:sz w:val="20"/>
                <w:szCs w:val="20"/>
              </w:rPr>
              <w:t>为市政管</w:t>
            </w:r>
            <w:r>
              <w:rPr>
                <w:rFonts w:ascii="宋体" w:hAnsi="宋体" w:eastAsia="宋体" w:cs="宋体"/>
                <w:sz w:val="20"/>
                <w:szCs w:val="20"/>
              </w:rPr>
              <w:t xml:space="preserve">  </w:t>
            </w:r>
            <w:r>
              <w:rPr>
                <w:rFonts w:ascii="宋体" w:hAnsi="宋体" w:eastAsia="宋体" w:cs="宋体"/>
                <w:spacing w:val="10"/>
                <w:sz w:val="20"/>
                <w:szCs w:val="20"/>
              </w:rPr>
              <w:t>网</w:t>
            </w:r>
            <w:r>
              <w:rPr>
                <w:rFonts w:ascii="宋体" w:hAnsi="宋体" w:eastAsia="宋体" w:cs="宋体"/>
                <w:spacing w:val="8"/>
                <w:sz w:val="20"/>
                <w:szCs w:val="20"/>
              </w:rPr>
              <w:t>；不涉及地</w:t>
            </w:r>
            <w:r>
              <w:rPr>
                <w:rFonts w:ascii="宋体" w:hAnsi="宋体" w:eastAsia="宋体" w:cs="宋体"/>
                <w:sz w:val="20"/>
                <w:szCs w:val="20"/>
              </w:rPr>
              <w:t xml:space="preserve"> </w:t>
            </w:r>
            <w:r>
              <w:rPr>
                <w:rFonts w:ascii="宋体" w:hAnsi="宋体" w:eastAsia="宋体" w:cs="宋体"/>
                <w:spacing w:val="10"/>
                <w:sz w:val="20"/>
                <w:szCs w:val="20"/>
              </w:rPr>
              <w:t>下</w:t>
            </w:r>
            <w:r>
              <w:rPr>
                <w:rFonts w:ascii="宋体" w:hAnsi="宋体" w:eastAsia="宋体" w:cs="宋体"/>
                <w:spacing w:val="8"/>
                <w:sz w:val="20"/>
                <w:szCs w:val="20"/>
              </w:rPr>
              <w:t>水开采；能</w:t>
            </w:r>
          </w:p>
        </w:tc>
        <w:tc>
          <w:tcPr>
            <w:tcW w:w="617" w:type="dxa"/>
            <w:textDirection w:val="tbRlV"/>
            <w:vAlign w:val="top"/>
          </w:tcPr>
          <w:p>
            <w:pPr>
              <w:spacing w:before="195" w:line="215" w:lineRule="auto"/>
              <w:ind w:left="3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4" w:type="default"/>
          <w:pgSz w:w="11906" w:h="16839"/>
          <w:pgMar w:top="1431" w:right="1508" w:bottom="1235" w:left="1508" w:header="0" w:footer="1075" w:gutter="0"/>
          <w:cols w:space="720" w:num="1"/>
        </w:sectPr>
      </w:pPr>
    </w:p>
    <w:p>
      <w:r>
        <w:pict>
          <v:rect id="_x0000_s1033" o:spid="_x0000_s1033" o:spt="1" style="position:absolute;left:0pt;margin-left:112.9pt;margin-top:753.7pt;height:0.5pt;width:401pt;mso-position-horizontal-relative:page;mso-position-vertical-relative:page;z-index:-25165004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47"/>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3" w:hRule="atLeast"/>
        </w:trPr>
        <w:tc>
          <w:tcPr>
            <w:tcW w:w="753" w:type="dxa"/>
            <w:vMerge w:val="restart"/>
            <w:tcBorders>
              <w:left w:val="single" w:color="000000" w:sz="6" w:space="0"/>
              <w:bottom w:val="nil"/>
            </w:tcBorders>
            <w:vAlign w:val="top"/>
          </w:tcPr>
          <w:p>
            <w:pPr>
              <w:rPr>
                <w:rFonts w:ascii="Arial"/>
                <w:sz w:val="21"/>
              </w:rPr>
            </w:pPr>
            <w:r>
              <w:pict>
                <v:rect id="_x0000_s1034" o:spid="_x0000_s1034" o:spt="1" style="position:absolute;left:0pt;margin-left:31.5pt;margin-top:0.95pt;height:668.7pt;width:0.5pt;mso-position-horizontal-relative:page;mso-position-vertical-relative:page;z-index:251667456;mso-width-relative:page;mso-height-relative:page;" fillcolor="#000000" filled="t" stroked="f" coordsize="21600,21600">
                  <v:path/>
                  <v:fill on="t" focussize="0,0"/>
                  <v:stroke on="f"/>
                  <v:imagedata o:title=""/>
                  <o:lock v:ext="edit"/>
                </v:rect>
              </w:pict>
            </w:r>
          </w:p>
        </w:tc>
        <w:tc>
          <w:tcPr>
            <w:tcW w:w="847" w:type="dxa"/>
            <w:vMerge w:val="restart"/>
            <w:tcBorders>
              <w:bottom w:val="nil"/>
            </w:tcBorders>
            <w:vAlign w:val="top"/>
          </w:tcPr>
          <w:p>
            <w:pPr>
              <w:rPr>
                <w:rFonts w:ascii="Arial"/>
                <w:sz w:val="21"/>
              </w:rPr>
            </w:pPr>
          </w:p>
        </w:tc>
        <w:tc>
          <w:tcPr>
            <w:tcW w:w="502" w:type="dxa"/>
            <w:vAlign w:val="top"/>
          </w:tcPr>
          <w:p>
            <w:pPr>
              <w:rPr>
                <w:rFonts w:ascii="Arial"/>
                <w:sz w:val="21"/>
              </w:rPr>
            </w:pPr>
          </w:p>
        </w:tc>
        <w:tc>
          <w:tcPr>
            <w:tcW w:w="600" w:type="dxa"/>
            <w:textDirection w:val="tbRlV"/>
            <w:vAlign w:val="top"/>
          </w:tcPr>
          <w:p>
            <w:pPr>
              <w:spacing w:before="197" w:line="215" w:lineRule="auto"/>
              <w:ind w:left="4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用</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效</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率</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求</w:t>
            </w:r>
          </w:p>
        </w:tc>
        <w:tc>
          <w:tcPr>
            <w:tcW w:w="3916" w:type="dxa"/>
            <w:vAlign w:val="top"/>
          </w:tcPr>
          <w:p>
            <w:pPr>
              <w:tabs>
                <w:tab w:val="left" w:pos="220"/>
              </w:tabs>
              <w:spacing w:before="46" w:line="251" w:lineRule="auto"/>
              <w:ind w:left="111" w:right="10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5"/>
                <w:sz w:val="20"/>
                <w:szCs w:val="20"/>
              </w:rPr>
              <w:t>处理基本实现提标升级；全国地级及以</w:t>
            </w:r>
            <w:r>
              <w:rPr>
                <w:rFonts w:ascii="宋体" w:hAnsi="宋体" w:eastAsia="宋体" w:cs="宋体"/>
                <w:sz w:val="20"/>
                <w:szCs w:val="20"/>
              </w:rPr>
              <w:t xml:space="preserve"> </w:t>
            </w:r>
            <w:r>
              <w:rPr>
                <w:rFonts w:ascii="宋体" w:hAnsi="宋体" w:eastAsia="宋体" w:cs="宋体"/>
                <w:spacing w:val="18"/>
                <w:sz w:val="20"/>
                <w:szCs w:val="20"/>
              </w:rPr>
              <w:t>上</w:t>
            </w:r>
            <w:r>
              <w:rPr>
                <w:rFonts w:ascii="宋体" w:hAnsi="宋体" w:eastAsia="宋体" w:cs="宋体"/>
                <w:spacing w:val="13"/>
                <w:sz w:val="20"/>
                <w:szCs w:val="20"/>
              </w:rPr>
              <w:t>缺</w:t>
            </w:r>
            <w:r>
              <w:rPr>
                <w:rFonts w:ascii="宋体" w:hAnsi="宋体" w:eastAsia="宋体" w:cs="宋体"/>
                <w:spacing w:val="9"/>
                <w:sz w:val="20"/>
                <w:szCs w:val="20"/>
              </w:rPr>
              <w:t>水城市再生水利用率达到25%以上。</w:t>
            </w:r>
            <w:r>
              <w:rPr>
                <w:rFonts w:ascii="宋体" w:hAnsi="宋体" w:eastAsia="宋体" w:cs="宋体"/>
                <w:sz w:val="20"/>
                <w:szCs w:val="20"/>
              </w:rPr>
              <w:t xml:space="preserve"> </w:t>
            </w:r>
            <w:r>
              <w:rPr>
                <w:rFonts w:ascii="宋体" w:hAnsi="宋体" w:eastAsia="宋体" w:cs="宋体"/>
                <w:b/>
                <w:bCs/>
                <w:sz w:val="20"/>
                <w:szCs w:val="20"/>
              </w:rPr>
              <w:tab/>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pacing w:val="3"/>
                <w:sz w:val="20"/>
                <w:szCs w:val="20"/>
                <w14:textOutline w14:w="3795" w14:cap="sq" w14:cmpd="sng">
                  <w14:solidFill>
                    <w14:srgbClr w14:val="000000"/>
                  </w14:solidFill>
                  <w14:prstDash w14:val="solid"/>
                  <w14:bevel/>
                </w14:textOutline>
              </w:rPr>
              <w:t>2)</w:t>
            </w:r>
            <w:r>
              <w:rPr>
                <w:rFonts w:ascii="宋体" w:hAnsi="宋体" w:eastAsia="宋体" w:cs="宋体"/>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地下水开采求：</w:t>
            </w:r>
            <w:r>
              <w:rPr>
                <w:rFonts w:ascii="宋体" w:hAnsi="宋体" w:eastAsia="宋体" w:cs="宋体"/>
                <w:spacing w:val="3"/>
                <w:sz w:val="20"/>
                <w:szCs w:val="20"/>
              </w:rPr>
              <w:t xml:space="preserve"> 以省市下发指标为</w:t>
            </w:r>
            <w:r>
              <w:rPr>
                <w:rFonts w:ascii="宋体" w:hAnsi="宋体" w:eastAsia="宋体" w:cs="宋体"/>
                <w:sz w:val="20"/>
                <w:szCs w:val="20"/>
              </w:rPr>
              <w:t xml:space="preserve"> </w:t>
            </w:r>
            <w:r>
              <w:rPr>
                <w:rFonts w:ascii="宋体" w:hAnsi="宋体" w:eastAsia="宋体" w:cs="宋体"/>
                <w:spacing w:val="-1"/>
                <w:sz w:val="20"/>
                <w:szCs w:val="20"/>
              </w:rPr>
              <w:t>准</w:t>
            </w:r>
            <w:r>
              <w:rPr>
                <w:rFonts w:ascii="宋体" w:hAnsi="宋体" w:eastAsia="宋体" w:cs="宋体"/>
                <w:sz w:val="20"/>
                <w:szCs w:val="20"/>
              </w:rPr>
              <w:t>。</w:t>
            </w:r>
          </w:p>
          <w:p>
            <w:pPr>
              <w:ind w:left="115" w:right="103" w:firstLine="4"/>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9"/>
                <w:sz w:val="20"/>
                <w:szCs w:val="20"/>
                <w14:textOutline w14:w="3795" w14:cap="sq" w14:cmpd="sng">
                  <w14:solidFill>
                    <w14:srgbClr w14:val="000000"/>
                  </w14:solidFill>
                  <w14:prstDash w14:val="solid"/>
                  <w14:bevel/>
                </w14:textOutline>
              </w:rPr>
              <w:t>3)</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能源用总量效求：</w:t>
            </w:r>
            <w:r>
              <w:rPr>
                <w:rFonts w:ascii="宋体" w:hAnsi="宋体" w:eastAsia="宋体" w:cs="宋体"/>
                <w:spacing w:val="9"/>
                <w:sz w:val="20"/>
                <w:szCs w:val="20"/>
              </w:rPr>
              <w:t>-严控使用燃煤等</w:t>
            </w:r>
            <w:r>
              <w:rPr>
                <w:rFonts w:ascii="宋体" w:hAnsi="宋体" w:eastAsia="宋体" w:cs="宋体"/>
                <w:sz w:val="20"/>
                <w:szCs w:val="20"/>
              </w:rPr>
              <w:t xml:space="preserve"> </w:t>
            </w:r>
            <w:r>
              <w:rPr>
                <w:rFonts w:ascii="宋体" w:hAnsi="宋体" w:eastAsia="宋体" w:cs="宋体"/>
                <w:spacing w:val="8"/>
                <w:sz w:val="20"/>
                <w:szCs w:val="20"/>
              </w:rPr>
              <w:t>高污染燃料，禁止焚烧垃圾</w:t>
            </w:r>
            <w:r>
              <w:rPr>
                <w:rFonts w:ascii="宋体" w:hAnsi="宋体" w:eastAsia="宋体" w:cs="宋体"/>
                <w:spacing w:val="7"/>
                <w:sz w:val="20"/>
                <w:szCs w:val="20"/>
              </w:rPr>
              <w:t>。</w:t>
            </w:r>
          </w:p>
          <w:p>
            <w:pPr>
              <w:spacing w:before="24" w:line="244" w:lineRule="auto"/>
              <w:ind w:left="111" w:right="103" w:firstLine="17"/>
              <w:rPr>
                <w:rFonts w:ascii="宋体" w:hAnsi="宋体" w:eastAsia="宋体" w:cs="宋体"/>
                <w:sz w:val="20"/>
                <w:szCs w:val="20"/>
              </w:rPr>
            </w:pPr>
            <w:r>
              <w:rPr>
                <w:rFonts w:ascii="宋体" w:hAnsi="宋体" w:eastAsia="宋体" w:cs="宋体"/>
                <w:spacing w:val="8"/>
                <w:sz w:val="20"/>
                <w:szCs w:val="20"/>
              </w:rPr>
              <w:t>－全面淘汰每小时10蒸吨以下的燃煤</w:t>
            </w:r>
            <w:r>
              <w:rPr>
                <w:rFonts w:ascii="宋体" w:hAnsi="宋体" w:eastAsia="宋体" w:cs="宋体"/>
                <w:spacing w:val="5"/>
                <w:sz w:val="20"/>
                <w:szCs w:val="20"/>
              </w:rPr>
              <w:t>锅</w:t>
            </w:r>
            <w:r>
              <w:rPr>
                <w:rFonts w:ascii="宋体" w:hAnsi="宋体" w:eastAsia="宋体" w:cs="宋体"/>
                <w:sz w:val="20"/>
                <w:szCs w:val="20"/>
              </w:rPr>
              <w:t xml:space="preserve"> </w:t>
            </w:r>
            <w:r>
              <w:rPr>
                <w:rFonts w:ascii="宋体" w:hAnsi="宋体" w:eastAsia="宋体" w:cs="宋体"/>
                <w:spacing w:val="10"/>
                <w:sz w:val="20"/>
                <w:szCs w:val="20"/>
              </w:rPr>
              <w:t>炉</w:t>
            </w:r>
            <w:r>
              <w:rPr>
                <w:rFonts w:ascii="宋体" w:hAnsi="宋体" w:eastAsia="宋体" w:cs="宋体"/>
                <w:spacing w:val="5"/>
                <w:sz w:val="20"/>
                <w:szCs w:val="20"/>
              </w:rPr>
              <w:t>；在供气管网覆盖不到的其他地区，改</w:t>
            </w:r>
            <w:r>
              <w:rPr>
                <w:rFonts w:ascii="宋体" w:hAnsi="宋体" w:eastAsia="宋体" w:cs="宋体"/>
                <w:sz w:val="20"/>
                <w:szCs w:val="20"/>
              </w:rPr>
              <w:t xml:space="preserve"> </w:t>
            </w:r>
            <w:r>
              <w:rPr>
                <w:rFonts w:ascii="宋体" w:hAnsi="宋体" w:eastAsia="宋体" w:cs="宋体"/>
                <w:spacing w:val="8"/>
                <w:sz w:val="20"/>
                <w:szCs w:val="20"/>
              </w:rPr>
              <w:t>用电、新能源或洁净煤</w:t>
            </w:r>
            <w:r>
              <w:rPr>
                <w:rFonts w:ascii="宋体" w:hAnsi="宋体" w:eastAsia="宋体" w:cs="宋体"/>
                <w:spacing w:val="7"/>
                <w:sz w:val="20"/>
                <w:szCs w:val="20"/>
              </w:rPr>
              <w:t>。</w:t>
            </w:r>
          </w:p>
          <w:p>
            <w:pPr>
              <w:spacing w:before="25" w:line="248" w:lineRule="auto"/>
              <w:ind w:left="109" w:right="103" w:firstLine="1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地级以上城市建成区禁止新建每小时</w:t>
            </w:r>
            <w:r>
              <w:rPr>
                <w:rFonts w:ascii="宋体" w:hAnsi="宋体" w:eastAsia="宋体" w:cs="宋体"/>
                <w:sz w:val="20"/>
                <w:szCs w:val="20"/>
              </w:rPr>
              <w:t xml:space="preserve"> </w:t>
            </w:r>
            <w:r>
              <w:rPr>
                <w:rFonts w:ascii="宋体" w:hAnsi="宋体" w:eastAsia="宋体" w:cs="宋体"/>
                <w:spacing w:val="5"/>
                <w:sz w:val="20"/>
                <w:szCs w:val="20"/>
              </w:rPr>
              <w:t>20蒸吨以下燃煤锅炉；对20蒸吨及以上</w:t>
            </w:r>
            <w:r>
              <w:rPr>
                <w:rFonts w:ascii="宋体" w:hAnsi="宋体" w:eastAsia="宋体" w:cs="宋体"/>
                <w:spacing w:val="3"/>
                <w:sz w:val="20"/>
                <w:szCs w:val="20"/>
              </w:rPr>
              <w:t>燃</w:t>
            </w:r>
            <w:r>
              <w:rPr>
                <w:rFonts w:ascii="宋体" w:hAnsi="宋体" w:eastAsia="宋体" w:cs="宋体"/>
                <w:sz w:val="20"/>
                <w:szCs w:val="20"/>
              </w:rPr>
              <w:t xml:space="preserve"> </w:t>
            </w:r>
            <w:r>
              <w:rPr>
                <w:rFonts w:ascii="宋体" w:hAnsi="宋体" w:eastAsia="宋体" w:cs="宋体"/>
                <w:spacing w:val="17"/>
                <w:sz w:val="20"/>
                <w:szCs w:val="20"/>
              </w:rPr>
              <w:t>煤</w:t>
            </w:r>
            <w:r>
              <w:rPr>
                <w:rFonts w:ascii="宋体" w:hAnsi="宋体" w:eastAsia="宋体" w:cs="宋体"/>
                <w:spacing w:val="9"/>
                <w:sz w:val="20"/>
                <w:szCs w:val="20"/>
              </w:rPr>
              <w:t>锅炉实施脱硫改造，建设高效脱硫设</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w:t>
            </w:r>
            <w:r>
              <w:rPr>
                <w:rFonts w:ascii="宋体" w:hAnsi="宋体" w:eastAsia="宋体" w:cs="宋体"/>
                <w:spacing w:val="5"/>
                <w:sz w:val="20"/>
                <w:szCs w:val="20"/>
              </w:rPr>
              <w:t>对循环流化床锅炉以外的燃煤发电机</w:t>
            </w:r>
            <w:r>
              <w:rPr>
                <w:rFonts w:ascii="宋体" w:hAnsi="宋体" w:eastAsia="宋体" w:cs="宋体"/>
                <w:sz w:val="20"/>
                <w:szCs w:val="20"/>
              </w:rPr>
              <w:t xml:space="preserve"> </w:t>
            </w:r>
            <w:r>
              <w:rPr>
                <w:rFonts w:ascii="宋体" w:hAnsi="宋体" w:eastAsia="宋体" w:cs="宋体"/>
                <w:spacing w:val="10"/>
                <w:sz w:val="20"/>
                <w:szCs w:val="20"/>
              </w:rPr>
              <w:t>组</w:t>
            </w:r>
            <w:r>
              <w:rPr>
                <w:rFonts w:ascii="宋体" w:hAnsi="宋体" w:eastAsia="宋体" w:cs="宋体"/>
                <w:spacing w:val="8"/>
                <w:sz w:val="20"/>
                <w:szCs w:val="20"/>
              </w:rPr>
              <w:t>一</w:t>
            </w:r>
            <w:r>
              <w:rPr>
                <w:rFonts w:ascii="宋体" w:hAnsi="宋体" w:eastAsia="宋体" w:cs="宋体"/>
                <w:spacing w:val="5"/>
                <w:sz w:val="20"/>
                <w:szCs w:val="20"/>
              </w:rPr>
              <w:t>律安装脱硫设施，对燃煤锅炉和工业</w:t>
            </w:r>
            <w:r>
              <w:rPr>
                <w:rFonts w:ascii="宋体" w:hAnsi="宋体" w:eastAsia="宋体" w:cs="宋体"/>
                <w:sz w:val="20"/>
                <w:szCs w:val="20"/>
              </w:rPr>
              <w:t xml:space="preserve"> </w:t>
            </w:r>
            <w:r>
              <w:rPr>
                <w:rFonts w:ascii="宋体" w:hAnsi="宋体" w:eastAsia="宋体" w:cs="宋体"/>
                <w:spacing w:val="10"/>
                <w:sz w:val="20"/>
                <w:szCs w:val="20"/>
              </w:rPr>
              <w:t>锅</w:t>
            </w:r>
            <w:r>
              <w:rPr>
                <w:rFonts w:ascii="宋体" w:hAnsi="宋体" w:eastAsia="宋体" w:cs="宋体"/>
                <w:spacing w:val="8"/>
                <w:sz w:val="20"/>
                <w:szCs w:val="20"/>
              </w:rPr>
              <w:t>炉</w:t>
            </w:r>
            <w:r>
              <w:rPr>
                <w:rFonts w:ascii="宋体" w:hAnsi="宋体" w:eastAsia="宋体" w:cs="宋体"/>
                <w:spacing w:val="5"/>
                <w:sz w:val="20"/>
                <w:szCs w:val="20"/>
              </w:rPr>
              <w:t>现有除尘设施实施升级改造，确保达</w:t>
            </w:r>
            <w:r>
              <w:rPr>
                <w:rFonts w:ascii="宋体" w:hAnsi="宋体" w:eastAsia="宋体" w:cs="宋体"/>
                <w:sz w:val="20"/>
                <w:szCs w:val="20"/>
              </w:rPr>
              <w:t xml:space="preserve"> </w:t>
            </w:r>
            <w:r>
              <w:rPr>
                <w:rFonts w:ascii="宋体" w:hAnsi="宋体" w:eastAsia="宋体" w:cs="宋体"/>
                <w:spacing w:val="16"/>
                <w:sz w:val="20"/>
                <w:szCs w:val="20"/>
              </w:rPr>
              <w:t>到</w:t>
            </w:r>
            <w:r>
              <w:rPr>
                <w:rFonts w:ascii="宋体" w:hAnsi="宋体" w:eastAsia="宋体" w:cs="宋体"/>
                <w:spacing w:val="10"/>
                <w:sz w:val="20"/>
                <w:szCs w:val="20"/>
              </w:rPr>
              <w:t>新</w:t>
            </w:r>
            <w:r>
              <w:rPr>
                <w:rFonts w:ascii="宋体" w:hAnsi="宋体" w:eastAsia="宋体" w:cs="宋体"/>
                <w:spacing w:val="8"/>
                <w:sz w:val="20"/>
                <w:szCs w:val="20"/>
              </w:rPr>
              <w:t>的排放标准和特别排放限值。</w:t>
            </w:r>
          </w:p>
          <w:p>
            <w:pPr>
              <w:spacing w:before="24" w:line="228" w:lineRule="auto"/>
              <w:ind w:left="12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(4)</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禁燃区要</w:t>
            </w:r>
            <w:r>
              <w:rPr>
                <w:rFonts w:ascii="宋体" w:hAnsi="宋体" w:eastAsia="宋体" w:cs="宋体"/>
                <w:spacing w:val="17"/>
                <w:sz w:val="20"/>
                <w:szCs w:val="20"/>
                <w14:textOutline w14:w="3795" w14:cap="sq" w14:cmpd="sng">
                  <w14:solidFill>
                    <w14:srgbClr w14:val="000000"/>
                  </w14:solidFill>
                  <w14:prstDash w14:val="solid"/>
                  <w14:bevel/>
                </w14:textOutline>
              </w:rPr>
              <w:t>求</w:t>
            </w:r>
          </w:p>
          <w:p>
            <w:pPr>
              <w:spacing w:before="23" w:line="244" w:lineRule="auto"/>
              <w:ind w:left="110" w:right="51" w:firstLine="18"/>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高污染燃料禁燃区内禁止燃用的燃料</w:t>
            </w:r>
            <w:r>
              <w:rPr>
                <w:rFonts w:ascii="宋体" w:hAnsi="宋体" w:eastAsia="宋体" w:cs="宋体"/>
                <w:sz w:val="20"/>
                <w:szCs w:val="20"/>
              </w:rPr>
              <w:t xml:space="preserve">  </w:t>
            </w:r>
            <w:r>
              <w:rPr>
                <w:rFonts w:ascii="宋体" w:hAnsi="宋体" w:eastAsia="宋体" w:cs="宋体"/>
                <w:spacing w:val="3"/>
                <w:sz w:val="20"/>
                <w:szCs w:val="20"/>
              </w:rPr>
              <w:t>为《高污染燃料目录》 (2017)中Ⅲ类(严</w:t>
            </w:r>
            <w:r>
              <w:rPr>
                <w:rFonts w:ascii="宋体" w:hAnsi="宋体" w:eastAsia="宋体" w:cs="宋体"/>
                <w:sz w:val="20"/>
                <w:szCs w:val="20"/>
              </w:rPr>
              <w:t xml:space="preserve"> </w:t>
            </w:r>
            <w:r>
              <w:rPr>
                <w:rFonts w:ascii="宋体" w:hAnsi="宋体" w:eastAsia="宋体" w:cs="宋体"/>
                <w:spacing w:val="4"/>
                <w:sz w:val="20"/>
                <w:szCs w:val="20"/>
              </w:rPr>
              <w:t>格)燃料</w:t>
            </w:r>
            <w:r>
              <w:rPr>
                <w:rFonts w:ascii="宋体" w:hAnsi="宋体" w:eastAsia="宋体" w:cs="宋体"/>
                <w:spacing w:val="3"/>
                <w:sz w:val="20"/>
                <w:szCs w:val="20"/>
              </w:rPr>
              <w:t>组</w:t>
            </w:r>
            <w:r>
              <w:rPr>
                <w:rFonts w:ascii="宋体" w:hAnsi="宋体" w:eastAsia="宋体" w:cs="宋体"/>
                <w:spacing w:val="2"/>
                <w:sz w:val="20"/>
                <w:szCs w:val="20"/>
              </w:rPr>
              <w:t>合，包括：(一)煤炭及其制品；</w:t>
            </w:r>
          </w:p>
          <w:p>
            <w:pPr>
              <w:spacing w:before="29" w:line="245" w:lineRule="auto"/>
              <w:ind w:left="110" w:right="32" w:firstLine="36"/>
              <w:rPr>
                <w:rFonts w:ascii="宋体" w:hAnsi="宋体" w:eastAsia="宋体" w:cs="宋体"/>
                <w:sz w:val="20"/>
                <w:szCs w:val="20"/>
              </w:rPr>
            </w:pPr>
            <w:r>
              <w:rPr>
                <w:rFonts w:ascii="宋体" w:hAnsi="宋体" w:eastAsia="宋体" w:cs="宋体"/>
                <w:spacing w:val="-6"/>
                <w:sz w:val="20"/>
                <w:szCs w:val="20"/>
              </w:rPr>
              <w:t>(二)</w:t>
            </w:r>
            <w:r>
              <w:rPr>
                <w:rFonts w:ascii="宋体" w:hAnsi="宋体" w:eastAsia="宋体" w:cs="宋体"/>
                <w:spacing w:val="-3"/>
                <w:sz w:val="20"/>
                <w:szCs w:val="20"/>
              </w:rPr>
              <w:t>石油焦、油页岩、原油、重油、渣油、</w:t>
            </w:r>
            <w:r>
              <w:rPr>
                <w:rFonts w:ascii="宋体" w:hAnsi="宋体" w:eastAsia="宋体" w:cs="宋体"/>
                <w:sz w:val="20"/>
                <w:szCs w:val="20"/>
              </w:rPr>
              <w:t xml:space="preserve"> </w:t>
            </w:r>
            <w:r>
              <w:rPr>
                <w:rFonts w:ascii="宋体" w:hAnsi="宋体" w:eastAsia="宋体" w:cs="宋体"/>
                <w:spacing w:val="7"/>
                <w:sz w:val="20"/>
                <w:szCs w:val="20"/>
              </w:rPr>
              <w:t>煤</w:t>
            </w:r>
            <w:r>
              <w:rPr>
                <w:rFonts w:ascii="宋体" w:hAnsi="宋体" w:eastAsia="宋体" w:cs="宋体"/>
                <w:spacing w:val="5"/>
                <w:sz w:val="20"/>
                <w:szCs w:val="20"/>
              </w:rPr>
              <w:t>焦油：(三)非专用锅炉或未配置高效除</w:t>
            </w:r>
            <w:r>
              <w:rPr>
                <w:rFonts w:ascii="宋体" w:hAnsi="宋体" w:eastAsia="宋体" w:cs="宋体"/>
                <w:sz w:val="20"/>
                <w:szCs w:val="20"/>
              </w:rPr>
              <w:t xml:space="preserve"> </w:t>
            </w:r>
            <w:r>
              <w:rPr>
                <w:rFonts w:ascii="宋体" w:hAnsi="宋体" w:eastAsia="宋体" w:cs="宋体"/>
                <w:spacing w:val="16"/>
                <w:sz w:val="20"/>
                <w:szCs w:val="20"/>
              </w:rPr>
              <w:t>尘</w:t>
            </w:r>
            <w:r>
              <w:rPr>
                <w:rFonts w:ascii="宋体" w:hAnsi="宋体" w:eastAsia="宋体" w:cs="宋体"/>
                <w:spacing w:val="9"/>
                <w:sz w:val="20"/>
                <w:szCs w:val="20"/>
              </w:rPr>
              <w:t>设施的专用锅炉燃用的生物质成型燃</w:t>
            </w:r>
            <w:r>
              <w:rPr>
                <w:rFonts w:ascii="宋体" w:hAnsi="宋体" w:eastAsia="宋体" w:cs="宋体"/>
                <w:sz w:val="20"/>
                <w:szCs w:val="20"/>
              </w:rPr>
              <w:t xml:space="preserve">  料。</w:t>
            </w:r>
          </w:p>
          <w:p>
            <w:pPr>
              <w:spacing w:before="26" w:line="244" w:lineRule="auto"/>
              <w:ind w:left="110" w:right="82" w:firstLine="18"/>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9"/>
                <w:sz w:val="20"/>
                <w:szCs w:val="20"/>
              </w:rPr>
              <w:t>禁</w:t>
            </w:r>
            <w:r>
              <w:rPr>
                <w:rFonts w:ascii="宋体" w:hAnsi="宋体" w:eastAsia="宋体" w:cs="宋体"/>
                <w:spacing w:val="5"/>
                <w:sz w:val="20"/>
                <w:szCs w:val="20"/>
              </w:rPr>
              <w:t>燃区内禁止销售、燃用高污染燃料；</w:t>
            </w:r>
            <w:r>
              <w:rPr>
                <w:rFonts w:ascii="宋体" w:hAnsi="宋体" w:eastAsia="宋体" w:cs="宋体"/>
                <w:sz w:val="20"/>
                <w:szCs w:val="20"/>
              </w:rPr>
              <w:t xml:space="preserve"> </w:t>
            </w:r>
            <w:r>
              <w:rPr>
                <w:rFonts w:ascii="宋体" w:hAnsi="宋体" w:eastAsia="宋体" w:cs="宋体"/>
                <w:spacing w:val="10"/>
                <w:sz w:val="20"/>
                <w:szCs w:val="20"/>
              </w:rPr>
              <w:t>禁</w:t>
            </w:r>
            <w:r>
              <w:rPr>
                <w:rFonts w:ascii="宋体" w:hAnsi="宋体" w:eastAsia="宋体" w:cs="宋体"/>
                <w:spacing w:val="7"/>
                <w:sz w:val="20"/>
                <w:szCs w:val="20"/>
              </w:rPr>
              <w:t>止</w:t>
            </w:r>
            <w:r>
              <w:rPr>
                <w:rFonts w:ascii="宋体" w:hAnsi="宋体" w:eastAsia="宋体" w:cs="宋体"/>
                <w:spacing w:val="5"/>
                <w:sz w:val="20"/>
                <w:szCs w:val="20"/>
              </w:rPr>
              <w:t>新建、改建、扩建燃用高污染燃料的</w:t>
            </w:r>
            <w:r>
              <w:rPr>
                <w:rFonts w:ascii="宋体" w:hAnsi="宋体" w:eastAsia="宋体" w:cs="宋体"/>
                <w:sz w:val="20"/>
                <w:szCs w:val="20"/>
              </w:rPr>
              <w:t xml:space="preserve"> </w:t>
            </w:r>
            <w:r>
              <w:rPr>
                <w:rFonts w:ascii="宋体" w:hAnsi="宋体" w:eastAsia="宋体" w:cs="宋体"/>
                <w:spacing w:val="7"/>
                <w:sz w:val="20"/>
                <w:szCs w:val="20"/>
              </w:rPr>
              <w:t>设施和设备</w:t>
            </w:r>
            <w:r>
              <w:rPr>
                <w:rFonts w:ascii="宋体" w:hAnsi="宋体" w:eastAsia="宋体" w:cs="宋体"/>
                <w:spacing w:val="5"/>
                <w:sz w:val="20"/>
                <w:szCs w:val="20"/>
              </w:rPr>
              <w:t>。</w:t>
            </w:r>
          </w:p>
          <w:p>
            <w:pPr>
              <w:spacing w:before="23" w:line="246" w:lineRule="auto"/>
              <w:ind w:left="109" w:right="103" w:firstLine="1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禁燃区内已建成的高污染燃料燃用设</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由</w:t>
            </w:r>
            <w:r>
              <w:rPr>
                <w:rFonts w:ascii="宋体" w:hAnsi="宋体" w:eastAsia="宋体" w:cs="宋体"/>
                <w:spacing w:val="5"/>
                <w:sz w:val="20"/>
                <w:szCs w:val="20"/>
              </w:rPr>
              <w:t>辖区人民政府制定限期改造计划，改</w:t>
            </w:r>
            <w:r>
              <w:rPr>
                <w:rFonts w:ascii="宋体" w:hAnsi="宋体" w:eastAsia="宋体" w:cs="宋体"/>
                <w:sz w:val="20"/>
                <w:szCs w:val="20"/>
              </w:rPr>
              <w:t xml:space="preserve"> </w:t>
            </w:r>
            <w:r>
              <w:rPr>
                <w:rFonts w:ascii="宋体" w:hAnsi="宋体" w:eastAsia="宋体" w:cs="宋体"/>
                <w:spacing w:val="10"/>
                <w:sz w:val="20"/>
                <w:szCs w:val="20"/>
              </w:rPr>
              <w:t>用</w:t>
            </w:r>
            <w:r>
              <w:rPr>
                <w:rFonts w:ascii="宋体" w:hAnsi="宋体" w:eastAsia="宋体" w:cs="宋体"/>
                <w:spacing w:val="8"/>
                <w:sz w:val="20"/>
                <w:szCs w:val="20"/>
              </w:rPr>
              <w:t>天</w:t>
            </w:r>
            <w:r>
              <w:rPr>
                <w:rFonts w:ascii="宋体" w:hAnsi="宋体" w:eastAsia="宋体" w:cs="宋体"/>
                <w:spacing w:val="5"/>
                <w:sz w:val="20"/>
                <w:szCs w:val="20"/>
              </w:rPr>
              <w:t>然气、页岩气、液化石油气、电或其</w:t>
            </w:r>
            <w:r>
              <w:rPr>
                <w:rFonts w:ascii="宋体" w:hAnsi="宋体" w:eastAsia="宋体" w:cs="宋体"/>
                <w:sz w:val="20"/>
                <w:szCs w:val="20"/>
              </w:rPr>
              <w:t xml:space="preserve"> </w:t>
            </w:r>
            <w:r>
              <w:rPr>
                <w:rFonts w:ascii="宋体" w:hAnsi="宋体" w:eastAsia="宋体" w:cs="宋体"/>
                <w:spacing w:val="7"/>
                <w:sz w:val="20"/>
                <w:szCs w:val="20"/>
              </w:rPr>
              <w:t>他清洁能源</w:t>
            </w:r>
            <w:r>
              <w:rPr>
                <w:rFonts w:ascii="宋体" w:hAnsi="宋体" w:eastAsia="宋体" w:cs="宋体"/>
                <w:spacing w:val="6"/>
                <w:sz w:val="20"/>
                <w:szCs w:val="20"/>
              </w:rPr>
              <w:t>。</w:t>
            </w:r>
          </w:p>
          <w:p>
            <w:pPr>
              <w:spacing w:before="23" w:line="228"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(5)</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其资源利用效率要</w:t>
            </w:r>
            <w:r>
              <w:rPr>
                <w:rFonts w:ascii="宋体" w:hAnsi="宋体" w:eastAsia="宋体" w:cs="宋体"/>
                <w:spacing w:val="13"/>
                <w:sz w:val="20"/>
                <w:szCs w:val="20"/>
                <w14:textOutline w14:w="3795" w14:cap="sq" w14:cmpd="sng">
                  <w14:solidFill>
                    <w14:srgbClr w14:val="000000"/>
                  </w14:solidFill>
                  <w14:prstDash w14:val="solid"/>
                  <w14:bevel/>
                </w14:textOutline>
              </w:rPr>
              <w:t>求</w:t>
            </w:r>
          </w:p>
          <w:p>
            <w:pPr>
              <w:spacing w:before="27" w:line="223" w:lineRule="auto"/>
              <w:ind w:left="116"/>
              <w:rPr>
                <w:rFonts w:ascii="宋体" w:hAnsi="宋体" w:eastAsia="宋体" w:cs="宋体"/>
                <w:sz w:val="20"/>
                <w:szCs w:val="20"/>
              </w:rPr>
            </w:pPr>
            <w:r>
              <w:rPr>
                <w:rFonts w:ascii="宋体" w:hAnsi="宋体" w:eastAsia="宋体" w:cs="宋体"/>
                <w:spacing w:val="1"/>
                <w:sz w:val="20"/>
                <w:szCs w:val="20"/>
              </w:rPr>
              <w:t>暂无。</w:t>
            </w:r>
          </w:p>
        </w:tc>
        <w:tc>
          <w:tcPr>
            <w:tcW w:w="1515" w:type="dxa"/>
            <w:vAlign w:val="top"/>
          </w:tcPr>
          <w:p>
            <w:pPr>
              <w:spacing w:before="47" w:line="259" w:lineRule="auto"/>
              <w:ind w:left="117" w:right="142"/>
              <w:rPr>
                <w:rFonts w:ascii="宋体" w:hAnsi="宋体" w:eastAsia="宋体" w:cs="宋体"/>
                <w:sz w:val="20"/>
                <w:szCs w:val="20"/>
              </w:rPr>
            </w:pPr>
            <w:r>
              <w:rPr>
                <w:rFonts w:ascii="宋体" w:hAnsi="宋体" w:eastAsia="宋体" w:cs="宋体"/>
                <w:spacing w:val="9"/>
                <w:sz w:val="20"/>
                <w:szCs w:val="20"/>
              </w:rPr>
              <w:t>源</w:t>
            </w:r>
            <w:r>
              <w:rPr>
                <w:rFonts w:ascii="宋体" w:hAnsi="宋体" w:eastAsia="宋体" w:cs="宋体"/>
                <w:spacing w:val="8"/>
                <w:sz w:val="20"/>
                <w:szCs w:val="20"/>
              </w:rPr>
              <w:t>主要为电</w:t>
            </w:r>
            <w:r>
              <w:rPr>
                <w:rFonts w:ascii="宋体" w:hAnsi="宋体" w:eastAsia="宋体" w:cs="宋体"/>
                <w:sz w:val="20"/>
                <w:szCs w:val="20"/>
              </w:rPr>
              <w:t xml:space="preserve">  </w:t>
            </w:r>
            <w:r>
              <w:rPr>
                <w:rFonts w:ascii="宋体" w:hAnsi="宋体" w:eastAsia="宋体" w:cs="宋体"/>
                <w:spacing w:val="10"/>
                <w:sz w:val="20"/>
                <w:szCs w:val="20"/>
              </w:rPr>
              <w:t>能</w:t>
            </w:r>
            <w:r>
              <w:rPr>
                <w:rFonts w:ascii="宋体" w:hAnsi="宋体" w:eastAsia="宋体" w:cs="宋体"/>
                <w:spacing w:val="8"/>
                <w:sz w:val="20"/>
                <w:szCs w:val="20"/>
              </w:rPr>
              <w:t>，不涉及使</w:t>
            </w:r>
            <w:r>
              <w:rPr>
                <w:rFonts w:ascii="宋体" w:hAnsi="宋体" w:eastAsia="宋体" w:cs="宋体"/>
                <w:sz w:val="20"/>
                <w:szCs w:val="20"/>
              </w:rPr>
              <w:t xml:space="preserve"> </w:t>
            </w:r>
            <w:r>
              <w:rPr>
                <w:rFonts w:ascii="宋体" w:hAnsi="宋体" w:eastAsia="宋体" w:cs="宋体"/>
                <w:spacing w:val="10"/>
                <w:sz w:val="20"/>
                <w:szCs w:val="20"/>
              </w:rPr>
              <w:t>用</w:t>
            </w:r>
            <w:r>
              <w:rPr>
                <w:rFonts w:ascii="宋体" w:hAnsi="宋体" w:eastAsia="宋体" w:cs="宋体"/>
                <w:spacing w:val="8"/>
                <w:sz w:val="20"/>
                <w:szCs w:val="20"/>
              </w:rPr>
              <w:t>煤、油等能</w:t>
            </w:r>
            <w:r>
              <w:rPr>
                <w:rFonts w:ascii="宋体" w:hAnsi="宋体" w:eastAsia="宋体" w:cs="宋体"/>
                <w:sz w:val="20"/>
                <w:szCs w:val="20"/>
              </w:rPr>
              <w:t xml:space="preserve"> </w:t>
            </w:r>
            <w:r>
              <w:rPr>
                <w:rFonts w:ascii="宋体" w:hAnsi="宋体" w:eastAsia="宋体" w:cs="宋体"/>
                <w:spacing w:val="1"/>
                <w:sz w:val="20"/>
                <w:szCs w:val="20"/>
              </w:rPr>
              <w:t>源</w:t>
            </w:r>
            <w:r>
              <w:rPr>
                <w:rFonts w:ascii="宋体" w:hAnsi="宋体" w:eastAsia="宋体" w:cs="宋体"/>
                <w:sz w:val="20"/>
                <w:szCs w:val="20"/>
              </w:rPr>
              <w:t>。</w:t>
            </w:r>
          </w:p>
        </w:tc>
        <w:tc>
          <w:tcPr>
            <w:tcW w:w="617" w:type="dxa"/>
            <w:vAlign w:val="top"/>
          </w:tcPr>
          <w:p>
            <w:pPr>
              <w:rPr>
                <w:rFonts w:ascii="Arial"/>
                <w:sz w:val="21"/>
              </w:rPr>
            </w:pP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4" w:hRule="atLeast"/>
        </w:trPr>
        <w:tc>
          <w:tcPr>
            <w:tcW w:w="753" w:type="dxa"/>
            <w:vMerge w:val="continue"/>
            <w:tcBorders>
              <w:top w:val="nil"/>
              <w:left w:val="single" w:color="000000" w:sz="6" w:space="0"/>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textDirection w:val="tbRlV"/>
            <w:vAlign w:val="top"/>
          </w:tcPr>
          <w:p>
            <w:pPr>
              <w:spacing w:before="149" w:line="216" w:lineRule="auto"/>
              <w:ind w:left="98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清</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求</w:t>
            </w:r>
          </w:p>
        </w:tc>
        <w:tc>
          <w:tcPr>
            <w:tcW w:w="600" w:type="dxa"/>
            <w:textDirection w:val="tbRlV"/>
            <w:vAlign w:val="top"/>
          </w:tcPr>
          <w:p>
            <w:pPr>
              <w:spacing w:before="197" w:line="215" w:lineRule="auto"/>
              <w:ind w:left="139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空</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间</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约</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束</w:t>
            </w:r>
          </w:p>
        </w:tc>
        <w:tc>
          <w:tcPr>
            <w:tcW w:w="3916" w:type="dxa"/>
            <w:vAlign w:val="top"/>
          </w:tcPr>
          <w:p>
            <w:pPr>
              <w:spacing w:before="34"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(1)</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禁止开发建设活动的要求</w:t>
            </w:r>
          </w:p>
          <w:p>
            <w:pPr>
              <w:spacing w:before="26" w:line="227" w:lineRule="auto"/>
              <w:ind w:left="110"/>
              <w:rPr>
                <w:rFonts w:ascii="宋体" w:hAnsi="宋体" w:eastAsia="宋体" w:cs="宋体"/>
                <w:sz w:val="20"/>
                <w:szCs w:val="20"/>
              </w:rPr>
            </w:pPr>
            <w:r>
              <w:rPr>
                <w:rFonts w:ascii="宋体" w:hAnsi="宋体" w:eastAsia="宋体" w:cs="宋体"/>
                <w:spacing w:val="9"/>
                <w:sz w:val="20"/>
                <w:szCs w:val="20"/>
              </w:rPr>
              <w:t>执行达州市城镇重点管控单元总体要求</w:t>
            </w:r>
            <w:r>
              <w:rPr>
                <w:rFonts w:ascii="宋体" w:hAnsi="宋体" w:eastAsia="宋体" w:cs="宋体"/>
                <w:spacing w:val="7"/>
                <w:sz w:val="20"/>
                <w:szCs w:val="20"/>
              </w:rPr>
              <w:t>。</w:t>
            </w:r>
          </w:p>
          <w:p>
            <w:pPr>
              <w:spacing w:before="25"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(2)</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限制开发建设活动的要</w:t>
            </w:r>
            <w:r>
              <w:rPr>
                <w:rFonts w:ascii="宋体" w:hAnsi="宋体" w:eastAsia="宋体" w:cs="宋体"/>
                <w:spacing w:val="13"/>
                <w:sz w:val="20"/>
                <w:szCs w:val="20"/>
                <w14:textOutline w14:w="3795" w14:cap="sq" w14:cmpd="sng">
                  <w14:solidFill>
                    <w14:srgbClr w14:val="000000"/>
                  </w14:solidFill>
                  <w14:prstDash w14:val="solid"/>
                  <w14:bevel/>
                </w14:textOutline>
              </w:rPr>
              <w:t>求</w:t>
            </w:r>
          </w:p>
          <w:p>
            <w:pPr>
              <w:spacing w:before="26" w:line="251" w:lineRule="auto"/>
              <w:ind w:left="115" w:right="32" w:hanging="5"/>
              <w:rPr>
                <w:rFonts w:ascii="宋体" w:hAnsi="宋体" w:eastAsia="宋体" w:cs="宋体"/>
                <w:sz w:val="20"/>
                <w:szCs w:val="20"/>
              </w:rPr>
            </w:pPr>
            <w:r>
              <w:rPr>
                <w:rFonts w:ascii="宋体" w:hAnsi="宋体" w:eastAsia="宋体" w:cs="宋体"/>
                <w:spacing w:val="-2"/>
                <w:sz w:val="20"/>
                <w:szCs w:val="20"/>
              </w:rPr>
              <w:t>城市发展遵循“北控、西扩、</w:t>
            </w:r>
            <w:r>
              <w:rPr>
                <w:rFonts w:ascii="宋体" w:hAnsi="宋体" w:eastAsia="宋体" w:cs="宋体"/>
                <w:spacing w:val="-1"/>
                <w:sz w:val="20"/>
                <w:szCs w:val="20"/>
              </w:rPr>
              <w:t>南拓、东进、</w:t>
            </w:r>
            <w:r>
              <w:rPr>
                <w:rFonts w:ascii="宋体" w:hAnsi="宋体" w:eastAsia="宋体" w:cs="宋体"/>
                <w:sz w:val="20"/>
                <w:szCs w:val="20"/>
              </w:rPr>
              <w:t xml:space="preserve"> </w:t>
            </w:r>
            <w:r>
              <w:rPr>
                <w:rFonts w:ascii="宋体" w:hAnsi="宋体" w:eastAsia="宋体" w:cs="宋体"/>
                <w:spacing w:val="6"/>
                <w:sz w:val="20"/>
                <w:szCs w:val="20"/>
              </w:rPr>
              <w:t>中</w:t>
            </w:r>
            <w:r>
              <w:rPr>
                <w:rFonts w:ascii="宋体" w:hAnsi="宋体" w:eastAsia="宋体" w:cs="宋体"/>
                <w:spacing w:val="5"/>
                <w:sz w:val="20"/>
                <w:szCs w:val="20"/>
              </w:rPr>
              <w:t>优”的布局战略其他同达州市城镇重点</w:t>
            </w:r>
            <w:r>
              <w:rPr>
                <w:rFonts w:ascii="宋体" w:hAnsi="宋体" w:eastAsia="宋体" w:cs="宋体"/>
                <w:sz w:val="20"/>
                <w:szCs w:val="20"/>
              </w:rPr>
              <w:t xml:space="preserve"> </w:t>
            </w:r>
            <w:r>
              <w:rPr>
                <w:rFonts w:ascii="宋体" w:hAnsi="宋体" w:eastAsia="宋体" w:cs="宋体"/>
                <w:spacing w:val="7"/>
                <w:sz w:val="20"/>
                <w:szCs w:val="20"/>
              </w:rPr>
              <w:t>总</w:t>
            </w:r>
            <w:r>
              <w:rPr>
                <w:rFonts w:ascii="宋体" w:hAnsi="宋体" w:eastAsia="宋体" w:cs="宋体"/>
                <w:spacing w:val="6"/>
                <w:sz w:val="20"/>
                <w:szCs w:val="20"/>
              </w:rPr>
              <w:t>体管控要求。</w:t>
            </w:r>
          </w:p>
          <w:p>
            <w:pPr>
              <w:spacing w:line="228" w:lineRule="auto"/>
              <w:ind w:left="12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14:textOutline w14:w="3795" w14:cap="sq" w14:cmpd="sng">
                  <w14:solidFill>
                    <w14:srgbClr w14:val="000000"/>
                  </w14:solidFill>
                  <w14:prstDash w14:val="solid"/>
                  <w14:bevel/>
                </w14:textOutline>
              </w:rPr>
              <w:t>3)</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许开发建设活动求</w:t>
            </w:r>
          </w:p>
          <w:p>
            <w:pPr>
              <w:spacing w:before="21" w:line="252" w:lineRule="auto"/>
              <w:ind w:left="108" w:right="81" w:firstLine="5"/>
              <w:rPr>
                <w:rFonts w:ascii="宋体" w:hAnsi="宋体" w:eastAsia="宋体" w:cs="宋体"/>
                <w:sz w:val="20"/>
                <w:szCs w:val="20"/>
              </w:rPr>
            </w:pPr>
            <w:r>
              <w:rPr>
                <w:rFonts w:ascii="宋体" w:hAnsi="宋体" w:eastAsia="宋体" w:cs="宋体"/>
                <w:spacing w:val="17"/>
                <w:sz w:val="20"/>
                <w:szCs w:val="20"/>
              </w:rPr>
              <w:t>不</w:t>
            </w:r>
            <w:r>
              <w:rPr>
                <w:rFonts w:ascii="宋体" w:hAnsi="宋体" w:eastAsia="宋体" w:cs="宋体"/>
                <w:spacing w:val="10"/>
                <w:sz w:val="20"/>
                <w:szCs w:val="20"/>
              </w:rPr>
              <w:t>符合空间布局要求活动的退出要求。</w:t>
            </w:r>
            <w:r>
              <w:rPr>
                <w:rFonts w:ascii="宋体" w:hAnsi="宋体" w:eastAsia="宋体" w:cs="宋体"/>
                <w:sz w:val="20"/>
                <w:szCs w:val="20"/>
              </w:rPr>
              <w:t xml:space="preserve">  </w:t>
            </w:r>
            <w:r>
              <w:rPr>
                <w:rFonts w:ascii="宋体" w:hAnsi="宋体" w:eastAsia="宋体" w:cs="宋体"/>
                <w:spacing w:val="12"/>
                <w:sz w:val="20"/>
                <w:szCs w:val="20"/>
              </w:rPr>
              <w:t>位于</w:t>
            </w:r>
            <w:r>
              <w:rPr>
                <w:rFonts w:ascii="宋体" w:hAnsi="宋体" w:eastAsia="宋体" w:cs="宋体"/>
                <w:spacing w:val="7"/>
                <w:sz w:val="20"/>
                <w:szCs w:val="20"/>
              </w:rPr>
              <w:t>城</w:t>
            </w:r>
            <w:r>
              <w:rPr>
                <w:rFonts w:ascii="宋体" w:hAnsi="宋体" w:eastAsia="宋体" w:cs="宋体"/>
                <w:spacing w:val="6"/>
                <w:sz w:val="20"/>
                <w:szCs w:val="20"/>
              </w:rPr>
              <w:t>镇空间内的工业园区外工业企业：</w:t>
            </w:r>
            <w:r>
              <w:rPr>
                <w:rFonts w:ascii="宋体" w:hAnsi="宋体" w:eastAsia="宋体" w:cs="宋体"/>
                <w:sz w:val="20"/>
                <w:szCs w:val="20"/>
              </w:rPr>
              <w:t xml:space="preserve"> </w:t>
            </w:r>
            <w:r>
              <w:rPr>
                <w:rFonts w:ascii="宋体" w:hAnsi="宋体" w:eastAsia="宋体" w:cs="宋体"/>
                <w:spacing w:val="10"/>
                <w:sz w:val="20"/>
                <w:szCs w:val="20"/>
              </w:rPr>
              <w:t>具</w:t>
            </w:r>
            <w:r>
              <w:rPr>
                <w:rFonts w:ascii="宋体" w:hAnsi="宋体" w:eastAsia="宋体" w:cs="宋体"/>
                <w:spacing w:val="9"/>
                <w:sz w:val="20"/>
                <w:szCs w:val="20"/>
              </w:rPr>
              <w:t>有</w:t>
            </w:r>
            <w:r>
              <w:rPr>
                <w:rFonts w:ascii="宋体" w:hAnsi="宋体" w:eastAsia="宋体" w:cs="宋体"/>
                <w:spacing w:val="5"/>
                <w:sz w:val="20"/>
                <w:szCs w:val="20"/>
              </w:rPr>
              <w:t>合法手续的企业，且污染物排放及环</w:t>
            </w:r>
            <w:r>
              <w:rPr>
                <w:rFonts w:ascii="宋体" w:hAnsi="宋体" w:eastAsia="宋体" w:cs="宋体"/>
                <w:sz w:val="20"/>
                <w:szCs w:val="20"/>
              </w:rPr>
              <w:t xml:space="preserve"> </w:t>
            </w:r>
            <w:r>
              <w:rPr>
                <w:rFonts w:ascii="宋体" w:hAnsi="宋体" w:eastAsia="宋体" w:cs="宋体"/>
                <w:spacing w:val="18"/>
                <w:sz w:val="20"/>
                <w:szCs w:val="20"/>
              </w:rPr>
              <w:t>境</w:t>
            </w:r>
            <w:r>
              <w:rPr>
                <w:rFonts w:ascii="宋体" w:hAnsi="宋体" w:eastAsia="宋体" w:cs="宋体"/>
                <w:spacing w:val="9"/>
                <w:sz w:val="20"/>
                <w:szCs w:val="20"/>
              </w:rPr>
              <w:t>风险满足管理要求的企业，可继续保</w:t>
            </w:r>
            <w:r>
              <w:rPr>
                <w:rFonts w:ascii="宋体" w:hAnsi="宋体" w:eastAsia="宋体" w:cs="宋体"/>
                <w:sz w:val="20"/>
                <w:szCs w:val="20"/>
              </w:rPr>
              <w:t xml:space="preserve"> </w:t>
            </w:r>
            <w:r>
              <w:rPr>
                <w:rFonts w:ascii="宋体" w:hAnsi="宋体" w:eastAsia="宋体" w:cs="宋体"/>
                <w:spacing w:val="10"/>
                <w:sz w:val="20"/>
                <w:szCs w:val="20"/>
              </w:rPr>
              <w:t>留</w:t>
            </w:r>
            <w:r>
              <w:rPr>
                <w:rFonts w:ascii="宋体" w:hAnsi="宋体" w:eastAsia="宋体" w:cs="宋体"/>
                <w:spacing w:val="9"/>
                <w:sz w:val="20"/>
                <w:szCs w:val="20"/>
              </w:rPr>
              <w:t>，</w:t>
            </w:r>
            <w:r>
              <w:rPr>
                <w:rFonts w:ascii="宋体" w:hAnsi="宋体" w:eastAsia="宋体" w:cs="宋体"/>
                <w:spacing w:val="5"/>
                <w:sz w:val="20"/>
                <w:szCs w:val="20"/>
              </w:rPr>
              <w:t>不得新增污染物排放，并进一步加强</w:t>
            </w:r>
            <w:r>
              <w:rPr>
                <w:rFonts w:ascii="宋体" w:hAnsi="宋体" w:eastAsia="宋体" w:cs="宋体"/>
                <w:sz w:val="20"/>
                <w:szCs w:val="20"/>
              </w:rPr>
              <w:t xml:space="preserve"> </w:t>
            </w:r>
            <w:r>
              <w:rPr>
                <w:rFonts w:ascii="宋体" w:hAnsi="宋体" w:eastAsia="宋体" w:cs="宋体"/>
                <w:spacing w:val="10"/>
                <w:sz w:val="20"/>
                <w:szCs w:val="20"/>
              </w:rPr>
              <w:t>日</w:t>
            </w:r>
            <w:r>
              <w:rPr>
                <w:rFonts w:ascii="宋体" w:hAnsi="宋体" w:eastAsia="宋体" w:cs="宋体"/>
                <w:spacing w:val="9"/>
                <w:sz w:val="20"/>
                <w:szCs w:val="20"/>
              </w:rPr>
              <w:t>常</w:t>
            </w:r>
            <w:r>
              <w:rPr>
                <w:rFonts w:ascii="宋体" w:hAnsi="宋体" w:eastAsia="宋体" w:cs="宋体"/>
                <w:spacing w:val="5"/>
                <w:sz w:val="20"/>
                <w:szCs w:val="20"/>
              </w:rPr>
              <w:t>环保监管：如无合法手续，或污染物</w:t>
            </w:r>
            <w:r>
              <w:rPr>
                <w:rFonts w:ascii="宋体" w:hAnsi="宋体" w:eastAsia="宋体" w:cs="宋体"/>
                <w:sz w:val="20"/>
                <w:szCs w:val="20"/>
              </w:rPr>
              <w:t xml:space="preserve"> </w:t>
            </w:r>
            <w:r>
              <w:rPr>
                <w:rFonts w:ascii="宋体" w:hAnsi="宋体" w:eastAsia="宋体" w:cs="宋体"/>
                <w:spacing w:val="10"/>
                <w:sz w:val="20"/>
                <w:szCs w:val="20"/>
              </w:rPr>
              <w:t>排</w:t>
            </w:r>
            <w:r>
              <w:rPr>
                <w:rFonts w:ascii="宋体" w:hAnsi="宋体" w:eastAsia="宋体" w:cs="宋体"/>
                <w:spacing w:val="9"/>
                <w:sz w:val="20"/>
                <w:szCs w:val="20"/>
              </w:rPr>
              <w:t>放</w:t>
            </w:r>
            <w:r>
              <w:rPr>
                <w:rFonts w:ascii="宋体" w:hAnsi="宋体" w:eastAsia="宋体" w:cs="宋体"/>
                <w:spacing w:val="5"/>
                <w:sz w:val="20"/>
                <w:szCs w:val="20"/>
              </w:rPr>
              <w:t>超标、环境风险不可控的企业，限期</w:t>
            </w:r>
            <w:r>
              <w:rPr>
                <w:rFonts w:ascii="宋体" w:hAnsi="宋体" w:eastAsia="宋体" w:cs="宋体"/>
                <w:sz w:val="20"/>
                <w:szCs w:val="20"/>
              </w:rPr>
              <w:t xml:space="preserve"> </w:t>
            </w:r>
            <w:r>
              <w:rPr>
                <w:rFonts w:ascii="宋体" w:hAnsi="宋体" w:eastAsia="宋体" w:cs="宋体"/>
                <w:spacing w:val="10"/>
                <w:sz w:val="20"/>
                <w:szCs w:val="20"/>
              </w:rPr>
              <w:t>进</w:t>
            </w:r>
            <w:r>
              <w:rPr>
                <w:rFonts w:ascii="宋体" w:hAnsi="宋体" w:eastAsia="宋体" w:cs="宋体"/>
                <w:spacing w:val="9"/>
                <w:sz w:val="20"/>
                <w:szCs w:val="20"/>
              </w:rPr>
              <w:t>行</w:t>
            </w:r>
            <w:r>
              <w:rPr>
                <w:rFonts w:ascii="宋体" w:hAnsi="宋体" w:eastAsia="宋体" w:cs="宋体"/>
                <w:spacing w:val="5"/>
                <w:sz w:val="20"/>
                <w:szCs w:val="20"/>
              </w:rPr>
              <w:t>整改提升，通过环保、安全、工艺装</w:t>
            </w:r>
            <w:r>
              <w:rPr>
                <w:rFonts w:ascii="宋体" w:hAnsi="宋体" w:eastAsia="宋体" w:cs="宋体"/>
                <w:sz w:val="20"/>
                <w:szCs w:val="20"/>
              </w:rPr>
              <w:t xml:space="preserve"> </w:t>
            </w:r>
            <w:r>
              <w:rPr>
                <w:rFonts w:ascii="宋体" w:hAnsi="宋体" w:eastAsia="宋体" w:cs="宋体"/>
                <w:spacing w:val="18"/>
                <w:sz w:val="20"/>
                <w:szCs w:val="20"/>
              </w:rPr>
              <w:t>备</w:t>
            </w:r>
            <w:r>
              <w:rPr>
                <w:rFonts w:ascii="宋体" w:hAnsi="宋体" w:eastAsia="宋体" w:cs="宋体"/>
                <w:spacing w:val="9"/>
                <w:sz w:val="20"/>
                <w:szCs w:val="20"/>
              </w:rPr>
              <w:t>升级等落实整改措施并达到相关标准</w:t>
            </w:r>
          </w:p>
        </w:tc>
        <w:tc>
          <w:tcPr>
            <w:tcW w:w="1515" w:type="dxa"/>
            <w:vAlign w:val="top"/>
          </w:tcPr>
          <w:p>
            <w:pPr>
              <w:spacing w:line="322" w:lineRule="auto"/>
              <w:rPr>
                <w:rFonts w:ascii="Arial"/>
                <w:sz w:val="21"/>
              </w:rPr>
            </w:pPr>
          </w:p>
          <w:p>
            <w:pPr>
              <w:spacing w:line="322" w:lineRule="auto"/>
              <w:rPr>
                <w:rFonts w:ascii="Arial"/>
                <w:sz w:val="21"/>
              </w:rPr>
            </w:pPr>
          </w:p>
          <w:p>
            <w:pPr>
              <w:spacing w:before="65" w:line="254" w:lineRule="auto"/>
              <w:ind w:left="118" w:right="101" w:firstLine="3"/>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目不属于禁</w:t>
            </w:r>
            <w:r>
              <w:rPr>
                <w:rFonts w:ascii="宋体" w:hAnsi="宋体" w:eastAsia="宋体" w:cs="宋体"/>
                <w:sz w:val="20"/>
                <w:szCs w:val="20"/>
              </w:rPr>
              <w:t xml:space="preserve"> </w:t>
            </w:r>
            <w:r>
              <w:rPr>
                <w:rFonts w:ascii="宋体" w:hAnsi="宋体" w:eastAsia="宋体" w:cs="宋体"/>
                <w:spacing w:val="9"/>
                <w:sz w:val="20"/>
                <w:szCs w:val="20"/>
              </w:rPr>
              <w:t>止</w:t>
            </w:r>
            <w:r>
              <w:rPr>
                <w:rFonts w:ascii="宋体" w:hAnsi="宋体" w:eastAsia="宋体" w:cs="宋体"/>
                <w:spacing w:val="8"/>
                <w:sz w:val="20"/>
                <w:szCs w:val="20"/>
              </w:rPr>
              <w:t>、限制开发</w:t>
            </w:r>
            <w:r>
              <w:rPr>
                <w:rFonts w:ascii="宋体" w:hAnsi="宋体" w:eastAsia="宋体" w:cs="宋体"/>
                <w:sz w:val="20"/>
                <w:szCs w:val="20"/>
              </w:rPr>
              <w:t xml:space="preserve"> </w:t>
            </w:r>
            <w:r>
              <w:rPr>
                <w:rFonts w:ascii="宋体" w:hAnsi="宋体" w:eastAsia="宋体" w:cs="宋体"/>
                <w:spacing w:val="-19"/>
                <w:sz w:val="20"/>
                <w:szCs w:val="20"/>
              </w:rPr>
              <w:t>建</w:t>
            </w:r>
            <w:r>
              <w:rPr>
                <w:rFonts w:ascii="宋体" w:hAnsi="宋体" w:eastAsia="宋体" w:cs="宋体"/>
                <w:spacing w:val="-13"/>
                <w:sz w:val="20"/>
                <w:szCs w:val="20"/>
              </w:rPr>
              <w:t>设项目，  属</w:t>
            </w:r>
            <w:r>
              <w:rPr>
                <w:rFonts w:ascii="宋体" w:hAnsi="宋体" w:eastAsia="宋体" w:cs="宋体"/>
                <w:sz w:val="20"/>
                <w:szCs w:val="20"/>
              </w:rPr>
              <w:t xml:space="preserve"> </w:t>
            </w:r>
            <w:r>
              <w:rPr>
                <w:rFonts w:ascii="宋体" w:hAnsi="宋体" w:eastAsia="宋体" w:cs="宋体"/>
                <w:spacing w:val="9"/>
                <w:sz w:val="20"/>
                <w:szCs w:val="20"/>
              </w:rPr>
              <w:t>于</w:t>
            </w:r>
            <w:r>
              <w:rPr>
                <w:rFonts w:ascii="宋体" w:hAnsi="宋体" w:eastAsia="宋体" w:cs="宋体"/>
                <w:spacing w:val="8"/>
                <w:sz w:val="20"/>
                <w:szCs w:val="20"/>
              </w:rPr>
              <w:t>允许建设项</w:t>
            </w:r>
            <w:r>
              <w:rPr>
                <w:rFonts w:ascii="宋体" w:hAnsi="宋体" w:eastAsia="宋体" w:cs="宋体"/>
                <w:sz w:val="20"/>
                <w:szCs w:val="20"/>
              </w:rPr>
              <w:t xml:space="preserve"> </w:t>
            </w:r>
            <w:r>
              <w:rPr>
                <w:rFonts w:ascii="宋体" w:hAnsi="宋体" w:eastAsia="宋体" w:cs="宋体"/>
                <w:spacing w:val="9"/>
                <w:sz w:val="20"/>
                <w:szCs w:val="20"/>
              </w:rPr>
              <w:t>目</w:t>
            </w:r>
            <w:r>
              <w:rPr>
                <w:rFonts w:ascii="宋体" w:hAnsi="宋体" w:eastAsia="宋体" w:cs="宋体"/>
                <w:spacing w:val="8"/>
                <w:sz w:val="20"/>
                <w:szCs w:val="20"/>
              </w:rPr>
              <w:t>；项目位于</w:t>
            </w:r>
            <w:r>
              <w:rPr>
                <w:rFonts w:ascii="宋体" w:hAnsi="宋体" w:eastAsia="宋体" w:cs="宋体"/>
                <w:sz w:val="20"/>
                <w:szCs w:val="20"/>
              </w:rPr>
              <w:t xml:space="preserve"> </w:t>
            </w:r>
            <w:r>
              <w:rPr>
                <w:rFonts w:ascii="宋体" w:hAnsi="宋体" w:eastAsia="宋体" w:cs="宋体"/>
                <w:spacing w:val="9"/>
                <w:sz w:val="20"/>
                <w:szCs w:val="20"/>
              </w:rPr>
              <w:t>通</w:t>
            </w:r>
            <w:r>
              <w:rPr>
                <w:rFonts w:ascii="宋体" w:hAnsi="宋体" w:eastAsia="宋体" w:cs="宋体"/>
                <w:spacing w:val="8"/>
                <w:sz w:val="20"/>
                <w:szCs w:val="20"/>
              </w:rPr>
              <w:t>川区达州绕</w:t>
            </w:r>
            <w:r>
              <w:rPr>
                <w:rFonts w:ascii="宋体" w:hAnsi="宋体" w:eastAsia="宋体" w:cs="宋体"/>
                <w:sz w:val="20"/>
                <w:szCs w:val="20"/>
              </w:rPr>
              <w:t xml:space="preserve"> </w:t>
            </w:r>
            <w:r>
              <w:rPr>
                <w:rFonts w:ascii="宋体" w:hAnsi="宋体" w:eastAsia="宋体" w:cs="宋体"/>
                <w:spacing w:val="9"/>
                <w:sz w:val="20"/>
                <w:szCs w:val="20"/>
              </w:rPr>
              <w:t>城</w:t>
            </w:r>
            <w:r>
              <w:rPr>
                <w:rFonts w:ascii="宋体" w:hAnsi="宋体" w:eastAsia="宋体" w:cs="宋体"/>
                <w:spacing w:val="8"/>
                <w:sz w:val="20"/>
                <w:szCs w:val="20"/>
              </w:rPr>
              <w:t>公路，用地</w:t>
            </w:r>
            <w:r>
              <w:rPr>
                <w:rFonts w:ascii="宋体" w:hAnsi="宋体" w:eastAsia="宋体" w:cs="宋体"/>
                <w:sz w:val="20"/>
                <w:szCs w:val="20"/>
              </w:rPr>
              <w:t xml:space="preserve"> </w:t>
            </w:r>
            <w:r>
              <w:rPr>
                <w:rFonts w:ascii="宋体" w:hAnsi="宋体" w:eastAsia="宋体" w:cs="宋体"/>
                <w:spacing w:val="9"/>
                <w:sz w:val="20"/>
                <w:szCs w:val="20"/>
              </w:rPr>
              <w:t>为</w:t>
            </w:r>
            <w:r>
              <w:rPr>
                <w:rFonts w:ascii="宋体" w:hAnsi="宋体" w:eastAsia="宋体" w:cs="宋体"/>
                <w:spacing w:val="8"/>
                <w:sz w:val="20"/>
                <w:szCs w:val="20"/>
              </w:rPr>
              <w:t>规划的加油</w:t>
            </w:r>
            <w:r>
              <w:rPr>
                <w:rFonts w:ascii="宋体" w:hAnsi="宋体" w:eastAsia="宋体" w:cs="宋体"/>
                <w:sz w:val="20"/>
                <w:szCs w:val="20"/>
              </w:rPr>
              <w:t xml:space="preserve"> </w:t>
            </w:r>
            <w:r>
              <w:rPr>
                <w:rFonts w:ascii="宋体" w:hAnsi="宋体" w:eastAsia="宋体" w:cs="宋体"/>
                <w:spacing w:val="11"/>
                <w:sz w:val="20"/>
                <w:szCs w:val="20"/>
              </w:rPr>
              <w:t>加气站用地</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9"/>
                <w:sz w:val="20"/>
                <w:szCs w:val="20"/>
              </w:rPr>
              <w:t>符</w:t>
            </w:r>
            <w:r>
              <w:rPr>
                <w:rFonts w:ascii="宋体" w:hAnsi="宋体" w:eastAsia="宋体" w:cs="宋体"/>
                <w:spacing w:val="8"/>
                <w:sz w:val="20"/>
                <w:szCs w:val="20"/>
              </w:rPr>
              <w:t>合城市空间</w:t>
            </w:r>
            <w:r>
              <w:rPr>
                <w:rFonts w:ascii="宋体" w:hAnsi="宋体" w:eastAsia="宋体" w:cs="宋体"/>
                <w:sz w:val="20"/>
                <w:szCs w:val="20"/>
              </w:rPr>
              <w:t xml:space="preserve"> </w:t>
            </w:r>
            <w:r>
              <w:rPr>
                <w:rFonts w:ascii="宋体" w:hAnsi="宋体" w:eastAsia="宋体" w:cs="宋体"/>
                <w:spacing w:val="6"/>
                <w:sz w:val="20"/>
                <w:szCs w:val="20"/>
              </w:rPr>
              <w:t>布局要求</w:t>
            </w:r>
            <w:r>
              <w:rPr>
                <w:rFonts w:ascii="宋体" w:hAnsi="宋体" w:eastAsia="宋体" w:cs="宋体"/>
                <w:spacing w:val="5"/>
                <w:sz w:val="20"/>
                <w:szCs w:val="20"/>
              </w:rPr>
              <w:t>。</w:t>
            </w:r>
          </w:p>
        </w:tc>
        <w:tc>
          <w:tcPr>
            <w:tcW w:w="617" w:type="dxa"/>
            <w:textDirection w:val="tbRlV"/>
            <w:vAlign w:val="top"/>
          </w:tcPr>
          <w:p>
            <w:pPr>
              <w:spacing w:before="195" w:line="215" w:lineRule="auto"/>
              <w:ind w:left="194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5"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47"/>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753" w:type="dxa"/>
            <w:vMerge w:val="restart"/>
            <w:tcBorders>
              <w:left w:val="single" w:color="000000" w:sz="6" w:space="0"/>
              <w:bottom w:val="nil"/>
            </w:tcBorders>
            <w:vAlign w:val="top"/>
          </w:tcPr>
          <w:p>
            <w:pPr>
              <w:rPr>
                <w:rFonts w:ascii="Arial"/>
                <w:sz w:val="21"/>
              </w:rPr>
            </w:pPr>
            <w:r>
              <w:pict>
                <v:rect id="_x0000_s1035" o:spid="_x0000_s1035" o:spt="1" style="position:absolute;left:0pt;margin-left:31.5pt;margin-top:0.95pt;height:669.7pt;width:0.5pt;mso-position-horizontal-relative:page;mso-position-vertical-relative:page;z-index:251668480;mso-width-relative:page;mso-height-relative:page;" fillcolor="#000000" filled="t" stroked="f" coordsize="21600,21600">
                  <v:path/>
                  <v:fill on="t" focussize="0,0"/>
                  <v:stroke on="f"/>
                  <v:imagedata o:title=""/>
                  <o:lock v:ext="edit"/>
                </v:rect>
              </w:pict>
            </w:r>
          </w:p>
        </w:tc>
        <w:tc>
          <w:tcPr>
            <w:tcW w:w="847" w:type="dxa"/>
            <w:vMerge w:val="restart"/>
            <w:tcBorders>
              <w:bottom w:val="nil"/>
            </w:tcBorders>
            <w:vAlign w:val="top"/>
          </w:tcPr>
          <w:p>
            <w:pPr>
              <w:rPr>
                <w:rFonts w:ascii="Arial"/>
                <w:sz w:val="21"/>
              </w:rPr>
            </w:pPr>
          </w:p>
        </w:tc>
        <w:tc>
          <w:tcPr>
            <w:tcW w:w="502" w:type="dxa"/>
            <w:vMerge w:val="restart"/>
            <w:tcBorders>
              <w:bottom w:val="nil"/>
            </w:tcBorders>
            <w:vAlign w:val="top"/>
          </w:tcPr>
          <w:p>
            <w:pPr>
              <w:rPr>
                <w:rFonts w:ascii="Arial"/>
                <w:sz w:val="21"/>
              </w:rPr>
            </w:pPr>
          </w:p>
        </w:tc>
        <w:tc>
          <w:tcPr>
            <w:tcW w:w="600" w:type="dxa"/>
            <w:vAlign w:val="top"/>
          </w:tcPr>
          <w:p>
            <w:pPr>
              <w:rPr>
                <w:rFonts w:ascii="Arial"/>
                <w:sz w:val="21"/>
              </w:rPr>
            </w:pPr>
          </w:p>
        </w:tc>
        <w:tc>
          <w:tcPr>
            <w:tcW w:w="3916" w:type="dxa"/>
            <w:vAlign w:val="top"/>
          </w:tcPr>
          <w:p>
            <w:pPr>
              <w:spacing w:before="48" w:line="251" w:lineRule="auto"/>
              <w:ind w:left="109" w:right="103" w:firstLine="5"/>
              <w:rPr>
                <w:rFonts w:ascii="宋体" w:hAnsi="宋体" w:eastAsia="宋体" w:cs="宋体"/>
                <w:sz w:val="20"/>
                <w:szCs w:val="20"/>
              </w:rPr>
            </w:pPr>
            <w:r>
              <w:rPr>
                <w:rFonts w:ascii="宋体" w:hAnsi="宋体" w:eastAsia="宋体" w:cs="宋体"/>
                <w:spacing w:val="11"/>
                <w:sz w:val="20"/>
                <w:szCs w:val="20"/>
              </w:rPr>
              <w:t>实</w:t>
            </w:r>
            <w:r>
              <w:rPr>
                <w:rFonts w:ascii="宋体" w:hAnsi="宋体" w:eastAsia="宋体" w:cs="宋体"/>
                <w:spacing w:val="9"/>
                <w:sz w:val="20"/>
                <w:szCs w:val="20"/>
              </w:rPr>
              <w:t>现合法生产，整改后仍不能达到要求</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8"/>
                <w:sz w:val="20"/>
                <w:szCs w:val="20"/>
              </w:rPr>
              <w:t>，</w:t>
            </w:r>
            <w:r>
              <w:rPr>
                <w:rFonts w:ascii="宋体" w:hAnsi="宋体" w:eastAsia="宋体" w:cs="宋体"/>
                <w:spacing w:val="5"/>
                <w:sz w:val="20"/>
                <w:szCs w:val="20"/>
              </w:rPr>
              <w:t>属地政府应按相关要求责令关停并退</w:t>
            </w:r>
            <w:r>
              <w:rPr>
                <w:rFonts w:ascii="宋体" w:hAnsi="宋体" w:eastAsia="宋体" w:cs="宋体"/>
                <w:sz w:val="20"/>
                <w:szCs w:val="20"/>
              </w:rPr>
              <w:t xml:space="preserve"> </w:t>
            </w:r>
            <w:r>
              <w:rPr>
                <w:rFonts w:ascii="宋体" w:hAnsi="宋体" w:eastAsia="宋体" w:cs="宋体"/>
                <w:spacing w:val="17"/>
                <w:sz w:val="20"/>
                <w:szCs w:val="20"/>
              </w:rPr>
              <w:t>出</w:t>
            </w:r>
            <w:r>
              <w:rPr>
                <w:rFonts w:ascii="宋体" w:hAnsi="宋体" w:eastAsia="宋体" w:cs="宋体"/>
                <w:spacing w:val="9"/>
                <w:sz w:val="20"/>
                <w:szCs w:val="20"/>
              </w:rPr>
              <w:t>尽快创造条件搬迁达钢至经开区第二</w:t>
            </w:r>
            <w:r>
              <w:rPr>
                <w:rFonts w:ascii="宋体" w:hAnsi="宋体" w:eastAsia="宋体" w:cs="宋体"/>
                <w:sz w:val="20"/>
                <w:szCs w:val="20"/>
              </w:rPr>
              <w:t xml:space="preserve"> </w:t>
            </w:r>
            <w:r>
              <w:rPr>
                <w:rFonts w:ascii="宋体" w:hAnsi="宋体" w:eastAsia="宋体" w:cs="宋体"/>
                <w:spacing w:val="10"/>
                <w:sz w:val="20"/>
                <w:szCs w:val="20"/>
              </w:rPr>
              <w:t>园</w:t>
            </w:r>
            <w:r>
              <w:rPr>
                <w:rFonts w:ascii="宋体" w:hAnsi="宋体" w:eastAsia="宋体" w:cs="宋体"/>
                <w:spacing w:val="8"/>
                <w:sz w:val="20"/>
                <w:szCs w:val="20"/>
              </w:rPr>
              <w:t>区</w:t>
            </w:r>
            <w:r>
              <w:rPr>
                <w:rFonts w:ascii="宋体" w:hAnsi="宋体" w:eastAsia="宋体" w:cs="宋体"/>
                <w:spacing w:val="5"/>
                <w:sz w:val="20"/>
                <w:szCs w:val="20"/>
              </w:rPr>
              <w:t>，限制达钢工业用地原地扩展其他同</w:t>
            </w:r>
            <w:r>
              <w:rPr>
                <w:rFonts w:ascii="宋体" w:hAnsi="宋体" w:eastAsia="宋体" w:cs="宋体"/>
                <w:sz w:val="20"/>
                <w:szCs w:val="20"/>
              </w:rPr>
              <w:t xml:space="preserve"> </w:t>
            </w:r>
            <w:r>
              <w:rPr>
                <w:rFonts w:ascii="宋体" w:hAnsi="宋体" w:eastAsia="宋体" w:cs="宋体"/>
                <w:spacing w:val="16"/>
                <w:sz w:val="20"/>
                <w:szCs w:val="20"/>
              </w:rPr>
              <w:t>达</w:t>
            </w:r>
            <w:r>
              <w:rPr>
                <w:rFonts w:ascii="宋体" w:hAnsi="宋体" w:eastAsia="宋体" w:cs="宋体"/>
                <w:spacing w:val="9"/>
                <w:sz w:val="20"/>
                <w:szCs w:val="20"/>
              </w:rPr>
              <w:t>州</w:t>
            </w:r>
            <w:r>
              <w:rPr>
                <w:rFonts w:ascii="宋体" w:hAnsi="宋体" w:eastAsia="宋体" w:cs="宋体"/>
                <w:spacing w:val="8"/>
                <w:sz w:val="20"/>
                <w:szCs w:val="20"/>
              </w:rPr>
              <w:t>市城镇重点总体管控要求。</w:t>
            </w:r>
          </w:p>
          <w:p>
            <w:pPr>
              <w:spacing w:line="225"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4)</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其他空间布局约束要求</w:t>
            </w:r>
          </w:p>
        </w:tc>
        <w:tc>
          <w:tcPr>
            <w:tcW w:w="1515" w:type="dxa"/>
            <w:vAlign w:val="top"/>
          </w:tcPr>
          <w:p>
            <w:pPr>
              <w:rPr>
                <w:rFonts w:ascii="Arial"/>
                <w:sz w:val="21"/>
              </w:rPr>
            </w:pPr>
          </w:p>
        </w:tc>
        <w:tc>
          <w:tcPr>
            <w:tcW w:w="617" w:type="dxa"/>
            <w:vAlign w:val="top"/>
          </w:tcPr>
          <w:p>
            <w:pPr>
              <w:rPr>
                <w:rFonts w:ascii="Arial"/>
                <w:sz w:val="21"/>
              </w:rPr>
            </w:pP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2"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bottom w:val="nil"/>
            </w:tcBorders>
            <w:vAlign w:val="top"/>
          </w:tcPr>
          <w:p>
            <w:pPr>
              <w:rPr>
                <w:rFonts w:ascii="Arial"/>
                <w:sz w:val="21"/>
              </w:rPr>
            </w:pPr>
          </w:p>
        </w:tc>
        <w:tc>
          <w:tcPr>
            <w:tcW w:w="502" w:type="dxa"/>
            <w:vMerge w:val="continue"/>
            <w:tcBorders>
              <w:top w:val="nil"/>
              <w:bottom w:val="nil"/>
            </w:tcBorders>
            <w:vAlign w:val="top"/>
          </w:tcPr>
          <w:p>
            <w:pPr>
              <w:rPr>
                <w:rFonts w:ascii="Arial"/>
                <w:sz w:val="21"/>
              </w:rPr>
            </w:pPr>
          </w:p>
        </w:tc>
        <w:tc>
          <w:tcPr>
            <w:tcW w:w="600" w:type="dxa"/>
            <w:textDirection w:val="tbRlV"/>
            <w:vAlign w:val="top"/>
          </w:tcPr>
          <w:p>
            <w:pPr>
              <w:spacing w:before="197" w:line="216" w:lineRule="auto"/>
              <w:ind w:left="1939"/>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染</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排</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放</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p>
        </w:tc>
        <w:tc>
          <w:tcPr>
            <w:tcW w:w="3916" w:type="dxa"/>
            <w:vAlign w:val="top"/>
          </w:tcPr>
          <w:p>
            <w:pPr>
              <w:spacing w:before="33" w:line="228"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(1)</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现有源提标升级改</w:t>
            </w:r>
            <w:r>
              <w:rPr>
                <w:rFonts w:ascii="宋体" w:hAnsi="宋体" w:eastAsia="宋体" w:cs="宋体"/>
                <w:spacing w:val="13"/>
                <w:sz w:val="20"/>
                <w:szCs w:val="20"/>
                <w14:textOutline w14:w="3795" w14:cap="sq" w14:cmpd="sng">
                  <w14:solidFill>
                    <w14:srgbClr w14:val="000000"/>
                  </w14:solidFill>
                  <w14:prstDash w14:val="solid"/>
                  <w14:bevel/>
                </w14:textOutline>
              </w:rPr>
              <w:t>造</w:t>
            </w:r>
          </w:p>
          <w:p>
            <w:pPr>
              <w:spacing w:before="23" w:line="244" w:lineRule="auto"/>
              <w:ind w:left="110" w:right="240" w:firstLine="18"/>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通川区全域属于四川省大气污染防治</w:t>
            </w:r>
            <w:r>
              <w:rPr>
                <w:rFonts w:ascii="宋体" w:hAnsi="宋体" w:eastAsia="宋体" w:cs="宋体"/>
                <w:sz w:val="20"/>
                <w:szCs w:val="20"/>
              </w:rPr>
              <w:t xml:space="preserve"> </w:t>
            </w:r>
            <w:r>
              <w:rPr>
                <w:rFonts w:ascii="宋体" w:hAnsi="宋体" w:eastAsia="宋体" w:cs="宋体"/>
                <w:spacing w:val="16"/>
                <w:sz w:val="20"/>
                <w:szCs w:val="20"/>
              </w:rPr>
              <w:t>重</w:t>
            </w:r>
            <w:r>
              <w:rPr>
                <w:rFonts w:ascii="宋体" w:hAnsi="宋体" w:eastAsia="宋体" w:cs="宋体"/>
                <w:spacing w:val="9"/>
                <w:sz w:val="20"/>
                <w:szCs w:val="20"/>
              </w:rPr>
              <w:t>点区域，执行大气污染物特别排放限</w:t>
            </w:r>
            <w:r>
              <w:rPr>
                <w:rFonts w:ascii="宋体" w:hAnsi="宋体" w:eastAsia="宋体" w:cs="宋体"/>
                <w:sz w:val="20"/>
                <w:szCs w:val="20"/>
              </w:rPr>
              <w:t xml:space="preserve"> 值。</w:t>
            </w:r>
          </w:p>
          <w:p>
            <w:pPr>
              <w:spacing w:before="24" w:line="228" w:lineRule="auto"/>
              <w:ind w:left="120"/>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2)</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新增源等量或倍量替代</w:t>
            </w:r>
          </w:p>
          <w:p>
            <w:pPr>
              <w:spacing w:before="26" w:line="227" w:lineRule="auto"/>
              <w:ind w:left="110"/>
              <w:rPr>
                <w:rFonts w:ascii="宋体" w:hAnsi="宋体" w:eastAsia="宋体" w:cs="宋体"/>
                <w:sz w:val="20"/>
                <w:szCs w:val="20"/>
              </w:rPr>
            </w:pPr>
            <w:r>
              <w:rPr>
                <w:rFonts w:ascii="宋体" w:hAnsi="宋体" w:eastAsia="宋体" w:cs="宋体"/>
                <w:spacing w:val="9"/>
                <w:sz w:val="20"/>
                <w:szCs w:val="20"/>
              </w:rPr>
              <w:t>执行达州市城镇重点管控单元总体要求</w:t>
            </w:r>
            <w:r>
              <w:rPr>
                <w:rFonts w:ascii="宋体" w:hAnsi="宋体" w:eastAsia="宋体" w:cs="宋体"/>
                <w:spacing w:val="7"/>
                <w:sz w:val="20"/>
                <w:szCs w:val="20"/>
              </w:rPr>
              <w:t>。</w:t>
            </w:r>
          </w:p>
          <w:p>
            <w:pPr>
              <w:spacing w:before="24" w:line="228"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(3)</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新增源排放标准限</w:t>
            </w:r>
            <w:r>
              <w:rPr>
                <w:rFonts w:ascii="宋体" w:hAnsi="宋体" w:eastAsia="宋体" w:cs="宋体"/>
                <w:spacing w:val="13"/>
                <w:sz w:val="20"/>
                <w:szCs w:val="20"/>
                <w14:textOutline w14:w="3795" w14:cap="sq" w14:cmpd="sng">
                  <w14:solidFill>
                    <w14:srgbClr w14:val="000000"/>
                  </w14:solidFill>
                  <w14:prstDash w14:val="solid"/>
                  <w14:bevel/>
                </w14:textOutline>
              </w:rPr>
              <w:t>值</w:t>
            </w:r>
          </w:p>
          <w:p>
            <w:pPr>
              <w:spacing w:before="27" w:line="251" w:lineRule="auto"/>
              <w:ind w:left="110" w:right="63"/>
              <w:rPr>
                <w:rFonts w:ascii="宋体" w:hAnsi="宋体" w:eastAsia="宋体" w:cs="宋体"/>
                <w:sz w:val="20"/>
                <w:szCs w:val="20"/>
              </w:rPr>
            </w:pPr>
            <w:r>
              <w:rPr>
                <w:rFonts w:ascii="宋体" w:hAnsi="宋体" w:eastAsia="宋体" w:cs="宋体"/>
                <w:spacing w:val="16"/>
                <w:sz w:val="20"/>
                <w:szCs w:val="20"/>
              </w:rPr>
              <w:t>通</w:t>
            </w:r>
            <w:r>
              <w:rPr>
                <w:rFonts w:ascii="宋体" w:hAnsi="宋体" w:eastAsia="宋体" w:cs="宋体"/>
                <w:spacing w:val="9"/>
                <w:sz w:val="20"/>
                <w:szCs w:val="20"/>
              </w:rPr>
              <w:t>川区全域属于四川省大气污染防治重</w:t>
            </w:r>
            <w:r>
              <w:rPr>
                <w:rFonts w:ascii="宋体" w:hAnsi="宋体" w:eastAsia="宋体" w:cs="宋体"/>
                <w:sz w:val="20"/>
                <w:szCs w:val="20"/>
              </w:rPr>
              <w:t xml:space="preserve"> </w:t>
            </w:r>
            <w:r>
              <w:rPr>
                <w:rFonts w:ascii="宋体" w:hAnsi="宋体" w:eastAsia="宋体" w:cs="宋体"/>
                <w:spacing w:val="14"/>
                <w:sz w:val="20"/>
                <w:szCs w:val="20"/>
              </w:rPr>
              <w:t>点</w:t>
            </w:r>
            <w:r>
              <w:rPr>
                <w:rFonts w:ascii="宋体" w:hAnsi="宋体" w:eastAsia="宋体" w:cs="宋体"/>
                <w:spacing w:val="10"/>
                <w:sz w:val="20"/>
                <w:szCs w:val="20"/>
              </w:rPr>
              <w:t>区</w:t>
            </w:r>
            <w:r>
              <w:rPr>
                <w:rFonts w:ascii="宋体" w:hAnsi="宋体" w:eastAsia="宋体" w:cs="宋体"/>
                <w:spacing w:val="7"/>
                <w:sz w:val="20"/>
                <w:szCs w:val="20"/>
              </w:rPr>
              <w:t>域，执行大气污染物特别排放限值。</w:t>
            </w:r>
            <w:r>
              <w:rPr>
                <w:rFonts w:ascii="宋体" w:hAnsi="宋体" w:eastAsia="宋体" w:cs="宋体"/>
                <w:sz w:val="20"/>
                <w:szCs w:val="20"/>
              </w:rPr>
              <w:t xml:space="preserve"> </w:t>
            </w:r>
            <w:r>
              <w:rPr>
                <w:rFonts w:ascii="宋体" w:hAnsi="宋体" w:eastAsia="宋体" w:cs="宋体"/>
                <w:spacing w:val="16"/>
                <w:sz w:val="20"/>
                <w:szCs w:val="20"/>
              </w:rPr>
              <w:t>其</w:t>
            </w:r>
            <w:r>
              <w:rPr>
                <w:rFonts w:ascii="宋体" w:hAnsi="宋体" w:eastAsia="宋体" w:cs="宋体"/>
                <w:spacing w:val="12"/>
                <w:sz w:val="20"/>
                <w:szCs w:val="20"/>
              </w:rPr>
              <w:t>他</w:t>
            </w:r>
            <w:r>
              <w:rPr>
                <w:rFonts w:ascii="宋体" w:hAnsi="宋体" w:eastAsia="宋体" w:cs="宋体"/>
                <w:spacing w:val="8"/>
                <w:sz w:val="20"/>
                <w:szCs w:val="20"/>
              </w:rPr>
              <w:t>同达州市城镇重点总体准入要求。</w:t>
            </w:r>
          </w:p>
          <w:p>
            <w:pPr>
              <w:spacing w:before="1" w:line="227" w:lineRule="auto"/>
              <w:ind w:left="120"/>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14:textOutline w14:w="3795" w14:cap="sq" w14:cmpd="sng">
                  <w14:solidFill>
                    <w14:srgbClr w14:val="000000"/>
                  </w14:solidFill>
                  <w14:prstDash w14:val="solid"/>
                  <w14:bevel/>
                </w14:textOutline>
              </w:rPr>
              <w:t>4)</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污染物排放绩效水平准入要求</w:t>
            </w:r>
          </w:p>
          <w:p>
            <w:pPr>
              <w:spacing w:before="24" w:line="249" w:lineRule="auto"/>
              <w:ind w:left="109" w:right="32" w:firstLine="1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达</w:t>
            </w:r>
            <w:r>
              <w:rPr>
                <w:rFonts w:ascii="宋体" w:hAnsi="宋体" w:eastAsia="宋体" w:cs="宋体"/>
                <w:spacing w:val="4"/>
                <w:sz w:val="20"/>
                <w:szCs w:val="20"/>
              </w:rPr>
              <w:t>钢：未纳入淘汰计划的烧结机和球团</w:t>
            </w:r>
            <w:r>
              <w:rPr>
                <w:rFonts w:ascii="宋体" w:hAnsi="宋体" w:eastAsia="宋体" w:cs="宋体"/>
                <w:sz w:val="20"/>
                <w:szCs w:val="20"/>
              </w:rPr>
              <w:t xml:space="preserve"> </w:t>
            </w:r>
            <w:r>
              <w:rPr>
                <w:rFonts w:ascii="宋体" w:hAnsi="宋体" w:eastAsia="宋体" w:cs="宋体"/>
                <w:spacing w:val="10"/>
                <w:sz w:val="20"/>
                <w:szCs w:val="20"/>
              </w:rPr>
              <w:t>设</w:t>
            </w:r>
            <w:r>
              <w:rPr>
                <w:rFonts w:ascii="宋体" w:hAnsi="宋体" w:eastAsia="宋体" w:cs="宋体"/>
                <w:spacing w:val="8"/>
                <w:sz w:val="20"/>
                <w:szCs w:val="20"/>
              </w:rPr>
              <w:t>备</w:t>
            </w:r>
            <w:r>
              <w:rPr>
                <w:rFonts w:ascii="宋体" w:hAnsi="宋体" w:eastAsia="宋体" w:cs="宋体"/>
                <w:spacing w:val="5"/>
                <w:sz w:val="20"/>
                <w:szCs w:val="20"/>
              </w:rPr>
              <w:t>全部实施烟气脱硫，不得设置脱硫设</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烟</w:t>
            </w:r>
            <w:r>
              <w:rPr>
                <w:rFonts w:ascii="宋体" w:hAnsi="宋体" w:eastAsia="宋体" w:cs="宋体"/>
                <w:spacing w:val="5"/>
                <w:sz w:val="20"/>
                <w:szCs w:val="20"/>
              </w:rPr>
              <w:t>气旁路：所有钢铁烧结及球团应安装</w:t>
            </w:r>
            <w:r>
              <w:rPr>
                <w:rFonts w:ascii="宋体" w:hAnsi="宋体" w:eastAsia="宋体" w:cs="宋体"/>
                <w:sz w:val="20"/>
                <w:szCs w:val="20"/>
              </w:rPr>
              <w:t xml:space="preserve"> </w:t>
            </w:r>
            <w:r>
              <w:rPr>
                <w:rFonts w:ascii="宋体" w:hAnsi="宋体" w:eastAsia="宋体" w:cs="宋体"/>
                <w:spacing w:val="-2"/>
                <w:sz w:val="20"/>
                <w:szCs w:val="20"/>
              </w:rPr>
              <w:t>脱硝设施；烧结机头、机尾</w:t>
            </w:r>
            <w:r>
              <w:rPr>
                <w:rFonts w:ascii="宋体" w:hAnsi="宋体" w:eastAsia="宋体" w:cs="宋体"/>
                <w:spacing w:val="-1"/>
                <w:sz w:val="20"/>
                <w:szCs w:val="20"/>
              </w:rPr>
              <w:t>、高炉出铁场、</w:t>
            </w:r>
            <w:r>
              <w:rPr>
                <w:rFonts w:ascii="宋体" w:hAnsi="宋体" w:eastAsia="宋体" w:cs="宋体"/>
                <w:sz w:val="20"/>
                <w:szCs w:val="20"/>
              </w:rPr>
              <w:t xml:space="preserve"> </w:t>
            </w:r>
            <w:r>
              <w:rPr>
                <w:rFonts w:ascii="宋体" w:hAnsi="宋体" w:eastAsia="宋体" w:cs="宋体"/>
                <w:spacing w:val="10"/>
                <w:sz w:val="20"/>
                <w:szCs w:val="20"/>
              </w:rPr>
              <w:t>转</w:t>
            </w:r>
            <w:r>
              <w:rPr>
                <w:rFonts w:ascii="宋体" w:hAnsi="宋体" w:eastAsia="宋体" w:cs="宋体"/>
                <w:spacing w:val="8"/>
                <w:sz w:val="20"/>
                <w:szCs w:val="20"/>
              </w:rPr>
              <w:t>炉</w:t>
            </w:r>
            <w:r>
              <w:rPr>
                <w:rFonts w:ascii="宋体" w:hAnsi="宋体" w:eastAsia="宋体" w:cs="宋体"/>
                <w:spacing w:val="5"/>
                <w:sz w:val="20"/>
                <w:szCs w:val="20"/>
              </w:rPr>
              <w:t>烟气除尘等设施实施升级改造，露天</w:t>
            </w:r>
            <w:r>
              <w:rPr>
                <w:rFonts w:ascii="宋体" w:hAnsi="宋体" w:eastAsia="宋体" w:cs="宋体"/>
                <w:sz w:val="20"/>
                <w:szCs w:val="20"/>
              </w:rPr>
              <w:t xml:space="preserve"> </w:t>
            </w:r>
            <w:r>
              <w:rPr>
                <w:rFonts w:ascii="宋体" w:hAnsi="宋体" w:eastAsia="宋体" w:cs="宋体"/>
                <w:spacing w:val="10"/>
                <w:sz w:val="20"/>
                <w:szCs w:val="20"/>
              </w:rPr>
              <w:t>原</w:t>
            </w:r>
            <w:r>
              <w:rPr>
                <w:rFonts w:ascii="宋体" w:hAnsi="宋体" w:eastAsia="宋体" w:cs="宋体"/>
                <w:spacing w:val="8"/>
                <w:sz w:val="20"/>
                <w:szCs w:val="20"/>
              </w:rPr>
              <w:t>料</w:t>
            </w:r>
            <w:r>
              <w:rPr>
                <w:rFonts w:ascii="宋体" w:hAnsi="宋体" w:eastAsia="宋体" w:cs="宋体"/>
                <w:spacing w:val="5"/>
                <w:sz w:val="20"/>
                <w:szCs w:val="20"/>
              </w:rPr>
              <w:t>场实施封闭改造，原料转运设施建设</w:t>
            </w:r>
            <w:r>
              <w:rPr>
                <w:rFonts w:ascii="宋体" w:hAnsi="宋体" w:eastAsia="宋体" w:cs="宋体"/>
                <w:sz w:val="20"/>
                <w:szCs w:val="20"/>
              </w:rPr>
              <w:t xml:space="preserve"> </w:t>
            </w:r>
            <w:r>
              <w:rPr>
                <w:rFonts w:ascii="宋体" w:hAnsi="宋体" w:eastAsia="宋体" w:cs="宋体"/>
                <w:spacing w:val="10"/>
                <w:sz w:val="20"/>
                <w:szCs w:val="20"/>
              </w:rPr>
              <w:t>封</w:t>
            </w:r>
            <w:r>
              <w:rPr>
                <w:rFonts w:ascii="宋体" w:hAnsi="宋体" w:eastAsia="宋体" w:cs="宋体"/>
                <w:spacing w:val="8"/>
                <w:sz w:val="20"/>
                <w:szCs w:val="20"/>
              </w:rPr>
              <w:t>闭</w:t>
            </w:r>
            <w:r>
              <w:rPr>
                <w:rFonts w:ascii="宋体" w:hAnsi="宋体" w:eastAsia="宋体" w:cs="宋体"/>
                <w:spacing w:val="5"/>
                <w:sz w:val="20"/>
                <w:szCs w:val="20"/>
              </w:rPr>
              <w:t>皮带通廊，转运站和落料点配套抽风</w:t>
            </w:r>
            <w:r>
              <w:rPr>
                <w:rFonts w:ascii="宋体" w:hAnsi="宋体" w:eastAsia="宋体" w:cs="宋体"/>
                <w:sz w:val="20"/>
                <w:szCs w:val="20"/>
              </w:rPr>
              <w:t xml:space="preserve"> </w:t>
            </w:r>
            <w:r>
              <w:rPr>
                <w:rFonts w:ascii="宋体" w:hAnsi="宋体" w:eastAsia="宋体" w:cs="宋体"/>
                <w:spacing w:val="11"/>
                <w:sz w:val="20"/>
                <w:szCs w:val="20"/>
              </w:rPr>
              <w:t>收</w:t>
            </w:r>
            <w:r>
              <w:rPr>
                <w:rFonts w:ascii="宋体" w:hAnsi="宋体" w:eastAsia="宋体" w:cs="宋体"/>
                <w:spacing w:val="9"/>
                <w:sz w:val="20"/>
                <w:szCs w:val="20"/>
              </w:rPr>
              <w:t>尘装置。-其他同城镇重点管控单元总</w:t>
            </w:r>
            <w:r>
              <w:rPr>
                <w:rFonts w:ascii="宋体" w:hAnsi="宋体" w:eastAsia="宋体" w:cs="宋体"/>
                <w:sz w:val="20"/>
                <w:szCs w:val="20"/>
              </w:rPr>
              <w:t xml:space="preserve"> </w:t>
            </w:r>
            <w:r>
              <w:rPr>
                <w:rFonts w:ascii="宋体" w:hAnsi="宋体" w:eastAsia="宋体" w:cs="宋体"/>
                <w:spacing w:val="7"/>
                <w:sz w:val="20"/>
                <w:szCs w:val="20"/>
              </w:rPr>
              <w:t>体准入要求</w:t>
            </w:r>
            <w:r>
              <w:rPr>
                <w:rFonts w:ascii="宋体" w:hAnsi="宋体" w:eastAsia="宋体" w:cs="宋体"/>
                <w:spacing w:val="6"/>
                <w:sz w:val="20"/>
                <w:szCs w:val="20"/>
              </w:rPr>
              <w:t>。</w:t>
            </w:r>
          </w:p>
          <w:p>
            <w:pPr>
              <w:spacing w:before="25" w:line="224"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(5)</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其他污染物排放管控要求</w:t>
            </w:r>
          </w:p>
        </w:tc>
        <w:tc>
          <w:tcPr>
            <w:tcW w:w="1515"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5" w:line="256" w:lineRule="auto"/>
              <w:ind w:left="117" w:right="142" w:firstLine="4"/>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目废气执行</w:t>
            </w:r>
            <w:r>
              <w:rPr>
                <w:rFonts w:ascii="宋体" w:hAnsi="宋体" w:eastAsia="宋体" w:cs="宋体"/>
                <w:sz w:val="20"/>
                <w:szCs w:val="20"/>
              </w:rPr>
              <w:t xml:space="preserve"> </w:t>
            </w:r>
            <w:r>
              <w:rPr>
                <w:rFonts w:ascii="宋体" w:hAnsi="宋体" w:eastAsia="宋体" w:cs="宋体"/>
                <w:spacing w:val="10"/>
                <w:sz w:val="20"/>
                <w:szCs w:val="20"/>
              </w:rPr>
              <w:t>大</w:t>
            </w:r>
            <w:r>
              <w:rPr>
                <w:rFonts w:ascii="宋体" w:hAnsi="宋体" w:eastAsia="宋体" w:cs="宋体"/>
                <w:spacing w:val="8"/>
                <w:sz w:val="20"/>
                <w:szCs w:val="20"/>
              </w:rPr>
              <w:t>气污染物特</w:t>
            </w:r>
            <w:r>
              <w:rPr>
                <w:rFonts w:ascii="宋体" w:hAnsi="宋体" w:eastAsia="宋体" w:cs="宋体"/>
                <w:sz w:val="20"/>
                <w:szCs w:val="20"/>
              </w:rPr>
              <w:t xml:space="preserve"> </w:t>
            </w:r>
            <w:r>
              <w:rPr>
                <w:rFonts w:ascii="宋体" w:hAnsi="宋体" w:eastAsia="宋体" w:cs="宋体"/>
                <w:spacing w:val="7"/>
                <w:sz w:val="20"/>
                <w:szCs w:val="20"/>
              </w:rPr>
              <w:t>别排放限值</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0"/>
                <w:sz w:val="20"/>
                <w:szCs w:val="20"/>
              </w:rPr>
              <w:t>废</w:t>
            </w:r>
            <w:r>
              <w:rPr>
                <w:rFonts w:ascii="宋体" w:hAnsi="宋体" w:eastAsia="宋体" w:cs="宋体"/>
                <w:spacing w:val="8"/>
                <w:sz w:val="20"/>
                <w:szCs w:val="20"/>
              </w:rPr>
              <w:t>水经一体化</w:t>
            </w:r>
            <w:r>
              <w:rPr>
                <w:rFonts w:ascii="宋体" w:hAnsi="宋体" w:eastAsia="宋体" w:cs="宋体"/>
                <w:sz w:val="20"/>
                <w:szCs w:val="20"/>
              </w:rPr>
              <w:t xml:space="preserve"> </w:t>
            </w:r>
            <w:r>
              <w:rPr>
                <w:rFonts w:ascii="宋体" w:hAnsi="宋体" w:eastAsia="宋体" w:cs="宋体"/>
                <w:spacing w:val="10"/>
                <w:sz w:val="20"/>
                <w:szCs w:val="20"/>
              </w:rPr>
              <w:t>污</w:t>
            </w:r>
            <w:r>
              <w:rPr>
                <w:rFonts w:ascii="宋体" w:hAnsi="宋体" w:eastAsia="宋体" w:cs="宋体"/>
                <w:spacing w:val="8"/>
                <w:sz w:val="20"/>
                <w:szCs w:val="20"/>
              </w:rPr>
              <w:t>水处理设备</w:t>
            </w:r>
            <w:r>
              <w:rPr>
                <w:rFonts w:ascii="宋体" w:hAnsi="宋体" w:eastAsia="宋体" w:cs="宋体"/>
                <w:sz w:val="20"/>
                <w:szCs w:val="20"/>
              </w:rPr>
              <w:t xml:space="preserve"> </w:t>
            </w:r>
            <w:r>
              <w:rPr>
                <w:rFonts w:ascii="宋体" w:hAnsi="宋体" w:eastAsia="宋体" w:cs="宋体"/>
                <w:spacing w:val="10"/>
                <w:sz w:val="20"/>
                <w:szCs w:val="20"/>
              </w:rPr>
              <w:t>处</w:t>
            </w:r>
            <w:r>
              <w:rPr>
                <w:rFonts w:ascii="宋体" w:hAnsi="宋体" w:eastAsia="宋体" w:cs="宋体"/>
                <w:spacing w:val="8"/>
                <w:sz w:val="20"/>
                <w:szCs w:val="20"/>
              </w:rPr>
              <w:t>理后用作站</w:t>
            </w:r>
            <w:r>
              <w:rPr>
                <w:rFonts w:ascii="宋体" w:hAnsi="宋体" w:eastAsia="宋体" w:cs="宋体"/>
                <w:sz w:val="20"/>
                <w:szCs w:val="20"/>
              </w:rPr>
              <w:t xml:space="preserve"> </w:t>
            </w:r>
            <w:r>
              <w:rPr>
                <w:rFonts w:ascii="宋体" w:hAnsi="宋体" w:eastAsia="宋体" w:cs="宋体"/>
                <w:spacing w:val="9"/>
                <w:sz w:val="20"/>
                <w:szCs w:val="20"/>
              </w:rPr>
              <w:t>内</w:t>
            </w:r>
            <w:r>
              <w:rPr>
                <w:rFonts w:ascii="宋体" w:hAnsi="宋体" w:eastAsia="宋体" w:cs="宋体"/>
                <w:spacing w:val="8"/>
                <w:sz w:val="20"/>
                <w:szCs w:val="20"/>
              </w:rPr>
              <w:t>绿植灌溉</w:t>
            </w:r>
          </w:p>
        </w:tc>
        <w:tc>
          <w:tcPr>
            <w:tcW w:w="617" w:type="dxa"/>
            <w:textDirection w:val="tbRlV"/>
            <w:vAlign w:val="top"/>
          </w:tcPr>
          <w:p>
            <w:pPr>
              <w:spacing w:before="195" w:line="215" w:lineRule="auto"/>
              <w:ind w:left="261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5"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bottom w:val="nil"/>
            </w:tcBorders>
            <w:vAlign w:val="top"/>
          </w:tcPr>
          <w:p>
            <w:pPr>
              <w:rPr>
                <w:rFonts w:ascii="Arial"/>
                <w:sz w:val="21"/>
              </w:rPr>
            </w:pPr>
          </w:p>
        </w:tc>
        <w:tc>
          <w:tcPr>
            <w:tcW w:w="502" w:type="dxa"/>
            <w:vMerge w:val="continue"/>
            <w:tcBorders>
              <w:top w:val="nil"/>
              <w:bottom w:val="nil"/>
            </w:tcBorders>
            <w:vAlign w:val="top"/>
          </w:tcPr>
          <w:p>
            <w:pPr>
              <w:rPr>
                <w:rFonts w:ascii="Arial"/>
                <w:sz w:val="21"/>
              </w:rPr>
            </w:pPr>
          </w:p>
        </w:tc>
        <w:tc>
          <w:tcPr>
            <w:tcW w:w="600" w:type="dxa"/>
            <w:textDirection w:val="tbRlV"/>
            <w:vAlign w:val="top"/>
          </w:tcPr>
          <w:p>
            <w:pPr>
              <w:spacing w:before="197" w:line="217" w:lineRule="auto"/>
              <w:ind w:left="98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环</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防</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控</w:t>
            </w:r>
          </w:p>
        </w:tc>
        <w:tc>
          <w:tcPr>
            <w:tcW w:w="3916" w:type="dxa"/>
            <w:vAlign w:val="top"/>
          </w:tcPr>
          <w:p>
            <w:pPr>
              <w:spacing w:before="34"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(1)</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严格管控类农用地管控要</w:t>
            </w:r>
            <w:r>
              <w:rPr>
                <w:rFonts w:ascii="宋体" w:hAnsi="宋体" w:eastAsia="宋体" w:cs="宋体"/>
                <w:spacing w:val="11"/>
                <w:sz w:val="20"/>
                <w:szCs w:val="20"/>
                <w14:textOutline w14:w="3795" w14:cap="sq" w14:cmpd="sng">
                  <w14:solidFill>
                    <w14:srgbClr w14:val="000000"/>
                  </w14:solidFill>
                  <w14:prstDash w14:val="solid"/>
                  <w14:bevel/>
                </w14:textOutline>
              </w:rPr>
              <w:t>求</w:t>
            </w:r>
          </w:p>
          <w:p>
            <w:pPr>
              <w:spacing w:before="24"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4"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(2)</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安全利用类农用地管控要</w:t>
            </w:r>
            <w:r>
              <w:rPr>
                <w:rFonts w:ascii="宋体" w:hAnsi="宋体" w:eastAsia="宋体" w:cs="宋体"/>
                <w:spacing w:val="11"/>
                <w:sz w:val="20"/>
                <w:szCs w:val="20"/>
                <w14:textOutline w14:w="3795" w14:cap="sq" w14:cmpd="sng">
                  <w14:solidFill>
                    <w14:srgbClr w14:val="000000"/>
                  </w14:solidFill>
                  <w14:prstDash w14:val="solid"/>
                  <w14:bevel/>
                </w14:textOutline>
              </w:rPr>
              <w:t>求</w:t>
            </w:r>
          </w:p>
          <w:p>
            <w:pPr>
              <w:spacing w:before="29" w:line="251" w:lineRule="auto"/>
              <w:ind w:left="110" w:right="103"/>
              <w:rPr>
                <w:rFonts w:ascii="宋体" w:hAnsi="宋体" w:eastAsia="宋体" w:cs="宋体"/>
                <w:sz w:val="20"/>
                <w:szCs w:val="20"/>
              </w:rPr>
            </w:pPr>
            <w:r>
              <w:rPr>
                <w:rFonts w:ascii="宋体" w:hAnsi="宋体" w:eastAsia="宋体" w:cs="宋体"/>
                <w:spacing w:val="10"/>
                <w:sz w:val="20"/>
                <w:szCs w:val="20"/>
              </w:rPr>
              <w:t>有</w:t>
            </w:r>
            <w:r>
              <w:rPr>
                <w:rFonts w:ascii="宋体" w:hAnsi="宋体" w:eastAsia="宋体" w:cs="宋体"/>
                <w:spacing w:val="6"/>
                <w:sz w:val="20"/>
                <w:szCs w:val="20"/>
              </w:rPr>
              <w:t>一</w:t>
            </w:r>
            <w:r>
              <w:rPr>
                <w:rFonts w:ascii="宋体" w:hAnsi="宋体" w:eastAsia="宋体" w:cs="宋体"/>
                <w:spacing w:val="5"/>
                <w:sz w:val="20"/>
                <w:szCs w:val="20"/>
              </w:rPr>
              <w:t>定危险性仓库用地远离市区，按有关</w:t>
            </w:r>
            <w:r>
              <w:rPr>
                <w:rFonts w:ascii="宋体" w:hAnsi="宋体" w:eastAsia="宋体" w:cs="宋体"/>
                <w:sz w:val="20"/>
                <w:szCs w:val="20"/>
              </w:rPr>
              <w:t xml:space="preserve"> </w:t>
            </w:r>
            <w:r>
              <w:rPr>
                <w:rFonts w:ascii="宋体" w:hAnsi="宋体" w:eastAsia="宋体" w:cs="宋体"/>
                <w:spacing w:val="10"/>
                <w:sz w:val="20"/>
                <w:szCs w:val="20"/>
              </w:rPr>
              <w:t>规</w:t>
            </w:r>
            <w:r>
              <w:rPr>
                <w:rFonts w:ascii="宋体" w:hAnsi="宋体" w:eastAsia="宋体" w:cs="宋体"/>
                <w:spacing w:val="6"/>
                <w:sz w:val="20"/>
                <w:szCs w:val="20"/>
              </w:rPr>
              <w:t>范</w:t>
            </w:r>
            <w:r>
              <w:rPr>
                <w:rFonts w:ascii="宋体" w:hAnsi="宋体" w:eastAsia="宋体" w:cs="宋体"/>
                <w:spacing w:val="5"/>
                <w:sz w:val="20"/>
                <w:szCs w:val="20"/>
              </w:rPr>
              <w:t>选址和建设，留够防护距离，原则上</w:t>
            </w:r>
            <w:r>
              <w:rPr>
                <w:rFonts w:ascii="宋体" w:hAnsi="宋体" w:eastAsia="宋体" w:cs="宋体"/>
                <w:sz w:val="20"/>
                <w:szCs w:val="20"/>
              </w:rPr>
              <w:t xml:space="preserve"> </w:t>
            </w:r>
            <w:r>
              <w:rPr>
                <w:rFonts w:ascii="宋体" w:hAnsi="宋体" w:eastAsia="宋体" w:cs="宋体"/>
                <w:spacing w:val="10"/>
                <w:sz w:val="20"/>
                <w:szCs w:val="20"/>
              </w:rPr>
              <w:t>安</w:t>
            </w:r>
            <w:r>
              <w:rPr>
                <w:rFonts w:ascii="宋体" w:hAnsi="宋体" w:eastAsia="宋体" w:cs="宋体"/>
                <w:spacing w:val="6"/>
                <w:sz w:val="20"/>
                <w:szCs w:val="20"/>
              </w:rPr>
              <w:t>排</w:t>
            </w:r>
            <w:r>
              <w:rPr>
                <w:rFonts w:ascii="宋体" w:hAnsi="宋体" w:eastAsia="宋体" w:cs="宋体"/>
                <w:spacing w:val="5"/>
                <w:sz w:val="20"/>
                <w:szCs w:val="20"/>
              </w:rPr>
              <w:t>在铁山山谷。其他同达州市城镇重点</w:t>
            </w:r>
            <w:r>
              <w:rPr>
                <w:rFonts w:ascii="宋体" w:hAnsi="宋体" w:eastAsia="宋体" w:cs="宋体"/>
                <w:sz w:val="20"/>
                <w:szCs w:val="20"/>
              </w:rPr>
              <w:t xml:space="preserve"> </w:t>
            </w:r>
            <w:r>
              <w:rPr>
                <w:rFonts w:ascii="宋体" w:hAnsi="宋体" w:eastAsia="宋体" w:cs="宋体"/>
                <w:spacing w:val="8"/>
                <w:sz w:val="20"/>
                <w:szCs w:val="20"/>
              </w:rPr>
              <w:t>总体准入要求</w:t>
            </w:r>
          </w:p>
          <w:p>
            <w:pPr>
              <w:spacing w:line="227" w:lineRule="auto"/>
              <w:ind w:left="12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14:textOutline w14:w="3795" w14:cap="sq" w14:cmpd="sng">
                  <w14:solidFill>
                    <w14:srgbClr w14:val="000000"/>
                  </w14:solidFill>
                  <w14:prstDash w14:val="solid"/>
                  <w14:bevel/>
                </w14:textOutline>
              </w:rPr>
              <w:t>3)</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污染地块管控要求</w:t>
            </w:r>
          </w:p>
          <w:p>
            <w:pPr>
              <w:spacing w:before="25"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8"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4)</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园区环境风险防控要求</w:t>
            </w:r>
          </w:p>
          <w:p>
            <w:pPr>
              <w:spacing w:before="24"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5)</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企业环境风险防控要求</w:t>
            </w:r>
          </w:p>
          <w:p>
            <w:pPr>
              <w:spacing w:before="26"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5" w:line="225"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6)</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其他环境风险防控要求</w:t>
            </w:r>
          </w:p>
        </w:tc>
        <w:tc>
          <w:tcPr>
            <w:tcW w:w="1515"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5" w:line="255" w:lineRule="auto"/>
              <w:ind w:left="117" w:right="142" w:firstLine="4"/>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目为加油加</w:t>
            </w:r>
            <w:r>
              <w:rPr>
                <w:rFonts w:ascii="宋体" w:hAnsi="宋体" w:eastAsia="宋体" w:cs="宋体"/>
                <w:sz w:val="20"/>
                <w:szCs w:val="20"/>
              </w:rPr>
              <w:t xml:space="preserve"> </w:t>
            </w:r>
            <w:r>
              <w:rPr>
                <w:rFonts w:ascii="宋体" w:hAnsi="宋体" w:eastAsia="宋体" w:cs="宋体"/>
                <w:spacing w:val="10"/>
                <w:sz w:val="20"/>
                <w:szCs w:val="20"/>
              </w:rPr>
              <w:t>气</w:t>
            </w:r>
            <w:r>
              <w:rPr>
                <w:rFonts w:ascii="宋体" w:hAnsi="宋体" w:eastAsia="宋体" w:cs="宋体"/>
                <w:spacing w:val="8"/>
                <w:sz w:val="20"/>
                <w:szCs w:val="20"/>
              </w:rPr>
              <w:t>站项目，环</w:t>
            </w:r>
            <w:r>
              <w:rPr>
                <w:rFonts w:ascii="宋体" w:hAnsi="宋体" w:eastAsia="宋体" w:cs="宋体"/>
                <w:sz w:val="20"/>
                <w:szCs w:val="20"/>
              </w:rPr>
              <w:t xml:space="preserve"> </w:t>
            </w:r>
            <w:r>
              <w:rPr>
                <w:rFonts w:ascii="宋体" w:hAnsi="宋体" w:eastAsia="宋体" w:cs="宋体"/>
                <w:spacing w:val="10"/>
                <w:sz w:val="20"/>
                <w:szCs w:val="20"/>
              </w:rPr>
              <w:t>境</w:t>
            </w:r>
            <w:r>
              <w:rPr>
                <w:rFonts w:ascii="宋体" w:hAnsi="宋体" w:eastAsia="宋体" w:cs="宋体"/>
                <w:spacing w:val="8"/>
                <w:sz w:val="20"/>
                <w:szCs w:val="20"/>
              </w:rPr>
              <w:t>风险防控措</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满足达州市</w:t>
            </w:r>
            <w:r>
              <w:rPr>
                <w:rFonts w:ascii="宋体" w:hAnsi="宋体" w:eastAsia="宋体" w:cs="宋体"/>
                <w:sz w:val="20"/>
                <w:szCs w:val="20"/>
              </w:rPr>
              <w:t xml:space="preserve"> </w:t>
            </w:r>
            <w:r>
              <w:rPr>
                <w:rFonts w:ascii="宋体" w:hAnsi="宋体" w:eastAsia="宋体" w:cs="宋体"/>
                <w:spacing w:val="10"/>
                <w:sz w:val="20"/>
                <w:szCs w:val="20"/>
              </w:rPr>
              <w:t>城</w:t>
            </w:r>
            <w:r>
              <w:rPr>
                <w:rFonts w:ascii="宋体" w:hAnsi="宋体" w:eastAsia="宋体" w:cs="宋体"/>
                <w:spacing w:val="8"/>
                <w:sz w:val="20"/>
                <w:szCs w:val="20"/>
              </w:rPr>
              <w:t>镇重点管控</w:t>
            </w:r>
            <w:r>
              <w:rPr>
                <w:rFonts w:ascii="宋体" w:hAnsi="宋体" w:eastAsia="宋体" w:cs="宋体"/>
                <w:sz w:val="20"/>
                <w:szCs w:val="20"/>
              </w:rPr>
              <w:t xml:space="preserve"> </w:t>
            </w:r>
            <w:r>
              <w:rPr>
                <w:rFonts w:ascii="宋体" w:hAnsi="宋体" w:eastAsia="宋体" w:cs="宋体"/>
                <w:spacing w:val="9"/>
                <w:sz w:val="20"/>
                <w:szCs w:val="20"/>
              </w:rPr>
              <w:t>单</w:t>
            </w:r>
            <w:r>
              <w:rPr>
                <w:rFonts w:ascii="宋体" w:hAnsi="宋体" w:eastAsia="宋体" w:cs="宋体"/>
                <w:spacing w:val="8"/>
                <w:sz w:val="20"/>
                <w:szCs w:val="20"/>
              </w:rPr>
              <w:t>元总体要</w:t>
            </w:r>
            <w:r>
              <w:rPr>
                <w:rFonts w:ascii="宋体" w:hAnsi="宋体" w:eastAsia="宋体" w:cs="宋体"/>
                <w:sz w:val="20"/>
                <w:szCs w:val="20"/>
              </w:rPr>
              <w:t xml:space="preserve">  </w:t>
            </w:r>
            <w:r>
              <w:rPr>
                <w:rFonts w:ascii="宋体" w:hAnsi="宋体" w:eastAsia="宋体" w:cs="宋体"/>
                <w:spacing w:val="1"/>
                <w:sz w:val="20"/>
                <w:szCs w:val="20"/>
              </w:rPr>
              <w:t>求</w:t>
            </w:r>
            <w:r>
              <w:rPr>
                <w:rFonts w:ascii="宋体" w:hAnsi="宋体" w:eastAsia="宋体" w:cs="宋体"/>
                <w:sz w:val="20"/>
                <w:szCs w:val="20"/>
              </w:rPr>
              <w:t>。</w:t>
            </w:r>
          </w:p>
        </w:tc>
        <w:tc>
          <w:tcPr>
            <w:tcW w:w="617" w:type="dxa"/>
            <w:textDirection w:val="tbRlV"/>
            <w:vAlign w:val="top"/>
          </w:tcPr>
          <w:p>
            <w:pPr>
              <w:spacing w:before="195" w:line="215" w:lineRule="auto"/>
              <w:ind w:left="15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7" w:hRule="atLeast"/>
        </w:trPr>
        <w:tc>
          <w:tcPr>
            <w:tcW w:w="753" w:type="dxa"/>
            <w:vMerge w:val="continue"/>
            <w:tcBorders>
              <w:top w:val="nil"/>
              <w:left w:val="single" w:color="000000" w:sz="6" w:space="0"/>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vMerge w:val="continue"/>
            <w:tcBorders>
              <w:top w:val="nil"/>
            </w:tcBorders>
            <w:vAlign w:val="top"/>
          </w:tcPr>
          <w:p>
            <w:pPr>
              <w:rPr>
                <w:rFonts w:ascii="Arial"/>
                <w:sz w:val="21"/>
              </w:rPr>
            </w:pPr>
          </w:p>
        </w:tc>
        <w:tc>
          <w:tcPr>
            <w:tcW w:w="600" w:type="dxa"/>
            <w:textDirection w:val="tbRlV"/>
            <w:vAlign w:val="top"/>
          </w:tcPr>
          <w:p>
            <w:pPr>
              <w:spacing w:before="197" w:line="216" w:lineRule="auto"/>
              <w:ind w:left="16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资</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源</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发</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效</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率</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求</w:t>
            </w:r>
          </w:p>
        </w:tc>
        <w:tc>
          <w:tcPr>
            <w:tcW w:w="3916" w:type="dxa"/>
            <w:vAlign w:val="top"/>
          </w:tcPr>
          <w:p>
            <w:pPr>
              <w:spacing w:before="34" w:line="228" w:lineRule="auto"/>
              <w:ind w:left="12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(1)</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水资源利用效率要</w:t>
            </w:r>
            <w:r>
              <w:rPr>
                <w:rFonts w:ascii="宋体" w:hAnsi="宋体" w:eastAsia="宋体" w:cs="宋体"/>
                <w:spacing w:val="13"/>
                <w:sz w:val="20"/>
                <w:szCs w:val="20"/>
                <w14:textOutline w14:w="3795" w14:cap="sq" w14:cmpd="sng">
                  <w14:solidFill>
                    <w14:srgbClr w14:val="000000"/>
                  </w14:solidFill>
                  <w14:prstDash w14:val="solid"/>
                  <w14:bevel/>
                </w14:textOutline>
              </w:rPr>
              <w:t>求</w:t>
            </w:r>
          </w:p>
          <w:p>
            <w:pPr>
              <w:spacing w:before="24"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5" w:line="227" w:lineRule="auto"/>
              <w:ind w:left="120"/>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14:textOutline w14:w="3795" w14:cap="sq" w14:cmpd="sng">
                  <w14:solidFill>
                    <w14:srgbClr w14:val="000000"/>
                  </w14:solidFill>
                  <w14:prstDash w14:val="solid"/>
                  <w14:bevel/>
                </w14:textOutline>
              </w:rPr>
              <w:t>2)</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地下水开采要求</w:t>
            </w:r>
          </w:p>
          <w:p>
            <w:pPr>
              <w:spacing w:before="27"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7" w:line="228" w:lineRule="auto"/>
              <w:ind w:left="12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14:textOutline w14:w="3795" w14:cap="sq" w14:cmpd="sng">
                  <w14:solidFill>
                    <w14:srgbClr w14:val="000000"/>
                  </w14:solidFill>
                  <w14:prstDash w14:val="solid"/>
                  <w14:bevel/>
                </w14:textOutline>
              </w:rPr>
              <w:t>3)</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能源利用效率要求</w:t>
            </w:r>
          </w:p>
          <w:p>
            <w:pPr>
              <w:spacing w:before="24" w:line="227" w:lineRule="auto"/>
              <w:ind w:left="110"/>
              <w:rPr>
                <w:rFonts w:ascii="宋体" w:hAnsi="宋体" w:eastAsia="宋体" w:cs="宋体"/>
                <w:sz w:val="20"/>
                <w:szCs w:val="20"/>
              </w:rPr>
            </w:pPr>
            <w:r>
              <w:rPr>
                <w:rFonts w:ascii="宋体" w:hAnsi="宋体" w:eastAsia="宋体" w:cs="宋体"/>
                <w:spacing w:val="16"/>
                <w:sz w:val="20"/>
                <w:szCs w:val="20"/>
              </w:rPr>
              <w:t>执</w:t>
            </w:r>
            <w:r>
              <w:rPr>
                <w:rFonts w:ascii="宋体" w:hAnsi="宋体" w:eastAsia="宋体" w:cs="宋体"/>
                <w:spacing w:val="9"/>
                <w:sz w:val="20"/>
                <w:szCs w:val="20"/>
              </w:rPr>
              <w:t>行达州市城镇重点管控单元总体要求</w:t>
            </w:r>
          </w:p>
          <w:p>
            <w:pPr>
              <w:spacing w:before="28" w:line="228" w:lineRule="auto"/>
              <w:ind w:left="12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14:textOutline w14:w="3795" w14:cap="sq" w14:cmpd="sng">
                  <w14:solidFill>
                    <w14:srgbClr w14:val="000000"/>
                  </w14:solidFill>
                  <w14:prstDash w14:val="solid"/>
                  <w14:bevel/>
                </w14:textOutline>
              </w:rPr>
              <w:t>4)</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其他资源利用效率要求</w:t>
            </w:r>
          </w:p>
          <w:p>
            <w:pPr>
              <w:spacing w:before="25" w:line="252" w:lineRule="auto"/>
              <w:ind w:left="110" w:right="103"/>
              <w:rPr>
                <w:rFonts w:ascii="宋体" w:hAnsi="宋体" w:eastAsia="宋体" w:cs="宋体"/>
                <w:sz w:val="20"/>
                <w:szCs w:val="20"/>
              </w:rPr>
            </w:pPr>
            <w:r>
              <w:rPr>
                <w:rFonts w:ascii="宋体" w:hAnsi="宋体" w:eastAsia="宋体" w:cs="宋体"/>
                <w:spacing w:val="10"/>
                <w:sz w:val="20"/>
                <w:szCs w:val="20"/>
              </w:rPr>
              <w:t>禁</w:t>
            </w:r>
            <w:r>
              <w:rPr>
                <w:rFonts w:ascii="宋体" w:hAnsi="宋体" w:eastAsia="宋体" w:cs="宋体"/>
                <w:spacing w:val="7"/>
                <w:sz w:val="20"/>
                <w:szCs w:val="20"/>
              </w:rPr>
              <w:t>燃</w:t>
            </w:r>
            <w:r>
              <w:rPr>
                <w:rFonts w:ascii="宋体" w:hAnsi="宋体" w:eastAsia="宋体" w:cs="宋体"/>
                <w:spacing w:val="5"/>
                <w:sz w:val="20"/>
                <w:szCs w:val="20"/>
              </w:rPr>
              <w:t>区要求：同达州市城镇重点总体准入</w:t>
            </w:r>
            <w:r>
              <w:rPr>
                <w:rFonts w:ascii="宋体" w:hAnsi="宋体" w:eastAsia="宋体" w:cs="宋体"/>
                <w:sz w:val="20"/>
                <w:szCs w:val="20"/>
              </w:rPr>
              <w:t xml:space="preserve"> </w:t>
            </w:r>
            <w:r>
              <w:rPr>
                <w:rFonts w:ascii="宋体" w:hAnsi="宋体" w:eastAsia="宋体" w:cs="宋体"/>
                <w:spacing w:val="4"/>
                <w:sz w:val="20"/>
                <w:szCs w:val="20"/>
              </w:rPr>
              <w:t>要求</w:t>
            </w:r>
          </w:p>
        </w:tc>
        <w:tc>
          <w:tcPr>
            <w:tcW w:w="1515" w:type="dxa"/>
            <w:vAlign w:val="top"/>
          </w:tcPr>
          <w:p>
            <w:pPr>
              <w:spacing w:line="253" w:lineRule="auto"/>
              <w:rPr>
                <w:rFonts w:ascii="Arial"/>
                <w:sz w:val="21"/>
              </w:rPr>
            </w:pPr>
          </w:p>
          <w:p>
            <w:pPr>
              <w:spacing w:line="253" w:lineRule="auto"/>
              <w:rPr>
                <w:rFonts w:ascii="Arial"/>
                <w:sz w:val="21"/>
              </w:rPr>
            </w:pPr>
          </w:p>
          <w:p>
            <w:pPr>
              <w:spacing w:before="65" w:line="258" w:lineRule="auto"/>
              <w:ind w:left="117" w:right="142" w:firstLine="9"/>
              <w:rPr>
                <w:rFonts w:ascii="宋体" w:hAnsi="宋体" w:eastAsia="宋体" w:cs="宋体"/>
                <w:sz w:val="20"/>
                <w:szCs w:val="20"/>
              </w:rPr>
            </w:pPr>
            <w:r>
              <w:rPr>
                <w:rFonts w:ascii="宋体" w:hAnsi="宋体" w:eastAsia="宋体" w:cs="宋体"/>
                <w:spacing w:val="10"/>
                <w:sz w:val="20"/>
                <w:szCs w:val="20"/>
              </w:rPr>
              <w:t>资</w:t>
            </w:r>
            <w:r>
              <w:rPr>
                <w:rFonts w:ascii="宋体" w:hAnsi="宋体" w:eastAsia="宋体" w:cs="宋体"/>
                <w:spacing w:val="6"/>
                <w:sz w:val="20"/>
                <w:szCs w:val="20"/>
              </w:rPr>
              <w:t>源开发利用</w:t>
            </w:r>
            <w:r>
              <w:rPr>
                <w:rFonts w:ascii="宋体" w:hAnsi="宋体" w:eastAsia="宋体" w:cs="宋体"/>
                <w:sz w:val="20"/>
                <w:szCs w:val="20"/>
              </w:rPr>
              <w:t xml:space="preserve"> </w:t>
            </w:r>
            <w:r>
              <w:rPr>
                <w:rFonts w:ascii="宋体" w:hAnsi="宋体" w:eastAsia="宋体" w:cs="宋体"/>
                <w:spacing w:val="10"/>
                <w:sz w:val="20"/>
                <w:szCs w:val="20"/>
              </w:rPr>
              <w:t>效</w:t>
            </w:r>
            <w:r>
              <w:rPr>
                <w:rFonts w:ascii="宋体" w:hAnsi="宋体" w:eastAsia="宋体" w:cs="宋体"/>
                <w:spacing w:val="8"/>
                <w:sz w:val="20"/>
                <w:szCs w:val="20"/>
              </w:rPr>
              <w:t>率满足达州</w:t>
            </w:r>
            <w:r>
              <w:rPr>
                <w:rFonts w:ascii="宋体" w:hAnsi="宋体" w:eastAsia="宋体" w:cs="宋体"/>
                <w:sz w:val="20"/>
                <w:szCs w:val="20"/>
              </w:rPr>
              <w:t xml:space="preserve"> </w:t>
            </w:r>
            <w:r>
              <w:rPr>
                <w:rFonts w:ascii="宋体" w:hAnsi="宋体" w:eastAsia="宋体" w:cs="宋体"/>
                <w:spacing w:val="10"/>
                <w:sz w:val="20"/>
                <w:szCs w:val="20"/>
              </w:rPr>
              <w:t>市</w:t>
            </w:r>
            <w:r>
              <w:rPr>
                <w:rFonts w:ascii="宋体" w:hAnsi="宋体" w:eastAsia="宋体" w:cs="宋体"/>
                <w:spacing w:val="8"/>
                <w:sz w:val="20"/>
                <w:szCs w:val="20"/>
              </w:rPr>
              <w:t>城镇重点管</w:t>
            </w:r>
            <w:r>
              <w:rPr>
                <w:rFonts w:ascii="宋体" w:hAnsi="宋体" w:eastAsia="宋体" w:cs="宋体"/>
                <w:sz w:val="20"/>
                <w:szCs w:val="20"/>
              </w:rPr>
              <w:t xml:space="preserve"> </w:t>
            </w:r>
            <w:r>
              <w:rPr>
                <w:rFonts w:ascii="宋体" w:hAnsi="宋体" w:eastAsia="宋体" w:cs="宋体"/>
                <w:spacing w:val="10"/>
                <w:sz w:val="20"/>
                <w:szCs w:val="20"/>
              </w:rPr>
              <w:t>控</w:t>
            </w:r>
            <w:r>
              <w:rPr>
                <w:rFonts w:ascii="宋体" w:hAnsi="宋体" w:eastAsia="宋体" w:cs="宋体"/>
                <w:spacing w:val="8"/>
                <w:sz w:val="20"/>
                <w:szCs w:val="20"/>
              </w:rPr>
              <w:t>单元总体要</w:t>
            </w:r>
            <w:r>
              <w:rPr>
                <w:rFonts w:ascii="宋体" w:hAnsi="宋体" w:eastAsia="宋体" w:cs="宋体"/>
                <w:sz w:val="20"/>
                <w:szCs w:val="20"/>
              </w:rPr>
              <w:t xml:space="preserve"> </w:t>
            </w:r>
            <w:r>
              <w:rPr>
                <w:rFonts w:ascii="宋体" w:hAnsi="宋体" w:eastAsia="宋体" w:cs="宋体"/>
                <w:spacing w:val="1"/>
                <w:sz w:val="20"/>
                <w:szCs w:val="20"/>
              </w:rPr>
              <w:t>求</w:t>
            </w:r>
            <w:r>
              <w:rPr>
                <w:rFonts w:ascii="宋体" w:hAnsi="宋体" w:eastAsia="宋体" w:cs="宋体"/>
                <w:sz w:val="20"/>
                <w:szCs w:val="20"/>
              </w:rPr>
              <w:t>。</w:t>
            </w:r>
          </w:p>
        </w:tc>
        <w:tc>
          <w:tcPr>
            <w:tcW w:w="617" w:type="dxa"/>
            <w:textDirection w:val="tbRlV"/>
            <w:vAlign w:val="top"/>
          </w:tcPr>
          <w:p>
            <w:pPr>
              <w:spacing w:before="195" w:line="215" w:lineRule="auto"/>
              <w:ind w:left="98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6" w:type="default"/>
          <w:pgSz w:w="11906" w:h="16839"/>
          <w:pgMar w:top="1431" w:right="1508" w:bottom="1235" w:left="1508" w:header="0" w:footer="1075" w:gutter="0"/>
          <w:cols w:space="720" w:num="1"/>
        </w:sectPr>
      </w:pPr>
    </w:p>
    <w:p>
      <w:r>
        <w:pict>
          <v:rect id="_x0000_s1036" o:spid="_x0000_s1036" o:spt="1" style="position:absolute;left:0pt;margin-left:112.9pt;margin-top:742.1pt;height:0.5pt;width:401pt;mso-position-horizontal-relative:page;mso-position-vertical-relative:page;z-index:-25164697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47"/>
        <w:gridCol w:w="502"/>
        <w:gridCol w:w="600"/>
        <w:gridCol w:w="3916"/>
        <w:gridCol w:w="1515"/>
        <w:gridCol w:w="61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8" w:hRule="atLeast"/>
        </w:trPr>
        <w:tc>
          <w:tcPr>
            <w:tcW w:w="753" w:type="dxa"/>
            <w:vMerge w:val="restart"/>
            <w:tcBorders>
              <w:left w:val="single" w:color="000000" w:sz="6" w:space="0"/>
              <w:bottom w:val="nil"/>
            </w:tcBorders>
            <w:vAlign w:val="top"/>
          </w:tcPr>
          <w:p>
            <w:pPr>
              <w:rPr>
                <w:rFonts w:ascii="Arial"/>
                <w:sz w:val="21"/>
              </w:rPr>
            </w:pPr>
            <w:r>
              <w:pict>
                <v:rect id="_x0000_s1037" o:spid="_x0000_s1037" o:spt="1" style="position:absolute;left:0pt;margin-left:31.5pt;margin-top:0.95pt;height:657.1pt;width:0.5pt;mso-position-horizontal-relative:page;mso-position-vertical-relative:page;z-index:251670528;mso-width-relative:page;mso-height-relative:page;" fillcolor="#000000" filled="t" stroked="f" coordsize="21600,21600">
                  <v:path/>
                  <v:fill on="t" focussize="0,0"/>
                  <v:stroke on="f"/>
                  <v:imagedata o:title=""/>
                  <o:lock v:ext="edit"/>
                </v:rect>
              </w:pict>
            </w:r>
          </w:p>
        </w:tc>
        <w:tc>
          <w:tcPr>
            <w:tcW w:w="84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74" w:lineRule="exact"/>
              <w:ind w:left="110"/>
              <w:rPr>
                <w:rFonts w:ascii="宋体" w:hAnsi="宋体" w:eastAsia="宋体" w:cs="宋体"/>
                <w:sz w:val="20"/>
                <w:szCs w:val="20"/>
              </w:rPr>
            </w:pPr>
            <w:r>
              <w:rPr>
                <w:rFonts w:ascii="宋体" w:hAnsi="宋体" w:eastAsia="宋体" w:cs="宋体"/>
                <w:spacing w:val="5"/>
                <w:position w:val="4"/>
                <w:sz w:val="20"/>
                <w:szCs w:val="20"/>
                <w14:textOutline w14:w="3795" w14:cap="sq" w14:cmpd="sng">
                  <w14:solidFill>
                    <w14:srgbClr w14:val="000000"/>
                  </w14:solidFill>
                  <w14:prstDash w14:val="solid"/>
                  <w14:bevel/>
                </w14:textOutline>
              </w:rPr>
              <w:t>水</w:t>
            </w:r>
            <w:r>
              <w:rPr>
                <w:rFonts w:ascii="宋体" w:hAnsi="宋体" w:eastAsia="宋体" w:cs="宋体"/>
                <w:spacing w:val="4"/>
                <w:position w:val="4"/>
                <w:sz w:val="20"/>
                <w:szCs w:val="20"/>
                <w14:textOutline w14:w="3795" w14:cap="sq" w14:cmpd="sng">
                  <w14:solidFill>
                    <w14:srgbClr w14:val="000000"/>
                  </w14:solidFill>
                  <w14:prstDash w14:val="solid"/>
                  <w14:bevel/>
                </w14:textOutline>
              </w:rPr>
              <w:t>环</w:t>
            </w:r>
          </w:p>
          <w:p>
            <w:pPr>
              <w:spacing w:line="227" w:lineRule="auto"/>
              <w:ind w:left="10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境</w:t>
            </w:r>
            <w:r>
              <w:rPr>
                <w:rFonts w:ascii="宋体" w:hAnsi="宋体" w:eastAsia="宋体" w:cs="宋体"/>
                <w:spacing w:val="5"/>
                <w:sz w:val="20"/>
                <w:szCs w:val="20"/>
                <w14:textOutline w14:w="3795" w14:cap="sq" w14:cmpd="sng">
                  <w14:solidFill>
                    <w14:srgbClr w14:val="000000"/>
                  </w14:solidFill>
                  <w14:prstDash w14:val="solid"/>
                  <w14:bevel/>
                </w14:textOutline>
              </w:rPr>
              <w:t>城</w:t>
            </w:r>
          </w:p>
          <w:p>
            <w:pPr>
              <w:spacing w:before="24" w:line="228" w:lineRule="auto"/>
              <w:ind w:left="1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镇生</w:t>
            </w:r>
          </w:p>
          <w:p>
            <w:pPr>
              <w:spacing w:before="27" w:line="228" w:lineRule="auto"/>
              <w:ind w:left="11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活污</w:t>
            </w:r>
          </w:p>
          <w:p>
            <w:pPr>
              <w:spacing w:before="26" w:line="228" w:lineRule="auto"/>
              <w:ind w:left="11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染重</w:t>
            </w:r>
          </w:p>
          <w:p>
            <w:pPr>
              <w:spacing w:before="23" w:line="228" w:lineRule="auto"/>
              <w:ind w:left="118"/>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点</w:t>
            </w:r>
            <w:r>
              <w:rPr>
                <w:rFonts w:ascii="宋体" w:hAnsi="宋体" w:eastAsia="宋体" w:cs="宋体"/>
                <w:sz w:val="20"/>
                <w:szCs w:val="20"/>
                <w14:textOutline w14:w="3795" w14:cap="sq" w14:cmpd="sng">
                  <w14:solidFill>
                    <w14:srgbClr w14:val="000000"/>
                  </w14:solidFill>
                  <w14:prstDash w14:val="solid"/>
                  <w14:bevel/>
                </w14:textOutline>
              </w:rPr>
              <w:t>管</w:t>
            </w:r>
          </w:p>
          <w:p>
            <w:pPr>
              <w:spacing w:before="25" w:line="228" w:lineRule="auto"/>
              <w:ind w:left="1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控区</w:t>
            </w:r>
          </w:p>
          <w:p>
            <w:pPr>
              <w:spacing w:before="59" w:line="191" w:lineRule="auto"/>
              <w:ind w:left="104"/>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YS</w:t>
            </w:r>
            <w:r>
              <w:rPr>
                <w:rFonts w:ascii="宋体" w:hAnsi="宋体" w:eastAsia="宋体" w:cs="宋体"/>
                <w:spacing w:val="8"/>
                <w:sz w:val="20"/>
                <w:szCs w:val="20"/>
                <w14:textOutline w14:w="3795" w14:cap="sq" w14:cmpd="sng">
                  <w14:solidFill>
                    <w14:srgbClr w14:val="000000"/>
                  </w14:solidFill>
                  <w14:prstDash w14:val="solid"/>
                  <w14:bevel/>
                </w14:textOutline>
              </w:rPr>
              <w:t>511</w:t>
            </w:r>
          </w:p>
          <w:p>
            <w:pPr>
              <w:spacing w:before="65" w:line="190" w:lineRule="auto"/>
              <w:ind w:left="11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7</w:t>
            </w:r>
            <w:r>
              <w:rPr>
                <w:rFonts w:ascii="宋体" w:hAnsi="宋体" w:eastAsia="宋体" w:cs="宋体"/>
                <w:spacing w:val="3"/>
                <w:sz w:val="20"/>
                <w:szCs w:val="20"/>
                <w14:textOutline w14:w="3795" w14:cap="sq" w14:cmpd="sng">
                  <w14:solidFill>
                    <w14:srgbClr w14:val="000000"/>
                  </w14:solidFill>
                  <w14:prstDash w14:val="solid"/>
                  <w14:bevel/>
                </w14:textOutline>
              </w:rPr>
              <w:t>0222</w:t>
            </w:r>
          </w:p>
          <w:p>
            <w:pPr>
              <w:spacing w:before="66" w:line="221" w:lineRule="auto"/>
              <w:ind w:left="1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2</w:t>
            </w:r>
            <w:r>
              <w:rPr>
                <w:rFonts w:ascii="宋体" w:hAnsi="宋体" w:eastAsia="宋体" w:cs="宋体"/>
                <w:spacing w:val="3"/>
                <w:sz w:val="20"/>
                <w:szCs w:val="20"/>
                <w14:textOutline w14:w="3795" w14:cap="sq" w14:cmpd="sng">
                  <w14:solidFill>
                    <w14:srgbClr w14:val="000000"/>
                  </w14:solidFill>
                  <w14:prstDash w14:val="solid"/>
                  <w14:bevel/>
                </w14:textOutline>
              </w:rPr>
              <w:t>0001</w:t>
            </w:r>
          </w:p>
          <w:p>
            <w:pPr>
              <w:spacing w:before="1" w:line="226" w:lineRule="auto"/>
              <w:ind w:left="10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州</w:t>
            </w:r>
            <w:r>
              <w:rPr>
                <w:rFonts w:ascii="宋体" w:hAnsi="宋体" w:eastAsia="宋体" w:cs="宋体"/>
                <w:spacing w:val="5"/>
                <w:sz w:val="20"/>
                <w:szCs w:val="20"/>
                <w14:textOutline w14:w="3795" w14:cap="sq" w14:cmpd="sng">
                  <w14:solidFill>
                    <w14:srgbClr w14:val="000000"/>
                  </w14:solidFill>
                  <w14:prstDash w14:val="solid"/>
                  <w14:bevel/>
                </w14:textOutline>
              </w:rPr>
              <w:t>河</w:t>
            </w:r>
          </w:p>
          <w:p>
            <w:pPr>
              <w:spacing w:before="28" w:line="228" w:lineRule="auto"/>
              <w:ind w:left="1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通川</w:t>
            </w:r>
          </w:p>
          <w:p>
            <w:pPr>
              <w:spacing w:before="24" w:line="228" w:lineRule="auto"/>
              <w:ind w:left="12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区车</w:t>
            </w:r>
          </w:p>
          <w:p>
            <w:pPr>
              <w:spacing w:before="27" w:line="228" w:lineRule="auto"/>
              <w:ind w:left="10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家河</w:t>
            </w:r>
          </w:p>
          <w:p>
            <w:pPr>
              <w:spacing w:before="24" w:line="228" w:lineRule="auto"/>
              <w:ind w:left="1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控制</w:t>
            </w:r>
          </w:p>
          <w:p>
            <w:pPr>
              <w:spacing w:before="25" w:line="228" w:lineRule="auto"/>
              <w:ind w:left="10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单元</w:t>
            </w:r>
          </w:p>
        </w:tc>
        <w:tc>
          <w:tcPr>
            <w:tcW w:w="502" w:type="dxa"/>
            <w:vMerge w:val="restart"/>
            <w:tcBorders>
              <w:bottom w:val="nil"/>
            </w:tcBorders>
            <w:textDirection w:val="tbRlV"/>
            <w:vAlign w:val="top"/>
          </w:tcPr>
          <w:p>
            <w:pPr>
              <w:spacing w:before="188" w:line="216" w:lineRule="auto"/>
              <w:ind w:left="4281"/>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清</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求</w:t>
            </w:r>
          </w:p>
        </w:tc>
        <w:tc>
          <w:tcPr>
            <w:tcW w:w="600" w:type="dxa"/>
            <w:textDirection w:val="tbRlV"/>
            <w:vAlign w:val="top"/>
          </w:tcPr>
          <w:p>
            <w:pPr>
              <w:spacing w:before="197" w:line="215" w:lineRule="auto"/>
              <w:ind w:left="316"/>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空</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间</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布</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局</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约</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束</w:t>
            </w:r>
          </w:p>
        </w:tc>
        <w:tc>
          <w:tcPr>
            <w:tcW w:w="3916" w:type="dxa"/>
            <w:vAlign w:val="top"/>
          </w:tcPr>
          <w:p>
            <w:pPr>
              <w:spacing w:line="388" w:lineRule="auto"/>
              <w:rPr>
                <w:rFonts w:ascii="Arial"/>
                <w:sz w:val="21"/>
              </w:rPr>
            </w:pPr>
          </w:p>
          <w:p>
            <w:pPr>
              <w:spacing w:before="65" w:line="271" w:lineRule="exact"/>
              <w:ind w:left="110"/>
              <w:rPr>
                <w:rFonts w:ascii="宋体" w:hAnsi="宋体" w:eastAsia="宋体" w:cs="宋体"/>
                <w:sz w:val="20"/>
                <w:szCs w:val="20"/>
              </w:rPr>
            </w:pPr>
            <w:r>
              <w:rPr>
                <w:rFonts w:ascii="宋体" w:hAnsi="宋体" w:eastAsia="宋体" w:cs="宋体"/>
                <w:spacing w:val="10"/>
                <w:position w:val="4"/>
                <w:sz w:val="20"/>
                <w:szCs w:val="20"/>
              </w:rPr>
              <w:t>禁</w:t>
            </w:r>
            <w:r>
              <w:rPr>
                <w:rFonts w:ascii="宋体" w:hAnsi="宋体" w:eastAsia="宋体" w:cs="宋体"/>
                <w:spacing w:val="9"/>
                <w:position w:val="4"/>
                <w:sz w:val="20"/>
                <w:szCs w:val="20"/>
              </w:rPr>
              <w:t>止开发建设活动的要求</w:t>
            </w:r>
          </w:p>
          <w:p>
            <w:pPr>
              <w:spacing w:line="228" w:lineRule="auto"/>
              <w:ind w:left="124"/>
              <w:rPr>
                <w:rFonts w:ascii="宋体" w:hAnsi="宋体" w:eastAsia="宋体" w:cs="宋体"/>
                <w:sz w:val="20"/>
                <w:szCs w:val="20"/>
              </w:rPr>
            </w:pPr>
            <w:r>
              <w:rPr>
                <w:rFonts w:ascii="宋体" w:hAnsi="宋体" w:eastAsia="宋体" w:cs="宋体"/>
                <w:spacing w:val="8"/>
                <w:sz w:val="20"/>
                <w:szCs w:val="20"/>
              </w:rPr>
              <w:t>限制开发建设活动的要</w:t>
            </w:r>
            <w:r>
              <w:rPr>
                <w:rFonts w:ascii="宋体" w:hAnsi="宋体" w:eastAsia="宋体" w:cs="宋体"/>
                <w:spacing w:val="6"/>
                <w:sz w:val="20"/>
                <w:szCs w:val="20"/>
              </w:rPr>
              <w:t>求</w:t>
            </w:r>
          </w:p>
          <w:p>
            <w:pPr>
              <w:spacing w:before="23" w:line="228" w:lineRule="auto"/>
              <w:ind w:left="117"/>
              <w:rPr>
                <w:rFonts w:ascii="宋体" w:hAnsi="宋体" w:eastAsia="宋体" w:cs="宋体"/>
                <w:sz w:val="20"/>
                <w:szCs w:val="20"/>
              </w:rPr>
            </w:pPr>
            <w:r>
              <w:rPr>
                <w:rFonts w:ascii="宋体" w:hAnsi="宋体" w:eastAsia="宋体" w:cs="宋体"/>
                <w:spacing w:val="13"/>
                <w:sz w:val="20"/>
                <w:szCs w:val="20"/>
              </w:rPr>
              <w:t>允</w:t>
            </w:r>
            <w:r>
              <w:rPr>
                <w:rFonts w:ascii="宋体" w:hAnsi="宋体" w:eastAsia="宋体" w:cs="宋体"/>
                <w:spacing w:val="8"/>
                <w:sz w:val="20"/>
                <w:szCs w:val="20"/>
              </w:rPr>
              <w:t>许开发建设活动的要求</w:t>
            </w:r>
          </w:p>
          <w:p>
            <w:pPr>
              <w:spacing w:before="25" w:line="265" w:lineRule="auto"/>
              <w:ind w:left="110" w:right="451" w:firstLine="2"/>
              <w:rPr>
                <w:rFonts w:ascii="宋体" w:hAnsi="宋体" w:eastAsia="宋体" w:cs="宋体"/>
                <w:sz w:val="20"/>
                <w:szCs w:val="20"/>
              </w:rPr>
            </w:pPr>
            <w:r>
              <w:rPr>
                <w:rFonts w:ascii="宋体" w:hAnsi="宋体" w:eastAsia="宋体" w:cs="宋体"/>
                <w:spacing w:val="11"/>
                <w:sz w:val="20"/>
                <w:szCs w:val="20"/>
              </w:rPr>
              <w:t>不</w:t>
            </w:r>
            <w:r>
              <w:rPr>
                <w:rFonts w:ascii="宋体" w:hAnsi="宋体" w:eastAsia="宋体" w:cs="宋体"/>
                <w:spacing w:val="9"/>
                <w:sz w:val="20"/>
                <w:szCs w:val="20"/>
              </w:rPr>
              <w:t>符合空间布局要求活动的退出要求</w:t>
            </w:r>
            <w:r>
              <w:rPr>
                <w:rFonts w:ascii="宋体" w:hAnsi="宋体" w:eastAsia="宋体" w:cs="宋体"/>
                <w:sz w:val="20"/>
                <w:szCs w:val="20"/>
              </w:rPr>
              <w:t xml:space="preserve"> </w:t>
            </w:r>
            <w:r>
              <w:rPr>
                <w:rFonts w:ascii="宋体" w:hAnsi="宋体" w:eastAsia="宋体" w:cs="宋体"/>
                <w:spacing w:val="9"/>
                <w:sz w:val="20"/>
                <w:szCs w:val="20"/>
              </w:rPr>
              <w:t>其他空间布局约束要</w:t>
            </w:r>
            <w:r>
              <w:rPr>
                <w:rFonts w:ascii="宋体" w:hAnsi="宋体" w:eastAsia="宋体" w:cs="宋体"/>
                <w:spacing w:val="7"/>
                <w:sz w:val="20"/>
                <w:szCs w:val="20"/>
              </w:rPr>
              <w:t>求</w:t>
            </w:r>
          </w:p>
        </w:tc>
        <w:tc>
          <w:tcPr>
            <w:tcW w:w="1515" w:type="dxa"/>
            <w:vAlign w:val="top"/>
          </w:tcPr>
          <w:p>
            <w:pPr>
              <w:spacing w:before="48" w:line="248" w:lineRule="auto"/>
              <w:ind w:left="118" w:right="142" w:firstLine="3"/>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目不属于</w:t>
            </w:r>
            <w:r>
              <w:rPr>
                <w:rFonts w:ascii="宋体" w:hAnsi="宋体" w:eastAsia="宋体" w:cs="宋体"/>
                <w:sz w:val="20"/>
                <w:szCs w:val="20"/>
              </w:rPr>
              <w:t xml:space="preserve">  </w:t>
            </w:r>
            <w:r>
              <w:rPr>
                <w:rFonts w:ascii="宋体" w:hAnsi="宋体" w:eastAsia="宋体" w:cs="宋体"/>
                <w:spacing w:val="9"/>
                <w:sz w:val="20"/>
                <w:szCs w:val="20"/>
              </w:rPr>
              <w:t>禁</w:t>
            </w:r>
            <w:r>
              <w:rPr>
                <w:rFonts w:ascii="宋体" w:hAnsi="宋体" w:eastAsia="宋体" w:cs="宋体"/>
                <w:spacing w:val="8"/>
                <w:sz w:val="20"/>
                <w:szCs w:val="20"/>
              </w:rPr>
              <w:t>止、限制开</w:t>
            </w:r>
            <w:r>
              <w:rPr>
                <w:rFonts w:ascii="宋体" w:hAnsi="宋体" w:eastAsia="宋体" w:cs="宋体"/>
                <w:sz w:val="20"/>
                <w:szCs w:val="20"/>
              </w:rPr>
              <w:t xml:space="preserve"> </w:t>
            </w:r>
            <w:r>
              <w:rPr>
                <w:rFonts w:ascii="宋体" w:hAnsi="宋体" w:eastAsia="宋体" w:cs="宋体"/>
                <w:spacing w:val="9"/>
                <w:sz w:val="20"/>
                <w:szCs w:val="20"/>
              </w:rPr>
              <w:t>发</w:t>
            </w:r>
            <w:r>
              <w:rPr>
                <w:rFonts w:ascii="宋体" w:hAnsi="宋体" w:eastAsia="宋体" w:cs="宋体"/>
                <w:spacing w:val="8"/>
                <w:sz w:val="20"/>
                <w:szCs w:val="20"/>
              </w:rPr>
              <w:t>建设项目，</w:t>
            </w:r>
            <w:r>
              <w:rPr>
                <w:rFonts w:ascii="宋体" w:hAnsi="宋体" w:eastAsia="宋体" w:cs="宋体"/>
                <w:sz w:val="20"/>
                <w:szCs w:val="20"/>
              </w:rPr>
              <w:t xml:space="preserve"> </w:t>
            </w:r>
            <w:r>
              <w:rPr>
                <w:rFonts w:ascii="宋体" w:hAnsi="宋体" w:eastAsia="宋体" w:cs="宋体"/>
                <w:spacing w:val="9"/>
                <w:sz w:val="20"/>
                <w:szCs w:val="20"/>
              </w:rPr>
              <w:t>用</w:t>
            </w:r>
            <w:r>
              <w:rPr>
                <w:rFonts w:ascii="宋体" w:hAnsi="宋体" w:eastAsia="宋体" w:cs="宋体"/>
                <w:spacing w:val="8"/>
                <w:sz w:val="20"/>
                <w:szCs w:val="20"/>
              </w:rPr>
              <w:t>地为规划的</w:t>
            </w:r>
            <w:r>
              <w:rPr>
                <w:rFonts w:ascii="宋体" w:hAnsi="宋体" w:eastAsia="宋体" w:cs="宋体"/>
                <w:sz w:val="20"/>
                <w:szCs w:val="20"/>
              </w:rPr>
              <w:t xml:space="preserve"> </w:t>
            </w:r>
            <w:r>
              <w:rPr>
                <w:rFonts w:ascii="宋体" w:hAnsi="宋体" w:eastAsia="宋体" w:cs="宋体"/>
                <w:spacing w:val="9"/>
                <w:sz w:val="20"/>
                <w:szCs w:val="20"/>
              </w:rPr>
              <w:t>加</w:t>
            </w:r>
            <w:r>
              <w:rPr>
                <w:rFonts w:ascii="宋体" w:hAnsi="宋体" w:eastAsia="宋体" w:cs="宋体"/>
                <w:spacing w:val="8"/>
                <w:sz w:val="20"/>
                <w:szCs w:val="20"/>
              </w:rPr>
              <w:t>油加气站用</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，符合城市</w:t>
            </w:r>
            <w:r>
              <w:rPr>
                <w:rFonts w:ascii="宋体" w:hAnsi="宋体" w:eastAsia="宋体" w:cs="宋体"/>
                <w:sz w:val="20"/>
                <w:szCs w:val="20"/>
              </w:rPr>
              <w:t xml:space="preserve"> </w:t>
            </w:r>
            <w:r>
              <w:rPr>
                <w:rFonts w:ascii="宋体" w:hAnsi="宋体" w:eastAsia="宋体" w:cs="宋体"/>
                <w:spacing w:val="8"/>
                <w:sz w:val="20"/>
                <w:szCs w:val="20"/>
              </w:rPr>
              <w:t>空间布局要</w:t>
            </w:r>
            <w:r>
              <w:rPr>
                <w:rFonts w:ascii="宋体" w:hAnsi="宋体" w:eastAsia="宋体" w:cs="宋体"/>
                <w:sz w:val="20"/>
                <w:szCs w:val="20"/>
              </w:rPr>
              <w:t xml:space="preserve">  求。</w:t>
            </w:r>
          </w:p>
        </w:tc>
        <w:tc>
          <w:tcPr>
            <w:tcW w:w="617" w:type="dxa"/>
            <w:textDirection w:val="tbRlV"/>
            <w:vAlign w:val="top"/>
          </w:tcPr>
          <w:p>
            <w:pPr>
              <w:spacing w:before="195" w:line="215" w:lineRule="auto"/>
              <w:ind w:left="86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0"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bottom w:val="nil"/>
            </w:tcBorders>
            <w:vAlign w:val="top"/>
          </w:tcPr>
          <w:p>
            <w:pPr>
              <w:rPr>
                <w:rFonts w:ascii="Arial"/>
                <w:sz w:val="21"/>
              </w:rPr>
            </w:pPr>
          </w:p>
        </w:tc>
        <w:tc>
          <w:tcPr>
            <w:tcW w:w="502" w:type="dxa"/>
            <w:vMerge w:val="continue"/>
            <w:tcBorders>
              <w:top w:val="nil"/>
              <w:bottom w:val="nil"/>
            </w:tcBorders>
            <w:textDirection w:val="tbRlV"/>
            <w:vAlign w:val="top"/>
          </w:tcPr>
          <w:p>
            <w:pPr>
              <w:rPr>
                <w:rFonts w:ascii="Arial"/>
                <w:sz w:val="21"/>
              </w:rPr>
            </w:pPr>
          </w:p>
        </w:tc>
        <w:tc>
          <w:tcPr>
            <w:tcW w:w="600" w:type="dxa"/>
            <w:textDirection w:val="tbRlV"/>
            <w:vAlign w:val="top"/>
          </w:tcPr>
          <w:p>
            <w:pPr>
              <w:spacing w:before="197" w:line="216" w:lineRule="auto"/>
              <w:ind w:left="125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染</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排</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放</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p>
        </w:tc>
        <w:tc>
          <w:tcPr>
            <w:tcW w:w="3916" w:type="dxa"/>
            <w:vAlign w:val="top"/>
          </w:tcPr>
          <w:p>
            <w:pPr>
              <w:spacing w:before="30" w:line="228"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(1)</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城镇污水污染控制措施要</w:t>
            </w:r>
            <w:r>
              <w:rPr>
                <w:rFonts w:ascii="宋体" w:hAnsi="宋体" w:eastAsia="宋体" w:cs="宋体"/>
                <w:spacing w:val="12"/>
                <w:sz w:val="20"/>
                <w:szCs w:val="20"/>
                <w14:textOutline w14:w="3795" w14:cap="sq" w14:cmpd="sng">
                  <w14:solidFill>
                    <w14:srgbClr w14:val="000000"/>
                  </w14:solidFill>
                  <w14:prstDash w14:val="solid"/>
                  <w14:bevel/>
                </w14:textOutline>
              </w:rPr>
              <w:t>求</w:t>
            </w:r>
          </w:p>
          <w:p>
            <w:pPr>
              <w:spacing w:before="29" w:line="251" w:lineRule="auto"/>
              <w:ind w:left="110" w:right="51" w:firstLine="5"/>
              <w:rPr>
                <w:rFonts w:ascii="宋体" w:hAnsi="宋体" w:eastAsia="宋体" w:cs="宋体"/>
                <w:sz w:val="20"/>
                <w:szCs w:val="20"/>
              </w:rPr>
            </w:pPr>
            <w:r>
              <w:rPr>
                <w:rFonts w:ascii="宋体" w:hAnsi="宋体" w:eastAsia="宋体" w:cs="宋体"/>
                <w:spacing w:val="7"/>
                <w:sz w:val="20"/>
                <w:szCs w:val="20"/>
              </w:rPr>
              <w:t>强</w:t>
            </w:r>
            <w:r>
              <w:rPr>
                <w:rFonts w:ascii="宋体" w:hAnsi="宋体" w:eastAsia="宋体" w:cs="宋体"/>
                <w:spacing w:val="5"/>
                <w:sz w:val="20"/>
                <w:szCs w:val="20"/>
              </w:rPr>
              <w:t>化生活污水治理，以尾水排放去向确定</w:t>
            </w:r>
            <w:r>
              <w:rPr>
                <w:rFonts w:ascii="宋体" w:hAnsi="宋体" w:eastAsia="宋体" w:cs="宋体"/>
                <w:sz w:val="20"/>
                <w:szCs w:val="20"/>
              </w:rPr>
              <w:t xml:space="preserve"> </w:t>
            </w:r>
            <w:r>
              <w:rPr>
                <w:rFonts w:ascii="宋体" w:hAnsi="宋体" w:eastAsia="宋体" w:cs="宋体"/>
                <w:spacing w:val="16"/>
                <w:sz w:val="20"/>
                <w:szCs w:val="20"/>
              </w:rPr>
              <w:t>排</w:t>
            </w:r>
            <w:r>
              <w:rPr>
                <w:rFonts w:ascii="宋体" w:hAnsi="宋体" w:eastAsia="宋体" w:cs="宋体"/>
                <w:spacing w:val="9"/>
                <w:sz w:val="20"/>
                <w:szCs w:val="20"/>
              </w:rPr>
              <w:t>放标准，因地制宜选取治理技术及方</w:t>
            </w:r>
            <w:r>
              <w:rPr>
                <w:rFonts w:ascii="宋体" w:hAnsi="宋体" w:eastAsia="宋体" w:cs="宋体"/>
                <w:sz w:val="20"/>
                <w:szCs w:val="20"/>
              </w:rPr>
              <w:t xml:space="preserve">  </w:t>
            </w:r>
            <w:r>
              <w:rPr>
                <w:rFonts w:ascii="宋体" w:hAnsi="宋体" w:eastAsia="宋体" w:cs="宋体"/>
                <w:spacing w:val="10"/>
                <w:sz w:val="20"/>
                <w:szCs w:val="20"/>
              </w:rPr>
              <w:t>法</w:t>
            </w:r>
            <w:r>
              <w:rPr>
                <w:rFonts w:ascii="宋体" w:hAnsi="宋体" w:eastAsia="宋体" w:cs="宋体"/>
                <w:spacing w:val="7"/>
                <w:sz w:val="20"/>
                <w:szCs w:val="20"/>
              </w:rPr>
              <w:t>，</w:t>
            </w:r>
            <w:r>
              <w:rPr>
                <w:rFonts w:ascii="宋体" w:hAnsi="宋体" w:eastAsia="宋体" w:cs="宋体"/>
                <w:spacing w:val="5"/>
                <w:sz w:val="20"/>
                <w:szCs w:val="20"/>
              </w:rPr>
              <w:t>加快污水处理设施建设运行。城污水</w:t>
            </w:r>
            <w:r>
              <w:rPr>
                <w:rFonts w:ascii="宋体" w:hAnsi="宋体" w:eastAsia="宋体" w:cs="宋体"/>
                <w:sz w:val="20"/>
                <w:szCs w:val="20"/>
              </w:rPr>
              <w:t xml:space="preserve"> </w:t>
            </w:r>
            <w:r>
              <w:rPr>
                <w:rFonts w:ascii="宋体" w:hAnsi="宋体" w:eastAsia="宋体" w:cs="宋体"/>
                <w:spacing w:val="10"/>
                <w:sz w:val="20"/>
                <w:szCs w:val="20"/>
              </w:rPr>
              <w:t>城</w:t>
            </w:r>
            <w:r>
              <w:rPr>
                <w:rFonts w:ascii="宋体" w:hAnsi="宋体" w:eastAsia="宋体" w:cs="宋体"/>
                <w:spacing w:val="7"/>
                <w:sz w:val="20"/>
                <w:szCs w:val="20"/>
              </w:rPr>
              <w:t>镇</w:t>
            </w:r>
            <w:r>
              <w:rPr>
                <w:rFonts w:ascii="宋体" w:hAnsi="宋体" w:eastAsia="宋体" w:cs="宋体"/>
                <w:spacing w:val="5"/>
                <w:sz w:val="20"/>
                <w:szCs w:val="20"/>
              </w:rPr>
              <w:t>生活污水处理厂出水达到《城镇污水</w:t>
            </w:r>
            <w:r>
              <w:rPr>
                <w:rFonts w:ascii="宋体" w:hAnsi="宋体" w:eastAsia="宋体" w:cs="宋体"/>
                <w:sz w:val="20"/>
                <w:szCs w:val="20"/>
              </w:rPr>
              <w:t xml:space="preserve"> </w:t>
            </w:r>
            <w:r>
              <w:rPr>
                <w:rFonts w:ascii="宋体" w:hAnsi="宋体" w:eastAsia="宋体" w:cs="宋体"/>
                <w:spacing w:val="4"/>
                <w:sz w:val="20"/>
                <w:szCs w:val="20"/>
              </w:rPr>
              <w:t>处理厂</w:t>
            </w:r>
            <w:r>
              <w:rPr>
                <w:rFonts w:ascii="宋体" w:hAnsi="宋体" w:eastAsia="宋体" w:cs="宋体"/>
                <w:spacing w:val="3"/>
                <w:sz w:val="20"/>
                <w:szCs w:val="20"/>
              </w:rPr>
              <w:t>污</w:t>
            </w:r>
            <w:r>
              <w:rPr>
                <w:rFonts w:ascii="宋体" w:hAnsi="宋体" w:eastAsia="宋体" w:cs="宋体"/>
                <w:spacing w:val="2"/>
                <w:sz w:val="20"/>
                <w:szCs w:val="20"/>
              </w:rPr>
              <w:t>染物排放标准》(</w:t>
            </w:r>
            <w:r>
              <w:rPr>
                <w:rFonts w:ascii="宋体" w:hAnsi="宋体" w:eastAsia="宋体" w:cs="宋体"/>
                <w:sz w:val="20"/>
                <w:szCs w:val="20"/>
              </w:rPr>
              <w:t>GB</w:t>
            </w:r>
            <w:r>
              <w:rPr>
                <w:rFonts w:ascii="宋体" w:hAnsi="宋体" w:eastAsia="宋体" w:cs="宋体"/>
                <w:spacing w:val="2"/>
                <w:sz w:val="20"/>
                <w:szCs w:val="20"/>
              </w:rPr>
              <w:t>18925)要求；</w:t>
            </w:r>
            <w:r>
              <w:rPr>
                <w:rFonts w:ascii="宋体" w:hAnsi="宋体" w:eastAsia="宋体" w:cs="宋体"/>
                <w:sz w:val="20"/>
                <w:szCs w:val="20"/>
              </w:rPr>
              <w:t xml:space="preserve"> </w:t>
            </w:r>
            <w:r>
              <w:rPr>
                <w:rFonts w:ascii="宋体" w:hAnsi="宋体" w:eastAsia="宋体" w:cs="宋体"/>
                <w:spacing w:val="10"/>
                <w:sz w:val="20"/>
                <w:szCs w:val="20"/>
              </w:rPr>
              <w:t>鼓</w:t>
            </w:r>
            <w:r>
              <w:rPr>
                <w:rFonts w:ascii="宋体" w:hAnsi="宋体" w:eastAsia="宋体" w:cs="宋体"/>
                <w:spacing w:val="7"/>
                <w:sz w:val="20"/>
                <w:szCs w:val="20"/>
              </w:rPr>
              <w:t>励</w:t>
            </w:r>
            <w:r>
              <w:rPr>
                <w:rFonts w:ascii="宋体" w:hAnsi="宋体" w:eastAsia="宋体" w:cs="宋体"/>
                <w:spacing w:val="5"/>
                <w:sz w:val="20"/>
                <w:szCs w:val="20"/>
              </w:rPr>
              <w:t>农村生活污水实行资源化利用，排放</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7"/>
                <w:sz w:val="20"/>
                <w:szCs w:val="20"/>
              </w:rPr>
              <w:t>尾</w:t>
            </w:r>
            <w:r>
              <w:rPr>
                <w:rFonts w:ascii="宋体" w:hAnsi="宋体" w:eastAsia="宋体" w:cs="宋体"/>
                <w:spacing w:val="5"/>
                <w:sz w:val="20"/>
                <w:szCs w:val="20"/>
              </w:rPr>
              <w:t>水达到《农村生活污水处理设施水污</w:t>
            </w:r>
            <w:r>
              <w:rPr>
                <w:rFonts w:ascii="宋体" w:hAnsi="宋体" w:eastAsia="宋体" w:cs="宋体"/>
                <w:sz w:val="20"/>
                <w:szCs w:val="20"/>
              </w:rPr>
              <w:t xml:space="preserve"> </w:t>
            </w:r>
            <w:r>
              <w:rPr>
                <w:rFonts w:ascii="宋体" w:hAnsi="宋体" w:eastAsia="宋体" w:cs="宋体"/>
                <w:spacing w:val="10"/>
                <w:sz w:val="20"/>
                <w:szCs w:val="20"/>
              </w:rPr>
              <w:t>染</w:t>
            </w:r>
            <w:r>
              <w:rPr>
                <w:rFonts w:ascii="宋体" w:hAnsi="宋体" w:eastAsia="宋体" w:cs="宋体"/>
                <w:spacing w:val="7"/>
                <w:sz w:val="20"/>
                <w:szCs w:val="20"/>
              </w:rPr>
              <w:t>物</w:t>
            </w:r>
            <w:r>
              <w:rPr>
                <w:rFonts w:ascii="宋体" w:hAnsi="宋体" w:eastAsia="宋体" w:cs="宋体"/>
                <w:spacing w:val="5"/>
                <w:sz w:val="20"/>
                <w:szCs w:val="20"/>
              </w:rPr>
              <w:t>排放标准》要求。强化生活垃圾收集</w:t>
            </w:r>
            <w:r>
              <w:rPr>
                <w:rFonts w:ascii="宋体" w:hAnsi="宋体" w:eastAsia="宋体" w:cs="宋体"/>
                <w:sz w:val="20"/>
                <w:szCs w:val="20"/>
              </w:rPr>
              <w:t xml:space="preserve"> </w:t>
            </w:r>
            <w:r>
              <w:rPr>
                <w:rFonts w:ascii="宋体" w:hAnsi="宋体" w:eastAsia="宋体" w:cs="宋体"/>
                <w:spacing w:val="10"/>
                <w:sz w:val="20"/>
                <w:szCs w:val="20"/>
              </w:rPr>
              <w:t>处</w:t>
            </w:r>
            <w:r>
              <w:rPr>
                <w:rFonts w:ascii="宋体" w:hAnsi="宋体" w:eastAsia="宋体" w:cs="宋体"/>
                <w:spacing w:val="7"/>
                <w:sz w:val="20"/>
                <w:szCs w:val="20"/>
              </w:rPr>
              <w:t>理</w:t>
            </w:r>
            <w:r>
              <w:rPr>
                <w:rFonts w:ascii="宋体" w:hAnsi="宋体" w:eastAsia="宋体" w:cs="宋体"/>
                <w:spacing w:val="5"/>
                <w:sz w:val="20"/>
                <w:szCs w:val="20"/>
              </w:rPr>
              <w:t>，推广生活垃圾分类收集处理，从源</w:t>
            </w:r>
            <w:r>
              <w:rPr>
                <w:rFonts w:ascii="宋体" w:hAnsi="宋体" w:eastAsia="宋体" w:cs="宋体"/>
                <w:sz w:val="20"/>
                <w:szCs w:val="20"/>
              </w:rPr>
              <w:t xml:space="preserve"> </w:t>
            </w:r>
            <w:r>
              <w:rPr>
                <w:rFonts w:ascii="宋体" w:hAnsi="宋体" w:eastAsia="宋体" w:cs="宋体"/>
                <w:spacing w:val="13"/>
                <w:sz w:val="20"/>
                <w:szCs w:val="20"/>
              </w:rPr>
              <w:t>头</w:t>
            </w:r>
            <w:r>
              <w:rPr>
                <w:rFonts w:ascii="宋体" w:hAnsi="宋体" w:eastAsia="宋体" w:cs="宋体"/>
                <w:spacing w:val="7"/>
                <w:sz w:val="20"/>
                <w:szCs w:val="20"/>
              </w:rPr>
              <w:t>减少处理处置量。</w:t>
            </w:r>
          </w:p>
          <w:p>
            <w:pPr>
              <w:spacing w:line="227" w:lineRule="auto"/>
              <w:ind w:left="120"/>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(2)</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工业废水污染控制措施要</w:t>
            </w:r>
            <w:r>
              <w:rPr>
                <w:rFonts w:ascii="宋体" w:hAnsi="宋体" w:eastAsia="宋体" w:cs="宋体"/>
                <w:spacing w:val="12"/>
                <w:sz w:val="20"/>
                <w:szCs w:val="20"/>
                <w14:textOutline w14:w="3795" w14:cap="sq" w14:cmpd="sng">
                  <w14:solidFill>
                    <w14:srgbClr w14:val="000000"/>
                  </w14:solidFill>
                  <w14:prstDash w14:val="solid"/>
                  <w14:bevel/>
                </w14:textOutline>
              </w:rPr>
              <w:t>求</w:t>
            </w:r>
          </w:p>
          <w:p>
            <w:pPr>
              <w:spacing w:before="26" w:line="228" w:lineRule="auto"/>
              <w:ind w:left="120"/>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14:textOutline w14:w="3795" w14:cap="sq" w14:cmpd="sng">
                  <w14:solidFill>
                    <w14:srgbClr w14:val="000000"/>
                  </w14:solidFill>
                  <w14:prstDash w14:val="solid"/>
                  <w14:bevel/>
                </w14:textOutline>
              </w:rPr>
              <w:t>3)</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农业面源水污染控制措施要求</w:t>
            </w:r>
          </w:p>
          <w:p>
            <w:pPr>
              <w:spacing w:before="24" w:line="228" w:lineRule="auto"/>
              <w:ind w:left="120"/>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14:textOutline w14:w="3795" w14:cap="sq" w14:cmpd="sng">
                  <w14:solidFill>
                    <w14:srgbClr w14:val="000000"/>
                  </w14:solidFill>
                  <w14:prstDash w14:val="solid"/>
                  <w14:bevel/>
                </w14:textOutline>
              </w:rPr>
              <w:t>4)</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船舶港口水污染控制措施要求</w:t>
            </w:r>
          </w:p>
          <w:p>
            <w:pPr>
              <w:spacing w:before="27" w:line="238" w:lineRule="auto"/>
              <w:ind w:left="111" w:right="120" w:firstLine="8"/>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14:textOutline w14:w="3795" w14:cap="sq" w14:cmpd="sng">
                  <w14:solidFill>
                    <w14:srgbClr w14:val="000000"/>
                  </w14:solidFill>
                  <w14:prstDash w14:val="solid"/>
                  <w14:bevel/>
                </w14:textOutline>
              </w:rPr>
              <w:t>5)</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饮用水水源和其他特殊水体保护要</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求</w:t>
            </w:r>
          </w:p>
        </w:tc>
        <w:tc>
          <w:tcPr>
            <w:tcW w:w="1515"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256" w:lineRule="auto"/>
              <w:ind w:left="118" w:right="142" w:firstLine="3"/>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目污水管网</w:t>
            </w:r>
            <w:r>
              <w:rPr>
                <w:rFonts w:ascii="宋体" w:hAnsi="宋体" w:eastAsia="宋体" w:cs="宋体"/>
                <w:sz w:val="20"/>
                <w:szCs w:val="20"/>
              </w:rPr>
              <w:t xml:space="preserve"> </w:t>
            </w:r>
            <w:r>
              <w:rPr>
                <w:rFonts w:ascii="宋体" w:hAnsi="宋体" w:eastAsia="宋体" w:cs="宋体"/>
                <w:spacing w:val="9"/>
                <w:sz w:val="20"/>
                <w:szCs w:val="20"/>
              </w:rPr>
              <w:t>暂</w:t>
            </w:r>
            <w:r>
              <w:rPr>
                <w:rFonts w:ascii="宋体" w:hAnsi="宋体" w:eastAsia="宋体" w:cs="宋体"/>
                <w:spacing w:val="8"/>
                <w:sz w:val="20"/>
                <w:szCs w:val="20"/>
              </w:rPr>
              <w:t>未覆盖，待</w:t>
            </w:r>
            <w:r>
              <w:rPr>
                <w:rFonts w:ascii="宋体" w:hAnsi="宋体" w:eastAsia="宋体" w:cs="宋体"/>
                <w:sz w:val="20"/>
                <w:szCs w:val="20"/>
              </w:rPr>
              <w:t xml:space="preserve"> </w:t>
            </w:r>
            <w:r>
              <w:rPr>
                <w:rFonts w:ascii="宋体" w:hAnsi="宋体" w:eastAsia="宋体" w:cs="宋体"/>
                <w:spacing w:val="9"/>
                <w:sz w:val="20"/>
                <w:szCs w:val="20"/>
              </w:rPr>
              <w:t>污</w:t>
            </w:r>
            <w:r>
              <w:rPr>
                <w:rFonts w:ascii="宋体" w:hAnsi="宋体" w:eastAsia="宋体" w:cs="宋体"/>
                <w:spacing w:val="8"/>
                <w:sz w:val="20"/>
                <w:szCs w:val="20"/>
              </w:rPr>
              <w:t>水管网覆盖</w:t>
            </w:r>
            <w:r>
              <w:rPr>
                <w:rFonts w:ascii="宋体" w:hAnsi="宋体" w:eastAsia="宋体" w:cs="宋体"/>
                <w:sz w:val="20"/>
                <w:szCs w:val="20"/>
              </w:rPr>
              <w:t xml:space="preserve"> </w:t>
            </w:r>
            <w:r>
              <w:rPr>
                <w:rFonts w:ascii="宋体" w:hAnsi="宋体" w:eastAsia="宋体" w:cs="宋体"/>
                <w:spacing w:val="9"/>
                <w:sz w:val="20"/>
                <w:szCs w:val="20"/>
              </w:rPr>
              <w:t>后</w:t>
            </w:r>
            <w:r>
              <w:rPr>
                <w:rFonts w:ascii="宋体" w:hAnsi="宋体" w:eastAsia="宋体" w:cs="宋体"/>
                <w:spacing w:val="8"/>
                <w:sz w:val="20"/>
                <w:szCs w:val="20"/>
              </w:rPr>
              <w:t>，建议废水</w:t>
            </w:r>
            <w:r>
              <w:rPr>
                <w:rFonts w:ascii="宋体" w:hAnsi="宋体" w:eastAsia="宋体" w:cs="宋体"/>
                <w:sz w:val="20"/>
                <w:szCs w:val="20"/>
              </w:rPr>
              <w:t xml:space="preserve"> </w:t>
            </w:r>
            <w:r>
              <w:rPr>
                <w:rFonts w:ascii="宋体" w:hAnsi="宋体" w:eastAsia="宋体" w:cs="宋体"/>
                <w:spacing w:val="9"/>
                <w:sz w:val="20"/>
                <w:szCs w:val="20"/>
              </w:rPr>
              <w:t>排</w:t>
            </w:r>
            <w:r>
              <w:rPr>
                <w:rFonts w:ascii="宋体" w:hAnsi="宋体" w:eastAsia="宋体" w:cs="宋体"/>
                <w:spacing w:val="8"/>
                <w:sz w:val="20"/>
                <w:szCs w:val="20"/>
              </w:rPr>
              <w:t>入市政污水</w:t>
            </w:r>
            <w:r>
              <w:rPr>
                <w:rFonts w:ascii="宋体" w:hAnsi="宋体" w:eastAsia="宋体" w:cs="宋体"/>
                <w:sz w:val="20"/>
                <w:szCs w:val="20"/>
              </w:rPr>
              <w:t xml:space="preserve"> </w:t>
            </w:r>
            <w:r>
              <w:rPr>
                <w:rFonts w:ascii="宋体" w:hAnsi="宋体" w:eastAsia="宋体" w:cs="宋体"/>
                <w:spacing w:val="3"/>
                <w:sz w:val="20"/>
                <w:szCs w:val="20"/>
              </w:rPr>
              <w:t>管网。</w:t>
            </w:r>
          </w:p>
        </w:tc>
        <w:tc>
          <w:tcPr>
            <w:tcW w:w="617" w:type="dxa"/>
            <w:textDirection w:val="tbRlV"/>
            <w:vAlign w:val="top"/>
          </w:tcPr>
          <w:p>
            <w:pPr>
              <w:spacing w:before="195" w:line="215" w:lineRule="auto"/>
              <w:ind w:left="19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bottom w:val="nil"/>
            </w:tcBorders>
            <w:vAlign w:val="top"/>
          </w:tcPr>
          <w:p>
            <w:pPr>
              <w:rPr>
                <w:rFonts w:ascii="Arial"/>
                <w:sz w:val="21"/>
              </w:rPr>
            </w:pPr>
          </w:p>
        </w:tc>
        <w:tc>
          <w:tcPr>
            <w:tcW w:w="502" w:type="dxa"/>
            <w:vMerge w:val="continue"/>
            <w:tcBorders>
              <w:top w:val="nil"/>
              <w:bottom w:val="nil"/>
            </w:tcBorders>
            <w:textDirection w:val="tbRlV"/>
            <w:vAlign w:val="top"/>
          </w:tcPr>
          <w:p>
            <w:pPr>
              <w:rPr>
                <w:rFonts w:ascii="Arial"/>
                <w:sz w:val="21"/>
              </w:rPr>
            </w:pPr>
          </w:p>
        </w:tc>
        <w:tc>
          <w:tcPr>
            <w:tcW w:w="600" w:type="dxa"/>
            <w:textDirection w:val="tbRlV"/>
            <w:vAlign w:val="top"/>
          </w:tcPr>
          <w:p>
            <w:pPr>
              <w:spacing w:before="197" w:line="217" w:lineRule="auto"/>
              <w:ind w:left="30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环</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防</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控</w:t>
            </w:r>
          </w:p>
        </w:tc>
        <w:tc>
          <w:tcPr>
            <w:tcW w:w="3916" w:type="dxa"/>
            <w:vAlign w:val="top"/>
          </w:tcPr>
          <w:p>
            <w:pPr>
              <w:spacing w:before="165" w:line="256" w:lineRule="auto"/>
              <w:ind w:left="110" w:right="103"/>
              <w:rPr>
                <w:rFonts w:ascii="宋体" w:hAnsi="宋体" w:eastAsia="宋体" w:cs="宋体"/>
                <w:sz w:val="20"/>
                <w:szCs w:val="20"/>
              </w:rPr>
            </w:pPr>
            <w:r>
              <w:rPr>
                <w:rFonts w:ascii="宋体" w:hAnsi="宋体" w:eastAsia="宋体" w:cs="宋体"/>
                <w:spacing w:val="10"/>
                <w:sz w:val="20"/>
                <w:szCs w:val="20"/>
              </w:rPr>
              <w:t>加</w:t>
            </w:r>
            <w:r>
              <w:rPr>
                <w:rFonts w:ascii="宋体" w:hAnsi="宋体" w:eastAsia="宋体" w:cs="宋体"/>
                <w:spacing w:val="7"/>
                <w:sz w:val="20"/>
                <w:szCs w:val="20"/>
              </w:rPr>
              <w:t>强</w:t>
            </w:r>
            <w:r>
              <w:rPr>
                <w:rFonts w:ascii="宋体" w:hAnsi="宋体" w:eastAsia="宋体" w:cs="宋体"/>
                <w:spacing w:val="5"/>
                <w:sz w:val="20"/>
                <w:szCs w:val="20"/>
              </w:rPr>
              <w:t>环境风险防范，坚持预防为主，构建</w:t>
            </w:r>
            <w:r>
              <w:rPr>
                <w:rFonts w:ascii="宋体" w:hAnsi="宋体" w:eastAsia="宋体" w:cs="宋体"/>
                <w:sz w:val="20"/>
                <w:szCs w:val="20"/>
              </w:rPr>
              <w:t xml:space="preserve"> </w:t>
            </w:r>
            <w:r>
              <w:rPr>
                <w:rFonts w:ascii="宋体" w:hAnsi="宋体" w:eastAsia="宋体" w:cs="宋体"/>
                <w:spacing w:val="10"/>
                <w:sz w:val="20"/>
                <w:szCs w:val="20"/>
              </w:rPr>
              <w:t>以</w:t>
            </w:r>
            <w:r>
              <w:rPr>
                <w:rFonts w:ascii="宋体" w:hAnsi="宋体" w:eastAsia="宋体" w:cs="宋体"/>
                <w:spacing w:val="7"/>
                <w:sz w:val="20"/>
                <w:szCs w:val="20"/>
              </w:rPr>
              <w:t>企</w:t>
            </w:r>
            <w:r>
              <w:rPr>
                <w:rFonts w:ascii="宋体" w:hAnsi="宋体" w:eastAsia="宋体" w:cs="宋体"/>
                <w:spacing w:val="5"/>
                <w:sz w:val="20"/>
                <w:szCs w:val="20"/>
              </w:rPr>
              <w:t>业为主体的环境风险防控体系，优化</w:t>
            </w:r>
            <w:r>
              <w:rPr>
                <w:rFonts w:ascii="宋体" w:hAnsi="宋体" w:eastAsia="宋体" w:cs="宋体"/>
                <w:sz w:val="20"/>
                <w:szCs w:val="20"/>
              </w:rPr>
              <w:t xml:space="preserve"> </w:t>
            </w:r>
            <w:r>
              <w:rPr>
                <w:rFonts w:ascii="宋体" w:hAnsi="宋体" w:eastAsia="宋体" w:cs="宋体"/>
                <w:spacing w:val="10"/>
                <w:sz w:val="20"/>
                <w:szCs w:val="20"/>
              </w:rPr>
              <w:t>产</w:t>
            </w:r>
            <w:r>
              <w:rPr>
                <w:rFonts w:ascii="宋体" w:hAnsi="宋体" w:eastAsia="宋体" w:cs="宋体"/>
                <w:spacing w:val="7"/>
                <w:sz w:val="20"/>
                <w:szCs w:val="20"/>
              </w:rPr>
              <w:t>业</w:t>
            </w:r>
            <w:r>
              <w:rPr>
                <w:rFonts w:ascii="宋体" w:hAnsi="宋体" w:eastAsia="宋体" w:cs="宋体"/>
                <w:spacing w:val="5"/>
                <w:sz w:val="20"/>
                <w:szCs w:val="20"/>
              </w:rPr>
              <w:t>布局，加强协调联动，提升应急救援</w:t>
            </w:r>
            <w:r>
              <w:rPr>
                <w:rFonts w:ascii="宋体" w:hAnsi="宋体" w:eastAsia="宋体" w:cs="宋体"/>
                <w:sz w:val="20"/>
                <w:szCs w:val="20"/>
              </w:rPr>
              <w:t xml:space="preserve"> </w:t>
            </w:r>
            <w:r>
              <w:rPr>
                <w:rFonts w:ascii="宋体" w:hAnsi="宋体" w:eastAsia="宋体" w:cs="宋体"/>
                <w:spacing w:val="10"/>
                <w:sz w:val="20"/>
                <w:szCs w:val="20"/>
              </w:rPr>
              <w:t>能</w:t>
            </w:r>
            <w:r>
              <w:rPr>
                <w:rFonts w:ascii="宋体" w:hAnsi="宋体" w:eastAsia="宋体" w:cs="宋体"/>
                <w:spacing w:val="7"/>
                <w:sz w:val="20"/>
                <w:szCs w:val="20"/>
              </w:rPr>
              <w:t>力</w:t>
            </w:r>
            <w:r>
              <w:rPr>
                <w:rFonts w:ascii="宋体" w:hAnsi="宋体" w:eastAsia="宋体" w:cs="宋体"/>
                <w:spacing w:val="5"/>
                <w:sz w:val="20"/>
                <w:szCs w:val="20"/>
              </w:rPr>
              <w:t>；严格环境风险源头防控，加强涉重</w:t>
            </w:r>
            <w:r>
              <w:rPr>
                <w:rFonts w:ascii="宋体" w:hAnsi="宋体" w:eastAsia="宋体" w:cs="宋体"/>
                <w:sz w:val="20"/>
                <w:szCs w:val="20"/>
              </w:rPr>
              <w:t xml:space="preserve"> </w:t>
            </w:r>
            <w:r>
              <w:rPr>
                <w:rFonts w:ascii="宋体" w:hAnsi="宋体" w:eastAsia="宋体" w:cs="宋体"/>
                <w:spacing w:val="10"/>
                <w:sz w:val="20"/>
                <w:szCs w:val="20"/>
              </w:rPr>
              <w:t>金</w:t>
            </w:r>
            <w:r>
              <w:rPr>
                <w:rFonts w:ascii="宋体" w:hAnsi="宋体" w:eastAsia="宋体" w:cs="宋体"/>
                <w:spacing w:val="7"/>
                <w:sz w:val="20"/>
                <w:szCs w:val="20"/>
              </w:rPr>
              <w:t>属</w:t>
            </w:r>
            <w:r>
              <w:rPr>
                <w:rFonts w:ascii="宋体" w:hAnsi="宋体" w:eastAsia="宋体" w:cs="宋体"/>
                <w:spacing w:val="5"/>
                <w:sz w:val="20"/>
                <w:szCs w:val="20"/>
              </w:rPr>
              <w:t>、危险废物、危化品等重点企业环境</w:t>
            </w:r>
            <w:r>
              <w:rPr>
                <w:rFonts w:ascii="宋体" w:hAnsi="宋体" w:eastAsia="宋体" w:cs="宋体"/>
                <w:sz w:val="20"/>
                <w:szCs w:val="20"/>
              </w:rPr>
              <w:t xml:space="preserve"> </w:t>
            </w:r>
            <w:r>
              <w:rPr>
                <w:rFonts w:ascii="宋体" w:hAnsi="宋体" w:eastAsia="宋体" w:cs="宋体"/>
                <w:spacing w:val="10"/>
                <w:sz w:val="20"/>
                <w:szCs w:val="20"/>
              </w:rPr>
              <w:t>风</w:t>
            </w:r>
            <w:r>
              <w:rPr>
                <w:rFonts w:ascii="宋体" w:hAnsi="宋体" w:eastAsia="宋体" w:cs="宋体"/>
                <w:spacing w:val="7"/>
                <w:sz w:val="20"/>
                <w:szCs w:val="20"/>
              </w:rPr>
              <w:t>险</w:t>
            </w:r>
            <w:r>
              <w:rPr>
                <w:rFonts w:ascii="宋体" w:hAnsi="宋体" w:eastAsia="宋体" w:cs="宋体"/>
                <w:spacing w:val="5"/>
                <w:sz w:val="20"/>
                <w:szCs w:val="20"/>
              </w:rPr>
              <w:t>评估；强化工业、企业集中分布区环</w:t>
            </w:r>
            <w:r>
              <w:rPr>
                <w:rFonts w:ascii="宋体" w:hAnsi="宋体" w:eastAsia="宋体" w:cs="宋体"/>
                <w:sz w:val="20"/>
                <w:szCs w:val="20"/>
              </w:rPr>
              <w:t xml:space="preserve"> </w:t>
            </w:r>
            <w:r>
              <w:rPr>
                <w:rFonts w:ascii="宋体" w:hAnsi="宋体" w:eastAsia="宋体" w:cs="宋体"/>
                <w:spacing w:val="14"/>
                <w:sz w:val="20"/>
                <w:szCs w:val="20"/>
              </w:rPr>
              <w:t>境</w:t>
            </w:r>
            <w:r>
              <w:rPr>
                <w:rFonts w:ascii="宋体" w:hAnsi="宋体" w:eastAsia="宋体" w:cs="宋体"/>
                <w:spacing w:val="9"/>
                <w:sz w:val="20"/>
                <w:szCs w:val="20"/>
              </w:rPr>
              <w:t>风险管控，建设相应的防护工程</w:t>
            </w:r>
          </w:p>
        </w:tc>
        <w:tc>
          <w:tcPr>
            <w:tcW w:w="1515" w:type="dxa"/>
            <w:vAlign w:val="top"/>
          </w:tcPr>
          <w:p>
            <w:pPr>
              <w:spacing w:before="33" w:line="248" w:lineRule="auto"/>
              <w:ind w:left="118" w:right="142" w:firstLine="2"/>
              <w:rPr>
                <w:rFonts w:ascii="宋体" w:hAnsi="宋体" w:eastAsia="宋体" w:cs="宋体"/>
                <w:sz w:val="20"/>
                <w:szCs w:val="20"/>
              </w:rPr>
            </w:pPr>
            <w:r>
              <w:rPr>
                <w:rFonts w:ascii="宋体" w:hAnsi="宋体" w:eastAsia="宋体" w:cs="宋体"/>
                <w:spacing w:val="8"/>
                <w:sz w:val="20"/>
                <w:szCs w:val="20"/>
              </w:rPr>
              <w:t>建设单位将</w:t>
            </w:r>
            <w:r>
              <w:rPr>
                <w:rFonts w:ascii="宋体" w:hAnsi="宋体" w:eastAsia="宋体" w:cs="宋体"/>
                <w:spacing w:val="7"/>
                <w:sz w:val="20"/>
                <w:szCs w:val="20"/>
              </w:rPr>
              <w:t>编</w:t>
            </w:r>
            <w:r>
              <w:rPr>
                <w:rFonts w:ascii="宋体" w:hAnsi="宋体" w:eastAsia="宋体" w:cs="宋体"/>
                <w:sz w:val="20"/>
                <w:szCs w:val="20"/>
              </w:rPr>
              <w:t xml:space="preserve"> </w:t>
            </w:r>
            <w:r>
              <w:rPr>
                <w:rFonts w:ascii="宋体" w:hAnsi="宋体" w:eastAsia="宋体" w:cs="宋体"/>
                <w:spacing w:val="9"/>
                <w:sz w:val="20"/>
                <w:szCs w:val="20"/>
              </w:rPr>
              <w:t>制</w:t>
            </w:r>
            <w:r>
              <w:rPr>
                <w:rFonts w:ascii="宋体" w:hAnsi="宋体" w:eastAsia="宋体" w:cs="宋体"/>
                <w:spacing w:val="8"/>
                <w:sz w:val="20"/>
                <w:szCs w:val="20"/>
              </w:rPr>
              <w:t>《突发环境</w:t>
            </w:r>
            <w:r>
              <w:rPr>
                <w:rFonts w:ascii="宋体" w:hAnsi="宋体" w:eastAsia="宋体" w:cs="宋体"/>
                <w:sz w:val="20"/>
                <w:szCs w:val="20"/>
              </w:rPr>
              <w:t xml:space="preserve"> </w:t>
            </w:r>
            <w:r>
              <w:rPr>
                <w:rFonts w:ascii="宋体" w:hAnsi="宋体" w:eastAsia="宋体" w:cs="宋体"/>
                <w:spacing w:val="8"/>
                <w:sz w:val="20"/>
                <w:szCs w:val="20"/>
              </w:rPr>
              <w:t>事件应急预</w:t>
            </w:r>
            <w:r>
              <w:rPr>
                <w:rFonts w:ascii="宋体" w:hAnsi="宋体" w:eastAsia="宋体" w:cs="宋体"/>
                <w:sz w:val="20"/>
                <w:szCs w:val="20"/>
              </w:rPr>
              <w:t xml:space="preserve">  </w:t>
            </w:r>
            <w:r>
              <w:rPr>
                <w:rFonts w:ascii="宋体" w:hAnsi="宋体" w:eastAsia="宋体" w:cs="宋体"/>
                <w:spacing w:val="9"/>
                <w:sz w:val="20"/>
                <w:szCs w:val="20"/>
              </w:rPr>
              <w:t>案</w:t>
            </w:r>
            <w:r>
              <w:rPr>
                <w:rFonts w:ascii="宋体" w:hAnsi="宋体" w:eastAsia="宋体" w:cs="宋体"/>
                <w:spacing w:val="8"/>
                <w:sz w:val="20"/>
                <w:szCs w:val="20"/>
              </w:rPr>
              <w:t>》并报当地</w:t>
            </w:r>
            <w:r>
              <w:rPr>
                <w:rFonts w:ascii="宋体" w:hAnsi="宋体" w:eastAsia="宋体" w:cs="宋体"/>
                <w:sz w:val="20"/>
                <w:szCs w:val="20"/>
              </w:rPr>
              <w:t xml:space="preserve"> </w:t>
            </w:r>
            <w:r>
              <w:rPr>
                <w:rFonts w:ascii="宋体" w:hAnsi="宋体" w:eastAsia="宋体" w:cs="宋体"/>
                <w:spacing w:val="9"/>
                <w:sz w:val="20"/>
                <w:szCs w:val="20"/>
              </w:rPr>
              <w:t>生</w:t>
            </w:r>
            <w:r>
              <w:rPr>
                <w:rFonts w:ascii="宋体" w:hAnsi="宋体" w:eastAsia="宋体" w:cs="宋体"/>
                <w:spacing w:val="8"/>
                <w:sz w:val="20"/>
                <w:szCs w:val="20"/>
              </w:rPr>
              <w:t>态环境主管</w:t>
            </w:r>
            <w:r>
              <w:rPr>
                <w:rFonts w:ascii="宋体" w:hAnsi="宋体" w:eastAsia="宋体" w:cs="宋体"/>
                <w:sz w:val="20"/>
                <w:szCs w:val="20"/>
              </w:rPr>
              <w:t xml:space="preserve"> </w:t>
            </w:r>
            <w:r>
              <w:rPr>
                <w:rFonts w:ascii="宋体" w:hAnsi="宋体" w:eastAsia="宋体" w:cs="宋体"/>
                <w:spacing w:val="9"/>
                <w:sz w:val="20"/>
                <w:szCs w:val="20"/>
              </w:rPr>
              <w:t>部</w:t>
            </w:r>
            <w:r>
              <w:rPr>
                <w:rFonts w:ascii="宋体" w:hAnsi="宋体" w:eastAsia="宋体" w:cs="宋体"/>
                <w:spacing w:val="8"/>
                <w:sz w:val="20"/>
                <w:szCs w:val="20"/>
              </w:rPr>
              <w:t>门备案，严</w:t>
            </w:r>
            <w:r>
              <w:rPr>
                <w:rFonts w:ascii="宋体" w:hAnsi="宋体" w:eastAsia="宋体" w:cs="宋体"/>
                <w:sz w:val="20"/>
                <w:szCs w:val="20"/>
              </w:rPr>
              <w:t xml:space="preserve"> </w:t>
            </w:r>
            <w:r>
              <w:rPr>
                <w:rFonts w:ascii="宋体" w:hAnsi="宋体" w:eastAsia="宋体" w:cs="宋体"/>
                <w:spacing w:val="9"/>
                <w:sz w:val="20"/>
                <w:szCs w:val="20"/>
              </w:rPr>
              <w:t>格</w:t>
            </w:r>
            <w:r>
              <w:rPr>
                <w:rFonts w:ascii="宋体" w:hAnsi="宋体" w:eastAsia="宋体" w:cs="宋体"/>
                <w:spacing w:val="8"/>
                <w:sz w:val="20"/>
                <w:szCs w:val="20"/>
              </w:rPr>
              <w:t>按照要求建</w:t>
            </w:r>
            <w:r>
              <w:rPr>
                <w:rFonts w:ascii="宋体" w:hAnsi="宋体" w:eastAsia="宋体" w:cs="宋体"/>
                <w:sz w:val="20"/>
                <w:szCs w:val="20"/>
              </w:rPr>
              <w:t xml:space="preserve"> </w:t>
            </w:r>
            <w:r>
              <w:rPr>
                <w:rFonts w:ascii="宋体" w:hAnsi="宋体" w:eastAsia="宋体" w:cs="宋体"/>
                <w:spacing w:val="8"/>
                <w:sz w:val="20"/>
                <w:szCs w:val="20"/>
              </w:rPr>
              <w:t>设应急设施</w:t>
            </w:r>
          </w:p>
        </w:tc>
        <w:tc>
          <w:tcPr>
            <w:tcW w:w="617" w:type="dxa"/>
            <w:textDirection w:val="tbRlV"/>
            <w:vAlign w:val="top"/>
          </w:tcPr>
          <w:p>
            <w:pPr>
              <w:spacing w:before="195" w:line="215" w:lineRule="auto"/>
              <w:ind w:left="84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vMerge w:val="continue"/>
            <w:tcBorders>
              <w:top w:val="nil"/>
            </w:tcBorders>
            <w:textDirection w:val="tbRlV"/>
            <w:vAlign w:val="top"/>
          </w:tcPr>
          <w:p>
            <w:pPr>
              <w:rPr>
                <w:rFonts w:ascii="Arial"/>
                <w:sz w:val="21"/>
              </w:rPr>
            </w:pPr>
          </w:p>
        </w:tc>
        <w:tc>
          <w:tcPr>
            <w:tcW w:w="600" w:type="dxa"/>
            <w:textDirection w:val="tbRlV"/>
            <w:vAlign w:val="top"/>
          </w:tcPr>
          <w:p>
            <w:pPr>
              <w:spacing w:before="197" w:line="216" w:lineRule="auto"/>
              <w:ind w:left="3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资</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源</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发</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效</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率</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求</w:t>
            </w:r>
          </w:p>
        </w:tc>
        <w:tc>
          <w:tcPr>
            <w:tcW w:w="3916"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65" w:line="233" w:lineRule="auto"/>
              <w:ind w:left="109"/>
              <w:rPr>
                <w:rFonts w:ascii="宋体" w:hAnsi="宋体" w:eastAsia="宋体" w:cs="宋体"/>
                <w:sz w:val="20"/>
                <w:szCs w:val="20"/>
              </w:rPr>
            </w:pPr>
            <w:r>
              <w:rPr>
                <w:rFonts w:ascii="宋体" w:hAnsi="宋体" w:eastAsia="宋体" w:cs="宋体"/>
                <w:sz w:val="20"/>
                <w:szCs w:val="20"/>
              </w:rPr>
              <w:t>/</w:t>
            </w:r>
          </w:p>
        </w:tc>
        <w:tc>
          <w:tcPr>
            <w:tcW w:w="1515"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65" w:line="233" w:lineRule="auto"/>
              <w:ind w:left="117"/>
              <w:rPr>
                <w:rFonts w:ascii="宋体" w:hAnsi="宋体" w:eastAsia="宋体" w:cs="宋体"/>
                <w:sz w:val="20"/>
                <w:szCs w:val="20"/>
              </w:rPr>
            </w:pPr>
            <w:r>
              <w:rPr>
                <w:rFonts w:ascii="宋体" w:hAnsi="宋体" w:eastAsia="宋体" w:cs="宋体"/>
                <w:sz w:val="20"/>
                <w:szCs w:val="20"/>
              </w:rPr>
              <w:t>/</w:t>
            </w:r>
          </w:p>
        </w:tc>
        <w:tc>
          <w:tcPr>
            <w:tcW w:w="617"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65" w:line="233" w:lineRule="auto"/>
              <w:ind w:left="267"/>
              <w:rPr>
                <w:rFonts w:ascii="宋体" w:hAnsi="宋体" w:eastAsia="宋体" w:cs="宋体"/>
                <w:sz w:val="20"/>
                <w:szCs w:val="20"/>
              </w:rPr>
            </w:pPr>
            <w:r>
              <w:rPr>
                <w:rFonts w:ascii="宋体" w:hAnsi="宋体" w:eastAsia="宋体" w:cs="宋体"/>
                <w:sz w:val="20"/>
                <w:szCs w:val="20"/>
              </w:rPr>
              <w:t>/</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753" w:type="dxa"/>
            <w:vMerge w:val="continue"/>
            <w:tcBorders>
              <w:top w:val="nil"/>
              <w:left w:val="single" w:color="000000" w:sz="6" w:space="0"/>
              <w:bottom w:val="nil"/>
            </w:tcBorders>
            <w:vAlign w:val="top"/>
          </w:tcPr>
          <w:p>
            <w:pPr>
              <w:rPr>
                <w:rFonts w:ascii="Arial"/>
                <w:sz w:val="21"/>
              </w:rPr>
            </w:pPr>
          </w:p>
        </w:tc>
        <w:tc>
          <w:tcPr>
            <w:tcW w:w="84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65" w:line="272" w:lineRule="exact"/>
              <w:ind w:left="110"/>
              <w:rPr>
                <w:rFonts w:ascii="宋体" w:hAnsi="宋体" w:eastAsia="宋体" w:cs="宋体"/>
                <w:sz w:val="20"/>
                <w:szCs w:val="20"/>
              </w:rPr>
            </w:pPr>
            <w:r>
              <w:rPr>
                <w:rFonts w:ascii="宋体" w:hAnsi="宋体" w:eastAsia="宋体" w:cs="宋体"/>
                <w:spacing w:val="5"/>
                <w:position w:val="4"/>
                <w:sz w:val="20"/>
                <w:szCs w:val="20"/>
                <w14:textOutline w14:w="3795" w14:cap="sq" w14:cmpd="sng">
                  <w14:solidFill>
                    <w14:srgbClr w14:val="000000"/>
                  </w14:solidFill>
                  <w14:prstDash w14:val="solid"/>
                  <w14:bevel/>
                </w14:textOutline>
              </w:rPr>
              <w:t>大</w:t>
            </w:r>
            <w:r>
              <w:rPr>
                <w:rFonts w:ascii="宋体" w:hAnsi="宋体" w:eastAsia="宋体" w:cs="宋体"/>
                <w:spacing w:val="4"/>
                <w:position w:val="4"/>
                <w:sz w:val="20"/>
                <w:szCs w:val="20"/>
                <w14:textOutline w14:w="3795" w14:cap="sq" w14:cmpd="sng">
                  <w14:solidFill>
                    <w14:srgbClr w14:val="000000"/>
                  </w14:solidFill>
                  <w14:prstDash w14:val="solid"/>
                  <w14:bevel/>
                </w14:textOutline>
              </w:rPr>
              <w:t>气</w:t>
            </w:r>
          </w:p>
          <w:p>
            <w:pPr>
              <w:spacing w:line="228" w:lineRule="auto"/>
              <w:ind w:left="1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环境</w:t>
            </w:r>
          </w:p>
          <w:p>
            <w:pPr>
              <w:spacing w:before="26" w:line="229" w:lineRule="auto"/>
              <w:ind w:left="11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受</w:t>
            </w:r>
            <w:r>
              <w:rPr>
                <w:rFonts w:ascii="宋体" w:hAnsi="宋体" w:eastAsia="宋体" w:cs="宋体"/>
                <w:spacing w:val="3"/>
                <w:sz w:val="20"/>
                <w:szCs w:val="20"/>
                <w14:textOutline w14:w="3795" w14:cap="sq" w14:cmpd="sng">
                  <w14:solidFill>
                    <w14:srgbClr w14:val="000000"/>
                  </w14:solidFill>
                  <w14:prstDash w14:val="solid"/>
                  <w14:bevel/>
                </w14:textOutline>
              </w:rPr>
              <w:t>体</w:t>
            </w:r>
          </w:p>
        </w:tc>
        <w:tc>
          <w:tcPr>
            <w:tcW w:w="502" w:type="dxa"/>
            <w:vMerge w:val="restart"/>
            <w:tcBorders>
              <w:bottom w:val="nil"/>
            </w:tcBorders>
            <w:textDirection w:val="tbRlV"/>
            <w:vAlign w:val="top"/>
          </w:tcPr>
          <w:p>
            <w:pPr>
              <w:spacing w:before="188" w:line="216" w:lineRule="auto"/>
              <w:ind w:left="4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清</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单</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管</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控</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p>
        </w:tc>
        <w:tc>
          <w:tcPr>
            <w:tcW w:w="600" w:type="dxa"/>
            <w:textDirection w:val="tbRlV"/>
            <w:vAlign w:val="top"/>
          </w:tcPr>
          <w:p>
            <w:pPr>
              <w:spacing w:before="197" w:line="215" w:lineRule="auto"/>
              <w:ind w:left="3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空</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间</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约</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束</w:t>
            </w:r>
          </w:p>
        </w:tc>
        <w:tc>
          <w:tcPr>
            <w:tcW w:w="3916" w:type="dxa"/>
            <w:vAlign w:val="top"/>
          </w:tcPr>
          <w:p>
            <w:pPr>
              <w:spacing w:before="172" w:line="271" w:lineRule="exact"/>
              <w:ind w:left="110"/>
              <w:rPr>
                <w:rFonts w:ascii="宋体" w:hAnsi="宋体" w:eastAsia="宋体" w:cs="宋体"/>
                <w:sz w:val="20"/>
                <w:szCs w:val="20"/>
              </w:rPr>
            </w:pPr>
            <w:r>
              <w:rPr>
                <w:rFonts w:ascii="宋体" w:hAnsi="宋体" w:eastAsia="宋体" w:cs="宋体"/>
                <w:spacing w:val="10"/>
                <w:position w:val="4"/>
                <w:sz w:val="20"/>
                <w:szCs w:val="20"/>
              </w:rPr>
              <w:t>禁</w:t>
            </w:r>
            <w:r>
              <w:rPr>
                <w:rFonts w:ascii="宋体" w:hAnsi="宋体" w:eastAsia="宋体" w:cs="宋体"/>
                <w:spacing w:val="9"/>
                <w:position w:val="4"/>
                <w:sz w:val="20"/>
                <w:szCs w:val="20"/>
              </w:rPr>
              <w:t>止开发建设活动的要求</w:t>
            </w:r>
          </w:p>
          <w:p>
            <w:pPr>
              <w:spacing w:line="228" w:lineRule="auto"/>
              <w:ind w:left="124"/>
              <w:rPr>
                <w:rFonts w:ascii="宋体" w:hAnsi="宋体" w:eastAsia="宋体" w:cs="宋体"/>
                <w:sz w:val="20"/>
                <w:szCs w:val="20"/>
              </w:rPr>
            </w:pPr>
            <w:r>
              <w:rPr>
                <w:rFonts w:ascii="宋体" w:hAnsi="宋体" w:eastAsia="宋体" w:cs="宋体"/>
                <w:spacing w:val="8"/>
                <w:sz w:val="20"/>
                <w:szCs w:val="20"/>
              </w:rPr>
              <w:t>限制开发建设活动的要</w:t>
            </w:r>
            <w:r>
              <w:rPr>
                <w:rFonts w:ascii="宋体" w:hAnsi="宋体" w:eastAsia="宋体" w:cs="宋体"/>
                <w:spacing w:val="6"/>
                <w:sz w:val="20"/>
                <w:szCs w:val="20"/>
              </w:rPr>
              <w:t>求</w:t>
            </w:r>
          </w:p>
          <w:p>
            <w:pPr>
              <w:spacing w:before="23" w:line="228" w:lineRule="auto"/>
              <w:ind w:left="117"/>
              <w:rPr>
                <w:rFonts w:ascii="宋体" w:hAnsi="宋体" w:eastAsia="宋体" w:cs="宋体"/>
                <w:sz w:val="20"/>
                <w:szCs w:val="20"/>
              </w:rPr>
            </w:pPr>
            <w:r>
              <w:rPr>
                <w:rFonts w:ascii="宋体" w:hAnsi="宋体" w:eastAsia="宋体" w:cs="宋体"/>
                <w:spacing w:val="13"/>
                <w:sz w:val="20"/>
                <w:szCs w:val="20"/>
              </w:rPr>
              <w:t>允</w:t>
            </w:r>
            <w:r>
              <w:rPr>
                <w:rFonts w:ascii="宋体" w:hAnsi="宋体" w:eastAsia="宋体" w:cs="宋体"/>
                <w:spacing w:val="8"/>
                <w:sz w:val="20"/>
                <w:szCs w:val="20"/>
              </w:rPr>
              <w:t>许开发建设活动的要求</w:t>
            </w:r>
          </w:p>
          <w:p>
            <w:pPr>
              <w:spacing w:before="26" w:line="265" w:lineRule="auto"/>
              <w:ind w:left="110" w:right="451" w:firstLine="2"/>
              <w:rPr>
                <w:rFonts w:ascii="宋体" w:hAnsi="宋体" w:eastAsia="宋体" w:cs="宋体"/>
                <w:sz w:val="20"/>
                <w:szCs w:val="20"/>
              </w:rPr>
            </w:pPr>
            <w:r>
              <w:rPr>
                <w:rFonts w:ascii="宋体" w:hAnsi="宋体" w:eastAsia="宋体" w:cs="宋体"/>
                <w:spacing w:val="11"/>
                <w:sz w:val="20"/>
                <w:szCs w:val="20"/>
              </w:rPr>
              <w:t>不</w:t>
            </w:r>
            <w:r>
              <w:rPr>
                <w:rFonts w:ascii="宋体" w:hAnsi="宋体" w:eastAsia="宋体" w:cs="宋体"/>
                <w:spacing w:val="9"/>
                <w:sz w:val="20"/>
                <w:szCs w:val="20"/>
              </w:rPr>
              <w:t>符合空间布局要求活动的退出要求</w:t>
            </w:r>
            <w:r>
              <w:rPr>
                <w:rFonts w:ascii="宋体" w:hAnsi="宋体" w:eastAsia="宋体" w:cs="宋体"/>
                <w:sz w:val="20"/>
                <w:szCs w:val="20"/>
              </w:rPr>
              <w:t xml:space="preserve"> </w:t>
            </w:r>
            <w:r>
              <w:rPr>
                <w:rFonts w:ascii="宋体" w:hAnsi="宋体" w:eastAsia="宋体" w:cs="宋体"/>
                <w:spacing w:val="9"/>
                <w:sz w:val="20"/>
                <w:szCs w:val="20"/>
              </w:rPr>
              <w:t>其他空间布局约束要</w:t>
            </w:r>
            <w:r>
              <w:rPr>
                <w:rFonts w:ascii="宋体" w:hAnsi="宋体" w:eastAsia="宋体" w:cs="宋体"/>
                <w:spacing w:val="7"/>
                <w:sz w:val="20"/>
                <w:szCs w:val="20"/>
              </w:rPr>
              <w:t>求</w:t>
            </w:r>
          </w:p>
        </w:tc>
        <w:tc>
          <w:tcPr>
            <w:tcW w:w="1515" w:type="dxa"/>
            <w:vAlign w:val="top"/>
          </w:tcPr>
          <w:p>
            <w:pPr>
              <w:spacing w:before="33" w:line="247" w:lineRule="auto"/>
              <w:ind w:left="118" w:right="142" w:firstLine="2"/>
              <w:rPr>
                <w:rFonts w:ascii="宋体" w:hAnsi="宋体" w:eastAsia="宋体" w:cs="宋体"/>
                <w:sz w:val="20"/>
                <w:szCs w:val="20"/>
              </w:rPr>
            </w:pPr>
            <w:r>
              <w:rPr>
                <w:rFonts w:ascii="宋体" w:hAnsi="宋体" w:eastAsia="宋体" w:cs="宋体"/>
                <w:spacing w:val="11"/>
                <w:sz w:val="20"/>
                <w:szCs w:val="20"/>
              </w:rPr>
              <w:t>不</w:t>
            </w:r>
            <w:r>
              <w:rPr>
                <w:rFonts w:ascii="宋体" w:hAnsi="宋体" w:eastAsia="宋体" w:cs="宋体"/>
                <w:spacing w:val="7"/>
                <w:sz w:val="20"/>
                <w:szCs w:val="20"/>
              </w:rPr>
              <w:t>属于禁止、</w:t>
            </w:r>
            <w:r>
              <w:rPr>
                <w:rFonts w:ascii="宋体" w:hAnsi="宋体" w:eastAsia="宋体" w:cs="宋体"/>
                <w:sz w:val="20"/>
                <w:szCs w:val="20"/>
              </w:rPr>
              <w:t xml:space="preserve"> </w:t>
            </w:r>
            <w:r>
              <w:rPr>
                <w:rFonts w:ascii="宋体" w:hAnsi="宋体" w:eastAsia="宋体" w:cs="宋体"/>
                <w:spacing w:val="8"/>
                <w:sz w:val="20"/>
                <w:szCs w:val="20"/>
              </w:rPr>
              <w:t>限制开发建设</w:t>
            </w:r>
            <w:r>
              <w:rPr>
                <w:rFonts w:ascii="宋体" w:hAnsi="宋体" w:eastAsia="宋体" w:cs="宋体"/>
                <w:sz w:val="20"/>
                <w:szCs w:val="20"/>
              </w:rPr>
              <w:t xml:space="preserve"> </w:t>
            </w:r>
            <w:r>
              <w:rPr>
                <w:rFonts w:ascii="宋体" w:hAnsi="宋体" w:eastAsia="宋体" w:cs="宋体"/>
                <w:spacing w:val="8"/>
                <w:sz w:val="20"/>
                <w:szCs w:val="20"/>
              </w:rPr>
              <w:t>项目，属于允</w:t>
            </w:r>
            <w:r>
              <w:rPr>
                <w:rFonts w:ascii="宋体" w:hAnsi="宋体" w:eastAsia="宋体" w:cs="宋体"/>
                <w:sz w:val="20"/>
                <w:szCs w:val="20"/>
              </w:rPr>
              <w:t xml:space="preserve"> </w:t>
            </w:r>
            <w:r>
              <w:rPr>
                <w:rFonts w:ascii="宋体" w:hAnsi="宋体" w:eastAsia="宋体" w:cs="宋体"/>
                <w:spacing w:val="8"/>
                <w:sz w:val="20"/>
                <w:szCs w:val="20"/>
              </w:rPr>
              <w:t>许建设项目，</w:t>
            </w:r>
            <w:r>
              <w:rPr>
                <w:rFonts w:ascii="宋体" w:hAnsi="宋体" w:eastAsia="宋体" w:cs="宋体"/>
                <w:sz w:val="20"/>
                <w:szCs w:val="20"/>
              </w:rPr>
              <w:t xml:space="preserve"> </w:t>
            </w:r>
            <w:r>
              <w:rPr>
                <w:rFonts w:ascii="宋体" w:hAnsi="宋体" w:eastAsia="宋体" w:cs="宋体"/>
                <w:spacing w:val="8"/>
                <w:sz w:val="20"/>
                <w:szCs w:val="20"/>
              </w:rPr>
              <w:t>符合空间布局</w:t>
            </w:r>
            <w:r>
              <w:rPr>
                <w:rFonts w:ascii="宋体" w:hAnsi="宋体" w:eastAsia="宋体" w:cs="宋体"/>
                <w:sz w:val="20"/>
                <w:szCs w:val="20"/>
              </w:rPr>
              <w:t xml:space="preserve"> </w:t>
            </w:r>
            <w:r>
              <w:rPr>
                <w:rFonts w:ascii="宋体" w:hAnsi="宋体" w:eastAsia="宋体" w:cs="宋体"/>
                <w:spacing w:val="3"/>
                <w:sz w:val="20"/>
                <w:szCs w:val="20"/>
              </w:rPr>
              <w:t>要求</w:t>
            </w:r>
            <w:r>
              <w:rPr>
                <w:rFonts w:ascii="宋体" w:hAnsi="宋体" w:eastAsia="宋体" w:cs="宋体"/>
                <w:spacing w:val="2"/>
                <w:sz w:val="20"/>
                <w:szCs w:val="20"/>
              </w:rPr>
              <w:t>。</w:t>
            </w:r>
          </w:p>
        </w:tc>
        <w:tc>
          <w:tcPr>
            <w:tcW w:w="617" w:type="dxa"/>
            <w:textDirection w:val="tbRlV"/>
            <w:vAlign w:val="top"/>
          </w:tcPr>
          <w:p>
            <w:pPr>
              <w:spacing w:before="195" w:line="215" w:lineRule="auto"/>
              <w:ind w:left="58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53" w:type="dxa"/>
            <w:vMerge w:val="continue"/>
            <w:tcBorders>
              <w:top w:val="nil"/>
              <w:left w:val="single" w:color="000000" w:sz="6" w:space="0"/>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502" w:type="dxa"/>
            <w:vMerge w:val="continue"/>
            <w:tcBorders>
              <w:top w:val="nil"/>
            </w:tcBorders>
            <w:textDirection w:val="tbRlV"/>
            <w:vAlign w:val="top"/>
          </w:tcPr>
          <w:p>
            <w:pPr>
              <w:rPr>
                <w:rFonts w:ascii="Arial"/>
                <w:sz w:val="21"/>
              </w:rPr>
            </w:pPr>
          </w:p>
        </w:tc>
        <w:tc>
          <w:tcPr>
            <w:tcW w:w="600" w:type="dxa"/>
            <w:textDirection w:val="tbRlV"/>
            <w:vAlign w:val="top"/>
          </w:tcPr>
          <w:p>
            <w:pPr>
              <w:spacing w:before="197" w:line="215" w:lineRule="auto"/>
              <w:ind w:left="3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染</w:t>
            </w:r>
          </w:p>
        </w:tc>
        <w:tc>
          <w:tcPr>
            <w:tcW w:w="3916" w:type="dxa"/>
            <w:vAlign w:val="top"/>
          </w:tcPr>
          <w:p>
            <w:pPr>
              <w:spacing w:before="35" w:line="228" w:lineRule="auto"/>
              <w:ind w:left="120"/>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4"/>
                <w:sz w:val="20"/>
                <w:szCs w:val="20"/>
              </w:rPr>
              <w:t>1) 大气环境质量执行标准</w:t>
            </w:r>
          </w:p>
          <w:p>
            <w:pPr>
              <w:spacing w:before="24" w:line="228" w:lineRule="auto"/>
              <w:ind w:left="115"/>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2"/>
                <w:sz w:val="20"/>
                <w:szCs w:val="20"/>
              </w:rPr>
              <w:t>境空气质量标准》 (</w:t>
            </w:r>
            <w:r>
              <w:rPr>
                <w:rFonts w:ascii="宋体" w:hAnsi="宋体" w:eastAsia="宋体" w:cs="宋体"/>
                <w:sz w:val="20"/>
                <w:szCs w:val="20"/>
              </w:rPr>
              <w:t>GB</w:t>
            </w:r>
            <w:r>
              <w:rPr>
                <w:rFonts w:ascii="宋体" w:hAnsi="宋体" w:eastAsia="宋体" w:cs="宋体"/>
                <w:spacing w:val="2"/>
                <w:sz w:val="20"/>
                <w:szCs w:val="20"/>
              </w:rPr>
              <w:t>3095-2012)：</w:t>
            </w:r>
          </w:p>
        </w:tc>
        <w:tc>
          <w:tcPr>
            <w:tcW w:w="1515" w:type="dxa"/>
            <w:vAlign w:val="top"/>
          </w:tcPr>
          <w:p>
            <w:pPr>
              <w:spacing w:before="35" w:line="252" w:lineRule="auto"/>
              <w:ind w:left="124" w:right="142" w:hanging="3"/>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目区域环境</w:t>
            </w:r>
            <w:r>
              <w:rPr>
                <w:rFonts w:ascii="宋体" w:hAnsi="宋体" w:eastAsia="宋体" w:cs="宋体"/>
                <w:sz w:val="20"/>
                <w:szCs w:val="20"/>
              </w:rPr>
              <w:t xml:space="preserve"> </w:t>
            </w:r>
            <w:r>
              <w:rPr>
                <w:rFonts w:ascii="宋体" w:hAnsi="宋体" w:eastAsia="宋体" w:cs="宋体"/>
                <w:spacing w:val="8"/>
                <w:sz w:val="20"/>
                <w:szCs w:val="20"/>
              </w:rPr>
              <w:t>空</w:t>
            </w:r>
            <w:r>
              <w:rPr>
                <w:rFonts w:ascii="宋体" w:hAnsi="宋体" w:eastAsia="宋体" w:cs="宋体"/>
                <w:spacing w:val="7"/>
                <w:sz w:val="20"/>
                <w:szCs w:val="20"/>
              </w:rPr>
              <w:t>气质量满足</w:t>
            </w:r>
          </w:p>
        </w:tc>
        <w:tc>
          <w:tcPr>
            <w:tcW w:w="617" w:type="dxa"/>
            <w:textDirection w:val="tbRlV"/>
            <w:vAlign w:val="top"/>
          </w:tcPr>
          <w:p>
            <w:pPr>
              <w:spacing w:before="195" w:line="215" w:lineRule="auto"/>
              <w:ind w:left="3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c>
          <w:tcPr>
            <w:tcW w:w="124"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7" w:type="default"/>
          <w:pgSz w:w="11906" w:h="16839"/>
          <w:pgMar w:top="1431" w:right="1508" w:bottom="1235" w:left="1508" w:header="0" w:footer="1075" w:gutter="0"/>
          <w:cols w:space="720" w:num="1"/>
        </w:sectPr>
      </w:pPr>
    </w:p>
    <w:p>
      <w:r>
        <w:pict>
          <v:rect id="_x0000_s1038" o:spid="_x0000_s1038" o:spt="1" style="position:absolute;left:0pt;margin-left:513.4pt;margin-top:86pt;height:369.15pt;width:0.5pt;mso-position-horizontal-relative:page;mso-position-vertical-relative:page;z-index:251671552;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959"/>
        <w:gridCol w:w="502"/>
        <w:gridCol w:w="600"/>
        <w:gridCol w:w="3916"/>
        <w:gridCol w:w="1515"/>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641" w:type="dxa"/>
            <w:vMerge w:val="restart"/>
            <w:tcBorders>
              <w:left w:val="single" w:color="000000" w:sz="6" w:space="0"/>
              <w:bottom w:val="nil"/>
            </w:tcBorders>
            <w:vAlign w:val="top"/>
          </w:tcPr>
          <w:p>
            <w:pPr>
              <w:rPr>
                <w:rFonts w:ascii="Arial"/>
                <w:sz w:val="21"/>
              </w:rPr>
            </w:pPr>
          </w:p>
        </w:tc>
        <w:tc>
          <w:tcPr>
            <w:tcW w:w="959" w:type="dxa"/>
            <w:vMerge w:val="restart"/>
            <w:tcBorders>
              <w:bottom w:val="nil"/>
            </w:tcBorders>
            <w:vAlign w:val="top"/>
          </w:tcPr>
          <w:p>
            <w:pPr>
              <w:spacing w:before="47" w:line="271" w:lineRule="exact"/>
              <w:ind w:left="220"/>
              <w:rPr>
                <w:rFonts w:ascii="宋体" w:hAnsi="宋体" w:eastAsia="宋体" w:cs="宋体"/>
                <w:sz w:val="20"/>
                <w:szCs w:val="20"/>
              </w:rPr>
            </w:pPr>
            <w:r>
              <w:pict>
                <v:shape id="_x0000_s1039" o:spid="_x0000_s1039" style="position:absolute;left:0pt;margin-left:5.1pt;margin-top:0.5pt;height:369.65pt;width:0.5pt;mso-position-horizontal-relative:page;mso-position-vertical-relative:page;z-index:251672576;mso-width-relative:page;mso-height-relative:page;" filled="f" stroked="t" coordsize="10,7392" path="m4,0l4,7392e">
                  <v:fill on="f" focussize="0,0"/>
                  <v:stroke weight="0.48pt" color="#000000" miterlimit="2" joinstyle="bevel"/>
                  <v:imagedata o:title=""/>
                  <o:lock v:ext="edit"/>
                </v:shape>
              </w:pict>
            </w:r>
            <w:r>
              <w:rPr>
                <w:rFonts w:ascii="宋体" w:hAnsi="宋体" w:eastAsia="宋体" w:cs="宋体"/>
                <w:spacing w:val="6"/>
                <w:position w:val="4"/>
                <w:sz w:val="20"/>
                <w:szCs w:val="20"/>
                <w14:textOutline w14:w="3795" w14:cap="sq" w14:cmpd="sng">
                  <w14:solidFill>
                    <w14:srgbClr w14:val="000000"/>
                  </w14:solidFill>
                  <w14:prstDash w14:val="solid"/>
                  <w14:bevel/>
                </w14:textOutline>
              </w:rPr>
              <w:t>敏</w:t>
            </w:r>
            <w:r>
              <w:rPr>
                <w:rFonts w:ascii="宋体" w:hAnsi="宋体" w:eastAsia="宋体" w:cs="宋体"/>
                <w:spacing w:val="5"/>
                <w:position w:val="4"/>
                <w:sz w:val="20"/>
                <w:szCs w:val="20"/>
                <w14:textOutline w14:w="3795" w14:cap="sq" w14:cmpd="sng">
                  <w14:solidFill>
                    <w14:srgbClr w14:val="000000"/>
                  </w14:solidFill>
                  <w14:prstDash w14:val="solid"/>
                  <w14:bevel/>
                </w14:textOutline>
              </w:rPr>
              <w:t>感</w:t>
            </w:r>
          </w:p>
          <w:p>
            <w:pPr>
              <w:spacing w:before="1" w:line="231" w:lineRule="auto"/>
              <w:ind w:left="2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重</w:t>
            </w:r>
            <w:r>
              <w:rPr>
                <w:rFonts w:ascii="宋体" w:hAnsi="宋体" w:eastAsia="宋体" w:cs="宋体"/>
                <w:spacing w:val="5"/>
                <w:sz w:val="20"/>
                <w:szCs w:val="20"/>
                <w14:textOutline w14:w="3795" w14:cap="sq" w14:cmpd="sng">
                  <w14:solidFill>
                    <w14:srgbClr w14:val="000000"/>
                  </w14:solidFill>
                  <w14:prstDash w14:val="solid"/>
                  <w14:bevel/>
                </w14:textOutline>
              </w:rPr>
              <w:t>点</w:t>
            </w:r>
          </w:p>
          <w:p>
            <w:pPr>
              <w:spacing w:before="19" w:line="228" w:lineRule="auto"/>
              <w:ind w:left="22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管</w:t>
            </w:r>
            <w:r>
              <w:rPr>
                <w:rFonts w:ascii="宋体" w:hAnsi="宋体" w:eastAsia="宋体" w:cs="宋体"/>
                <w:spacing w:val="3"/>
                <w:sz w:val="20"/>
                <w:szCs w:val="20"/>
                <w14:textOutline w14:w="3795" w14:cap="sq" w14:cmpd="sng">
                  <w14:solidFill>
                    <w14:srgbClr w14:val="000000"/>
                  </w14:solidFill>
                  <w14:prstDash w14:val="solid"/>
                  <w14:bevel/>
                </w14:textOutline>
              </w:rPr>
              <w:t>控</w:t>
            </w:r>
          </w:p>
          <w:p>
            <w:pPr>
              <w:spacing w:before="26" w:line="233" w:lineRule="auto"/>
              <w:ind w:left="23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区</w:t>
            </w:r>
          </w:p>
          <w:p>
            <w:pPr>
              <w:spacing w:before="51" w:line="191" w:lineRule="auto"/>
              <w:ind w:left="216"/>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YS</w:t>
            </w:r>
            <w:r>
              <w:rPr>
                <w:rFonts w:ascii="宋体" w:hAnsi="宋体" w:eastAsia="宋体" w:cs="宋体"/>
                <w:spacing w:val="8"/>
                <w:sz w:val="20"/>
                <w:szCs w:val="20"/>
                <w14:textOutline w14:w="3795" w14:cap="sq" w14:cmpd="sng">
                  <w14:solidFill>
                    <w14:srgbClr w14:val="000000"/>
                  </w14:solidFill>
                  <w14:prstDash w14:val="solid"/>
                  <w14:bevel/>
                </w14:textOutline>
              </w:rPr>
              <w:t>511</w:t>
            </w:r>
          </w:p>
          <w:p>
            <w:pPr>
              <w:spacing w:before="68" w:line="190" w:lineRule="auto"/>
              <w:ind w:left="22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7</w:t>
            </w:r>
            <w:r>
              <w:rPr>
                <w:rFonts w:ascii="宋体" w:hAnsi="宋体" w:eastAsia="宋体" w:cs="宋体"/>
                <w:spacing w:val="3"/>
                <w:sz w:val="20"/>
                <w:szCs w:val="20"/>
                <w14:textOutline w14:w="3795" w14:cap="sq" w14:cmpd="sng">
                  <w14:solidFill>
                    <w14:srgbClr w14:val="000000"/>
                  </w14:solidFill>
                  <w14:prstDash w14:val="solid"/>
                  <w14:bevel/>
                </w14:textOutline>
              </w:rPr>
              <w:t>0223</w:t>
            </w:r>
          </w:p>
          <w:p>
            <w:pPr>
              <w:spacing w:before="65" w:line="190" w:lineRule="auto"/>
              <w:ind w:left="2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4</w:t>
            </w:r>
            <w:r>
              <w:rPr>
                <w:rFonts w:ascii="宋体" w:hAnsi="宋体" w:eastAsia="宋体" w:cs="宋体"/>
                <w:spacing w:val="4"/>
                <w:sz w:val="20"/>
                <w:szCs w:val="20"/>
                <w14:textOutline w14:w="3795" w14:cap="sq" w14:cmpd="sng">
                  <w14:solidFill>
                    <w14:srgbClr w14:val="000000"/>
                  </w14:solidFill>
                  <w14:prstDash w14:val="solid"/>
                  <w14:bevel/>
                </w14:textOutline>
              </w:rPr>
              <w:t>0005</w:t>
            </w:r>
          </w:p>
          <w:p>
            <w:pPr>
              <w:spacing w:before="34" w:line="228" w:lineRule="auto"/>
              <w:ind w:left="21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通川</w:t>
            </w:r>
          </w:p>
          <w:p>
            <w:pPr>
              <w:spacing w:before="25" w:line="273" w:lineRule="exact"/>
              <w:ind w:left="235"/>
              <w:rPr>
                <w:rFonts w:ascii="宋体" w:hAnsi="宋体" w:eastAsia="宋体" w:cs="宋体"/>
                <w:sz w:val="20"/>
                <w:szCs w:val="20"/>
              </w:rPr>
            </w:pPr>
            <w:r>
              <w:rPr>
                <w:rFonts w:ascii="宋体" w:hAnsi="宋体" w:eastAsia="宋体" w:cs="宋体"/>
                <w:spacing w:val="-2"/>
                <w:position w:val="4"/>
                <w:sz w:val="20"/>
                <w:szCs w:val="20"/>
                <w14:textOutline w14:w="3795" w14:cap="sq" w14:cmpd="sng">
                  <w14:solidFill>
                    <w14:srgbClr w14:val="000000"/>
                  </w14:solidFill>
                  <w14:prstDash w14:val="solid"/>
                  <w14:bevel/>
                </w14:textOutline>
              </w:rPr>
              <w:t>区中</w:t>
            </w:r>
          </w:p>
          <w:p>
            <w:pPr>
              <w:spacing w:before="1" w:line="227" w:lineRule="auto"/>
              <w:ind w:left="22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心城</w:t>
            </w:r>
          </w:p>
          <w:p>
            <w:pPr>
              <w:spacing w:before="24" w:line="233" w:lineRule="auto"/>
              <w:ind w:left="23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区</w:t>
            </w:r>
          </w:p>
        </w:tc>
        <w:tc>
          <w:tcPr>
            <w:tcW w:w="502" w:type="dxa"/>
            <w:vMerge w:val="restart"/>
            <w:tcBorders>
              <w:bottom w:val="nil"/>
            </w:tcBorders>
            <w:vAlign w:val="top"/>
          </w:tcPr>
          <w:p>
            <w:pPr>
              <w:spacing w:before="47" w:line="229" w:lineRule="auto"/>
              <w:ind w:left="10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求</w:t>
            </w:r>
          </w:p>
        </w:tc>
        <w:tc>
          <w:tcPr>
            <w:tcW w:w="600" w:type="dxa"/>
            <w:textDirection w:val="tbRlV"/>
            <w:vAlign w:val="top"/>
          </w:tcPr>
          <w:p>
            <w:pPr>
              <w:spacing w:before="197" w:line="216" w:lineRule="auto"/>
              <w:ind w:left="4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物</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排</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放</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管</w:t>
            </w:r>
            <w:r>
              <w:rPr>
                <w:rFonts w:ascii="宋体" w:hAnsi="宋体" w:eastAsia="宋体" w:cs="宋体"/>
                <w:spacing w:val="-11"/>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控</w:t>
            </w:r>
          </w:p>
        </w:tc>
        <w:tc>
          <w:tcPr>
            <w:tcW w:w="3916" w:type="dxa"/>
            <w:vAlign w:val="top"/>
          </w:tcPr>
          <w:p>
            <w:pPr>
              <w:spacing w:before="47" w:line="230" w:lineRule="auto"/>
              <w:ind w:left="113"/>
              <w:rPr>
                <w:rFonts w:ascii="宋体" w:hAnsi="宋体" w:eastAsia="宋体" w:cs="宋体"/>
                <w:sz w:val="20"/>
                <w:szCs w:val="20"/>
              </w:rPr>
            </w:pPr>
            <w:r>
              <w:rPr>
                <w:rFonts w:ascii="宋体" w:hAnsi="宋体" w:eastAsia="宋体" w:cs="宋体"/>
                <w:spacing w:val="3"/>
                <w:sz w:val="20"/>
                <w:szCs w:val="20"/>
              </w:rPr>
              <w:t>二级</w:t>
            </w:r>
          </w:p>
          <w:p>
            <w:pPr>
              <w:spacing w:before="22" w:line="251" w:lineRule="auto"/>
              <w:ind w:left="110" w:right="240" w:firstLine="10"/>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2) 区域大气污染物削减/替代要求</w:t>
            </w:r>
            <w:r>
              <w:rPr>
                <w:rFonts w:ascii="宋体" w:hAnsi="宋体" w:eastAsia="宋体" w:cs="宋体"/>
                <w:sz w:val="20"/>
                <w:szCs w:val="20"/>
              </w:rPr>
              <w:t xml:space="preserve">  </w:t>
            </w:r>
            <w:r>
              <w:rPr>
                <w:rFonts w:ascii="宋体" w:hAnsi="宋体" w:eastAsia="宋体" w:cs="宋体"/>
                <w:spacing w:val="16"/>
                <w:sz w:val="20"/>
                <w:szCs w:val="20"/>
              </w:rPr>
              <w:t>新</w:t>
            </w:r>
            <w:r>
              <w:rPr>
                <w:rFonts w:ascii="宋体" w:hAnsi="宋体" w:eastAsia="宋体" w:cs="宋体"/>
                <w:spacing w:val="9"/>
                <w:sz w:val="20"/>
                <w:szCs w:val="20"/>
              </w:rPr>
              <w:t>增大气污染物排放的建设项目实施总</w:t>
            </w:r>
            <w:r>
              <w:rPr>
                <w:rFonts w:ascii="宋体" w:hAnsi="宋体" w:eastAsia="宋体" w:cs="宋体"/>
                <w:sz w:val="20"/>
                <w:szCs w:val="20"/>
              </w:rPr>
              <w:t xml:space="preserve"> </w:t>
            </w:r>
            <w:r>
              <w:rPr>
                <w:rFonts w:ascii="宋体" w:hAnsi="宋体" w:eastAsia="宋体" w:cs="宋体"/>
                <w:spacing w:val="7"/>
                <w:sz w:val="20"/>
                <w:szCs w:val="20"/>
              </w:rPr>
              <w:t>量削减替代</w:t>
            </w:r>
            <w:r>
              <w:rPr>
                <w:rFonts w:ascii="宋体" w:hAnsi="宋体" w:eastAsia="宋体" w:cs="宋体"/>
                <w:spacing w:val="5"/>
                <w:sz w:val="20"/>
                <w:szCs w:val="20"/>
              </w:rPr>
              <w:t>。</w:t>
            </w:r>
          </w:p>
          <w:p>
            <w:pPr>
              <w:spacing w:line="228" w:lineRule="auto"/>
              <w:ind w:left="120"/>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3"/>
                <w:sz w:val="20"/>
                <w:szCs w:val="20"/>
              </w:rPr>
              <w:t>3) 燃煤和其他能源大气污染控制要求</w:t>
            </w:r>
          </w:p>
          <w:p>
            <w:pPr>
              <w:spacing w:before="26" w:line="228" w:lineRule="auto"/>
              <w:ind w:left="120"/>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4"/>
                <w:sz w:val="20"/>
                <w:szCs w:val="20"/>
              </w:rPr>
              <w:t>4) 工业废气污染控制要求</w:t>
            </w:r>
          </w:p>
          <w:p>
            <w:pPr>
              <w:spacing w:before="23" w:line="227" w:lineRule="auto"/>
              <w:ind w:left="120"/>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4"/>
                <w:sz w:val="20"/>
                <w:szCs w:val="20"/>
              </w:rPr>
              <w:t>5) 机动车船大气污染控制要求</w:t>
            </w:r>
          </w:p>
          <w:p>
            <w:pPr>
              <w:spacing w:before="28" w:line="228" w:lineRule="auto"/>
              <w:ind w:left="120"/>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5"/>
                <w:sz w:val="20"/>
                <w:szCs w:val="20"/>
              </w:rPr>
              <w:t>6) 扬尘污染控制要求</w:t>
            </w:r>
          </w:p>
          <w:p>
            <w:pPr>
              <w:spacing w:before="24" w:line="241" w:lineRule="auto"/>
              <w:ind w:left="111" w:right="136" w:firstLine="8"/>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3"/>
                <w:sz w:val="20"/>
                <w:szCs w:val="20"/>
              </w:rPr>
              <w:t>7) 农业生产经营活动大气污染控制要</w:t>
            </w:r>
            <w:r>
              <w:rPr>
                <w:rFonts w:ascii="宋体" w:hAnsi="宋体" w:eastAsia="宋体" w:cs="宋体"/>
                <w:sz w:val="20"/>
                <w:szCs w:val="20"/>
              </w:rPr>
              <w:t xml:space="preserve"> 求</w:t>
            </w:r>
          </w:p>
          <w:p>
            <w:pPr>
              <w:spacing w:before="23" w:line="228" w:lineRule="auto"/>
              <w:ind w:left="120"/>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4"/>
                <w:sz w:val="20"/>
                <w:szCs w:val="20"/>
              </w:rPr>
              <w:t>8) 重点行业企业专项治理要求</w:t>
            </w:r>
          </w:p>
          <w:p>
            <w:pPr>
              <w:spacing w:before="23" w:line="228" w:lineRule="auto"/>
              <w:ind w:left="120"/>
              <w:rPr>
                <w:rFonts w:ascii="宋体" w:hAnsi="宋体" w:eastAsia="宋体" w:cs="宋体"/>
                <w:sz w:val="20"/>
                <w:szCs w:val="20"/>
              </w:rPr>
            </w:pPr>
            <w:r>
              <w:rPr>
                <w:rFonts w:ascii="宋体" w:hAnsi="宋体" w:eastAsia="宋体" w:cs="宋体"/>
                <w:spacing w:val="25"/>
                <w:sz w:val="20"/>
                <w:szCs w:val="20"/>
              </w:rPr>
              <w:t>(</w:t>
            </w:r>
            <w:r>
              <w:rPr>
                <w:rFonts w:ascii="宋体" w:hAnsi="宋体" w:eastAsia="宋体" w:cs="宋体"/>
                <w:spacing w:val="13"/>
                <w:sz w:val="20"/>
                <w:szCs w:val="20"/>
              </w:rPr>
              <w:t>9) 其他大气污染物排放管控要求</w:t>
            </w:r>
          </w:p>
        </w:tc>
        <w:tc>
          <w:tcPr>
            <w:tcW w:w="1515" w:type="dxa"/>
            <w:vAlign w:val="top"/>
          </w:tcPr>
          <w:p>
            <w:pPr>
              <w:spacing w:before="47" w:line="257" w:lineRule="auto"/>
              <w:ind w:left="118" w:right="142" w:firstLine="5"/>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7"/>
                <w:sz w:val="20"/>
                <w:szCs w:val="20"/>
              </w:rPr>
              <w:t>环境空气质</w:t>
            </w:r>
            <w:r>
              <w:rPr>
                <w:rFonts w:ascii="宋体" w:hAnsi="宋体" w:eastAsia="宋体" w:cs="宋体"/>
                <w:sz w:val="20"/>
                <w:szCs w:val="20"/>
              </w:rPr>
              <w:t xml:space="preserve"> </w:t>
            </w:r>
            <w:r>
              <w:rPr>
                <w:rFonts w:ascii="宋体" w:hAnsi="宋体" w:eastAsia="宋体" w:cs="宋体"/>
                <w:spacing w:val="4"/>
                <w:sz w:val="20"/>
                <w:szCs w:val="20"/>
              </w:rPr>
              <w:t>量标准》</w:t>
            </w:r>
            <w:r>
              <w:rPr>
                <w:rFonts w:ascii="宋体" w:hAnsi="宋体" w:eastAsia="宋体" w:cs="宋体"/>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 xml:space="preserve"> </w:t>
            </w:r>
            <w:r>
              <w:rPr>
                <w:rFonts w:ascii="宋体" w:hAnsi="宋体" w:eastAsia="宋体" w:cs="宋体"/>
                <w:sz w:val="20"/>
                <w:szCs w:val="20"/>
              </w:rPr>
              <w:t>GB</w:t>
            </w:r>
            <w:r>
              <w:rPr>
                <w:rFonts w:ascii="宋体" w:hAnsi="宋体" w:eastAsia="宋体" w:cs="宋体"/>
                <w:spacing w:val="5"/>
                <w:sz w:val="20"/>
                <w:szCs w:val="20"/>
              </w:rPr>
              <w:t>3095-2</w:t>
            </w:r>
            <w:r>
              <w:rPr>
                <w:rFonts w:ascii="宋体" w:hAnsi="宋体" w:eastAsia="宋体" w:cs="宋体"/>
                <w:sz w:val="20"/>
                <w:szCs w:val="20"/>
              </w:rPr>
              <w:t xml:space="preserve">  </w:t>
            </w:r>
            <w:r>
              <w:rPr>
                <w:rFonts w:ascii="宋体" w:hAnsi="宋体" w:eastAsia="宋体" w:cs="宋体"/>
                <w:spacing w:val="6"/>
                <w:sz w:val="20"/>
                <w:szCs w:val="20"/>
              </w:rPr>
              <w:t>012) 二级</w:t>
            </w:r>
            <w:r>
              <w:rPr>
                <w:rFonts w:ascii="宋体" w:hAnsi="宋体" w:eastAsia="宋体" w:cs="宋体"/>
                <w:spacing w:val="4"/>
                <w:sz w:val="20"/>
                <w:szCs w:val="20"/>
              </w:rPr>
              <w:t>标</w:t>
            </w:r>
            <w:r>
              <w:rPr>
                <w:rFonts w:ascii="宋体" w:hAnsi="宋体" w:eastAsia="宋体" w:cs="宋体"/>
                <w:sz w:val="20"/>
                <w:szCs w:val="20"/>
              </w:rPr>
              <w:t xml:space="preserve"> 准。</w:t>
            </w:r>
          </w:p>
        </w:tc>
        <w:tc>
          <w:tcPr>
            <w:tcW w:w="74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641" w:type="dxa"/>
            <w:vMerge w:val="continue"/>
            <w:tcBorders>
              <w:top w:val="nil"/>
              <w:left w:val="single" w:color="000000" w:sz="6" w:space="0"/>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502" w:type="dxa"/>
            <w:vMerge w:val="continue"/>
            <w:tcBorders>
              <w:top w:val="nil"/>
              <w:bottom w:val="nil"/>
            </w:tcBorders>
            <w:vAlign w:val="top"/>
          </w:tcPr>
          <w:p>
            <w:pPr>
              <w:rPr>
                <w:rFonts w:ascii="Arial"/>
                <w:sz w:val="21"/>
              </w:rPr>
            </w:pPr>
          </w:p>
        </w:tc>
        <w:tc>
          <w:tcPr>
            <w:tcW w:w="600" w:type="dxa"/>
            <w:textDirection w:val="tbRlV"/>
            <w:vAlign w:val="top"/>
          </w:tcPr>
          <w:p>
            <w:pPr>
              <w:spacing w:before="197" w:line="217" w:lineRule="auto"/>
              <w:ind w:left="168"/>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环</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险</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防</w:t>
            </w:r>
            <w:r>
              <w:rPr>
                <w:rFonts w:ascii="宋体" w:hAnsi="宋体" w:eastAsia="宋体" w:cs="宋体"/>
                <w:spacing w:val="-12"/>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控</w:t>
            </w:r>
          </w:p>
        </w:tc>
        <w:tc>
          <w:tcPr>
            <w:tcW w:w="3916" w:type="dxa"/>
            <w:vAlign w:val="top"/>
          </w:tcPr>
          <w:p>
            <w:pPr>
              <w:spacing w:line="373" w:lineRule="auto"/>
              <w:rPr>
                <w:rFonts w:ascii="Arial"/>
                <w:sz w:val="21"/>
              </w:rPr>
            </w:pPr>
          </w:p>
          <w:p>
            <w:pPr>
              <w:spacing w:before="65" w:line="259" w:lineRule="auto"/>
              <w:ind w:left="109" w:right="103" w:firstLine="2"/>
              <w:rPr>
                <w:rFonts w:ascii="宋体" w:hAnsi="宋体" w:eastAsia="宋体" w:cs="宋体"/>
                <w:sz w:val="20"/>
                <w:szCs w:val="20"/>
              </w:rPr>
            </w:pPr>
            <w:r>
              <w:rPr>
                <w:rFonts w:ascii="宋体" w:hAnsi="宋体" w:eastAsia="宋体" w:cs="宋体"/>
                <w:spacing w:val="10"/>
                <w:sz w:val="20"/>
                <w:szCs w:val="20"/>
              </w:rPr>
              <w:t>现</w:t>
            </w:r>
            <w:r>
              <w:rPr>
                <w:rFonts w:ascii="宋体" w:hAnsi="宋体" w:eastAsia="宋体" w:cs="宋体"/>
                <w:spacing w:val="5"/>
                <w:sz w:val="20"/>
                <w:szCs w:val="20"/>
              </w:rPr>
              <w:t>有涉及五类重金属的企业，不得新增污</w:t>
            </w:r>
            <w:r>
              <w:rPr>
                <w:rFonts w:ascii="宋体" w:hAnsi="宋体" w:eastAsia="宋体" w:cs="宋体"/>
                <w:sz w:val="20"/>
                <w:szCs w:val="20"/>
              </w:rPr>
              <w:t xml:space="preserve"> </w:t>
            </w:r>
            <w:r>
              <w:rPr>
                <w:rFonts w:ascii="宋体" w:hAnsi="宋体" w:eastAsia="宋体" w:cs="宋体"/>
                <w:spacing w:val="10"/>
                <w:sz w:val="20"/>
                <w:szCs w:val="20"/>
              </w:rPr>
              <w:t>染</w:t>
            </w:r>
            <w:r>
              <w:rPr>
                <w:rFonts w:ascii="宋体" w:hAnsi="宋体" w:eastAsia="宋体" w:cs="宋体"/>
                <w:spacing w:val="8"/>
                <w:sz w:val="20"/>
                <w:szCs w:val="20"/>
              </w:rPr>
              <w:t>物</w:t>
            </w:r>
            <w:r>
              <w:rPr>
                <w:rFonts w:ascii="宋体" w:hAnsi="宋体" w:eastAsia="宋体" w:cs="宋体"/>
                <w:spacing w:val="5"/>
                <w:sz w:val="20"/>
                <w:szCs w:val="20"/>
              </w:rPr>
              <w:t>排放，限期退城入园或关停；工业企</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退</w:t>
            </w:r>
            <w:r>
              <w:rPr>
                <w:rFonts w:ascii="宋体" w:hAnsi="宋体" w:eastAsia="宋体" w:cs="宋体"/>
                <w:spacing w:val="5"/>
                <w:sz w:val="20"/>
                <w:szCs w:val="20"/>
              </w:rPr>
              <w:t>出用地，须经评估、修复满足相应用</w:t>
            </w:r>
            <w:r>
              <w:rPr>
                <w:rFonts w:ascii="宋体" w:hAnsi="宋体" w:eastAsia="宋体" w:cs="宋体"/>
                <w:sz w:val="20"/>
                <w:szCs w:val="20"/>
              </w:rPr>
              <w:t xml:space="preserve"> </w:t>
            </w:r>
            <w:r>
              <w:rPr>
                <w:rFonts w:ascii="宋体" w:hAnsi="宋体" w:eastAsia="宋体" w:cs="宋体"/>
                <w:spacing w:val="11"/>
                <w:sz w:val="20"/>
                <w:szCs w:val="20"/>
              </w:rPr>
              <w:t>地</w:t>
            </w:r>
            <w:r>
              <w:rPr>
                <w:rFonts w:ascii="宋体" w:hAnsi="宋体" w:eastAsia="宋体" w:cs="宋体"/>
                <w:spacing w:val="9"/>
                <w:sz w:val="20"/>
                <w:szCs w:val="20"/>
              </w:rPr>
              <w:t>功能后，方可改变用途</w:t>
            </w:r>
          </w:p>
        </w:tc>
        <w:tc>
          <w:tcPr>
            <w:tcW w:w="1515" w:type="dxa"/>
            <w:vAlign w:val="top"/>
          </w:tcPr>
          <w:p>
            <w:pPr>
              <w:spacing w:before="30" w:line="248" w:lineRule="auto"/>
              <w:ind w:left="118" w:right="142" w:firstLine="3"/>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目为新建加</w:t>
            </w:r>
            <w:r>
              <w:rPr>
                <w:rFonts w:ascii="宋体" w:hAnsi="宋体" w:eastAsia="宋体" w:cs="宋体"/>
                <w:sz w:val="20"/>
                <w:szCs w:val="20"/>
              </w:rPr>
              <w:t xml:space="preserve"> </w:t>
            </w:r>
            <w:r>
              <w:rPr>
                <w:rFonts w:ascii="宋体" w:hAnsi="宋体" w:eastAsia="宋体" w:cs="宋体"/>
                <w:spacing w:val="9"/>
                <w:sz w:val="20"/>
                <w:szCs w:val="20"/>
              </w:rPr>
              <w:t>油</w:t>
            </w:r>
            <w:r>
              <w:rPr>
                <w:rFonts w:ascii="宋体" w:hAnsi="宋体" w:eastAsia="宋体" w:cs="宋体"/>
                <w:spacing w:val="8"/>
                <w:sz w:val="20"/>
                <w:szCs w:val="20"/>
              </w:rPr>
              <w:t>加气站，用</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为规划的加</w:t>
            </w:r>
            <w:r>
              <w:rPr>
                <w:rFonts w:ascii="宋体" w:hAnsi="宋体" w:eastAsia="宋体" w:cs="宋体"/>
                <w:sz w:val="20"/>
                <w:szCs w:val="20"/>
              </w:rPr>
              <w:t xml:space="preserve"> </w:t>
            </w:r>
            <w:r>
              <w:rPr>
                <w:rFonts w:ascii="宋体" w:hAnsi="宋体" w:eastAsia="宋体" w:cs="宋体"/>
                <w:spacing w:val="10"/>
                <w:sz w:val="20"/>
                <w:szCs w:val="20"/>
              </w:rPr>
              <w:t>油</w:t>
            </w:r>
            <w:r>
              <w:rPr>
                <w:rFonts w:ascii="宋体" w:hAnsi="宋体" w:eastAsia="宋体" w:cs="宋体"/>
                <w:spacing w:val="7"/>
                <w:sz w:val="20"/>
                <w:szCs w:val="20"/>
              </w:rPr>
              <w:t>加气站用</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，不涉及五</w:t>
            </w:r>
            <w:r>
              <w:rPr>
                <w:rFonts w:ascii="宋体" w:hAnsi="宋体" w:eastAsia="宋体" w:cs="宋体"/>
                <w:sz w:val="20"/>
                <w:szCs w:val="20"/>
              </w:rPr>
              <w:t xml:space="preserve"> </w:t>
            </w:r>
            <w:r>
              <w:rPr>
                <w:rFonts w:ascii="宋体" w:hAnsi="宋体" w:eastAsia="宋体" w:cs="宋体"/>
                <w:spacing w:val="9"/>
                <w:sz w:val="20"/>
                <w:szCs w:val="20"/>
              </w:rPr>
              <w:t>类</w:t>
            </w:r>
            <w:r>
              <w:rPr>
                <w:rFonts w:ascii="宋体" w:hAnsi="宋体" w:eastAsia="宋体" w:cs="宋体"/>
                <w:spacing w:val="8"/>
                <w:sz w:val="20"/>
                <w:szCs w:val="20"/>
              </w:rPr>
              <w:t>重金属，环</w:t>
            </w:r>
            <w:r>
              <w:rPr>
                <w:rFonts w:ascii="宋体" w:hAnsi="宋体" w:eastAsia="宋体" w:cs="宋体"/>
                <w:sz w:val="20"/>
                <w:szCs w:val="20"/>
              </w:rPr>
              <w:t xml:space="preserve"> </w:t>
            </w:r>
            <w:r>
              <w:rPr>
                <w:rFonts w:ascii="宋体" w:hAnsi="宋体" w:eastAsia="宋体" w:cs="宋体"/>
                <w:spacing w:val="8"/>
                <w:sz w:val="20"/>
                <w:szCs w:val="20"/>
              </w:rPr>
              <w:t>境风险可控</w:t>
            </w:r>
          </w:p>
        </w:tc>
        <w:tc>
          <w:tcPr>
            <w:tcW w:w="741" w:type="dxa"/>
            <w:tcBorders>
              <w:right w:val="single" w:color="000000" w:sz="6" w:space="0"/>
            </w:tcBorders>
            <w:textDirection w:val="tbRlV"/>
            <w:vAlign w:val="top"/>
          </w:tcPr>
          <w:p>
            <w:pPr>
              <w:spacing w:before="314" w:line="215" w:lineRule="auto"/>
              <w:ind w:left="71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符</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41" w:type="dxa"/>
            <w:vMerge w:val="continue"/>
            <w:tcBorders>
              <w:top w:val="nil"/>
              <w:left w:val="single" w:color="000000" w:sz="6" w:space="0"/>
              <w:bottom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502" w:type="dxa"/>
            <w:vMerge w:val="continue"/>
            <w:tcBorders>
              <w:top w:val="nil"/>
            </w:tcBorders>
            <w:vAlign w:val="top"/>
          </w:tcPr>
          <w:p>
            <w:pPr>
              <w:rPr>
                <w:rFonts w:ascii="Arial"/>
                <w:sz w:val="21"/>
              </w:rPr>
            </w:pPr>
          </w:p>
        </w:tc>
        <w:tc>
          <w:tcPr>
            <w:tcW w:w="600" w:type="dxa"/>
            <w:textDirection w:val="tbRlV"/>
            <w:vAlign w:val="top"/>
          </w:tcPr>
          <w:p>
            <w:pPr>
              <w:spacing w:before="197" w:line="216" w:lineRule="auto"/>
              <w:ind w:left="33"/>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资</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源</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开</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发</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效</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率</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求</w:t>
            </w:r>
          </w:p>
        </w:tc>
        <w:tc>
          <w:tcPr>
            <w:tcW w:w="391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33" w:lineRule="auto"/>
              <w:ind w:left="109"/>
              <w:rPr>
                <w:rFonts w:ascii="宋体" w:hAnsi="宋体" w:eastAsia="宋体" w:cs="宋体"/>
                <w:sz w:val="20"/>
                <w:szCs w:val="20"/>
              </w:rPr>
            </w:pPr>
            <w:r>
              <w:rPr>
                <w:rFonts w:ascii="宋体" w:hAnsi="宋体" w:eastAsia="宋体" w:cs="宋体"/>
                <w:sz w:val="20"/>
                <w:szCs w:val="20"/>
              </w:rPr>
              <w:t>/</w:t>
            </w:r>
          </w:p>
        </w:tc>
        <w:tc>
          <w:tcPr>
            <w:tcW w:w="1515"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33" w:lineRule="auto"/>
              <w:ind w:left="117"/>
              <w:rPr>
                <w:rFonts w:ascii="宋体" w:hAnsi="宋体" w:eastAsia="宋体" w:cs="宋体"/>
                <w:sz w:val="20"/>
                <w:szCs w:val="20"/>
              </w:rPr>
            </w:pPr>
            <w:r>
              <w:rPr>
                <w:rFonts w:ascii="宋体" w:hAnsi="宋体" w:eastAsia="宋体" w:cs="宋体"/>
                <w:sz w:val="20"/>
                <w:szCs w:val="20"/>
              </w:rPr>
              <w:t>/</w:t>
            </w:r>
          </w:p>
        </w:tc>
        <w:tc>
          <w:tcPr>
            <w:tcW w:w="741"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33" w:lineRule="auto"/>
              <w:ind w:left="267"/>
              <w:rPr>
                <w:rFonts w:ascii="宋体" w:hAnsi="宋体" w:eastAsia="宋体" w:cs="宋体"/>
                <w:sz w:val="20"/>
                <w:szCs w:val="20"/>
              </w:rPr>
            </w:pP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8" w:hRule="atLeast"/>
        </w:trPr>
        <w:tc>
          <w:tcPr>
            <w:tcW w:w="641" w:type="dxa"/>
            <w:vMerge w:val="continue"/>
            <w:tcBorders>
              <w:top w:val="nil"/>
              <w:left w:val="single" w:color="000000" w:sz="6" w:space="0"/>
            </w:tcBorders>
            <w:vAlign w:val="top"/>
          </w:tcPr>
          <w:p>
            <w:pPr>
              <w:rPr>
                <w:rFonts w:ascii="Arial"/>
                <w:sz w:val="21"/>
              </w:rPr>
            </w:pPr>
          </w:p>
        </w:tc>
        <w:tc>
          <w:tcPr>
            <w:tcW w:w="8233" w:type="dxa"/>
            <w:gridSpan w:val="6"/>
            <w:tcBorders>
              <w:right w:val="single" w:color="000000" w:sz="6" w:space="0"/>
            </w:tcBorders>
            <w:vAlign w:val="top"/>
          </w:tcPr>
          <w:p>
            <w:pPr>
              <w:spacing w:before="39" w:line="310" w:lineRule="exact"/>
              <w:ind w:left="606"/>
              <w:rPr>
                <w:rFonts w:ascii="宋体" w:hAnsi="宋体" w:eastAsia="宋体" w:cs="宋体"/>
                <w:sz w:val="23"/>
                <w:szCs w:val="23"/>
              </w:rPr>
            </w:pPr>
            <w:r>
              <w:rPr>
                <w:rFonts w:ascii="宋体" w:hAnsi="宋体" w:eastAsia="宋体" w:cs="宋体"/>
                <w:spacing w:val="16"/>
                <w:position w:val="1"/>
                <w:sz w:val="23"/>
                <w:szCs w:val="23"/>
                <w14:textOutline w14:w="4358" w14:cap="sq" w14:cmpd="sng">
                  <w14:solidFill>
                    <w14:srgbClr w14:val="000000"/>
                  </w14:solidFill>
                  <w14:prstDash w14:val="solid"/>
                  <w14:bevel/>
                </w14:textOutline>
              </w:rPr>
              <w:t>1</w:t>
            </w:r>
            <w:r>
              <w:rPr>
                <w:rFonts w:ascii="宋体" w:hAnsi="宋体" w:eastAsia="宋体" w:cs="宋体"/>
                <w:spacing w:val="8"/>
                <w:position w:val="1"/>
                <w:sz w:val="23"/>
                <w:szCs w:val="23"/>
                <w14:textOutline w14:w="4358" w14:cap="sq" w14:cmpd="sng">
                  <w14:solidFill>
                    <w14:srgbClr w14:val="000000"/>
                  </w14:solidFill>
                  <w14:prstDash w14:val="solid"/>
                  <w14:bevel/>
                </w14:textOutline>
              </w:rPr>
              <w:t>.2本项目与环境质量底线符合性分析</w:t>
            </w:r>
          </w:p>
          <w:p>
            <w:pPr>
              <w:spacing w:before="149" w:line="375" w:lineRule="auto"/>
              <w:ind w:left="107" w:right="41" w:firstLine="480"/>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8"/>
                <w:sz w:val="23"/>
                <w:szCs w:val="23"/>
              </w:rPr>
              <w:t>据</w:t>
            </w:r>
            <w:r>
              <w:rPr>
                <w:rFonts w:ascii="宋体" w:hAnsi="宋体" w:eastAsia="宋体" w:cs="宋体"/>
                <w:spacing w:val="7"/>
                <w:sz w:val="23"/>
                <w:szCs w:val="23"/>
              </w:rPr>
              <w:t>环境现状调查，本项目所处的通川区，属于环境空气质量不达标区，</w:t>
            </w:r>
            <w:r>
              <w:rPr>
                <w:rFonts w:ascii="宋体" w:hAnsi="宋体" w:eastAsia="宋体" w:cs="宋体"/>
                <w:sz w:val="23"/>
                <w:szCs w:val="23"/>
              </w:rPr>
              <w:t xml:space="preserve"> </w:t>
            </w:r>
            <w:r>
              <w:rPr>
                <w:rFonts w:ascii="宋体" w:hAnsi="宋体" w:eastAsia="宋体" w:cs="宋体"/>
                <w:spacing w:val="15"/>
                <w:sz w:val="23"/>
                <w:szCs w:val="23"/>
              </w:rPr>
              <w:t>目</w:t>
            </w:r>
            <w:r>
              <w:rPr>
                <w:rFonts w:ascii="宋体" w:hAnsi="宋体" w:eastAsia="宋体" w:cs="宋体"/>
                <w:spacing w:val="9"/>
                <w:sz w:val="23"/>
                <w:szCs w:val="23"/>
              </w:rPr>
              <w:t>前当地正在实施大气环境质量限期达标规划，预计2030年可以实现空气质</w:t>
            </w:r>
            <w:r>
              <w:rPr>
                <w:rFonts w:ascii="宋体" w:hAnsi="宋体" w:eastAsia="宋体" w:cs="宋体"/>
                <w:sz w:val="23"/>
                <w:szCs w:val="23"/>
              </w:rPr>
              <w:t xml:space="preserve"> </w:t>
            </w:r>
            <w:r>
              <w:rPr>
                <w:rFonts w:ascii="宋体" w:hAnsi="宋体" w:eastAsia="宋体" w:cs="宋体"/>
                <w:spacing w:val="18"/>
                <w:sz w:val="23"/>
                <w:szCs w:val="23"/>
              </w:rPr>
              <w:t>量稳</w:t>
            </w:r>
            <w:r>
              <w:rPr>
                <w:rFonts w:ascii="宋体" w:hAnsi="宋体" w:eastAsia="宋体" w:cs="宋体"/>
                <w:spacing w:val="15"/>
                <w:sz w:val="23"/>
                <w:szCs w:val="23"/>
              </w:rPr>
              <w:t>定</w:t>
            </w:r>
            <w:r>
              <w:rPr>
                <w:rFonts w:ascii="宋体" w:hAnsi="宋体" w:eastAsia="宋体" w:cs="宋体"/>
                <w:spacing w:val="9"/>
                <w:sz w:val="23"/>
                <w:szCs w:val="23"/>
              </w:rPr>
              <w:t>达标，项目营运期废气主要为挥发性有机物等，配套采取油气回收系</w:t>
            </w:r>
            <w:r>
              <w:rPr>
                <w:rFonts w:ascii="宋体" w:hAnsi="宋体" w:eastAsia="宋体" w:cs="宋体"/>
                <w:sz w:val="23"/>
                <w:szCs w:val="23"/>
              </w:rPr>
              <w:t xml:space="preserve"> </w:t>
            </w:r>
            <w:r>
              <w:rPr>
                <w:rFonts w:ascii="宋体" w:hAnsi="宋体" w:eastAsia="宋体" w:cs="宋体"/>
                <w:spacing w:val="18"/>
                <w:sz w:val="23"/>
                <w:szCs w:val="23"/>
              </w:rPr>
              <w:t>统后</w:t>
            </w:r>
            <w:r>
              <w:rPr>
                <w:rFonts w:ascii="宋体" w:hAnsi="宋体" w:eastAsia="宋体" w:cs="宋体"/>
                <w:spacing w:val="15"/>
                <w:sz w:val="23"/>
                <w:szCs w:val="23"/>
              </w:rPr>
              <w:t>能</w:t>
            </w:r>
            <w:r>
              <w:rPr>
                <w:rFonts w:ascii="宋体" w:hAnsi="宋体" w:eastAsia="宋体" w:cs="宋体"/>
                <w:spacing w:val="9"/>
                <w:sz w:val="23"/>
                <w:szCs w:val="23"/>
              </w:rPr>
              <w:t>够做到达标排放且排放量较小，不会改变区域环境空气质量现状。项</w:t>
            </w:r>
            <w:r>
              <w:rPr>
                <w:rFonts w:ascii="宋体" w:hAnsi="宋体" w:eastAsia="宋体" w:cs="宋体"/>
                <w:sz w:val="23"/>
                <w:szCs w:val="23"/>
              </w:rPr>
              <w:t xml:space="preserve"> </w:t>
            </w:r>
            <w:r>
              <w:rPr>
                <w:rFonts w:ascii="宋体" w:hAnsi="宋体" w:eastAsia="宋体" w:cs="宋体"/>
                <w:spacing w:val="18"/>
                <w:sz w:val="23"/>
                <w:szCs w:val="23"/>
              </w:rPr>
              <w:t>目区</w:t>
            </w:r>
            <w:r>
              <w:rPr>
                <w:rFonts w:ascii="宋体" w:hAnsi="宋体" w:eastAsia="宋体" w:cs="宋体"/>
                <w:spacing w:val="15"/>
                <w:sz w:val="23"/>
                <w:szCs w:val="23"/>
              </w:rPr>
              <w:t>域</w:t>
            </w:r>
            <w:r>
              <w:rPr>
                <w:rFonts w:ascii="宋体" w:hAnsi="宋体" w:eastAsia="宋体" w:cs="宋体"/>
                <w:spacing w:val="9"/>
                <w:sz w:val="23"/>
                <w:szCs w:val="23"/>
              </w:rPr>
              <w:t>的地表水体为州河，州河项目区下游的白鹤山断面水质能够满足《地</w:t>
            </w:r>
            <w:r>
              <w:rPr>
                <w:rFonts w:ascii="宋体" w:hAnsi="宋体" w:eastAsia="宋体" w:cs="宋体"/>
                <w:sz w:val="23"/>
                <w:szCs w:val="23"/>
              </w:rPr>
              <w:t xml:space="preserve"> </w:t>
            </w:r>
            <w:r>
              <w:rPr>
                <w:rFonts w:ascii="宋体" w:hAnsi="宋体" w:eastAsia="宋体" w:cs="宋体"/>
                <w:spacing w:val="10"/>
                <w:sz w:val="23"/>
                <w:szCs w:val="23"/>
              </w:rPr>
              <w:t>表水</w:t>
            </w:r>
            <w:r>
              <w:rPr>
                <w:rFonts w:ascii="宋体" w:hAnsi="宋体" w:eastAsia="宋体" w:cs="宋体"/>
                <w:spacing w:val="6"/>
                <w:sz w:val="23"/>
                <w:szCs w:val="23"/>
              </w:rPr>
              <w:t>环</w:t>
            </w:r>
            <w:r>
              <w:rPr>
                <w:rFonts w:ascii="宋体" w:hAnsi="宋体" w:eastAsia="宋体" w:cs="宋体"/>
                <w:spacing w:val="5"/>
                <w:sz w:val="23"/>
                <w:szCs w:val="23"/>
              </w:rPr>
              <w:t>境质量标准》 (</w:t>
            </w:r>
            <w:r>
              <w:rPr>
                <w:rFonts w:ascii="宋体" w:hAnsi="宋体" w:eastAsia="宋体" w:cs="宋体"/>
                <w:sz w:val="23"/>
                <w:szCs w:val="23"/>
              </w:rPr>
              <w:t>GB</w:t>
            </w:r>
            <w:r>
              <w:rPr>
                <w:rFonts w:ascii="宋体" w:hAnsi="宋体" w:eastAsia="宋体" w:cs="宋体"/>
                <w:spacing w:val="5"/>
                <w:sz w:val="23"/>
                <w:szCs w:val="23"/>
              </w:rPr>
              <w:t>3838-2002) Ⅲ类水域水质标准；项目废水经自建预</w:t>
            </w:r>
            <w:r>
              <w:rPr>
                <w:rFonts w:ascii="宋体" w:hAnsi="宋体" w:eastAsia="宋体" w:cs="宋体"/>
                <w:sz w:val="23"/>
                <w:szCs w:val="23"/>
              </w:rPr>
              <w:t xml:space="preserve"> </w:t>
            </w:r>
            <w:r>
              <w:rPr>
                <w:rFonts w:ascii="宋体" w:hAnsi="宋体" w:eastAsia="宋体" w:cs="宋体"/>
                <w:spacing w:val="18"/>
                <w:sz w:val="23"/>
                <w:szCs w:val="23"/>
              </w:rPr>
              <w:t>处理</w:t>
            </w:r>
            <w:r>
              <w:rPr>
                <w:rFonts w:ascii="宋体" w:hAnsi="宋体" w:eastAsia="宋体" w:cs="宋体"/>
                <w:spacing w:val="15"/>
                <w:sz w:val="23"/>
                <w:szCs w:val="23"/>
              </w:rPr>
              <w:t>池</w:t>
            </w:r>
            <w:r>
              <w:rPr>
                <w:rFonts w:ascii="宋体" w:hAnsi="宋体" w:eastAsia="宋体" w:cs="宋体"/>
                <w:spacing w:val="9"/>
                <w:sz w:val="23"/>
                <w:szCs w:val="23"/>
              </w:rPr>
              <w:t>收集处理后用作站内绿植灌溉，不外排。建设区域周围噪声监测点位</w:t>
            </w:r>
            <w:r>
              <w:rPr>
                <w:rFonts w:ascii="宋体" w:hAnsi="宋体" w:eastAsia="宋体" w:cs="宋体"/>
                <w:sz w:val="23"/>
                <w:szCs w:val="23"/>
              </w:rPr>
              <w:t xml:space="preserve"> </w:t>
            </w:r>
            <w:r>
              <w:rPr>
                <w:rFonts w:ascii="宋体" w:hAnsi="宋体" w:eastAsia="宋体" w:cs="宋体"/>
                <w:spacing w:val="10"/>
                <w:sz w:val="23"/>
                <w:szCs w:val="23"/>
              </w:rPr>
              <w:t>的昼</w:t>
            </w:r>
            <w:r>
              <w:rPr>
                <w:rFonts w:ascii="宋体" w:hAnsi="宋体" w:eastAsia="宋体" w:cs="宋体"/>
                <w:spacing w:val="6"/>
                <w:sz w:val="23"/>
                <w:szCs w:val="23"/>
              </w:rPr>
              <w:t>间</w:t>
            </w:r>
            <w:r>
              <w:rPr>
                <w:rFonts w:ascii="宋体" w:hAnsi="宋体" w:eastAsia="宋体" w:cs="宋体"/>
                <w:spacing w:val="5"/>
                <w:sz w:val="23"/>
                <w:szCs w:val="23"/>
              </w:rPr>
              <w:t>、夜间噪声值均满足《声环境质量标准》 (</w:t>
            </w:r>
            <w:r>
              <w:rPr>
                <w:rFonts w:ascii="宋体" w:hAnsi="宋体" w:eastAsia="宋体" w:cs="宋体"/>
                <w:sz w:val="23"/>
                <w:szCs w:val="23"/>
              </w:rPr>
              <w:t>GB</w:t>
            </w:r>
            <w:r>
              <w:rPr>
                <w:rFonts w:ascii="宋体" w:hAnsi="宋体" w:eastAsia="宋体" w:cs="宋体"/>
                <w:spacing w:val="5"/>
                <w:sz w:val="23"/>
                <w:szCs w:val="23"/>
              </w:rPr>
              <w:t>3096-2008)中2类区标准</w:t>
            </w:r>
            <w:r>
              <w:rPr>
                <w:rFonts w:ascii="宋体" w:hAnsi="宋体" w:eastAsia="宋体" w:cs="宋体"/>
                <w:sz w:val="23"/>
                <w:szCs w:val="23"/>
              </w:rPr>
              <w:t xml:space="preserve"> </w:t>
            </w:r>
            <w:r>
              <w:rPr>
                <w:rFonts w:ascii="宋体" w:hAnsi="宋体" w:eastAsia="宋体" w:cs="宋体"/>
                <w:spacing w:val="18"/>
                <w:sz w:val="23"/>
                <w:szCs w:val="23"/>
              </w:rPr>
              <w:t>限值</w:t>
            </w:r>
            <w:r>
              <w:rPr>
                <w:rFonts w:ascii="宋体" w:hAnsi="宋体" w:eastAsia="宋体" w:cs="宋体"/>
                <w:spacing w:val="15"/>
                <w:sz w:val="23"/>
                <w:szCs w:val="23"/>
              </w:rPr>
              <w:t>。</w:t>
            </w:r>
            <w:r>
              <w:rPr>
                <w:rFonts w:ascii="宋体" w:hAnsi="宋体" w:eastAsia="宋体" w:cs="宋体"/>
                <w:spacing w:val="9"/>
                <w:sz w:val="23"/>
                <w:szCs w:val="23"/>
              </w:rPr>
              <w:t>根据工程分析，项目营运期各类污染物通过采取有效的污染防治措施</w:t>
            </w:r>
            <w:r>
              <w:rPr>
                <w:rFonts w:ascii="宋体" w:hAnsi="宋体" w:eastAsia="宋体" w:cs="宋体"/>
                <w:sz w:val="23"/>
                <w:szCs w:val="23"/>
              </w:rPr>
              <w:t xml:space="preserve"> </w:t>
            </w:r>
            <w:r>
              <w:rPr>
                <w:rFonts w:ascii="宋体" w:hAnsi="宋体" w:eastAsia="宋体" w:cs="宋体"/>
                <w:spacing w:val="18"/>
                <w:sz w:val="23"/>
                <w:szCs w:val="23"/>
              </w:rPr>
              <w:t>后，</w:t>
            </w:r>
            <w:r>
              <w:rPr>
                <w:rFonts w:ascii="宋体" w:hAnsi="宋体" w:eastAsia="宋体" w:cs="宋体"/>
                <w:spacing w:val="15"/>
                <w:sz w:val="23"/>
                <w:szCs w:val="23"/>
              </w:rPr>
              <w:t>均</w:t>
            </w:r>
            <w:r>
              <w:rPr>
                <w:rFonts w:ascii="宋体" w:hAnsi="宋体" w:eastAsia="宋体" w:cs="宋体"/>
                <w:spacing w:val="9"/>
                <w:sz w:val="23"/>
                <w:szCs w:val="23"/>
              </w:rPr>
              <w:t>能够实现达标排放或合理妥善处理，对建设区域环境影响较小，不会</w:t>
            </w:r>
            <w:r>
              <w:rPr>
                <w:rFonts w:ascii="宋体" w:hAnsi="宋体" w:eastAsia="宋体" w:cs="宋体"/>
                <w:sz w:val="23"/>
                <w:szCs w:val="23"/>
              </w:rPr>
              <w:t xml:space="preserve"> </w:t>
            </w:r>
            <w:r>
              <w:rPr>
                <w:rFonts w:ascii="宋体" w:hAnsi="宋体" w:eastAsia="宋体" w:cs="宋体"/>
                <w:spacing w:val="17"/>
                <w:sz w:val="23"/>
                <w:szCs w:val="23"/>
              </w:rPr>
              <w:t>改</w:t>
            </w:r>
            <w:r>
              <w:rPr>
                <w:rFonts w:ascii="宋体" w:hAnsi="宋体" w:eastAsia="宋体" w:cs="宋体"/>
                <w:spacing w:val="9"/>
                <w:sz w:val="23"/>
                <w:szCs w:val="23"/>
              </w:rPr>
              <w:t>变区域环境功能类别，能够守住建设区域的环境质量底线。</w:t>
            </w:r>
          </w:p>
        </w:tc>
      </w:tr>
    </w:tbl>
    <w:p>
      <w:pPr>
        <w:rPr>
          <w:rFonts w:ascii="Arial"/>
          <w:sz w:val="21"/>
        </w:rPr>
      </w:pPr>
    </w:p>
    <w:p>
      <w:pPr>
        <w:sectPr>
          <w:footerReference r:id="rId18"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0"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40" w:line="310" w:lineRule="exact"/>
              <w:ind w:left="607"/>
              <w:rPr>
                <w:rFonts w:ascii="宋体" w:hAnsi="宋体" w:eastAsia="宋体" w:cs="宋体"/>
                <w:sz w:val="23"/>
                <w:szCs w:val="23"/>
              </w:rPr>
            </w:pPr>
            <w:r>
              <w:rPr>
                <w:rFonts w:ascii="宋体" w:hAnsi="宋体" w:eastAsia="宋体" w:cs="宋体"/>
                <w:spacing w:val="16"/>
                <w:position w:val="1"/>
                <w:sz w:val="23"/>
                <w:szCs w:val="23"/>
                <w14:textOutline w14:w="4358" w14:cap="sq" w14:cmpd="sng">
                  <w14:solidFill>
                    <w14:srgbClr w14:val="000000"/>
                  </w14:solidFill>
                  <w14:prstDash w14:val="solid"/>
                  <w14:bevel/>
                </w14:textOutline>
              </w:rPr>
              <w:t>1</w:t>
            </w:r>
            <w:r>
              <w:rPr>
                <w:rFonts w:ascii="宋体" w:hAnsi="宋体" w:eastAsia="宋体" w:cs="宋体"/>
                <w:spacing w:val="12"/>
                <w:position w:val="1"/>
                <w:sz w:val="23"/>
                <w:szCs w:val="23"/>
                <w14:textOutline w14:w="4358" w14:cap="sq" w14:cmpd="sng">
                  <w14:solidFill>
                    <w14:srgbClr w14:val="000000"/>
                  </w14:solidFill>
                  <w14:prstDash w14:val="solid"/>
                  <w14:bevel/>
                </w14:textOutline>
              </w:rPr>
              <w:t>.</w:t>
            </w:r>
            <w:r>
              <w:rPr>
                <w:rFonts w:ascii="宋体" w:hAnsi="宋体" w:eastAsia="宋体" w:cs="宋体"/>
                <w:spacing w:val="8"/>
                <w:position w:val="1"/>
                <w:sz w:val="23"/>
                <w:szCs w:val="23"/>
                <w14:textOutline w14:w="4358" w14:cap="sq" w14:cmpd="sng">
                  <w14:solidFill>
                    <w14:srgbClr w14:val="000000"/>
                  </w14:solidFill>
                  <w14:prstDash w14:val="solid"/>
                  <w14:bevel/>
                </w14:textOutline>
              </w:rPr>
              <w:t>3、本项目与资源利用上线符合性分析</w:t>
            </w:r>
          </w:p>
          <w:p>
            <w:pPr>
              <w:spacing w:before="154" w:line="376" w:lineRule="auto"/>
              <w:ind w:left="113" w:right="103" w:firstLine="477"/>
              <w:rPr>
                <w:rFonts w:ascii="宋体" w:hAnsi="宋体" w:eastAsia="宋体" w:cs="宋体"/>
                <w:sz w:val="23"/>
                <w:szCs w:val="23"/>
              </w:rPr>
            </w:pPr>
            <w:r>
              <w:rPr>
                <w:rFonts w:ascii="宋体" w:hAnsi="宋体" w:eastAsia="宋体" w:cs="宋体"/>
                <w:spacing w:val="12"/>
                <w:sz w:val="23"/>
                <w:szCs w:val="23"/>
              </w:rPr>
              <w:t>本项目所</w:t>
            </w:r>
            <w:r>
              <w:rPr>
                <w:rFonts w:ascii="宋体" w:hAnsi="宋体" w:eastAsia="宋体" w:cs="宋体"/>
                <w:spacing w:val="8"/>
                <w:sz w:val="23"/>
                <w:szCs w:val="23"/>
              </w:rPr>
              <w:t>需</w:t>
            </w:r>
            <w:r>
              <w:rPr>
                <w:rFonts w:ascii="宋体" w:hAnsi="宋体" w:eastAsia="宋体" w:cs="宋体"/>
                <w:spacing w:val="6"/>
                <w:sz w:val="23"/>
                <w:szCs w:val="23"/>
              </w:rPr>
              <w:t>资源为土地资源和水资源，项目占地面积为4902</w:t>
            </w:r>
            <w:r>
              <w:rPr>
                <w:rFonts w:ascii="宋体" w:hAnsi="宋体" w:eastAsia="宋体" w:cs="宋体"/>
                <w:sz w:val="23"/>
                <w:szCs w:val="23"/>
              </w:rPr>
              <w:t>m</w:t>
            </w:r>
            <w:r>
              <w:rPr>
                <w:rFonts w:ascii="宋体" w:hAnsi="宋体" w:eastAsia="宋体" w:cs="宋体"/>
                <w:spacing w:val="6"/>
                <w:position w:val="11"/>
                <w:sz w:val="11"/>
                <w:szCs w:val="11"/>
              </w:rPr>
              <w:t>2</w:t>
            </w:r>
            <w:r>
              <w:rPr>
                <w:rFonts w:ascii="宋体" w:hAnsi="宋体" w:eastAsia="宋体" w:cs="宋体"/>
                <w:spacing w:val="6"/>
                <w:sz w:val="23"/>
                <w:szCs w:val="23"/>
              </w:rPr>
              <w:t>，用地面积</w:t>
            </w:r>
            <w:r>
              <w:rPr>
                <w:rFonts w:ascii="宋体" w:hAnsi="宋体" w:eastAsia="宋体" w:cs="宋体"/>
                <w:sz w:val="23"/>
                <w:szCs w:val="23"/>
              </w:rPr>
              <w:t xml:space="preserve"> </w:t>
            </w:r>
            <w:r>
              <w:rPr>
                <w:rFonts w:ascii="宋体" w:hAnsi="宋体" w:eastAsia="宋体" w:cs="宋体"/>
                <w:spacing w:val="15"/>
                <w:sz w:val="23"/>
                <w:szCs w:val="23"/>
              </w:rPr>
              <w:t>不</w:t>
            </w:r>
            <w:r>
              <w:rPr>
                <w:rFonts w:ascii="宋体" w:hAnsi="宋体" w:eastAsia="宋体" w:cs="宋体"/>
                <w:spacing w:val="9"/>
                <w:sz w:val="23"/>
                <w:szCs w:val="23"/>
              </w:rPr>
              <w:t>大，且未占用基本农田和耕地，故项目未涉及土地资源利用上线。</w:t>
            </w:r>
          </w:p>
          <w:p>
            <w:pPr>
              <w:spacing w:before="1" w:line="374" w:lineRule="auto"/>
              <w:ind w:left="108" w:right="204" w:firstLine="484"/>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7"/>
                <w:sz w:val="23"/>
                <w:szCs w:val="23"/>
              </w:rPr>
              <w:t>目</w:t>
            </w:r>
            <w:r>
              <w:rPr>
                <w:rFonts w:ascii="宋体" w:hAnsi="宋体" w:eastAsia="宋体" w:cs="宋体"/>
                <w:spacing w:val="9"/>
                <w:sz w:val="23"/>
                <w:szCs w:val="23"/>
              </w:rPr>
              <w:t>运营过程中仅消耗少量水资源及电能，项目未涉及水资源和能源资</w:t>
            </w:r>
            <w:r>
              <w:rPr>
                <w:rFonts w:ascii="宋体" w:hAnsi="宋体" w:eastAsia="宋体" w:cs="宋体"/>
                <w:sz w:val="23"/>
                <w:szCs w:val="23"/>
              </w:rPr>
              <w:t xml:space="preserve"> </w:t>
            </w:r>
            <w:r>
              <w:rPr>
                <w:rFonts w:ascii="宋体" w:hAnsi="宋体" w:eastAsia="宋体" w:cs="宋体"/>
                <w:spacing w:val="7"/>
                <w:sz w:val="23"/>
                <w:szCs w:val="23"/>
              </w:rPr>
              <w:t>源利用上线</w:t>
            </w:r>
            <w:r>
              <w:rPr>
                <w:rFonts w:ascii="宋体" w:hAnsi="宋体" w:eastAsia="宋体" w:cs="宋体"/>
                <w:spacing w:val="6"/>
                <w:sz w:val="23"/>
                <w:szCs w:val="23"/>
              </w:rPr>
              <w:t>。</w:t>
            </w:r>
          </w:p>
          <w:p>
            <w:pPr>
              <w:spacing w:line="310" w:lineRule="exact"/>
              <w:ind w:left="607"/>
              <w:rPr>
                <w:rFonts w:ascii="宋体" w:hAnsi="宋体" w:eastAsia="宋体" w:cs="宋体"/>
                <w:sz w:val="23"/>
                <w:szCs w:val="23"/>
              </w:rPr>
            </w:pPr>
            <w:r>
              <w:rPr>
                <w:rFonts w:ascii="宋体" w:hAnsi="宋体" w:eastAsia="宋体" w:cs="宋体"/>
                <w:spacing w:val="9"/>
                <w:position w:val="1"/>
                <w:sz w:val="23"/>
                <w:szCs w:val="23"/>
                <w14:textOutline w14:w="4358" w14:cap="sq" w14:cmpd="sng">
                  <w14:solidFill>
                    <w14:srgbClr w14:val="000000"/>
                  </w14:solidFill>
                  <w14:prstDash w14:val="solid"/>
                  <w14:bevel/>
                </w14:textOutline>
              </w:rPr>
              <w:t>1.4、本项目与环境准入负面清单符合性分</w:t>
            </w:r>
            <w:r>
              <w:rPr>
                <w:rFonts w:ascii="宋体" w:hAnsi="宋体" w:eastAsia="宋体" w:cs="宋体"/>
                <w:spacing w:val="7"/>
                <w:position w:val="1"/>
                <w:sz w:val="23"/>
                <w:szCs w:val="23"/>
                <w14:textOutline w14:w="4358" w14:cap="sq" w14:cmpd="sng">
                  <w14:solidFill>
                    <w14:srgbClr w14:val="000000"/>
                  </w14:solidFill>
                  <w14:prstDash w14:val="solid"/>
                  <w14:bevel/>
                </w14:textOutline>
              </w:rPr>
              <w:t>析</w:t>
            </w:r>
          </w:p>
          <w:p>
            <w:pPr>
              <w:spacing w:before="154" w:line="375" w:lineRule="auto"/>
              <w:ind w:left="110" w:right="23" w:firstLine="479"/>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13"/>
                <w:sz w:val="23"/>
                <w:szCs w:val="23"/>
              </w:rPr>
              <w:t>据</w:t>
            </w:r>
            <w:r>
              <w:rPr>
                <w:rFonts w:ascii="宋体" w:hAnsi="宋体" w:eastAsia="宋体" w:cs="宋体"/>
                <w:spacing w:val="7"/>
                <w:sz w:val="23"/>
                <w:szCs w:val="23"/>
              </w:rPr>
              <w:t>《四川省国家重点生态功能区产业准入负面清单(第一批)(试行)》、</w:t>
            </w:r>
            <w:r>
              <w:rPr>
                <w:rFonts w:ascii="宋体" w:hAnsi="宋体" w:eastAsia="宋体" w:cs="宋体"/>
                <w:sz w:val="23"/>
                <w:szCs w:val="23"/>
              </w:rPr>
              <w:t xml:space="preserve"> </w:t>
            </w:r>
            <w:r>
              <w:rPr>
                <w:rFonts w:ascii="宋体" w:hAnsi="宋体" w:eastAsia="宋体" w:cs="宋体"/>
                <w:spacing w:val="13"/>
                <w:sz w:val="23"/>
                <w:szCs w:val="23"/>
              </w:rPr>
              <w:t>《</w:t>
            </w:r>
            <w:r>
              <w:rPr>
                <w:rFonts w:ascii="宋体" w:hAnsi="宋体" w:eastAsia="宋体" w:cs="宋体"/>
                <w:spacing w:val="9"/>
                <w:sz w:val="23"/>
                <w:szCs w:val="23"/>
              </w:rPr>
              <w:t>四川省国家重点生态功能区产业准入负面清单(第二批)(试行)》和《</w:t>
            </w:r>
            <w:bookmarkStart w:id="7" w:name="_GoBack"/>
            <w:bookmarkEnd w:id="7"/>
            <w:r>
              <w:rPr>
                <w:rFonts w:ascii="宋体" w:hAnsi="宋体" w:eastAsia="宋体" w:cs="宋体"/>
                <w:spacing w:val="9"/>
                <w:sz w:val="23"/>
                <w:szCs w:val="23"/>
              </w:rPr>
              <w:t>四川</w:t>
            </w:r>
            <w:r>
              <w:rPr>
                <w:rFonts w:ascii="宋体" w:hAnsi="宋体" w:eastAsia="宋体" w:cs="宋体"/>
                <w:sz w:val="23"/>
                <w:szCs w:val="23"/>
              </w:rPr>
              <w:t xml:space="preserve"> </w:t>
            </w:r>
            <w:r>
              <w:rPr>
                <w:rFonts w:ascii="宋体" w:hAnsi="宋体" w:eastAsia="宋体" w:cs="宋体"/>
                <w:spacing w:val="9"/>
                <w:sz w:val="23"/>
                <w:szCs w:val="23"/>
              </w:rPr>
              <w:t>省、重庆市长江经济带发展负面清单实施细则(试行，2022年版)</w:t>
            </w:r>
            <w:r>
              <w:rPr>
                <w:rFonts w:ascii="宋体" w:hAnsi="宋体" w:eastAsia="宋体" w:cs="宋体"/>
                <w:spacing w:val="7"/>
                <w:sz w:val="23"/>
                <w:szCs w:val="23"/>
              </w:rPr>
              <w:t>》</w:t>
            </w:r>
            <w:r>
              <w:rPr>
                <w:rFonts w:ascii="宋体" w:hAnsi="宋体" w:eastAsia="宋体" w:cs="宋体"/>
                <w:spacing w:val="9"/>
                <w:sz w:val="23"/>
                <w:szCs w:val="23"/>
              </w:rPr>
              <w:t>等规定，</w:t>
            </w:r>
            <w:r>
              <w:rPr>
                <w:rFonts w:ascii="宋体" w:hAnsi="宋体" w:eastAsia="宋体" w:cs="宋体"/>
                <w:spacing w:val="4"/>
                <w:sz w:val="23"/>
                <w:szCs w:val="23"/>
              </w:rPr>
              <w:t>本</w:t>
            </w:r>
            <w:r>
              <w:rPr>
                <w:rFonts w:ascii="宋体" w:hAnsi="宋体" w:eastAsia="宋体" w:cs="宋体"/>
                <w:sz w:val="23"/>
                <w:szCs w:val="23"/>
              </w:rPr>
              <w:t xml:space="preserve"> </w:t>
            </w:r>
            <w:r>
              <w:rPr>
                <w:rFonts w:ascii="宋体" w:hAnsi="宋体" w:eastAsia="宋体" w:cs="宋体"/>
                <w:spacing w:val="18"/>
                <w:sz w:val="23"/>
                <w:szCs w:val="23"/>
              </w:rPr>
              <w:t>项目</w:t>
            </w:r>
            <w:r>
              <w:rPr>
                <w:rFonts w:ascii="宋体" w:hAnsi="宋体" w:eastAsia="宋体" w:cs="宋体"/>
                <w:spacing w:val="13"/>
                <w:sz w:val="23"/>
                <w:szCs w:val="23"/>
              </w:rPr>
              <w:t>不</w:t>
            </w:r>
            <w:r>
              <w:rPr>
                <w:rFonts w:ascii="宋体" w:hAnsi="宋体" w:eastAsia="宋体" w:cs="宋体"/>
                <w:spacing w:val="9"/>
                <w:sz w:val="23"/>
                <w:szCs w:val="23"/>
              </w:rPr>
              <w:t>在其所列区县或所列行业之列。本项目建设符合“三线一单”管控机</w:t>
            </w:r>
            <w:r>
              <w:rPr>
                <w:rFonts w:ascii="宋体" w:hAnsi="宋体" w:eastAsia="宋体" w:cs="宋体"/>
                <w:sz w:val="23"/>
                <w:szCs w:val="23"/>
              </w:rPr>
              <w:t xml:space="preserve"> </w:t>
            </w:r>
            <w:r>
              <w:rPr>
                <w:rFonts w:ascii="宋体" w:hAnsi="宋体" w:eastAsia="宋体" w:cs="宋体"/>
                <w:spacing w:val="9"/>
                <w:sz w:val="23"/>
                <w:szCs w:val="23"/>
              </w:rPr>
              <w:t>制</w:t>
            </w:r>
            <w:r>
              <w:rPr>
                <w:rFonts w:ascii="宋体" w:hAnsi="宋体" w:eastAsia="宋体" w:cs="宋体"/>
                <w:spacing w:val="8"/>
                <w:sz w:val="23"/>
                <w:szCs w:val="23"/>
              </w:rPr>
              <w:t>要求，项目建设可行。</w:t>
            </w:r>
          </w:p>
          <w:p>
            <w:pPr>
              <w:spacing w:line="310" w:lineRule="exact"/>
              <w:ind w:left="607"/>
              <w:rPr>
                <w:rFonts w:ascii="宋体" w:hAnsi="宋体" w:eastAsia="宋体" w:cs="宋体"/>
                <w:sz w:val="23"/>
                <w:szCs w:val="23"/>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1</w:t>
            </w:r>
            <w:r>
              <w:rPr>
                <w:rFonts w:ascii="宋体" w:hAnsi="宋体" w:eastAsia="宋体" w:cs="宋体"/>
                <w:spacing w:val="7"/>
                <w:position w:val="1"/>
                <w:sz w:val="23"/>
                <w:szCs w:val="23"/>
                <w14:textOutline w14:w="4358" w14:cap="sq" w14:cmpd="sng">
                  <w14:solidFill>
                    <w14:srgbClr w14:val="000000"/>
                  </w14:solidFill>
                  <w14:prstDash w14:val="solid"/>
                  <w14:bevel/>
                </w14:textOutline>
              </w:rPr>
              <w:t>.5、生态环境分区管控</w:t>
            </w:r>
          </w:p>
          <w:p>
            <w:pPr>
              <w:spacing w:before="155" w:line="376" w:lineRule="auto"/>
              <w:ind w:left="111" w:right="204" w:firstLine="478"/>
              <w:rPr>
                <w:rFonts w:ascii="宋体" w:hAnsi="宋体" w:eastAsia="宋体" w:cs="宋体"/>
                <w:sz w:val="23"/>
                <w:szCs w:val="23"/>
              </w:rPr>
            </w:pPr>
            <w:r>
              <w:rPr>
                <w:rFonts w:ascii="宋体" w:hAnsi="宋体" w:eastAsia="宋体" w:cs="宋体"/>
                <w:spacing w:val="18"/>
                <w:sz w:val="23"/>
                <w:szCs w:val="23"/>
              </w:rPr>
              <w:t>根据</w:t>
            </w:r>
            <w:r>
              <w:rPr>
                <w:rFonts w:ascii="宋体" w:hAnsi="宋体" w:eastAsia="宋体" w:cs="宋体"/>
                <w:spacing w:val="12"/>
                <w:sz w:val="23"/>
                <w:szCs w:val="23"/>
              </w:rPr>
              <w:t>达</w:t>
            </w:r>
            <w:r>
              <w:rPr>
                <w:rFonts w:ascii="宋体" w:hAnsi="宋体" w:eastAsia="宋体" w:cs="宋体"/>
                <w:spacing w:val="9"/>
                <w:sz w:val="23"/>
                <w:szCs w:val="23"/>
              </w:rPr>
              <w:t>州市人民政府《关于落实生态保护红线、环境质量底线、资源利</w:t>
            </w:r>
            <w:r>
              <w:rPr>
                <w:rFonts w:ascii="宋体" w:hAnsi="宋体" w:eastAsia="宋体" w:cs="宋体"/>
                <w:sz w:val="23"/>
                <w:szCs w:val="23"/>
              </w:rPr>
              <w:t xml:space="preserve"> </w:t>
            </w:r>
            <w:r>
              <w:rPr>
                <w:rFonts w:ascii="宋体" w:hAnsi="宋体" w:eastAsia="宋体" w:cs="宋体"/>
                <w:spacing w:val="10"/>
                <w:sz w:val="23"/>
                <w:szCs w:val="23"/>
              </w:rPr>
              <w:t>用上线制</w:t>
            </w:r>
            <w:r>
              <w:rPr>
                <w:rFonts w:ascii="宋体" w:hAnsi="宋体" w:eastAsia="宋体" w:cs="宋体"/>
                <w:spacing w:val="8"/>
                <w:sz w:val="23"/>
                <w:szCs w:val="23"/>
              </w:rPr>
              <w:t>定</w:t>
            </w:r>
            <w:r>
              <w:rPr>
                <w:rFonts w:ascii="宋体" w:hAnsi="宋体" w:eastAsia="宋体" w:cs="宋体"/>
                <w:spacing w:val="5"/>
                <w:sz w:val="23"/>
                <w:szCs w:val="23"/>
              </w:rPr>
              <w:t>生态环境准入清单实施生态环境分区管控的通知》 (达市府发</w:t>
            </w:r>
          </w:p>
          <w:p>
            <w:pPr>
              <w:spacing w:before="6" w:line="374" w:lineRule="auto"/>
              <w:ind w:left="108" w:right="23" w:firstLine="33"/>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0</w:t>
            </w:r>
            <w:r>
              <w:rPr>
                <w:rFonts w:ascii="宋体" w:hAnsi="宋体" w:eastAsia="宋体" w:cs="宋体"/>
                <w:spacing w:val="7"/>
                <w:sz w:val="23"/>
                <w:szCs w:val="23"/>
              </w:rPr>
              <w:t>21〕17号)，全市行政区域从生态环境保护角度划分为优先保护、重点管</w:t>
            </w:r>
            <w:r>
              <w:rPr>
                <w:rFonts w:ascii="宋体" w:hAnsi="宋体" w:eastAsia="宋体" w:cs="宋体"/>
                <w:sz w:val="23"/>
                <w:szCs w:val="23"/>
              </w:rPr>
              <w:t xml:space="preserve"> </w:t>
            </w:r>
            <w:r>
              <w:rPr>
                <w:rFonts w:ascii="宋体" w:hAnsi="宋体" w:eastAsia="宋体" w:cs="宋体"/>
                <w:spacing w:val="10"/>
                <w:sz w:val="23"/>
                <w:szCs w:val="23"/>
              </w:rPr>
              <w:t>控和一</w:t>
            </w:r>
            <w:r>
              <w:rPr>
                <w:rFonts w:ascii="宋体" w:hAnsi="宋体" w:eastAsia="宋体" w:cs="宋体"/>
                <w:spacing w:val="7"/>
                <w:sz w:val="23"/>
                <w:szCs w:val="23"/>
              </w:rPr>
              <w:t>般</w:t>
            </w:r>
            <w:r>
              <w:rPr>
                <w:rFonts w:ascii="宋体" w:hAnsi="宋体" w:eastAsia="宋体" w:cs="宋体"/>
                <w:spacing w:val="5"/>
                <w:sz w:val="23"/>
                <w:szCs w:val="23"/>
              </w:rPr>
              <w:t>管控三类环境管控单元。对照《达州市环境管控单元分布图》，  本</w:t>
            </w:r>
            <w:r>
              <w:rPr>
                <w:rFonts w:ascii="宋体" w:hAnsi="宋体" w:eastAsia="宋体" w:cs="宋体"/>
                <w:sz w:val="23"/>
                <w:szCs w:val="23"/>
              </w:rPr>
              <w:t xml:space="preserve"> </w:t>
            </w:r>
            <w:r>
              <w:rPr>
                <w:rFonts w:ascii="宋体" w:hAnsi="宋体" w:eastAsia="宋体" w:cs="宋体"/>
                <w:spacing w:val="18"/>
                <w:sz w:val="23"/>
                <w:szCs w:val="23"/>
              </w:rPr>
              <w:t>项目</w:t>
            </w:r>
            <w:r>
              <w:rPr>
                <w:rFonts w:ascii="宋体" w:hAnsi="宋体" w:eastAsia="宋体" w:cs="宋体"/>
                <w:spacing w:val="15"/>
                <w:sz w:val="23"/>
                <w:szCs w:val="23"/>
              </w:rPr>
              <w:t>位</w:t>
            </w:r>
            <w:r>
              <w:rPr>
                <w:rFonts w:ascii="宋体" w:hAnsi="宋体" w:eastAsia="宋体" w:cs="宋体"/>
                <w:spacing w:val="9"/>
                <w:sz w:val="23"/>
                <w:szCs w:val="23"/>
              </w:rPr>
              <w:t>于达州市通川区城镇重点管控单元，对应的管控要求为：应针对性地</w:t>
            </w:r>
            <w:r>
              <w:rPr>
                <w:rFonts w:ascii="宋体" w:hAnsi="宋体" w:eastAsia="宋体" w:cs="宋体"/>
                <w:sz w:val="23"/>
                <w:szCs w:val="23"/>
              </w:rPr>
              <w:t xml:space="preserve"> </w:t>
            </w:r>
            <w:r>
              <w:rPr>
                <w:rFonts w:ascii="宋体" w:hAnsi="宋体" w:eastAsia="宋体" w:cs="宋体"/>
                <w:spacing w:val="18"/>
                <w:sz w:val="23"/>
                <w:szCs w:val="23"/>
              </w:rPr>
              <w:t>加强</w:t>
            </w:r>
            <w:r>
              <w:rPr>
                <w:rFonts w:ascii="宋体" w:hAnsi="宋体" w:eastAsia="宋体" w:cs="宋体"/>
                <w:spacing w:val="15"/>
                <w:sz w:val="23"/>
                <w:szCs w:val="23"/>
              </w:rPr>
              <w:t>污</w:t>
            </w:r>
            <w:r>
              <w:rPr>
                <w:rFonts w:ascii="宋体" w:hAnsi="宋体" w:eastAsia="宋体" w:cs="宋体"/>
                <w:spacing w:val="9"/>
                <w:sz w:val="23"/>
                <w:szCs w:val="23"/>
              </w:rPr>
              <w:t>染物排放控制和环境风险防控，解决生态环境质量不达标、生态环境</w:t>
            </w:r>
            <w:r>
              <w:rPr>
                <w:rFonts w:ascii="宋体" w:hAnsi="宋体" w:eastAsia="宋体" w:cs="宋体"/>
                <w:sz w:val="23"/>
                <w:szCs w:val="23"/>
              </w:rPr>
              <w:t xml:space="preserve"> </w:t>
            </w:r>
            <w:r>
              <w:rPr>
                <w:rFonts w:ascii="宋体" w:hAnsi="宋体" w:eastAsia="宋体" w:cs="宋体"/>
                <w:spacing w:val="8"/>
                <w:sz w:val="23"/>
                <w:szCs w:val="23"/>
              </w:rPr>
              <w:t>风险突出等问题，制定差别化的生态环境准入要求。对环境质量不达标区域，</w:t>
            </w:r>
            <w:r>
              <w:rPr>
                <w:rFonts w:ascii="宋体" w:hAnsi="宋体" w:eastAsia="宋体" w:cs="宋体"/>
                <w:sz w:val="23"/>
                <w:szCs w:val="23"/>
              </w:rPr>
              <w:t xml:space="preserve"> </w:t>
            </w:r>
            <w:r>
              <w:rPr>
                <w:rFonts w:ascii="宋体" w:hAnsi="宋体" w:eastAsia="宋体" w:cs="宋体"/>
                <w:spacing w:val="8"/>
                <w:sz w:val="23"/>
                <w:szCs w:val="23"/>
              </w:rPr>
              <w:t>提出污染物削减比例要求。对环境质量达标区域，提出允许排放量建议指标。</w:t>
            </w:r>
            <w:r>
              <w:rPr>
                <w:rFonts w:ascii="宋体" w:hAnsi="宋体" w:eastAsia="宋体" w:cs="宋体"/>
                <w:sz w:val="23"/>
                <w:szCs w:val="23"/>
              </w:rPr>
              <w:t xml:space="preserve"> </w:t>
            </w:r>
            <w:r>
              <w:rPr>
                <w:rFonts w:ascii="宋体" w:hAnsi="宋体" w:eastAsia="宋体" w:cs="宋体"/>
                <w:spacing w:val="18"/>
                <w:sz w:val="23"/>
                <w:szCs w:val="23"/>
              </w:rPr>
              <w:t>本项</w:t>
            </w:r>
            <w:r>
              <w:rPr>
                <w:rFonts w:ascii="宋体" w:hAnsi="宋体" w:eastAsia="宋体" w:cs="宋体"/>
                <w:spacing w:val="15"/>
                <w:sz w:val="23"/>
                <w:szCs w:val="23"/>
              </w:rPr>
              <w:t>目</w:t>
            </w:r>
            <w:r>
              <w:rPr>
                <w:rFonts w:ascii="宋体" w:hAnsi="宋体" w:eastAsia="宋体" w:cs="宋体"/>
                <w:spacing w:val="9"/>
                <w:sz w:val="23"/>
                <w:szCs w:val="23"/>
              </w:rPr>
              <w:t>通过采取有针对性的污染治理措施及生态保护措施，并提出了污染物</w:t>
            </w:r>
            <w:r>
              <w:rPr>
                <w:rFonts w:ascii="宋体" w:hAnsi="宋体" w:eastAsia="宋体" w:cs="宋体"/>
                <w:sz w:val="23"/>
                <w:szCs w:val="23"/>
              </w:rPr>
              <w:t xml:space="preserve"> </w:t>
            </w:r>
            <w:r>
              <w:rPr>
                <w:rFonts w:ascii="宋体" w:hAnsi="宋体" w:eastAsia="宋体" w:cs="宋体"/>
                <w:spacing w:val="18"/>
                <w:sz w:val="23"/>
                <w:szCs w:val="23"/>
              </w:rPr>
              <w:t>排放</w:t>
            </w:r>
            <w:r>
              <w:rPr>
                <w:rFonts w:ascii="宋体" w:hAnsi="宋体" w:eastAsia="宋体" w:cs="宋体"/>
                <w:spacing w:val="15"/>
                <w:sz w:val="23"/>
                <w:szCs w:val="23"/>
              </w:rPr>
              <w:t>建</w:t>
            </w:r>
            <w:r>
              <w:rPr>
                <w:rFonts w:ascii="宋体" w:hAnsi="宋体" w:eastAsia="宋体" w:cs="宋体"/>
                <w:spacing w:val="9"/>
                <w:sz w:val="23"/>
                <w:szCs w:val="23"/>
              </w:rPr>
              <w:t>议指标，不会改变区域环境功能类别，能够守住建设区域的环境质量</w:t>
            </w:r>
            <w:r>
              <w:rPr>
                <w:rFonts w:ascii="宋体" w:hAnsi="宋体" w:eastAsia="宋体" w:cs="宋体"/>
                <w:sz w:val="23"/>
                <w:szCs w:val="23"/>
              </w:rPr>
              <w:t xml:space="preserve"> </w:t>
            </w:r>
            <w:r>
              <w:rPr>
                <w:rFonts w:ascii="宋体" w:hAnsi="宋体" w:eastAsia="宋体" w:cs="宋体"/>
                <w:spacing w:val="4"/>
                <w:sz w:val="23"/>
                <w:szCs w:val="23"/>
              </w:rPr>
              <w:t>底线</w:t>
            </w:r>
            <w:r>
              <w:rPr>
                <w:rFonts w:ascii="宋体" w:hAnsi="宋体" w:eastAsia="宋体" w:cs="宋体"/>
                <w:spacing w:val="3"/>
                <w:sz w:val="23"/>
                <w:szCs w:val="23"/>
              </w:rPr>
              <w:t>。</w:t>
            </w:r>
          </w:p>
          <w:p>
            <w:pPr>
              <w:spacing w:line="310" w:lineRule="exact"/>
              <w:ind w:left="594"/>
              <w:rPr>
                <w:rFonts w:ascii="宋体" w:hAnsi="宋体" w:eastAsia="宋体" w:cs="宋体"/>
                <w:sz w:val="23"/>
                <w:szCs w:val="23"/>
              </w:rPr>
            </w:pPr>
            <w:r>
              <w:rPr>
                <w:rFonts w:ascii="宋体" w:hAnsi="宋体" w:eastAsia="宋体" w:cs="宋体"/>
                <w:spacing w:val="18"/>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、项目外环境及选址合理性分析</w:t>
            </w:r>
          </w:p>
          <w:p>
            <w:pPr>
              <w:spacing w:before="158" w:line="228" w:lineRule="auto"/>
              <w:ind w:left="59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2</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14:textOutline w14:w="4358" w14:cap="sq" w14:cmpd="sng">
                  <w14:solidFill>
                    <w14:srgbClr w14:val="000000"/>
                  </w14:solidFill>
                  <w14:prstDash w14:val="solid"/>
                  <w14:bevel/>
                </w14:textOutline>
              </w:rPr>
              <w:t>1</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外环境关系及相容性分析</w:t>
            </w:r>
          </w:p>
          <w:p>
            <w:pPr>
              <w:spacing w:before="183" w:line="374" w:lineRule="auto"/>
              <w:ind w:left="109" w:right="100" w:firstLine="480"/>
              <w:rPr>
                <w:rFonts w:ascii="宋体" w:hAnsi="宋体" w:eastAsia="宋体" w:cs="宋体"/>
                <w:sz w:val="23"/>
                <w:szCs w:val="23"/>
              </w:rPr>
            </w:pPr>
            <w:r>
              <w:rPr>
                <w:rFonts w:ascii="宋体" w:hAnsi="宋体" w:eastAsia="宋体" w:cs="宋体"/>
                <w:spacing w:val="9"/>
                <w:sz w:val="23"/>
                <w:szCs w:val="23"/>
              </w:rPr>
              <w:t xml:space="preserve">本项目位于通川区达州绕城公路北侧莲花湖西片区 </w:t>
            </w:r>
            <w:r>
              <w:rPr>
                <w:rFonts w:ascii="宋体" w:hAnsi="宋体" w:eastAsia="宋体" w:cs="宋体"/>
                <w:sz w:val="23"/>
                <w:szCs w:val="23"/>
              </w:rPr>
              <w:t>IIIA</w:t>
            </w:r>
            <w:r>
              <w:rPr>
                <w:rFonts w:ascii="宋体" w:hAnsi="宋体" w:eastAsia="宋体" w:cs="宋体"/>
                <w:spacing w:val="9"/>
                <w:sz w:val="23"/>
                <w:szCs w:val="23"/>
              </w:rPr>
              <w:t>1-2 地块，项</w:t>
            </w:r>
            <w:r>
              <w:rPr>
                <w:rFonts w:ascii="宋体" w:hAnsi="宋体" w:eastAsia="宋体" w:cs="宋体"/>
                <w:spacing w:val="6"/>
                <w:sz w:val="23"/>
                <w:szCs w:val="23"/>
              </w:rPr>
              <w:t>目</w:t>
            </w:r>
            <w:r>
              <w:rPr>
                <w:rFonts w:ascii="宋体" w:hAnsi="宋体" w:eastAsia="宋体" w:cs="宋体"/>
                <w:sz w:val="23"/>
                <w:szCs w:val="23"/>
              </w:rPr>
              <w:t xml:space="preserve"> </w:t>
            </w:r>
            <w:r>
              <w:rPr>
                <w:rFonts w:ascii="宋体" w:hAnsi="宋体" w:eastAsia="宋体" w:cs="宋体"/>
                <w:spacing w:val="11"/>
                <w:sz w:val="23"/>
                <w:szCs w:val="23"/>
              </w:rPr>
              <w:t>用</w:t>
            </w:r>
            <w:r>
              <w:rPr>
                <w:rFonts w:ascii="宋体" w:hAnsi="宋体" w:eastAsia="宋体" w:cs="宋体"/>
                <w:spacing w:val="9"/>
                <w:sz w:val="23"/>
                <w:szCs w:val="23"/>
              </w:rPr>
              <w:t>地性质为加油加气站用地，根据现场勘查，项目油罐距离边界道路约45</w:t>
            </w:r>
            <w:r>
              <w:rPr>
                <w:rFonts w:ascii="宋体" w:hAnsi="宋体" w:eastAsia="宋体" w:cs="宋体"/>
                <w:sz w:val="23"/>
                <w:szCs w:val="23"/>
              </w:rPr>
              <w:t>m</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10"/>
                <w:sz w:val="23"/>
                <w:szCs w:val="23"/>
              </w:rPr>
              <w:t>加油</w:t>
            </w:r>
            <w:r>
              <w:rPr>
                <w:rFonts w:ascii="宋体" w:hAnsi="宋体" w:eastAsia="宋体" w:cs="宋体"/>
                <w:spacing w:val="8"/>
                <w:sz w:val="23"/>
                <w:szCs w:val="23"/>
              </w:rPr>
              <w:t>机</w:t>
            </w:r>
            <w:r>
              <w:rPr>
                <w:rFonts w:ascii="宋体" w:hAnsi="宋体" w:eastAsia="宋体" w:cs="宋体"/>
                <w:spacing w:val="5"/>
                <w:sz w:val="23"/>
                <w:szCs w:val="23"/>
              </w:rPr>
              <w:t>距离边界道路约34</w:t>
            </w:r>
            <w:r>
              <w:rPr>
                <w:rFonts w:ascii="宋体" w:hAnsi="宋体" w:eastAsia="宋体" w:cs="宋体"/>
                <w:sz w:val="23"/>
                <w:szCs w:val="23"/>
              </w:rPr>
              <w:t>m</w:t>
            </w:r>
            <w:r>
              <w:rPr>
                <w:rFonts w:ascii="宋体" w:hAnsi="宋体" w:eastAsia="宋体" w:cs="宋体"/>
                <w:spacing w:val="5"/>
                <w:sz w:val="23"/>
                <w:szCs w:val="23"/>
              </w:rPr>
              <w:t>，通气管管口距离边界道路约60</w:t>
            </w:r>
            <w:r>
              <w:rPr>
                <w:rFonts w:ascii="宋体" w:hAnsi="宋体" w:eastAsia="宋体" w:cs="宋体"/>
                <w:sz w:val="23"/>
                <w:szCs w:val="23"/>
              </w:rPr>
              <w:t>m</w:t>
            </w:r>
            <w:r>
              <w:rPr>
                <w:rFonts w:ascii="宋体" w:hAnsi="宋体" w:eastAsia="宋体" w:cs="宋体"/>
                <w:spacing w:val="5"/>
                <w:sz w:val="23"/>
                <w:szCs w:val="23"/>
              </w:rPr>
              <w:t>。项目东侧约300</w:t>
            </w:r>
            <w:r>
              <w:rPr>
                <w:rFonts w:ascii="宋体" w:hAnsi="宋体" w:eastAsia="宋体" w:cs="宋体"/>
                <w:sz w:val="23"/>
                <w:szCs w:val="23"/>
              </w:rPr>
              <w:t>m</w:t>
            </w:r>
          </w:p>
        </w:tc>
      </w:tr>
    </w:tbl>
    <w:p>
      <w:pPr>
        <w:rPr>
          <w:rFonts w:ascii="Arial"/>
          <w:sz w:val="21"/>
        </w:rPr>
      </w:pPr>
    </w:p>
    <w:p>
      <w:pPr>
        <w:sectPr>
          <w:footerReference r:id="rId19"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94"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39" w:line="375" w:lineRule="auto"/>
              <w:ind w:left="112" w:right="157" w:firstLine="1"/>
              <w:rPr>
                <w:rFonts w:ascii="宋体" w:hAnsi="宋体" w:eastAsia="宋体" w:cs="宋体"/>
                <w:sz w:val="23"/>
                <w:szCs w:val="23"/>
              </w:rPr>
            </w:pPr>
            <w:r>
              <w:rPr>
                <w:rFonts w:ascii="宋体" w:hAnsi="宋体" w:eastAsia="宋体" w:cs="宋体"/>
                <w:spacing w:val="1"/>
                <w:sz w:val="23"/>
                <w:szCs w:val="23"/>
              </w:rPr>
              <w:t>处为莲花湖湿地公园；西侧约210</w:t>
            </w:r>
            <w:r>
              <w:rPr>
                <w:rFonts w:ascii="宋体" w:hAnsi="宋体" w:eastAsia="宋体" w:cs="宋体"/>
                <w:sz w:val="23"/>
                <w:szCs w:val="23"/>
              </w:rPr>
              <w:t>m</w:t>
            </w:r>
            <w:r>
              <w:rPr>
                <w:rFonts w:ascii="宋体" w:hAnsi="宋体" w:eastAsia="宋体" w:cs="宋体"/>
                <w:spacing w:val="1"/>
                <w:sz w:val="23"/>
                <w:szCs w:val="23"/>
              </w:rPr>
              <w:t xml:space="preserve"> </w:t>
            </w:r>
            <w:r>
              <w:rPr>
                <w:rFonts w:ascii="宋体" w:hAnsi="宋体" w:eastAsia="宋体" w:cs="宋体"/>
                <w:sz w:val="23"/>
                <w:szCs w:val="23"/>
              </w:rPr>
              <w:t xml:space="preserve">处为州河；北侧约 485m 处为莲花湖公墓； </w:t>
            </w:r>
            <w:r>
              <w:rPr>
                <w:rFonts w:ascii="宋体" w:hAnsi="宋体" w:eastAsia="宋体" w:cs="宋体"/>
                <w:spacing w:val="-2"/>
                <w:sz w:val="23"/>
                <w:szCs w:val="23"/>
              </w:rPr>
              <w:t xml:space="preserve">南侧约 </w:t>
            </w:r>
            <w:r>
              <w:rPr>
                <w:rFonts w:ascii="宋体" w:hAnsi="宋体" w:eastAsia="宋体" w:cs="宋体"/>
                <w:spacing w:val="-1"/>
                <w:sz w:val="23"/>
                <w:szCs w:val="23"/>
              </w:rPr>
              <w:t>850m 处为达州市通川区中医院。</w:t>
            </w:r>
          </w:p>
          <w:p>
            <w:pPr>
              <w:spacing w:before="3" w:line="374" w:lineRule="auto"/>
              <w:ind w:left="110" w:right="41" w:firstLine="481"/>
              <w:rPr>
                <w:rFonts w:ascii="宋体" w:hAnsi="宋体" w:eastAsia="宋体" w:cs="宋体"/>
                <w:sz w:val="23"/>
                <w:szCs w:val="23"/>
              </w:rPr>
            </w:pPr>
            <w:r>
              <w:rPr>
                <w:rFonts w:ascii="宋体" w:hAnsi="宋体" w:eastAsia="宋体" w:cs="宋体"/>
                <w:spacing w:val="13"/>
                <w:sz w:val="23"/>
                <w:szCs w:val="23"/>
              </w:rPr>
              <w:t>综</w:t>
            </w:r>
            <w:r>
              <w:rPr>
                <w:rFonts w:ascii="宋体" w:hAnsi="宋体" w:eastAsia="宋体" w:cs="宋体"/>
                <w:spacing w:val="7"/>
                <w:sz w:val="23"/>
                <w:szCs w:val="23"/>
              </w:rPr>
              <w:t>上所述，根据现场踏勘，项目四周无重大污染源，外环境关系较简单，</w:t>
            </w:r>
            <w:r>
              <w:rPr>
                <w:rFonts w:ascii="宋体" w:hAnsi="宋体" w:eastAsia="宋体" w:cs="宋体"/>
                <w:sz w:val="23"/>
                <w:szCs w:val="23"/>
              </w:rPr>
              <w:t xml:space="preserve"> </w:t>
            </w:r>
            <w:r>
              <w:rPr>
                <w:rFonts w:ascii="宋体" w:hAnsi="宋体" w:eastAsia="宋体" w:cs="宋体"/>
                <w:spacing w:val="4"/>
                <w:sz w:val="23"/>
                <w:szCs w:val="23"/>
              </w:rPr>
              <w:t>周</w:t>
            </w:r>
            <w:r>
              <w:rPr>
                <w:rFonts w:ascii="宋体" w:hAnsi="宋体" w:eastAsia="宋体" w:cs="宋体"/>
                <w:spacing w:val="3"/>
                <w:sz w:val="23"/>
                <w:szCs w:val="23"/>
              </w:rPr>
              <w:t>边</w:t>
            </w:r>
            <w:r>
              <w:rPr>
                <w:rFonts w:ascii="宋体" w:hAnsi="宋体" w:eastAsia="宋体" w:cs="宋体"/>
                <w:spacing w:val="2"/>
                <w:sz w:val="23"/>
                <w:szCs w:val="23"/>
              </w:rPr>
              <w:t xml:space="preserve"> 150</w:t>
            </w:r>
            <w:r>
              <w:rPr>
                <w:rFonts w:ascii="宋体" w:hAnsi="宋体" w:eastAsia="宋体" w:cs="宋体"/>
                <w:sz w:val="23"/>
                <w:szCs w:val="23"/>
              </w:rPr>
              <w:t>m</w:t>
            </w:r>
            <w:r>
              <w:rPr>
                <w:rFonts w:ascii="宋体" w:hAnsi="宋体" w:eastAsia="宋体" w:cs="宋体"/>
                <w:spacing w:val="2"/>
                <w:sz w:val="23"/>
                <w:szCs w:val="23"/>
              </w:rPr>
              <w:t xml:space="preserve"> 范围内无学校、医院、文物古迹、风景名胜区、 自然保护区等环境</w:t>
            </w:r>
            <w:r>
              <w:rPr>
                <w:rFonts w:ascii="宋体" w:hAnsi="宋体" w:eastAsia="宋体" w:cs="宋体"/>
                <w:sz w:val="23"/>
                <w:szCs w:val="23"/>
              </w:rPr>
              <w:t xml:space="preserve"> </w:t>
            </w:r>
            <w:r>
              <w:rPr>
                <w:rFonts w:ascii="宋体" w:hAnsi="宋体" w:eastAsia="宋体" w:cs="宋体"/>
                <w:spacing w:val="12"/>
                <w:sz w:val="23"/>
                <w:szCs w:val="23"/>
              </w:rPr>
              <w:t>敏感 (区) 点，项目所在地不涉及饮用水源保护区。项目周边主要为市政道</w:t>
            </w:r>
            <w:r>
              <w:rPr>
                <w:rFonts w:ascii="宋体" w:hAnsi="宋体" w:eastAsia="宋体" w:cs="宋体"/>
                <w:sz w:val="23"/>
                <w:szCs w:val="23"/>
              </w:rPr>
              <w:t xml:space="preserve"> </w:t>
            </w:r>
            <w:r>
              <w:rPr>
                <w:rFonts w:ascii="宋体" w:hAnsi="宋体" w:eastAsia="宋体" w:cs="宋体"/>
                <w:spacing w:val="12"/>
                <w:sz w:val="23"/>
                <w:szCs w:val="23"/>
              </w:rPr>
              <w:t>路</w:t>
            </w:r>
            <w:r>
              <w:rPr>
                <w:rFonts w:ascii="宋体" w:hAnsi="宋体" w:eastAsia="宋体" w:cs="宋体"/>
                <w:spacing w:val="9"/>
                <w:sz w:val="23"/>
                <w:szCs w:val="23"/>
              </w:rPr>
              <w:t>、湿地公园及规划的待建空地，与本项目环境相容。</w:t>
            </w:r>
          </w:p>
          <w:p>
            <w:pPr>
              <w:spacing w:before="5" w:line="374" w:lineRule="auto"/>
              <w:ind w:left="108" w:right="98" w:firstLine="481"/>
              <w:rPr>
                <w:rFonts w:ascii="宋体" w:hAnsi="宋体" w:eastAsia="宋体" w:cs="宋体"/>
                <w:sz w:val="23"/>
                <w:szCs w:val="23"/>
              </w:rPr>
            </w:pPr>
            <w:r>
              <w:rPr>
                <w:rFonts w:ascii="宋体" w:hAnsi="宋体" w:eastAsia="宋体" w:cs="宋体"/>
                <w:spacing w:val="13"/>
                <w:sz w:val="23"/>
                <w:szCs w:val="23"/>
              </w:rPr>
              <w:t>本项目有关的地表水体为州河，该河位于站址西侧，与本项目直线距</w:t>
            </w:r>
            <w:r>
              <w:rPr>
                <w:rFonts w:ascii="宋体" w:hAnsi="宋体" w:eastAsia="宋体" w:cs="宋体"/>
                <w:spacing w:val="10"/>
                <w:sz w:val="23"/>
                <w:szCs w:val="23"/>
              </w:rPr>
              <w:t>离</w:t>
            </w:r>
            <w:r>
              <w:rPr>
                <w:rFonts w:ascii="宋体" w:hAnsi="宋体" w:eastAsia="宋体" w:cs="宋体"/>
                <w:sz w:val="23"/>
                <w:szCs w:val="23"/>
              </w:rPr>
              <w:t xml:space="preserve"> </w:t>
            </w:r>
            <w:r>
              <w:rPr>
                <w:rFonts w:ascii="宋体" w:hAnsi="宋体" w:eastAsia="宋体" w:cs="宋体"/>
                <w:spacing w:val="4"/>
                <w:sz w:val="23"/>
                <w:szCs w:val="23"/>
              </w:rPr>
              <w:t>约</w:t>
            </w:r>
            <w:r>
              <w:rPr>
                <w:rFonts w:ascii="宋体" w:hAnsi="宋体" w:eastAsia="宋体" w:cs="宋体"/>
                <w:spacing w:val="3"/>
                <w:sz w:val="23"/>
                <w:szCs w:val="23"/>
              </w:rPr>
              <w:t xml:space="preserve"> </w:t>
            </w:r>
            <w:r>
              <w:rPr>
                <w:rFonts w:ascii="宋体" w:hAnsi="宋体" w:eastAsia="宋体" w:cs="宋体"/>
                <w:spacing w:val="2"/>
                <w:sz w:val="23"/>
                <w:szCs w:val="23"/>
              </w:rPr>
              <w:t>210</w:t>
            </w:r>
            <w:r>
              <w:rPr>
                <w:rFonts w:ascii="宋体" w:hAnsi="宋体" w:eastAsia="宋体" w:cs="宋体"/>
                <w:sz w:val="23"/>
                <w:szCs w:val="23"/>
              </w:rPr>
              <w:t>m</w:t>
            </w:r>
            <w:r>
              <w:rPr>
                <w:rFonts w:ascii="宋体" w:hAnsi="宋体" w:eastAsia="宋体" w:cs="宋体"/>
                <w:spacing w:val="2"/>
                <w:sz w:val="23"/>
                <w:szCs w:val="23"/>
              </w:rPr>
              <w:t>。根据现场调查了解，  目前，项目拟建地东侧边界道路上暂未铺设市</w:t>
            </w:r>
            <w:r>
              <w:rPr>
                <w:rFonts w:ascii="宋体" w:hAnsi="宋体" w:eastAsia="宋体" w:cs="宋体"/>
                <w:sz w:val="23"/>
                <w:szCs w:val="23"/>
              </w:rPr>
              <w:t xml:space="preserve"> </w:t>
            </w:r>
            <w:r>
              <w:rPr>
                <w:rFonts w:ascii="宋体" w:hAnsi="宋体" w:eastAsia="宋体" w:cs="宋体"/>
                <w:spacing w:val="24"/>
                <w:sz w:val="23"/>
                <w:szCs w:val="23"/>
              </w:rPr>
              <w:t>政雨</w:t>
            </w:r>
            <w:r>
              <w:rPr>
                <w:rFonts w:ascii="宋体" w:hAnsi="宋体" w:eastAsia="宋体" w:cs="宋体"/>
                <w:spacing w:val="14"/>
                <w:sz w:val="23"/>
                <w:szCs w:val="23"/>
              </w:rPr>
              <w:t>水</w:t>
            </w:r>
            <w:r>
              <w:rPr>
                <w:rFonts w:ascii="宋体" w:hAnsi="宋体" w:eastAsia="宋体" w:cs="宋体"/>
                <w:spacing w:val="12"/>
                <w:sz w:val="23"/>
                <w:szCs w:val="23"/>
              </w:rPr>
              <w:t>管网和市政污水管网系统，因此，本项目建成营运后，站内生活污水</w:t>
            </w:r>
            <w:r>
              <w:rPr>
                <w:rFonts w:ascii="宋体" w:hAnsi="宋体" w:eastAsia="宋体" w:cs="宋体"/>
                <w:sz w:val="23"/>
                <w:szCs w:val="23"/>
              </w:rPr>
              <w:t xml:space="preserve"> </w:t>
            </w:r>
            <w:r>
              <w:rPr>
                <w:rFonts w:ascii="宋体" w:hAnsi="宋体" w:eastAsia="宋体" w:cs="宋体"/>
                <w:spacing w:val="24"/>
                <w:sz w:val="23"/>
                <w:szCs w:val="23"/>
              </w:rPr>
              <w:t>经站</w:t>
            </w:r>
            <w:r>
              <w:rPr>
                <w:rFonts w:ascii="宋体" w:hAnsi="宋体" w:eastAsia="宋体" w:cs="宋体"/>
                <w:spacing w:val="14"/>
                <w:sz w:val="23"/>
                <w:szCs w:val="23"/>
              </w:rPr>
              <w:t>内</w:t>
            </w:r>
            <w:r>
              <w:rPr>
                <w:rFonts w:ascii="宋体" w:hAnsi="宋体" w:eastAsia="宋体" w:cs="宋体"/>
                <w:spacing w:val="12"/>
                <w:sz w:val="23"/>
                <w:szCs w:val="23"/>
              </w:rPr>
              <w:t>预处理池处理，用作站内绿植灌溉，不外排。本环评建议待市政污水</w:t>
            </w:r>
            <w:r>
              <w:rPr>
                <w:rFonts w:ascii="宋体" w:hAnsi="宋体" w:eastAsia="宋体" w:cs="宋体"/>
                <w:sz w:val="23"/>
                <w:szCs w:val="23"/>
              </w:rPr>
              <w:t xml:space="preserve"> </w:t>
            </w:r>
            <w:r>
              <w:rPr>
                <w:rFonts w:ascii="宋体" w:hAnsi="宋体" w:eastAsia="宋体" w:cs="宋体"/>
                <w:spacing w:val="13"/>
                <w:sz w:val="23"/>
                <w:szCs w:val="23"/>
              </w:rPr>
              <w:t>管网系统敷设完成后接入市政管网；站内初期雨水利用地坪自然坡度散流</w:t>
            </w:r>
            <w:r>
              <w:rPr>
                <w:rFonts w:ascii="宋体" w:hAnsi="宋体" w:eastAsia="宋体" w:cs="宋体"/>
                <w:spacing w:val="11"/>
                <w:sz w:val="23"/>
                <w:szCs w:val="23"/>
              </w:rPr>
              <w:t>通</w:t>
            </w:r>
            <w:r>
              <w:rPr>
                <w:rFonts w:ascii="宋体" w:hAnsi="宋体" w:eastAsia="宋体" w:cs="宋体"/>
                <w:sz w:val="23"/>
                <w:szCs w:val="23"/>
              </w:rPr>
              <w:t xml:space="preserve"> </w:t>
            </w:r>
            <w:r>
              <w:rPr>
                <w:rFonts w:ascii="宋体" w:hAnsi="宋体" w:eastAsia="宋体" w:cs="宋体"/>
                <w:spacing w:val="16"/>
                <w:sz w:val="23"/>
                <w:szCs w:val="23"/>
              </w:rPr>
              <w:t>过</w:t>
            </w:r>
            <w:r>
              <w:rPr>
                <w:rFonts w:ascii="宋体" w:hAnsi="宋体" w:eastAsia="宋体" w:cs="宋体"/>
                <w:spacing w:val="9"/>
                <w:sz w:val="23"/>
                <w:szCs w:val="23"/>
              </w:rPr>
              <w:t>环</w:t>
            </w:r>
            <w:r>
              <w:rPr>
                <w:rFonts w:ascii="宋体" w:hAnsi="宋体" w:eastAsia="宋体" w:cs="宋体"/>
                <w:spacing w:val="8"/>
                <w:sz w:val="23"/>
                <w:szCs w:val="23"/>
              </w:rPr>
              <w:t>保沟收集进入隔油池经隔油沉淀后排入站外道路边沟。</w:t>
            </w:r>
          </w:p>
          <w:p>
            <w:pPr>
              <w:spacing w:before="1" w:line="375" w:lineRule="auto"/>
              <w:ind w:left="399" w:right="23" w:firstLine="192"/>
              <w:rPr>
                <w:rFonts w:ascii="宋体" w:hAnsi="宋体" w:eastAsia="宋体" w:cs="宋体"/>
                <w:sz w:val="23"/>
                <w:szCs w:val="23"/>
              </w:rPr>
            </w:pPr>
            <w:r>
              <w:rPr>
                <w:rFonts w:ascii="宋体" w:hAnsi="宋体" w:eastAsia="宋体" w:cs="宋体"/>
                <w:spacing w:val="14"/>
                <w:sz w:val="23"/>
                <w:szCs w:val="23"/>
              </w:rPr>
              <w:t>综上分</w:t>
            </w:r>
            <w:r>
              <w:rPr>
                <w:rFonts w:ascii="宋体" w:hAnsi="宋体" w:eastAsia="宋体" w:cs="宋体"/>
                <w:spacing w:val="10"/>
                <w:sz w:val="23"/>
                <w:szCs w:val="23"/>
              </w:rPr>
              <w:t>析</w:t>
            </w:r>
            <w:r>
              <w:rPr>
                <w:rFonts w:ascii="宋体" w:hAnsi="宋体" w:eastAsia="宋体" w:cs="宋体"/>
                <w:spacing w:val="7"/>
                <w:sz w:val="23"/>
                <w:szCs w:val="23"/>
              </w:rPr>
              <w:t>，本评价认为项目所在地基础设施条件较好，外环境关系现状、</w:t>
            </w:r>
            <w:r>
              <w:rPr>
                <w:rFonts w:ascii="宋体" w:hAnsi="宋体" w:eastAsia="宋体" w:cs="宋体"/>
                <w:sz w:val="23"/>
                <w:szCs w:val="23"/>
              </w:rPr>
              <w:t xml:space="preserve"> </w:t>
            </w:r>
            <w:r>
              <w:rPr>
                <w:rFonts w:ascii="宋体" w:hAnsi="宋体" w:eastAsia="宋体" w:cs="宋体"/>
                <w:spacing w:val="18"/>
                <w:sz w:val="23"/>
                <w:szCs w:val="23"/>
              </w:rPr>
              <w:t>环</w:t>
            </w:r>
            <w:r>
              <w:rPr>
                <w:rFonts w:ascii="宋体" w:hAnsi="宋体" w:eastAsia="宋体" w:cs="宋体"/>
                <w:spacing w:val="11"/>
                <w:sz w:val="23"/>
                <w:szCs w:val="23"/>
              </w:rPr>
              <w:t>境</w:t>
            </w:r>
            <w:r>
              <w:rPr>
                <w:rFonts w:ascii="宋体" w:hAnsi="宋体" w:eastAsia="宋体" w:cs="宋体"/>
                <w:spacing w:val="9"/>
                <w:sz w:val="23"/>
                <w:szCs w:val="23"/>
              </w:rPr>
              <w:t>质量现状、周边规划与本项目环境相容，无明显的环境制约因素。</w:t>
            </w:r>
          </w:p>
          <w:p>
            <w:pPr>
              <w:spacing w:line="228" w:lineRule="auto"/>
              <w:ind w:left="594"/>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2.2</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选址合理性分析</w:t>
            </w:r>
          </w:p>
          <w:p>
            <w:pPr>
              <w:spacing w:before="181" w:line="227" w:lineRule="auto"/>
              <w:ind w:left="600"/>
              <w:rPr>
                <w:rFonts w:ascii="宋体" w:hAnsi="宋体" w:eastAsia="宋体" w:cs="宋体"/>
                <w:sz w:val="23"/>
                <w:szCs w:val="23"/>
              </w:rPr>
            </w:pPr>
            <w:r>
              <w:rPr>
                <w:rFonts w:ascii="宋体" w:hAnsi="宋体" w:eastAsia="宋体" w:cs="宋体"/>
                <w:spacing w:val="17"/>
                <w:sz w:val="23"/>
                <w:szCs w:val="23"/>
              </w:rPr>
              <w:t>(</w:t>
            </w:r>
            <w:r>
              <w:rPr>
                <w:rFonts w:ascii="宋体" w:hAnsi="宋体" w:eastAsia="宋体" w:cs="宋体"/>
                <w:spacing w:val="16"/>
                <w:sz w:val="23"/>
                <w:szCs w:val="23"/>
              </w:rPr>
              <w:t>1) 加油加气站等级划分</w:t>
            </w:r>
          </w:p>
          <w:p>
            <w:pPr>
              <w:spacing w:before="181" w:line="374" w:lineRule="auto"/>
              <w:ind w:left="107" w:right="1" w:firstLine="485"/>
              <w:rPr>
                <w:rFonts w:ascii="宋体" w:hAnsi="宋体" w:eastAsia="宋体" w:cs="宋体"/>
                <w:sz w:val="23"/>
                <w:szCs w:val="23"/>
              </w:rPr>
            </w:pPr>
            <w:r>
              <w:rPr>
                <w:rFonts w:ascii="宋体" w:hAnsi="宋体" w:eastAsia="宋体" w:cs="宋体"/>
                <w:spacing w:val="8"/>
                <w:sz w:val="23"/>
                <w:szCs w:val="23"/>
              </w:rPr>
              <w:t>该加油加气站本</w:t>
            </w:r>
            <w:r>
              <w:rPr>
                <w:rFonts w:ascii="宋体" w:hAnsi="宋体" w:eastAsia="宋体" w:cs="宋体"/>
                <w:spacing w:val="5"/>
                <w:sz w:val="23"/>
                <w:szCs w:val="23"/>
              </w:rPr>
              <w:t>次</w:t>
            </w:r>
            <w:r>
              <w:rPr>
                <w:rFonts w:ascii="宋体" w:hAnsi="宋体" w:eastAsia="宋体" w:cs="宋体"/>
                <w:spacing w:val="4"/>
                <w:sz w:val="23"/>
                <w:szCs w:val="23"/>
              </w:rPr>
              <w:t>新建完成投运后，站内油罐区设置 30</w:t>
            </w:r>
            <w:r>
              <w:rPr>
                <w:rFonts w:ascii="宋体" w:hAnsi="宋体" w:eastAsia="宋体" w:cs="宋体"/>
                <w:sz w:val="23"/>
                <w:szCs w:val="23"/>
              </w:rPr>
              <w:t>m</w:t>
            </w:r>
            <w:r>
              <w:rPr>
                <w:rFonts w:ascii="宋体" w:hAnsi="宋体" w:eastAsia="宋体" w:cs="宋体"/>
                <w:spacing w:val="4"/>
                <w:position w:val="12"/>
                <w:sz w:val="11"/>
                <w:szCs w:val="11"/>
              </w:rPr>
              <w:t xml:space="preserve">3 </w:t>
            </w:r>
            <w:r>
              <w:rPr>
                <w:rFonts w:ascii="宋体" w:hAnsi="宋体" w:eastAsia="宋体" w:cs="宋体"/>
                <w:spacing w:val="4"/>
                <w:sz w:val="23"/>
                <w:szCs w:val="23"/>
              </w:rPr>
              <w:t>和 20</w:t>
            </w:r>
            <w:r>
              <w:rPr>
                <w:rFonts w:ascii="宋体" w:hAnsi="宋体" w:eastAsia="宋体" w:cs="宋体"/>
                <w:sz w:val="23"/>
                <w:szCs w:val="23"/>
              </w:rPr>
              <w:t>m</w:t>
            </w:r>
            <w:r>
              <w:rPr>
                <w:rFonts w:ascii="宋体" w:hAnsi="宋体" w:eastAsia="宋体" w:cs="宋体"/>
                <w:spacing w:val="4"/>
                <w:position w:val="12"/>
                <w:sz w:val="11"/>
                <w:szCs w:val="11"/>
              </w:rPr>
              <w:t xml:space="preserve">3 </w:t>
            </w:r>
            <w:r>
              <w:rPr>
                <w:rFonts w:ascii="宋体" w:hAnsi="宋体" w:eastAsia="宋体" w:cs="宋体"/>
                <w:spacing w:val="4"/>
                <w:sz w:val="23"/>
                <w:szCs w:val="23"/>
              </w:rPr>
              <w:t>储油罐</w:t>
            </w:r>
            <w:r>
              <w:rPr>
                <w:rFonts w:ascii="宋体" w:hAnsi="宋体" w:eastAsia="宋体" w:cs="宋体"/>
                <w:sz w:val="23"/>
                <w:szCs w:val="23"/>
              </w:rPr>
              <w:t xml:space="preserve"> </w:t>
            </w:r>
            <w:r>
              <w:rPr>
                <w:rFonts w:ascii="宋体" w:hAnsi="宋体" w:eastAsia="宋体" w:cs="宋体"/>
                <w:spacing w:val="1"/>
                <w:sz w:val="23"/>
                <w:szCs w:val="23"/>
              </w:rPr>
              <w:t>均采用玻璃纤维</w:t>
            </w:r>
            <w:r>
              <w:rPr>
                <w:rFonts w:ascii="宋体" w:hAnsi="宋体" w:eastAsia="宋体" w:cs="宋体"/>
                <w:sz w:val="23"/>
                <w:szCs w:val="23"/>
              </w:rPr>
              <w:t>增强塑料双层油罐 (FF 罐) ，其中，</w:t>
            </w:r>
            <w:r>
              <w:rPr>
                <w:rFonts w:ascii="Times New Roman" w:hAnsi="Times New Roman" w:eastAsia="Times New Roman" w:cs="Times New Roman"/>
                <w:sz w:val="23"/>
                <w:szCs w:val="23"/>
              </w:rPr>
              <w:t>92#</w:t>
            </w:r>
            <w:r>
              <w:rPr>
                <w:rFonts w:ascii="宋体" w:hAnsi="宋体" w:eastAsia="宋体" w:cs="宋体"/>
                <w:sz w:val="23"/>
                <w:szCs w:val="23"/>
              </w:rPr>
              <w:t>汽油、</w:t>
            </w:r>
            <w:r>
              <w:rPr>
                <w:rFonts w:ascii="Times New Roman" w:hAnsi="Times New Roman" w:eastAsia="Times New Roman" w:cs="Times New Roman"/>
                <w:sz w:val="23"/>
                <w:szCs w:val="23"/>
              </w:rPr>
              <w:t>0#</w:t>
            </w:r>
            <w:r>
              <w:rPr>
                <w:rFonts w:ascii="宋体" w:hAnsi="宋体" w:eastAsia="宋体" w:cs="宋体"/>
                <w:sz w:val="23"/>
                <w:szCs w:val="23"/>
              </w:rPr>
              <w:t xml:space="preserve">柴油各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座， </w:t>
            </w:r>
            <w:r>
              <w:rPr>
                <w:rFonts w:ascii="宋体" w:hAnsi="宋体" w:eastAsia="宋体" w:cs="宋体"/>
                <w:spacing w:val="-1"/>
                <w:sz w:val="23"/>
                <w:szCs w:val="23"/>
              </w:rPr>
              <w:t xml:space="preserve">储量均为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95# </w:t>
            </w:r>
            <w:r>
              <w:rPr>
                <w:rFonts w:ascii="宋体" w:hAnsi="宋体" w:eastAsia="宋体" w:cs="宋体"/>
                <w:spacing w:val="-1"/>
                <w:sz w:val="23"/>
                <w:szCs w:val="23"/>
              </w:rPr>
              <w:t>、</w:t>
            </w:r>
            <w:r>
              <w:rPr>
                <w:rFonts w:ascii="Times New Roman" w:hAnsi="Times New Roman" w:eastAsia="Times New Roman" w:cs="Times New Roman"/>
                <w:spacing w:val="-1"/>
                <w:sz w:val="23"/>
                <w:szCs w:val="23"/>
              </w:rPr>
              <w:t>98#</w:t>
            </w:r>
            <w:r>
              <w:rPr>
                <w:rFonts w:ascii="宋体" w:hAnsi="宋体" w:eastAsia="宋体" w:cs="宋体"/>
                <w:spacing w:val="-1"/>
                <w:sz w:val="23"/>
                <w:szCs w:val="23"/>
              </w:rPr>
              <w:t>汽</w:t>
            </w:r>
            <w:r>
              <w:rPr>
                <w:rFonts w:ascii="宋体" w:hAnsi="宋体" w:eastAsia="宋体" w:cs="宋体"/>
                <w:sz w:val="23"/>
                <w:szCs w:val="23"/>
              </w:rPr>
              <w:t xml:space="preserve">油各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座，储量均为 </w:t>
            </w:r>
            <w:r>
              <w:rPr>
                <w:rFonts w:ascii="Times New Roman" w:hAnsi="Times New Roman" w:eastAsia="Times New Roman" w:cs="Times New Roman"/>
                <w:sz w:val="23"/>
                <w:szCs w:val="23"/>
              </w:rPr>
              <w:t>20m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xml:space="preserve">；设 </w:t>
            </w:r>
            <w:r>
              <w:rPr>
                <w:rFonts w:ascii="Times New Roman" w:hAnsi="Times New Roman" w:eastAsia="Times New Roman" w:cs="Times New Roman"/>
                <w:sz w:val="23"/>
                <w:szCs w:val="23"/>
              </w:rPr>
              <w:t>60m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 xml:space="preserve">LNG </w:t>
            </w:r>
            <w:r>
              <w:rPr>
                <w:rFonts w:ascii="宋体" w:hAnsi="宋体" w:eastAsia="宋体" w:cs="宋体"/>
                <w:sz w:val="23"/>
                <w:szCs w:val="23"/>
              </w:rPr>
              <w:t xml:space="preserve">储罐 </w:t>
            </w:r>
            <w:r>
              <w:rPr>
                <w:rFonts w:ascii="Times New Roman" w:hAnsi="Times New Roman" w:eastAsia="Times New Roman" w:cs="Times New Roman"/>
                <w:sz w:val="23"/>
                <w:szCs w:val="23"/>
              </w:rPr>
              <w:t xml:space="preserve">1  </w:t>
            </w:r>
            <w:r>
              <w:rPr>
                <w:rFonts w:ascii="宋体" w:hAnsi="宋体" w:eastAsia="宋体" w:cs="宋体"/>
                <w:spacing w:val="-2"/>
                <w:sz w:val="23"/>
                <w:szCs w:val="23"/>
              </w:rPr>
              <w:t>座，采用钢制卧式储</w:t>
            </w:r>
            <w:r>
              <w:rPr>
                <w:rFonts w:ascii="宋体" w:hAnsi="宋体" w:eastAsia="宋体" w:cs="宋体"/>
                <w:spacing w:val="-1"/>
                <w:sz w:val="23"/>
                <w:szCs w:val="23"/>
              </w:rPr>
              <w:t>罐。按照《汽车加油加气加氢站技术标准》(GB50156-2021)</w:t>
            </w:r>
            <w:r>
              <w:rPr>
                <w:rFonts w:ascii="宋体" w:hAnsi="宋体" w:eastAsia="宋体" w:cs="宋体"/>
                <w:sz w:val="23"/>
                <w:szCs w:val="23"/>
              </w:rPr>
              <w:t xml:space="preserve"> </w:t>
            </w:r>
            <w:r>
              <w:rPr>
                <w:rFonts w:ascii="宋体" w:hAnsi="宋体" w:eastAsia="宋体" w:cs="宋体"/>
                <w:spacing w:val="10"/>
                <w:sz w:val="23"/>
                <w:szCs w:val="23"/>
              </w:rPr>
              <w:t>第 3</w:t>
            </w:r>
            <w:r>
              <w:rPr>
                <w:rFonts w:ascii="宋体" w:hAnsi="宋体" w:eastAsia="宋体" w:cs="宋体"/>
                <w:spacing w:val="7"/>
                <w:sz w:val="23"/>
                <w:szCs w:val="23"/>
              </w:rPr>
              <w:t>.</w:t>
            </w:r>
            <w:r>
              <w:rPr>
                <w:rFonts w:ascii="宋体" w:hAnsi="宋体" w:eastAsia="宋体" w:cs="宋体"/>
                <w:spacing w:val="5"/>
                <w:sz w:val="23"/>
                <w:szCs w:val="23"/>
              </w:rPr>
              <w:t>0.16 条加油与</w:t>
            </w:r>
            <w:r>
              <w:rPr>
                <w:rFonts w:ascii="宋体" w:hAnsi="宋体" w:eastAsia="宋体" w:cs="宋体"/>
                <w:sz w:val="23"/>
                <w:szCs w:val="23"/>
              </w:rPr>
              <w:t>LNG</w:t>
            </w:r>
            <w:r>
              <w:rPr>
                <w:rFonts w:ascii="宋体" w:hAnsi="宋体" w:eastAsia="宋体" w:cs="宋体"/>
                <w:spacing w:val="5"/>
                <w:sz w:val="23"/>
                <w:szCs w:val="23"/>
              </w:rPr>
              <w:t xml:space="preserve"> 加气合建站等级划分的规定，</w:t>
            </w:r>
            <w:r>
              <w:rPr>
                <w:rFonts w:ascii="宋体" w:hAnsi="宋体" w:eastAsia="宋体" w:cs="宋体"/>
                <w:spacing w:val="5"/>
                <w:sz w:val="23"/>
                <w:szCs w:val="23"/>
                <w14:textOutline w14:w="4358" w14:cap="sq" w14:cmpd="sng">
                  <w14:solidFill>
                    <w14:srgbClr w14:val="000000"/>
                  </w14:solidFill>
                  <w14:prstDash w14:val="solid"/>
                  <w14:bevel/>
                </w14:textOutline>
              </w:rPr>
              <w:t>本项目属于二级加油与</w:t>
            </w:r>
            <w:r>
              <w:rPr>
                <w:rFonts w:ascii="宋体" w:hAnsi="宋体" w:eastAsia="宋体" w:cs="宋体"/>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LNG</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合建站。</w:t>
            </w:r>
          </w:p>
          <w:p>
            <w:pPr>
              <w:spacing w:before="17" w:line="218" w:lineRule="auto"/>
              <w:ind w:left="2147"/>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表</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2-1</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加油与</w:t>
            </w:r>
            <w:r>
              <w:rPr>
                <w:rFonts w:ascii="宋体" w:hAnsi="宋体" w:eastAsia="宋体" w:cs="宋体"/>
                <w:spacing w:val="2"/>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LNG</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加气合建站的等级划分</w:t>
            </w:r>
          </w:p>
          <w:tbl>
            <w:tblPr>
              <w:tblStyle w:val="4"/>
              <w:tblW w:w="7818" w:type="dxa"/>
              <w:tblInd w:w="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6"/>
              <w:gridCol w:w="5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966" w:type="dxa"/>
                  <w:vAlign w:val="top"/>
                </w:tcPr>
                <w:p>
                  <w:pPr>
                    <w:spacing w:before="206" w:line="228" w:lineRule="auto"/>
                    <w:ind w:left="673"/>
                    <w:rPr>
                      <w:rFonts w:ascii="宋体" w:hAnsi="宋体" w:eastAsia="宋体" w:cs="宋体"/>
                      <w:sz w:val="20"/>
                      <w:szCs w:val="20"/>
                    </w:rPr>
                  </w:pPr>
                  <w:r>
                    <w:rPr>
                      <w:rFonts w:ascii="宋体" w:hAnsi="宋体" w:eastAsia="宋体" w:cs="宋体"/>
                      <w:spacing w:val="8"/>
                      <w:sz w:val="20"/>
                      <w:szCs w:val="20"/>
                    </w:rPr>
                    <w:t>合建站等</w:t>
                  </w:r>
                  <w:r>
                    <w:rPr>
                      <w:rFonts w:ascii="宋体" w:hAnsi="宋体" w:eastAsia="宋体" w:cs="宋体"/>
                      <w:spacing w:val="7"/>
                      <w:sz w:val="20"/>
                      <w:szCs w:val="20"/>
                    </w:rPr>
                    <w:t>级</w:t>
                  </w:r>
                </w:p>
              </w:tc>
              <w:tc>
                <w:tcPr>
                  <w:tcW w:w="5852" w:type="dxa"/>
                  <w:vAlign w:val="top"/>
                </w:tcPr>
                <w:p>
                  <w:pPr>
                    <w:spacing w:before="206" w:line="228" w:lineRule="auto"/>
                    <w:ind w:left="1674"/>
                    <w:rPr>
                      <w:rFonts w:ascii="宋体" w:hAnsi="宋体" w:eastAsia="宋体" w:cs="宋体"/>
                      <w:sz w:val="20"/>
                      <w:szCs w:val="20"/>
                    </w:rPr>
                  </w:pPr>
                  <w:r>
                    <w:rPr>
                      <w:rFonts w:ascii="宋体" w:hAnsi="宋体" w:eastAsia="宋体" w:cs="宋体"/>
                      <w:spacing w:val="2"/>
                      <w:sz w:val="20"/>
                      <w:szCs w:val="20"/>
                    </w:rPr>
                    <w:t xml:space="preserve">油罐与 </w:t>
                  </w:r>
                  <w:r>
                    <w:rPr>
                      <w:rFonts w:ascii="宋体" w:hAnsi="宋体" w:eastAsia="宋体" w:cs="宋体"/>
                      <w:sz w:val="20"/>
                      <w:szCs w:val="20"/>
                    </w:rPr>
                    <w:t>LNG</w:t>
                  </w:r>
                  <w:r>
                    <w:rPr>
                      <w:rFonts w:ascii="宋体" w:hAnsi="宋体" w:eastAsia="宋体" w:cs="宋体"/>
                      <w:spacing w:val="2"/>
                      <w:sz w:val="20"/>
                      <w:szCs w:val="20"/>
                    </w:rPr>
                    <w:t xml:space="preserve"> 储罐总容积计算公式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966" w:type="dxa"/>
                  <w:vAlign w:val="top"/>
                </w:tcPr>
                <w:p>
                  <w:pPr>
                    <w:spacing w:before="79" w:line="291" w:lineRule="exact"/>
                    <w:ind w:left="990"/>
                    <w:rPr>
                      <w:rFonts w:ascii="宋体" w:hAnsi="宋体" w:eastAsia="宋体" w:cs="宋体"/>
                      <w:sz w:val="20"/>
                      <w:szCs w:val="20"/>
                    </w:rPr>
                  </w:pPr>
                  <w:r>
                    <w:rPr>
                      <w:rFonts w:ascii="宋体" w:hAnsi="宋体" w:eastAsia="宋体" w:cs="宋体"/>
                      <w:spacing w:val="4"/>
                      <w:sz w:val="20"/>
                      <w:szCs w:val="20"/>
                    </w:rPr>
                    <w:t>一级</w:t>
                  </w:r>
                </w:p>
              </w:tc>
              <w:tc>
                <w:tcPr>
                  <w:tcW w:w="5852" w:type="dxa"/>
                  <w:vAlign w:val="top"/>
                </w:tcPr>
                <w:p>
                  <w:pPr>
                    <w:spacing w:before="79" w:line="230" w:lineRule="auto"/>
                    <w:ind w:left="2244"/>
                    <w:rPr>
                      <w:rFonts w:ascii="宋体" w:hAnsi="宋体" w:eastAsia="宋体" w:cs="宋体"/>
                      <w:sz w:val="20"/>
                      <w:szCs w:val="20"/>
                    </w:rPr>
                  </w:pPr>
                  <w:r>
                    <w:rPr>
                      <w:rFonts w:ascii="宋体" w:hAnsi="宋体" w:eastAsia="宋体" w:cs="宋体"/>
                      <w:sz w:val="20"/>
                      <w:szCs w:val="20"/>
                    </w:rPr>
                    <w:t>V</w:t>
                  </w:r>
                  <w:r>
                    <w:rPr>
                      <w:rFonts w:ascii="宋体" w:hAnsi="宋体" w:eastAsia="宋体" w:cs="宋体"/>
                      <w:position w:val="-2"/>
                      <w:sz w:val="10"/>
                      <w:szCs w:val="10"/>
                    </w:rPr>
                    <w:t>O</w:t>
                  </w:r>
                  <w:r>
                    <w:rPr>
                      <w:rFonts w:ascii="宋体" w:hAnsi="宋体" w:eastAsia="宋体" w:cs="宋体"/>
                      <w:spacing w:val="9"/>
                      <w:position w:val="-2"/>
                      <w:sz w:val="10"/>
                      <w:szCs w:val="10"/>
                    </w:rPr>
                    <w:t>1</w:t>
                  </w:r>
                  <w:r>
                    <w:rPr>
                      <w:rFonts w:ascii="宋体" w:hAnsi="宋体" w:eastAsia="宋体" w:cs="宋体"/>
                      <w:spacing w:val="6"/>
                      <w:sz w:val="20"/>
                      <w:szCs w:val="20"/>
                    </w:rPr>
                    <w:t>/240+</w:t>
                  </w:r>
                  <w:r>
                    <w:rPr>
                      <w:rFonts w:ascii="宋体" w:hAnsi="宋体" w:eastAsia="宋体" w:cs="宋体"/>
                      <w:sz w:val="20"/>
                      <w:szCs w:val="20"/>
                    </w:rPr>
                    <w:t>V</w:t>
                  </w:r>
                  <w:r>
                    <w:rPr>
                      <w:rFonts w:ascii="宋体" w:hAnsi="宋体" w:eastAsia="宋体" w:cs="宋体"/>
                      <w:position w:val="-2"/>
                      <w:sz w:val="10"/>
                      <w:szCs w:val="10"/>
                    </w:rPr>
                    <w:t>LNG</w:t>
                  </w:r>
                  <w:r>
                    <w:rPr>
                      <w:rFonts w:ascii="宋体" w:hAnsi="宋体" w:eastAsia="宋体" w:cs="宋体"/>
                      <w:spacing w:val="6"/>
                      <w:position w:val="-2"/>
                      <w:sz w:val="10"/>
                      <w:szCs w:val="10"/>
                    </w:rPr>
                    <w:t>1</w:t>
                  </w:r>
                  <w:r>
                    <w:rPr>
                      <w:rFonts w:ascii="宋体" w:hAnsi="宋体" w:eastAsia="宋体" w:cs="宋体"/>
                      <w:spacing w:val="6"/>
                      <w:sz w:val="20"/>
                      <w:szCs w:val="20"/>
                    </w:rPr>
                    <w:t>/180≦1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966" w:type="dxa"/>
                  <w:vAlign w:val="top"/>
                </w:tcPr>
                <w:p>
                  <w:pPr>
                    <w:spacing w:before="80" w:line="230" w:lineRule="auto"/>
                    <w:ind w:left="990"/>
                    <w:rPr>
                      <w:rFonts w:ascii="宋体" w:hAnsi="宋体" w:eastAsia="宋体" w:cs="宋体"/>
                      <w:sz w:val="20"/>
                      <w:szCs w:val="20"/>
                    </w:rPr>
                  </w:pPr>
                  <w:r>
                    <w:rPr>
                      <w:rFonts w:ascii="宋体" w:hAnsi="宋体" w:eastAsia="宋体" w:cs="宋体"/>
                      <w:spacing w:val="3"/>
                      <w:sz w:val="20"/>
                      <w:szCs w:val="20"/>
                    </w:rPr>
                    <w:t>二级</w:t>
                  </w:r>
                </w:p>
              </w:tc>
              <w:tc>
                <w:tcPr>
                  <w:tcW w:w="5852" w:type="dxa"/>
                  <w:vAlign w:val="top"/>
                </w:tcPr>
                <w:p>
                  <w:pPr>
                    <w:spacing w:before="81" w:line="230" w:lineRule="auto"/>
                    <w:ind w:left="2244"/>
                    <w:rPr>
                      <w:rFonts w:ascii="宋体" w:hAnsi="宋体" w:eastAsia="宋体" w:cs="宋体"/>
                      <w:sz w:val="20"/>
                      <w:szCs w:val="20"/>
                    </w:rPr>
                  </w:pPr>
                  <w:r>
                    <w:rPr>
                      <w:rFonts w:ascii="宋体" w:hAnsi="宋体" w:eastAsia="宋体" w:cs="宋体"/>
                      <w:sz w:val="20"/>
                      <w:szCs w:val="20"/>
                    </w:rPr>
                    <w:t>V</w:t>
                  </w:r>
                  <w:r>
                    <w:rPr>
                      <w:rFonts w:ascii="宋体" w:hAnsi="宋体" w:eastAsia="宋体" w:cs="宋体"/>
                      <w:position w:val="-2"/>
                      <w:sz w:val="10"/>
                      <w:szCs w:val="10"/>
                    </w:rPr>
                    <w:t>O</w:t>
                  </w:r>
                  <w:r>
                    <w:rPr>
                      <w:rFonts w:ascii="宋体" w:hAnsi="宋体" w:eastAsia="宋体" w:cs="宋体"/>
                      <w:spacing w:val="9"/>
                      <w:position w:val="-2"/>
                      <w:sz w:val="10"/>
                      <w:szCs w:val="10"/>
                    </w:rPr>
                    <w:t>2</w:t>
                  </w:r>
                  <w:r>
                    <w:rPr>
                      <w:rFonts w:ascii="宋体" w:hAnsi="宋体" w:eastAsia="宋体" w:cs="宋体"/>
                      <w:spacing w:val="6"/>
                      <w:sz w:val="20"/>
                      <w:szCs w:val="20"/>
                    </w:rPr>
                    <w:t>/180+</w:t>
                  </w:r>
                  <w:r>
                    <w:rPr>
                      <w:rFonts w:ascii="宋体" w:hAnsi="宋体" w:eastAsia="宋体" w:cs="宋体"/>
                      <w:sz w:val="20"/>
                      <w:szCs w:val="20"/>
                    </w:rPr>
                    <w:t>V</w:t>
                  </w:r>
                  <w:r>
                    <w:rPr>
                      <w:rFonts w:ascii="宋体" w:hAnsi="宋体" w:eastAsia="宋体" w:cs="宋体"/>
                      <w:position w:val="-2"/>
                      <w:sz w:val="10"/>
                      <w:szCs w:val="10"/>
                    </w:rPr>
                    <w:t>LNG</w:t>
                  </w:r>
                  <w:r>
                    <w:rPr>
                      <w:rFonts w:ascii="宋体" w:hAnsi="宋体" w:eastAsia="宋体" w:cs="宋体"/>
                      <w:spacing w:val="6"/>
                      <w:position w:val="-2"/>
                      <w:sz w:val="10"/>
                      <w:szCs w:val="10"/>
                    </w:rPr>
                    <w:t>2</w:t>
                  </w:r>
                  <w:r>
                    <w:rPr>
                      <w:rFonts w:ascii="宋体" w:hAnsi="宋体" w:eastAsia="宋体" w:cs="宋体"/>
                      <w:spacing w:val="6"/>
                      <w:sz w:val="20"/>
                      <w:szCs w:val="20"/>
                    </w:rPr>
                    <w:t>/120≦1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966" w:type="dxa"/>
                  <w:vAlign w:val="top"/>
                </w:tcPr>
                <w:p>
                  <w:pPr>
                    <w:spacing w:before="133" w:line="230" w:lineRule="auto"/>
                    <w:ind w:left="987"/>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5852" w:type="dxa"/>
                  <w:vAlign w:val="top"/>
                </w:tcPr>
                <w:p>
                  <w:pPr>
                    <w:spacing w:before="133" w:line="230" w:lineRule="auto"/>
                    <w:ind w:left="2297"/>
                    <w:rPr>
                      <w:rFonts w:ascii="宋体" w:hAnsi="宋体" w:eastAsia="宋体" w:cs="宋体"/>
                      <w:sz w:val="20"/>
                      <w:szCs w:val="20"/>
                    </w:rPr>
                  </w:pPr>
                  <w:r>
                    <w:rPr>
                      <w:rFonts w:ascii="宋体" w:hAnsi="宋体" w:eastAsia="宋体" w:cs="宋体"/>
                      <w:sz w:val="20"/>
                      <w:szCs w:val="20"/>
                    </w:rPr>
                    <w:t>V</w:t>
                  </w:r>
                  <w:r>
                    <w:rPr>
                      <w:rFonts w:ascii="宋体" w:hAnsi="宋体" w:eastAsia="宋体" w:cs="宋体"/>
                      <w:position w:val="-2"/>
                      <w:sz w:val="10"/>
                      <w:szCs w:val="10"/>
                    </w:rPr>
                    <w:t>O</w:t>
                  </w:r>
                  <w:r>
                    <w:rPr>
                      <w:rFonts w:ascii="宋体" w:hAnsi="宋体" w:eastAsia="宋体" w:cs="宋体"/>
                      <w:spacing w:val="9"/>
                      <w:position w:val="-2"/>
                      <w:sz w:val="10"/>
                      <w:szCs w:val="10"/>
                    </w:rPr>
                    <w:t>3</w:t>
                  </w:r>
                  <w:r>
                    <w:rPr>
                      <w:rFonts w:ascii="宋体" w:hAnsi="宋体" w:eastAsia="宋体" w:cs="宋体"/>
                      <w:spacing w:val="6"/>
                      <w:sz w:val="20"/>
                      <w:szCs w:val="20"/>
                    </w:rPr>
                    <w:t>/120+</w:t>
                  </w:r>
                  <w:r>
                    <w:rPr>
                      <w:rFonts w:ascii="宋体" w:hAnsi="宋体" w:eastAsia="宋体" w:cs="宋体"/>
                      <w:sz w:val="20"/>
                      <w:szCs w:val="20"/>
                    </w:rPr>
                    <w:t>V</w:t>
                  </w:r>
                  <w:r>
                    <w:rPr>
                      <w:rFonts w:ascii="宋体" w:hAnsi="宋体" w:eastAsia="宋体" w:cs="宋体"/>
                      <w:position w:val="-2"/>
                      <w:sz w:val="10"/>
                      <w:szCs w:val="10"/>
                    </w:rPr>
                    <w:t>LNG</w:t>
                  </w:r>
                  <w:r>
                    <w:rPr>
                      <w:rFonts w:ascii="宋体" w:hAnsi="宋体" w:eastAsia="宋体" w:cs="宋体"/>
                      <w:spacing w:val="6"/>
                      <w:position w:val="-2"/>
                      <w:sz w:val="10"/>
                      <w:szCs w:val="10"/>
                    </w:rPr>
                    <w:t>3</w:t>
                  </w:r>
                  <w:r>
                    <w:rPr>
                      <w:rFonts w:ascii="宋体" w:hAnsi="宋体" w:eastAsia="宋体" w:cs="宋体"/>
                      <w:spacing w:val="6"/>
                      <w:sz w:val="20"/>
                      <w:szCs w:val="20"/>
                    </w:rPr>
                    <w:t>/60≦1</w:t>
                  </w:r>
                </w:p>
              </w:tc>
            </w:tr>
          </w:tbl>
          <w:p>
            <w:pPr>
              <w:spacing w:before="32" w:line="232" w:lineRule="auto"/>
              <w:ind w:left="566"/>
              <w:rPr>
                <w:rFonts w:ascii="宋体" w:hAnsi="宋体" w:eastAsia="宋体" w:cs="宋体"/>
                <w:sz w:val="20"/>
                <w:szCs w:val="20"/>
              </w:rPr>
            </w:pPr>
            <w:r>
              <w:rPr>
                <w:rFonts w:ascii="宋体" w:hAnsi="宋体" w:eastAsia="宋体" w:cs="宋体"/>
                <w:spacing w:val="22"/>
                <w:sz w:val="20"/>
                <w:szCs w:val="20"/>
              </w:rPr>
              <w:t>注</w:t>
            </w:r>
            <w:r>
              <w:rPr>
                <w:rFonts w:ascii="宋体" w:hAnsi="宋体" w:eastAsia="宋体" w:cs="宋体"/>
                <w:spacing w:val="21"/>
                <w:sz w:val="20"/>
                <w:szCs w:val="20"/>
              </w:rPr>
              <w:t xml:space="preserve"> ：柴油罐容积可折半计入油罐总容积</w:t>
            </w:r>
          </w:p>
          <w:p>
            <w:pPr>
              <w:spacing w:before="24" w:line="230" w:lineRule="auto"/>
              <w:ind w:left="612"/>
              <w:rPr>
                <w:rFonts w:ascii="宋体" w:hAnsi="宋体" w:eastAsia="宋体" w:cs="宋体"/>
                <w:sz w:val="23"/>
                <w:szCs w:val="23"/>
              </w:rPr>
            </w:pPr>
            <w:r>
              <w:rPr>
                <w:rFonts w:ascii="宋体" w:hAnsi="宋体" w:eastAsia="宋体" w:cs="宋体"/>
                <w:spacing w:val="14"/>
                <w:sz w:val="23"/>
                <w:szCs w:val="23"/>
              </w:rPr>
              <w:t>同时，</w:t>
            </w:r>
            <w:r>
              <w:rPr>
                <w:rFonts w:ascii="宋体" w:hAnsi="宋体" w:eastAsia="宋体" w:cs="宋体"/>
                <w:spacing w:val="10"/>
                <w:sz w:val="23"/>
                <w:szCs w:val="23"/>
              </w:rPr>
              <w:t>根</w:t>
            </w:r>
            <w:r>
              <w:rPr>
                <w:rFonts w:ascii="宋体" w:hAnsi="宋体" w:eastAsia="宋体" w:cs="宋体"/>
                <w:spacing w:val="7"/>
                <w:sz w:val="23"/>
                <w:szCs w:val="23"/>
              </w:rPr>
              <w:t>据表 2-1 可知，本项目各类储罐设施容积满足《汽车加油加气</w:t>
            </w:r>
          </w:p>
        </w:tc>
      </w:tr>
    </w:tbl>
    <w:p>
      <w:pPr>
        <w:rPr>
          <w:rFonts w:ascii="Arial"/>
          <w:sz w:val="21"/>
        </w:rPr>
      </w:pPr>
    </w:p>
    <w:p>
      <w:pPr>
        <w:sectPr>
          <w:footerReference r:id="rId20" w:type="default"/>
          <w:pgSz w:w="11906" w:h="16839"/>
          <w:pgMar w:top="1431" w:right="1508" w:bottom="1235" w:left="1508" w:header="0" w:footer="1075" w:gutter="0"/>
          <w:cols w:space="720" w:num="1"/>
        </w:sectPr>
      </w:pPr>
    </w:p>
    <w:p>
      <w:r>
        <w:pict>
          <v:rect id="_x0000_s1040" o:spid="_x0000_s1040" o:spt="1" style="position:absolute;left:0pt;margin-left:511.15pt;margin-top:193pt;height:410.3pt;width:0.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59"/>
        <w:gridCol w:w="379"/>
        <w:gridCol w:w="687"/>
        <w:gridCol w:w="2854"/>
        <w:gridCol w:w="247"/>
        <w:gridCol w:w="3123"/>
        <w:gridCol w:w="236"/>
        <w:gridCol w:w="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9" w:hRule="atLeast"/>
        </w:trPr>
        <w:tc>
          <w:tcPr>
            <w:tcW w:w="640" w:type="dxa"/>
            <w:vMerge w:val="restart"/>
            <w:tcBorders>
              <w:left w:val="single" w:color="000000" w:sz="6" w:space="0"/>
              <w:bottom w:val="nil"/>
            </w:tcBorders>
            <w:vAlign w:val="top"/>
          </w:tcPr>
          <w:p>
            <w:pPr>
              <w:rPr>
                <w:rFonts w:ascii="Arial"/>
                <w:sz w:val="21"/>
              </w:rPr>
            </w:pPr>
          </w:p>
        </w:tc>
        <w:tc>
          <w:tcPr>
            <w:tcW w:w="8234" w:type="dxa"/>
            <w:gridSpan w:val="8"/>
            <w:tcBorders>
              <w:right w:val="single" w:color="000000" w:sz="6" w:space="0"/>
            </w:tcBorders>
            <w:vAlign w:val="top"/>
          </w:tcPr>
          <w:p>
            <w:pPr>
              <w:spacing w:before="40" w:line="227" w:lineRule="auto"/>
              <w:ind w:left="109"/>
              <w:rPr>
                <w:rFonts w:ascii="宋体" w:hAnsi="宋体" w:eastAsia="宋体" w:cs="宋体"/>
                <w:sz w:val="23"/>
                <w:szCs w:val="23"/>
              </w:rPr>
            </w:pPr>
            <w:r>
              <w:rPr>
                <w:rFonts w:ascii="宋体" w:hAnsi="宋体" w:eastAsia="宋体" w:cs="宋体"/>
                <w:spacing w:val="4"/>
                <w:sz w:val="23"/>
                <w:szCs w:val="23"/>
              </w:rPr>
              <w:t>加</w:t>
            </w:r>
            <w:r>
              <w:rPr>
                <w:rFonts w:ascii="宋体" w:hAnsi="宋体" w:eastAsia="宋体" w:cs="宋体"/>
                <w:spacing w:val="3"/>
                <w:sz w:val="23"/>
                <w:szCs w:val="23"/>
              </w:rPr>
              <w:t>氢</w:t>
            </w:r>
            <w:r>
              <w:rPr>
                <w:rFonts w:ascii="宋体" w:hAnsi="宋体" w:eastAsia="宋体" w:cs="宋体"/>
                <w:spacing w:val="2"/>
                <w:sz w:val="23"/>
                <w:szCs w:val="23"/>
              </w:rPr>
              <w:t>站技术标准》  (</w:t>
            </w:r>
            <w:r>
              <w:rPr>
                <w:rFonts w:ascii="宋体" w:hAnsi="宋体" w:eastAsia="宋体" w:cs="宋体"/>
                <w:sz w:val="23"/>
                <w:szCs w:val="23"/>
              </w:rPr>
              <w:t>GB</w:t>
            </w:r>
            <w:r>
              <w:rPr>
                <w:rFonts w:ascii="宋体" w:hAnsi="宋体" w:eastAsia="宋体" w:cs="宋体"/>
                <w:spacing w:val="2"/>
                <w:sz w:val="23"/>
                <w:szCs w:val="23"/>
              </w:rPr>
              <w:t>50156-2021) 要求。</w:t>
            </w:r>
          </w:p>
          <w:p>
            <w:pPr>
              <w:spacing w:before="182" w:line="228" w:lineRule="auto"/>
              <w:ind w:left="480"/>
              <w:rPr>
                <w:rFonts w:ascii="宋体" w:hAnsi="宋体" w:eastAsia="宋体" w:cs="宋体"/>
                <w:sz w:val="23"/>
                <w:szCs w:val="23"/>
              </w:rPr>
            </w:pPr>
            <w:r>
              <w:rPr>
                <w:rFonts w:ascii="宋体" w:hAnsi="宋体" w:eastAsia="宋体" w:cs="宋体"/>
                <w:spacing w:val="15"/>
                <w:sz w:val="23"/>
                <w:szCs w:val="23"/>
              </w:rPr>
              <w:t>(2) 加油加气站选址合理性分</w:t>
            </w:r>
            <w:r>
              <w:rPr>
                <w:rFonts w:ascii="宋体" w:hAnsi="宋体" w:eastAsia="宋体" w:cs="宋体"/>
                <w:spacing w:val="14"/>
                <w:sz w:val="23"/>
                <w:szCs w:val="23"/>
              </w:rPr>
              <w:t>析</w:t>
            </w:r>
          </w:p>
          <w:p>
            <w:pPr>
              <w:spacing w:before="183" w:line="373" w:lineRule="auto"/>
              <w:ind w:left="110" w:right="204" w:firstLine="478"/>
              <w:rPr>
                <w:rFonts w:ascii="宋体" w:hAnsi="宋体" w:eastAsia="宋体" w:cs="宋体"/>
                <w:sz w:val="23"/>
                <w:szCs w:val="23"/>
              </w:rPr>
            </w:pPr>
            <w:r>
              <w:rPr>
                <w:rFonts w:ascii="宋体" w:hAnsi="宋体" w:eastAsia="宋体" w:cs="宋体"/>
                <w:spacing w:val="5"/>
                <w:sz w:val="23"/>
                <w:szCs w:val="23"/>
              </w:rPr>
              <w:t>①本项目选址与《汽车加油加气加氢站技术标准》  (</w:t>
            </w:r>
            <w:r>
              <w:rPr>
                <w:rFonts w:ascii="宋体" w:hAnsi="宋体" w:eastAsia="宋体" w:cs="宋体"/>
                <w:sz w:val="23"/>
                <w:szCs w:val="23"/>
              </w:rPr>
              <w:t>GB</w:t>
            </w:r>
            <w:r>
              <w:rPr>
                <w:rFonts w:ascii="宋体" w:hAnsi="宋体" w:eastAsia="宋体" w:cs="宋体"/>
                <w:spacing w:val="5"/>
                <w:sz w:val="23"/>
                <w:szCs w:val="23"/>
              </w:rPr>
              <w:t xml:space="preserve">50156-2021) </w:t>
            </w:r>
            <w:r>
              <w:rPr>
                <w:rFonts w:ascii="宋体" w:hAnsi="宋体" w:eastAsia="宋体" w:cs="宋体"/>
                <w:spacing w:val="1"/>
                <w:sz w:val="23"/>
                <w:szCs w:val="23"/>
              </w:rPr>
              <w:t>中</w:t>
            </w:r>
            <w:r>
              <w:rPr>
                <w:rFonts w:ascii="宋体" w:hAnsi="宋体" w:eastAsia="宋体" w:cs="宋体"/>
                <w:sz w:val="23"/>
                <w:szCs w:val="23"/>
              </w:rPr>
              <w:t xml:space="preserve"> </w:t>
            </w:r>
            <w:r>
              <w:rPr>
                <w:rFonts w:ascii="宋体" w:hAnsi="宋体" w:eastAsia="宋体" w:cs="宋体"/>
                <w:spacing w:val="2"/>
                <w:sz w:val="23"/>
                <w:szCs w:val="23"/>
              </w:rPr>
              <w:t>规定 4“站址选址”的符合性分析见下表所示 2-2 所</w:t>
            </w:r>
            <w:r>
              <w:rPr>
                <w:rFonts w:ascii="宋体" w:hAnsi="宋体" w:eastAsia="宋体" w:cs="宋体"/>
                <w:sz w:val="23"/>
                <w:szCs w:val="23"/>
              </w:rPr>
              <w:t>示。</w:t>
            </w:r>
          </w:p>
          <w:p>
            <w:pPr>
              <w:spacing w:line="227" w:lineRule="auto"/>
              <w:ind w:left="1285"/>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表</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2-2</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项目选址与《汽车加油加气加氢站技术标准》对比表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restart"/>
            <w:tcBorders>
              <w:top w:val="nil"/>
              <w:bottom w:val="nil"/>
            </w:tcBorders>
            <w:vAlign w:val="top"/>
          </w:tcPr>
          <w:p>
            <w:pPr>
              <w:rPr>
                <w:rFonts w:ascii="Arial"/>
                <w:sz w:val="21"/>
              </w:rPr>
            </w:pPr>
          </w:p>
        </w:tc>
        <w:tc>
          <w:tcPr>
            <w:tcW w:w="4167" w:type="dxa"/>
            <w:gridSpan w:val="4"/>
            <w:vAlign w:val="top"/>
          </w:tcPr>
          <w:p>
            <w:pPr>
              <w:spacing w:before="303" w:line="265" w:lineRule="auto"/>
              <w:ind w:left="532" w:right="508" w:hanging="31"/>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汽车加油加气加氢站技术标准》</w:t>
            </w:r>
            <w:r>
              <w:rPr>
                <w:rFonts w:ascii="宋体" w:hAnsi="宋体" w:eastAsia="宋体" w:cs="宋体"/>
                <w:sz w:val="20"/>
                <w:szCs w:val="20"/>
              </w:rPr>
              <w:t xml:space="preserve"> </w:t>
            </w:r>
            <w:r>
              <w:rPr>
                <w:rFonts w:ascii="宋体" w:hAnsi="宋体" w:eastAsia="宋体" w:cs="宋体"/>
                <w:spacing w:val="10"/>
                <w:sz w:val="20"/>
                <w:szCs w:val="20"/>
              </w:rPr>
              <w:t>(</w:t>
            </w:r>
            <w:r>
              <w:rPr>
                <w:rFonts w:ascii="宋体" w:hAnsi="宋体" w:eastAsia="宋体" w:cs="宋体"/>
                <w:sz w:val="20"/>
                <w:szCs w:val="20"/>
              </w:rPr>
              <w:t>GB</w:t>
            </w:r>
            <w:r>
              <w:rPr>
                <w:rFonts w:ascii="宋体" w:hAnsi="宋体" w:eastAsia="宋体" w:cs="宋体"/>
                <w:spacing w:val="10"/>
                <w:sz w:val="20"/>
                <w:szCs w:val="20"/>
              </w:rPr>
              <w:t>50156-2021) 规定4 站址选</w:t>
            </w:r>
            <w:r>
              <w:rPr>
                <w:rFonts w:ascii="宋体" w:hAnsi="宋体" w:eastAsia="宋体" w:cs="宋体"/>
                <w:spacing w:val="6"/>
                <w:sz w:val="20"/>
                <w:szCs w:val="20"/>
              </w:rPr>
              <w:t>址</w:t>
            </w:r>
          </w:p>
        </w:tc>
        <w:tc>
          <w:tcPr>
            <w:tcW w:w="3123" w:type="dxa"/>
            <w:vAlign w:val="top"/>
          </w:tcPr>
          <w:p>
            <w:pPr>
              <w:spacing w:line="372" w:lineRule="auto"/>
              <w:rPr>
                <w:rFonts w:ascii="Arial"/>
                <w:sz w:val="21"/>
              </w:rPr>
            </w:pPr>
          </w:p>
          <w:p>
            <w:pPr>
              <w:spacing w:before="65" w:line="227" w:lineRule="auto"/>
              <w:ind w:left="1041"/>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9"/>
                <w:sz w:val="20"/>
                <w:szCs w:val="20"/>
              </w:rPr>
              <w:t>项目情况</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31"/>
              <w:rPr>
                <w:rFonts w:ascii="宋体" w:hAnsi="宋体" w:eastAsia="宋体" w:cs="宋体"/>
                <w:sz w:val="20"/>
                <w:szCs w:val="20"/>
              </w:rPr>
            </w:pPr>
            <w:r>
              <w:rPr>
                <w:rFonts w:ascii="宋体" w:hAnsi="宋体" w:eastAsia="宋体" w:cs="宋体"/>
                <w:spacing w:val="-16"/>
                <w:sz w:val="20"/>
                <w:szCs w:val="20"/>
              </w:rPr>
              <w:t>是</w:t>
            </w:r>
            <w:r>
              <w:rPr>
                <w:rFonts w:ascii="宋体" w:hAnsi="宋体" w:eastAsia="宋体" w:cs="宋体"/>
                <w:spacing w:val="-10"/>
                <w:sz w:val="20"/>
                <w:szCs w:val="20"/>
              </w:rPr>
              <w:t xml:space="preserve"> 否 符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continue"/>
            <w:tcBorders>
              <w:top w:val="nil"/>
              <w:bottom w:val="nil"/>
            </w:tcBorders>
            <w:vAlign w:val="top"/>
          </w:tcPr>
          <w:p>
            <w:pPr>
              <w:rPr>
                <w:rFonts w:ascii="Arial"/>
                <w:sz w:val="21"/>
              </w:rPr>
            </w:pPr>
          </w:p>
        </w:tc>
        <w:tc>
          <w:tcPr>
            <w:tcW w:w="1066" w:type="dxa"/>
            <w:gridSpan w:val="2"/>
            <w:vAlign w:val="top"/>
          </w:tcPr>
          <w:p>
            <w:pPr>
              <w:spacing w:line="336" w:lineRule="auto"/>
              <w:rPr>
                <w:rFonts w:ascii="Arial"/>
                <w:sz w:val="21"/>
              </w:rPr>
            </w:pPr>
          </w:p>
          <w:p>
            <w:pPr>
              <w:spacing w:line="337" w:lineRule="auto"/>
              <w:rPr>
                <w:rFonts w:ascii="Arial"/>
                <w:sz w:val="21"/>
              </w:rPr>
            </w:pPr>
          </w:p>
          <w:p>
            <w:pPr>
              <w:spacing w:before="65" w:line="193" w:lineRule="auto"/>
              <w:ind w:left="267"/>
              <w:rPr>
                <w:rFonts w:ascii="宋体" w:hAnsi="宋体" w:eastAsia="宋体" w:cs="宋体"/>
                <w:sz w:val="20"/>
                <w:szCs w:val="20"/>
              </w:rPr>
            </w:pPr>
            <w:r>
              <w:rPr>
                <w:rFonts w:ascii="宋体" w:hAnsi="宋体" w:eastAsia="宋体" w:cs="宋体"/>
                <w:spacing w:val="10"/>
                <w:sz w:val="20"/>
                <w:szCs w:val="20"/>
              </w:rPr>
              <w:t>4</w:t>
            </w:r>
            <w:r>
              <w:rPr>
                <w:rFonts w:ascii="宋体" w:hAnsi="宋体" w:eastAsia="宋体" w:cs="宋体"/>
                <w:spacing w:val="7"/>
                <w:sz w:val="20"/>
                <w:szCs w:val="20"/>
              </w:rPr>
              <w:t>.0.1</w:t>
            </w:r>
          </w:p>
        </w:tc>
        <w:tc>
          <w:tcPr>
            <w:tcW w:w="3101" w:type="dxa"/>
            <w:gridSpan w:val="2"/>
            <w:vAlign w:val="top"/>
          </w:tcPr>
          <w:p>
            <w:pPr>
              <w:spacing w:before="303" w:line="229" w:lineRule="auto"/>
              <w:ind w:left="109"/>
              <w:rPr>
                <w:rFonts w:ascii="宋体" w:hAnsi="宋体" w:eastAsia="宋体" w:cs="宋体"/>
                <w:sz w:val="20"/>
                <w:szCs w:val="20"/>
              </w:rPr>
            </w:pPr>
            <w:r>
              <w:rPr>
                <w:rFonts w:ascii="宋体" w:hAnsi="宋体" w:eastAsia="宋体" w:cs="宋体"/>
                <w:spacing w:val="6"/>
                <w:sz w:val="20"/>
                <w:szCs w:val="20"/>
              </w:rPr>
              <w:t>加油加气站的站址选择，应符</w:t>
            </w:r>
            <w:r>
              <w:rPr>
                <w:rFonts w:ascii="宋体" w:hAnsi="宋体" w:eastAsia="宋体" w:cs="宋体"/>
                <w:spacing w:val="3"/>
                <w:sz w:val="20"/>
                <w:szCs w:val="20"/>
              </w:rPr>
              <w:t>合</w:t>
            </w:r>
          </w:p>
          <w:p>
            <w:pPr>
              <w:spacing w:before="25" w:line="228" w:lineRule="auto"/>
              <w:ind w:left="109"/>
              <w:rPr>
                <w:rFonts w:ascii="宋体" w:hAnsi="宋体" w:eastAsia="宋体" w:cs="宋体"/>
                <w:sz w:val="20"/>
                <w:szCs w:val="20"/>
              </w:rPr>
            </w:pPr>
            <w:r>
              <w:rPr>
                <w:rFonts w:ascii="宋体" w:hAnsi="宋体" w:eastAsia="宋体" w:cs="宋体"/>
                <w:spacing w:val="6"/>
                <w:sz w:val="20"/>
                <w:szCs w:val="20"/>
              </w:rPr>
              <w:t>城乡规划、环境保护和防火安</w:t>
            </w:r>
            <w:r>
              <w:rPr>
                <w:rFonts w:ascii="宋体" w:hAnsi="宋体" w:eastAsia="宋体" w:cs="宋体"/>
                <w:spacing w:val="3"/>
                <w:sz w:val="20"/>
                <w:szCs w:val="20"/>
              </w:rPr>
              <w:t>全</w:t>
            </w:r>
          </w:p>
          <w:p>
            <w:pPr>
              <w:spacing w:before="24" w:line="229" w:lineRule="auto"/>
              <w:ind w:left="126"/>
              <w:rPr>
                <w:rFonts w:ascii="宋体" w:hAnsi="宋体" w:eastAsia="宋体" w:cs="宋体"/>
                <w:sz w:val="20"/>
                <w:szCs w:val="20"/>
              </w:rPr>
            </w:pPr>
            <w:r>
              <w:rPr>
                <w:rFonts w:ascii="宋体" w:hAnsi="宋体" w:eastAsia="宋体" w:cs="宋体"/>
                <w:spacing w:val="8"/>
                <w:sz w:val="20"/>
                <w:szCs w:val="20"/>
              </w:rPr>
              <w:t>的</w:t>
            </w:r>
            <w:r>
              <w:rPr>
                <w:rFonts w:ascii="宋体" w:hAnsi="宋体" w:eastAsia="宋体" w:cs="宋体"/>
                <w:spacing w:val="6"/>
                <w:sz w:val="20"/>
                <w:szCs w:val="20"/>
              </w:rPr>
              <w:t>要</w:t>
            </w:r>
            <w:r>
              <w:rPr>
                <w:rFonts w:ascii="宋体" w:hAnsi="宋体" w:eastAsia="宋体" w:cs="宋体"/>
                <w:spacing w:val="4"/>
                <w:sz w:val="20"/>
                <w:szCs w:val="20"/>
              </w:rPr>
              <w:t>求，并应选在交通便利的地</w:t>
            </w:r>
          </w:p>
          <w:p>
            <w:pPr>
              <w:spacing w:before="25" w:line="229" w:lineRule="auto"/>
              <w:ind w:left="1449"/>
              <w:rPr>
                <w:rFonts w:ascii="宋体" w:hAnsi="宋体" w:eastAsia="宋体" w:cs="宋体"/>
                <w:sz w:val="20"/>
                <w:szCs w:val="20"/>
              </w:rPr>
            </w:pPr>
            <w:r>
              <w:rPr>
                <w:rFonts w:ascii="宋体" w:hAnsi="宋体" w:eastAsia="宋体" w:cs="宋体"/>
                <w:sz w:val="20"/>
                <w:szCs w:val="20"/>
              </w:rPr>
              <w:t>方</w:t>
            </w:r>
          </w:p>
        </w:tc>
        <w:tc>
          <w:tcPr>
            <w:tcW w:w="3123" w:type="dxa"/>
            <w:vAlign w:val="top"/>
          </w:tcPr>
          <w:p>
            <w:pPr>
              <w:spacing w:before="31" w:line="227" w:lineRule="auto"/>
              <w:ind w:left="194"/>
              <w:rPr>
                <w:rFonts w:ascii="宋体" w:hAnsi="宋体" w:eastAsia="宋体" w:cs="宋体"/>
                <w:sz w:val="20"/>
                <w:szCs w:val="20"/>
              </w:rPr>
            </w:pPr>
            <w:r>
              <w:rPr>
                <w:rFonts w:ascii="宋体" w:hAnsi="宋体" w:eastAsia="宋体" w:cs="宋体"/>
                <w:spacing w:val="11"/>
                <w:sz w:val="20"/>
                <w:szCs w:val="20"/>
              </w:rPr>
              <w:t>本项目选址位于通川区达州绕</w:t>
            </w:r>
          </w:p>
          <w:p>
            <w:pPr>
              <w:spacing w:before="27" w:line="251" w:lineRule="auto"/>
              <w:ind w:left="118" w:right="96" w:firstLine="286"/>
              <w:rPr>
                <w:rFonts w:ascii="宋体" w:hAnsi="宋体" w:eastAsia="宋体" w:cs="宋体"/>
                <w:sz w:val="20"/>
                <w:szCs w:val="20"/>
              </w:rPr>
            </w:pPr>
            <w:r>
              <w:rPr>
                <w:rFonts w:ascii="宋体" w:hAnsi="宋体" w:eastAsia="宋体" w:cs="宋体"/>
                <w:spacing w:val="12"/>
                <w:sz w:val="20"/>
                <w:szCs w:val="20"/>
              </w:rPr>
              <w:t>城</w:t>
            </w:r>
            <w:r>
              <w:rPr>
                <w:rFonts w:ascii="宋体" w:hAnsi="宋体" w:eastAsia="宋体" w:cs="宋体"/>
                <w:spacing w:val="11"/>
                <w:sz w:val="20"/>
                <w:szCs w:val="20"/>
              </w:rPr>
              <w:t>公路北侧莲花湖西片区</w:t>
            </w:r>
            <w:r>
              <w:rPr>
                <w:rFonts w:ascii="宋体" w:hAnsi="宋体" w:eastAsia="宋体" w:cs="宋体"/>
                <w:sz w:val="20"/>
                <w:szCs w:val="20"/>
              </w:rPr>
              <w:t xml:space="preserve">   IIIA</w:t>
            </w:r>
            <w:r>
              <w:rPr>
                <w:rFonts w:ascii="宋体" w:hAnsi="宋体" w:eastAsia="宋体" w:cs="宋体"/>
                <w:spacing w:val="-1"/>
                <w:sz w:val="20"/>
                <w:szCs w:val="20"/>
              </w:rPr>
              <w:t>1</w:t>
            </w:r>
            <w:r>
              <w:rPr>
                <w:rFonts w:ascii="宋体" w:hAnsi="宋体" w:eastAsia="宋体" w:cs="宋体"/>
                <w:sz w:val="20"/>
                <w:szCs w:val="20"/>
              </w:rPr>
              <w:t xml:space="preserve">-2 地块，东临边界道路(为 </w:t>
            </w:r>
            <w:r>
              <w:rPr>
                <w:rFonts w:ascii="宋体" w:hAnsi="宋体" w:eastAsia="宋体" w:cs="宋体"/>
                <w:spacing w:val="7"/>
                <w:sz w:val="20"/>
                <w:szCs w:val="20"/>
              </w:rPr>
              <w:t>快速路、主干路) ，交通便利</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符</w:t>
            </w:r>
            <w:r>
              <w:rPr>
                <w:rFonts w:ascii="宋体" w:hAnsi="宋体" w:eastAsia="宋体" w:cs="宋体"/>
                <w:spacing w:val="7"/>
                <w:sz w:val="20"/>
                <w:szCs w:val="20"/>
              </w:rPr>
              <w:t>合城乡规划、环境保护及防火</w:t>
            </w:r>
          </w:p>
          <w:p>
            <w:pPr>
              <w:spacing w:line="226" w:lineRule="auto"/>
              <w:ind w:left="1152"/>
              <w:rPr>
                <w:rFonts w:ascii="宋体" w:hAnsi="宋体" w:eastAsia="宋体" w:cs="宋体"/>
                <w:sz w:val="20"/>
                <w:szCs w:val="20"/>
              </w:rPr>
            </w:pPr>
            <w:r>
              <w:rPr>
                <w:rFonts w:ascii="宋体" w:hAnsi="宋体" w:eastAsia="宋体" w:cs="宋体"/>
                <w:spacing w:val="8"/>
                <w:sz w:val="20"/>
                <w:szCs w:val="20"/>
              </w:rPr>
              <w:t>安全要求</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576"/>
              <w:rPr>
                <w:rFonts w:ascii="宋体" w:hAnsi="宋体" w:eastAsia="宋体" w:cs="宋体"/>
                <w:sz w:val="20"/>
                <w:szCs w:val="20"/>
              </w:rPr>
            </w:pPr>
            <w:r>
              <w:rPr>
                <w:rFonts w:ascii="宋体" w:hAnsi="宋体" w:eastAsia="宋体" w:cs="宋体"/>
                <w:spacing w:val="-9"/>
                <w:sz w:val="20"/>
                <w:szCs w:val="20"/>
              </w:rPr>
              <w:t>符</w:t>
            </w:r>
            <w:r>
              <w:rPr>
                <w:rFonts w:ascii="宋体" w:hAnsi="宋体" w:eastAsia="宋体" w:cs="宋体"/>
                <w:spacing w:val="-6"/>
                <w:sz w:val="20"/>
                <w:szCs w:val="20"/>
              </w:rPr>
              <w:t xml:space="preserve">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continue"/>
            <w:tcBorders>
              <w:top w:val="nil"/>
              <w:bottom w:val="nil"/>
            </w:tcBorders>
            <w:vAlign w:val="top"/>
          </w:tcPr>
          <w:p>
            <w:pPr>
              <w:rPr>
                <w:rFonts w:ascii="Arial"/>
                <w:sz w:val="21"/>
              </w:rPr>
            </w:pPr>
          </w:p>
        </w:tc>
        <w:tc>
          <w:tcPr>
            <w:tcW w:w="1066" w:type="dxa"/>
            <w:gridSpan w:val="2"/>
            <w:vAlign w:val="top"/>
          </w:tcPr>
          <w:p>
            <w:pPr>
              <w:spacing w:line="337" w:lineRule="auto"/>
              <w:rPr>
                <w:rFonts w:ascii="Arial"/>
                <w:sz w:val="21"/>
              </w:rPr>
            </w:pPr>
          </w:p>
          <w:p>
            <w:pPr>
              <w:spacing w:line="338" w:lineRule="auto"/>
              <w:rPr>
                <w:rFonts w:ascii="Arial"/>
                <w:sz w:val="21"/>
              </w:rPr>
            </w:pPr>
          </w:p>
          <w:p>
            <w:pPr>
              <w:spacing w:before="65" w:line="192" w:lineRule="auto"/>
              <w:ind w:left="267"/>
              <w:rPr>
                <w:rFonts w:ascii="宋体" w:hAnsi="宋体" w:eastAsia="宋体" w:cs="宋体"/>
                <w:sz w:val="20"/>
                <w:szCs w:val="20"/>
              </w:rPr>
            </w:pPr>
            <w:r>
              <w:rPr>
                <w:rFonts w:ascii="宋体" w:hAnsi="宋体" w:eastAsia="宋体" w:cs="宋体"/>
                <w:spacing w:val="5"/>
                <w:sz w:val="20"/>
                <w:szCs w:val="20"/>
              </w:rPr>
              <w:t>4.0.2</w:t>
            </w:r>
          </w:p>
        </w:tc>
        <w:tc>
          <w:tcPr>
            <w:tcW w:w="3101" w:type="dxa"/>
            <w:gridSpan w:val="2"/>
            <w:vAlign w:val="top"/>
          </w:tcPr>
          <w:p>
            <w:pPr>
              <w:spacing w:before="34" w:line="251" w:lineRule="auto"/>
              <w:ind w:left="109" w:right="65" w:firstLine="66"/>
              <w:rPr>
                <w:rFonts w:ascii="宋体" w:hAnsi="宋体" w:eastAsia="宋体" w:cs="宋体"/>
                <w:sz w:val="20"/>
                <w:szCs w:val="20"/>
              </w:rPr>
            </w:pPr>
            <w:r>
              <w:rPr>
                <w:rFonts w:ascii="宋体" w:hAnsi="宋体" w:eastAsia="宋体" w:cs="宋体"/>
                <w:spacing w:val="13"/>
                <w:sz w:val="20"/>
                <w:szCs w:val="20"/>
              </w:rPr>
              <w:t>在</w:t>
            </w:r>
            <w:r>
              <w:rPr>
                <w:rFonts w:ascii="宋体" w:hAnsi="宋体" w:eastAsia="宋体" w:cs="宋体"/>
                <w:spacing w:val="11"/>
                <w:sz w:val="20"/>
                <w:szCs w:val="20"/>
              </w:rPr>
              <w:t>城市建成区不宜建一级加油</w:t>
            </w:r>
            <w:r>
              <w:rPr>
                <w:rFonts w:ascii="宋体" w:hAnsi="宋体" w:eastAsia="宋体" w:cs="宋体"/>
                <w:sz w:val="20"/>
                <w:szCs w:val="20"/>
              </w:rPr>
              <w:t xml:space="preserve"> </w:t>
            </w:r>
            <w:r>
              <w:rPr>
                <w:rFonts w:ascii="宋体" w:hAnsi="宋体" w:eastAsia="宋体" w:cs="宋体"/>
                <w:spacing w:val="6"/>
                <w:sz w:val="20"/>
                <w:szCs w:val="20"/>
              </w:rPr>
              <w:t>站、一级加气站、一级加油加</w:t>
            </w:r>
            <w:r>
              <w:rPr>
                <w:rFonts w:ascii="宋体" w:hAnsi="宋体" w:eastAsia="宋体" w:cs="宋体"/>
                <w:spacing w:val="3"/>
                <w:sz w:val="20"/>
                <w:szCs w:val="20"/>
              </w:rPr>
              <w:t>气</w:t>
            </w:r>
            <w:r>
              <w:rPr>
                <w:rFonts w:ascii="宋体" w:hAnsi="宋体" w:eastAsia="宋体" w:cs="宋体"/>
                <w:sz w:val="20"/>
                <w:szCs w:val="20"/>
              </w:rPr>
              <w:t xml:space="preserve"> </w:t>
            </w:r>
            <w:r>
              <w:rPr>
                <w:rFonts w:ascii="宋体" w:hAnsi="宋体" w:eastAsia="宋体" w:cs="宋体"/>
                <w:spacing w:val="9"/>
                <w:sz w:val="20"/>
                <w:szCs w:val="20"/>
              </w:rPr>
              <w:t>合</w:t>
            </w:r>
            <w:r>
              <w:rPr>
                <w:rFonts w:ascii="宋体" w:hAnsi="宋体" w:eastAsia="宋体" w:cs="宋体"/>
                <w:spacing w:val="6"/>
                <w:sz w:val="20"/>
                <w:szCs w:val="20"/>
              </w:rPr>
              <w:t>建站、</w:t>
            </w:r>
            <w:r>
              <w:rPr>
                <w:rFonts w:ascii="宋体" w:hAnsi="宋体" w:eastAsia="宋体" w:cs="宋体"/>
                <w:sz w:val="20"/>
                <w:szCs w:val="20"/>
              </w:rPr>
              <w:t>CNG</w:t>
            </w:r>
            <w:r>
              <w:rPr>
                <w:rFonts w:ascii="宋体" w:hAnsi="宋体" w:eastAsia="宋体" w:cs="宋体"/>
                <w:spacing w:val="6"/>
                <w:sz w:val="20"/>
                <w:szCs w:val="20"/>
              </w:rPr>
              <w:t xml:space="preserve"> 加气母站。在城市</w:t>
            </w:r>
            <w:r>
              <w:rPr>
                <w:rFonts w:ascii="宋体" w:hAnsi="宋体" w:eastAsia="宋体" w:cs="宋体"/>
                <w:sz w:val="20"/>
                <w:szCs w:val="20"/>
              </w:rPr>
              <w:t xml:space="preserve"> </w:t>
            </w:r>
            <w:r>
              <w:rPr>
                <w:rFonts w:ascii="宋体" w:hAnsi="宋体" w:eastAsia="宋体" w:cs="宋体"/>
                <w:spacing w:val="10"/>
                <w:sz w:val="20"/>
                <w:szCs w:val="20"/>
              </w:rPr>
              <w:t>中</w:t>
            </w:r>
            <w:r>
              <w:rPr>
                <w:rFonts w:ascii="宋体" w:hAnsi="宋体" w:eastAsia="宋体" w:cs="宋体"/>
                <w:spacing w:val="9"/>
                <w:sz w:val="20"/>
                <w:szCs w:val="20"/>
              </w:rPr>
              <w:t>心</w:t>
            </w:r>
            <w:r>
              <w:rPr>
                <w:rFonts w:ascii="宋体" w:hAnsi="宋体" w:eastAsia="宋体" w:cs="宋体"/>
                <w:spacing w:val="5"/>
                <w:sz w:val="20"/>
                <w:szCs w:val="20"/>
              </w:rPr>
              <w:t>区不应建一级加油站、一级</w:t>
            </w:r>
            <w:r>
              <w:rPr>
                <w:rFonts w:ascii="宋体" w:hAnsi="宋体" w:eastAsia="宋体" w:cs="宋体"/>
                <w:sz w:val="20"/>
                <w:szCs w:val="20"/>
              </w:rPr>
              <w:t xml:space="preserve"> </w:t>
            </w:r>
            <w:r>
              <w:rPr>
                <w:rFonts w:ascii="宋体" w:hAnsi="宋体" w:eastAsia="宋体" w:cs="宋体"/>
                <w:spacing w:val="16"/>
                <w:sz w:val="20"/>
                <w:szCs w:val="20"/>
              </w:rPr>
              <w:t>加</w:t>
            </w:r>
            <w:r>
              <w:rPr>
                <w:rFonts w:ascii="宋体" w:hAnsi="宋体" w:eastAsia="宋体" w:cs="宋体"/>
                <w:spacing w:val="9"/>
                <w:sz w:val="20"/>
                <w:szCs w:val="20"/>
              </w:rPr>
              <w:t>气</w:t>
            </w:r>
            <w:r>
              <w:rPr>
                <w:rFonts w:ascii="宋体" w:hAnsi="宋体" w:eastAsia="宋体" w:cs="宋体"/>
                <w:spacing w:val="8"/>
                <w:sz w:val="20"/>
                <w:szCs w:val="20"/>
              </w:rPr>
              <w:t>站、一级加油加气合建站、</w:t>
            </w:r>
          </w:p>
          <w:p>
            <w:pPr>
              <w:spacing w:line="225" w:lineRule="auto"/>
              <w:ind w:left="916"/>
              <w:rPr>
                <w:rFonts w:ascii="宋体" w:hAnsi="宋体" w:eastAsia="宋体" w:cs="宋体"/>
                <w:sz w:val="20"/>
                <w:szCs w:val="20"/>
              </w:rPr>
            </w:pPr>
            <w:r>
              <w:rPr>
                <w:rFonts w:ascii="宋体" w:hAnsi="宋体" w:eastAsia="宋体" w:cs="宋体"/>
                <w:sz w:val="20"/>
                <w:szCs w:val="20"/>
              </w:rPr>
              <w:t>CNG</w:t>
            </w:r>
            <w:r>
              <w:rPr>
                <w:rFonts w:ascii="宋体" w:hAnsi="宋体" w:eastAsia="宋体" w:cs="宋体"/>
                <w:spacing w:val="15"/>
                <w:sz w:val="20"/>
                <w:szCs w:val="20"/>
              </w:rPr>
              <w:t xml:space="preserve"> </w:t>
            </w:r>
            <w:r>
              <w:rPr>
                <w:rFonts w:ascii="宋体" w:hAnsi="宋体" w:eastAsia="宋体" w:cs="宋体"/>
                <w:spacing w:val="12"/>
                <w:sz w:val="20"/>
                <w:szCs w:val="20"/>
              </w:rPr>
              <w:t>加气母站</w:t>
            </w:r>
          </w:p>
        </w:tc>
        <w:tc>
          <w:tcPr>
            <w:tcW w:w="3123" w:type="dxa"/>
            <w:vAlign w:val="top"/>
          </w:tcPr>
          <w:p>
            <w:pPr>
              <w:spacing w:line="255" w:lineRule="auto"/>
              <w:rPr>
                <w:rFonts w:ascii="Arial"/>
                <w:sz w:val="21"/>
              </w:rPr>
            </w:pPr>
          </w:p>
          <w:p>
            <w:pPr>
              <w:spacing w:line="255" w:lineRule="auto"/>
              <w:rPr>
                <w:rFonts w:ascii="Arial"/>
                <w:sz w:val="21"/>
              </w:rPr>
            </w:pPr>
          </w:p>
          <w:p>
            <w:pPr>
              <w:spacing w:before="65" w:line="266" w:lineRule="auto"/>
              <w:ind w:left="1466" w:right="179" w:hanging="1272"/>
              <w:rPr>
                <w:rFonts w:ascii="宋体" w:hAnsi="宋体" w:eastAsia="宋体" w:cs="宋体"/>
                <w:sz w:val="20"/>
                <w:szCs w:val="20"/>
              </w:rPr>
            </w:pPr>
            <w:r>
              <w:rPr>
                <w:rFonts w:ascii="宋体" w:hAnsi="宋体" w:eastAsia="宋体" w:cs="宋体"/>
                <w:spacing w:val="12"/>
                <w:sz w:val="20"/>
                <w:szCs w:val="20"/>
              </w:rPr>
              <w:t>本项目为二级加油与</w:t>
            </w:r>
            <w:r>
              <w:rPr>
                <w:rFonts w:ascii="宋体" w:hAnsi="宋体" w:eastAsia="宋体" w:cs="宋体"/>
                <w:sz w:val="20"/>
                <w:szCs w:val="20"/>
              </w:rPr>
              <w:t>LNG</w:t>
            </w:r>
            <w:r>
              <w:rPr>
                <w:rFonts w:ascii="宋体" w:hAnsi="宋体" w:eastAsia="宋体" w:cs="宋体"/>
                <w:spacing w:val="12"/>
                <w:sz w:val="20"/>
                <w:szCs w:val="20"/>
              </w:rPr>
              <w:t xml:space="preserve"> 合建</w:t>
            </w:r>
            <w:r>
              <w:rPr>
                <w:rFonts w:ascii="宋体" w:hAnsi="宋体" w:eastAsia="宋体" w:cs="宋体"/>
                <w:sz w:val="20"/>
                <w:szCs w:val="20"/>
              </w:rPr>
              <w:t xml:space="preserve"> 站</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577"/>
              <w:rPr>
                <w:rFonts w:ascii="宋体" w:hAnsi="宋体" w:eastAsia="宋体" w:cs="宋体"/>
                <w:sz w:val="20"/>
                <w:szCs w:val="20"/>
              </w:rPr>
            </w:pPr>
            <w:r>
              <w:rPr>
                <w:rFonts w:ascii="宋体" w:hAnsi="宋体" w:eastAsia="宋体" w:cs="宋体"/>
                <w:spacing w:val="-8"/>
                <w:sz w:val="20"/>
                <w:szCs w:val="20"/>
              </w:rPr>
              <w:t>符</w:t>
            </w:r>
            <w:r>
              <w:rPr>
                <w:rFonts w:ascii="宋体" w:hAnsi="宋体" w:eastAsia="宋体" w:cs="宋体"/>
                <w:spacing w:val="-6"/>
                <w:sz w:val="20"/>
                <w:szCs w:val="20"/>
              </w:rPr>
              <w:t xml:space="preserve">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continue"/>
            <w:tcBorders>
              <w:top w:val="nil"/>
              <w:bottom w:val="nil"/>
            </w:tcBorders>
            <w:vAlign w:val="top"/>
          </w:tcPr>
          <w:p>
            <w:pPr>
              <w:rPr>
                <w:rFonts w:ascii="Arial"/>
                <w:sz w:val="21"/>
              </w:rPr>
            </w:pPr>
          </w:p>
        </w:tc>
        <w:tc>
          <w:tcPr>
            <w:tcW w:w="1066" w:type="dxa"/>
            <w:gridSpan w:val="2"/>
            <w:vAlign w:val="top"/>
          </w:tcPr>
          <w:p>
            <w:pPr>
              <w:spacing w:line="302" w:lineRule="auto"/>
              <w:rPr>
                <w:rFonts w:ascii="Arial"/>
                <w:sz w:val="21"/>
              </w:rPr>
            </w:pPr>
          </w:p>
          <w:p>
            <w:pPr>
              <w:spacing w:before="65" w:line="192" w:lineRule="auto"/>
              <w:ind w:left="267"/>
              <w:rPr>
                <w:rFonts w:ascii="宋体" w:hAnsi="宋体" w:eastAsia="宋体" w:cs="宋体"/>
                <w:sz w:val="20"/>
                <w:szCs w:val="20"/>
              </w:rPr>
            </w:pPr>
            <w:r>
              <w:rPr>
                <w:rFonts w:ascii="宋体" w:hAnsi="宋体" w:eastAsia="宋体" w:cs="宋体"/>
                <w:spacing w:val="7"/>
                <w:sz w:val="20"/>
                <w:szCs w:val="20"/>
              </w:rPr>
              <w:t>4</w:t>
            </w:r>
            <w:r>
              <w:rPr>
                <w:rFonts w:ascii="宋体" w:hAnsi="宋体" w:eastAsia="宋体" w:cs="宋体"/>
                <w:spacing w:val="5"/>
                <w:sz w:val="20"/>
                <w:szCs w:val="20"/>
              </w:rPr>
              <w:t>.0.3</w:t>
            </w:r>
          </w:p>
        </w:tc>
        <w:tc>
          <w:tcPr>
            <w:tcW w:w="3101" w:type="dxa"/>
            <w:gridSpan w:val="2"/>
            <w:vAlign w:val="top"/>
          </w:tcPr>
          <w:p>
            <w:pPr>
              <w:spacing w:before="64" w:line="228" w:lineRule="auto"/>
              <w:ind w:left="109"/>
              <w:rPr>
                <w:rFonts w:ascii="宋体" w:hAnsi="宋体" w:eastAsia="宋体" w:cs="宋体"/>
                <w:sz w:val="20"/>
                <w:szCs w:val="20"/>
              </w:rPr>
            </w:pPr>
            <w:r>
              <w:rPr>
                <w:rFonts w:ascii="宋体" w:hAnsi="宋体" w:eastAsia="宋体" w:cs="宋体"/>
                <w:spacing w:val="14"/>
                <w:sz w:val="20"/>
                <w:szCs w:val="20"/>
              </w:rPr>
              <w:t>城</w:t>
            </w:r>
            <w:r>
              <w:rPr>
                <w:rFonts w:ascii="宋体" w:hAnsi="宋体" w:eastAsia="宋体" w:cs="宋体"/>
                <w:spacing w:val="10"/>
                <w:sz w:val="20"/>
                <w:szCs w:val="20"/>
              </w:rPr>
              <w:t>市建成区内的加油、加气站，</w:t>
            </w:r>
          </w:p>
          <w:p>
            <w:pPr>
              <w:spacing w:before="24" w:line="253" w:lineRule="auto"/>
              <w:ind w:left="606" w:right="104" w:hanging="493"/>
              <w:rPr>
                <w:rFonts w:ascii="宋体" w:hAnsi="宋体" w:eastAsia="宋体" w:cs="宋体"/>
                <w:sz w:val="20"/>
                <w:szCs w:val="20"/>
              </w:rPr>
            </w:pPr>
            <w:r>
              <w:rPr>
                <w:rFonts w:ascii="宋体" w:hAnsi="宋体" w:eastAsia="宋体" w:cs="宋体"/>
                <w:spacing w:val="10"/>
                <w:sz w:val="20"/>
                <w:szCs w:val="20"/>
              </w:rPr>
              <w:t>宜</w:t>
            </w:r>
            <w:r>
              <w:rPr>
                <w:rFonts w:ascii="宋体" w:hAnsi="宋体" w:eastAsia="宋体" w:cs="宋体"/>
                <w:spacing w:val="7"/>
                <w:sz w:val="20"/>
                <w:szCs w:val="20"/>
              </w:rPr>
              <w:t>靠</w:t>
            </w:r>
            <w:r>
              <w:rPr>
                <w:rFonts w:ascii="宋体" w:hAnsi="宋体" w:eastAsia="宋体" w:cs="宋体"/>
                <w:spacing w:val="5"/>
                <w:sz w:val="20"/>
                <w:szCs w:val="20"/>
              </w:rPr>
              <w:t>近城市道路，但不宜选在城</w:t>
            </w:r>
            <w:r>
              <w:rPr>
                <w:rFonts w:ascii="宋体" w:hAnsi="宋体" w:eastAsia="宋体" w:cs="宋体"/>
                <w:sz w:val="20"/>
                <w:szCs w:val="20"/>
              </w:rPr>
              <w:t xml:space="preserve"> </w:t>
            </w:r>
            <w:r>
              <w:rPr>
                <w:rFonts w:ascii="宋体" w:hAnsi="宋体" w:eastAsia="宋体" w:cs="宋体"/>
                <w:spacing w:val="11"/>
                <w:sz w:val="20"/>
                <w:szCs w:val="20"/>
              </w:rPr>
              <w:t>市</w:t>
            </w:r>
            <w:r>
              <w:rPr>
                <w:rFonts w:ascii="宋体" w:hAnsi="宋体" w:eastAsia="宋体" w:cs="宋体"/>
                <w:spacing w:val="10"/>
                <w:sz w:val="20"/>
                <w:szCs w:val="20"/>
              </w:rPr>
              <w:t>干道的交叉路口近</w:t>
            </w:r>
          </w:p>
        </w:tc>
        <w:tc>
          <w:tcPr>
            <w:tcW w:w="3123" w:type="dxa"/>
            <w:vAlign w:val="top"/>
          </w:tcPr>
          <w:p>
            <w:pPr>
              <w:spacing w:before="201" w:line="265" w:lineRule="auto"/>
              <w:ind w:left="407" w:right="100" w:hanging="290"/>
              <w:rPr>
                <w:rFonts w:ascii="宋体" w:hAnsi="宋体" w:eastAsia="宋体" w:cs="宋体"/>
                <w:sz w:val="20"/>
                <w:szCs w:val="20"/>
              </w:rPr>
            </w:pPr>
            <w:r>
              <w:rPr>
                <w:rFonts w:ascii="宋体" w:hAnsi="宋体" w:eastAsia="宋体" w:cs="宋体"/>
                <w:spacing w:val="8"/>
                <w:sz w:val="20"/>
                <w:szCs w:val="20"/>
              </w:rPr>
              <w:t>本</w:t>
            </w:r>
            <w:r>
              <w:rPr>
                <w:rFonts w:ascii="宋体" w:hAnsi="宋体" w:eastAsia="宋体" w:cs="宋体"/>
                <w:spacing w:val="7"/>
                <w:sz w:val="20"/>
                <w:szCs w:val="20"/>
              </w:rPr>
              <w:t>项目北临莲花湖公墓，本项目</w:t>
            </w:r>
            <w:r>
              <w:rPr>
                <w:rFonts w:ascii="宋体" w:hAnsi="宋体" w:eastAsia="宋体" w:cs="宋体"/>
                <w:sz w:val="20"/>
                <w:szCs w:val="20"/>
              </w:rPr>
              <w:t xml:space="preserve"> </w:t>
            </w:r>
            <w:r>
              <w:rPr>
                <w:rFonts w:ascii="宋体" w:hAnsi="宋体" w:eastAsia="宋体" w:cs="宋体"/>
                <w:spacing w:val="16"/>
                <w:sz w:val="20"/>
                <w:szCs w:val="20"/>
              </w:rPr>
              <w:t>不</w:t>
            </w:r>
            <w:r>
              <w:rPr>
                <w:rFonts w:ascii="宋体" w:hAnsi="宋体" w:eastAsia="宋体" w:cs="宋体"/>
                <w:spacing w:val="10"/>
                <w:sz w:val="20"/>
                <w:szCs w:val="20"/>
              </w:rPr>
              <w:t>位于城市干道交叉路口</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202"/>
              <w:rPr>
                <w:rFonts w:ascii="宋体" w:hAnsi="宋体" w:eastAsia="宋体" w:cs="宋体"/>
                <w:sz w:val="20"/>
                <w:szCs w:val="20"/>
              </w:rPr>
            </w:pPr>
            <w:r>
              <w:rPr>
                <w:rFonts w:ascii="宋体" w:hAnsi="宋体" w:eastAsia="宋体" w:cs="宋体"/>
                <w:spacing w:val="-9"/>
                <w:sz w:val="20"/>
                <w:szCs w:val="20"/>
              </w:rPr>
              <w:t>符</w:t>
            </w:r>
            <w:r>
              <w:rPr>
                <w:rFonts w:ascii="宋体" w:hAnsi="宋体" w:eastAsia="宋体" w:cs="宋体"/>
                <w:spacing w:val="-6"/>
                <w:sz w:val="20"/>
                <w:szCs w:val="20"/>
              </w:rPr>
              <w:t xml:space="preserve">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continue"/>
            <w:tcBorders>
              <w:top w:val="nil"/>
              <w:bottom w:val="nil"/>
            </w:tcBorders>
            <w:vAlign w:val="top"/>
          </w:tcPr>
          <w:p>
            <w:pPr>
              <w:rPr>
                <w:rFonts w:ascii="Arial"/>
                <w:sz w:val="21"/>
              </w:rPr>
            </w:pPr>
          </w:p>
        </w:tc>
        <w:tc>
          <w:tcPr>
            <w:tcW w:w="1066" w:type="dxa"/>
            <w:gridSpan w:val="2"/>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5" w:line="192" w:lineRule="auto"/>
              <w:ind w:left="267"/>
              <w:rPr>
                <w:rFonts w:ascii="宋体" w:hAnsi="宋体" w:eastAsia="宋体" w:cs="宋体"/>
                <w:sz w:val="20"/>
                <w:szCs w:val="20"/>
              </w:rPr>
            </w:pPr>
            <w:r>
              <w:rPr>
                <w:rFonts w:ascii="宋体" w:hAnsi="宋体" w:eastAsia="宋体" w:cs="宋体"/>
                <w:spacing w:val="5"/>
                <w:sz w:val="20"/>
                <w:szCs w:val="20"/>
              </w:rPr>
              <w:t>4.0.</w:t>
            </w:r>
            <w:r>
              <w:rPr>
                <w:rFonts w:ascii="宋体" w:hAnsi="宋体" w:eastAsia="宋体" w:cs="宋体"/>
                <w:spacing w:val="4"/>
                <w:sz w:val="20"/>
                <w:szCs w:val="20"/>
              </w:rPr>
              <w:t>8</w:t>
            </w:r>
          </w:p>
        </w:tc>
        <w:tc>
          <w:tcPr>
            <w:tcW w:w="3101" w:type="dxa"/>
            <w:gridSpan w:val="2"/>
            <w:vAlign w:val="top"/>
          </w:tcPr>
          <w:p>
            <w:pPr>
              <w:spacing w:before="33" w:line="231" w:lineRule="auto"/>
              <w:ind w:left="109"/>
              <w:rPr>
                <w:rFonts w:ascii="宋体" w:hAnsi="宋体" w:eastAsia="宋体" w:cs="宋体"/>
                <w:sz w:val="20"/>
                <w:szCs w:val="20"/>
              </w:rPr>
            </w:pPr>
            <w:r>
              <w:rPr>
                <w:rFonts w:ascii="宋体" w:hAnsi="宋体" w:eastAsia="宋体" w:cs="宋体"/>
                <w:spacing w:val="10"/>
                <w:sz w:val="20"/>
                <w:szCs w:val="20"/>
              </w:rPr>
              <w:t>加</w:t>
            </w:r>
            <w:r>
              <w:rPr>
                <w:rFonts w:ascii="宋体" w:hAnsi="宋体" w:eastAsia="宋体" w:cs="宋体"/>
                <w:spacing w:val="9"/>
                <w:sz w:val="20"/>
                <w:szCs w:val="20"/>
              </w:rPr>
              <w:t>油</w:t>
            </w:r>
            <w:r>
              <w:rPr>
                <w:rFonts w:ascii="宋体" w:hAnsi="宋体" w:eastAsia="宋体" w:cs="宋体"/>
                <w:spacing w:val="5"/>
                <w:sz w:val="20"/>
                <w:szCs w:val="20"/>
              </w:rPr>
              <w:t>站、加油加气合建站的汽油</w:t>
            </w:r>
          </w:p>
          <w:p>
            <w:pPr>
              <w:spacing w:before="21" w:line="228" w:lineRule="auto"/>
              <w:ind w:left="112"/>
              <w:rPr>
                <w:rFonts w:ascii="宋体" w:hAnsi="宋体" w:eastAsia="宋体" w:cs="宋体"/>
                <w:sz w:val="20"/>
                <w:szCs w:val="20"/>
              </w:rPr>
            </w:pPr>
            <w:r>
              <w:rPr>
                <w:rFonts w:ascii="宋体" w:hAnsi="宋体" w:eastAsia="宋体" w:cs="宋体"/>
                <w:spacing w:val="8"/>
                <w:sz w:val="20"/>
                <w:szCs w:val="20"/>
              </w:rPr>
              <w:t>设备</w:t>
            </w:r>
            <w:r>
              <w:rPr>
                <w:rFonts w:ascii="宋体" w:hAnsi="宋体" w:eastAsia="宋体" w:cs="宋体"/>
                <w:spacing w:val="7"/>
                <w:sz w:val="20"/>
                <w:szCs w:val="20"/>
              </w:rPr>
              <w:t>与</w:t>
            </w:r>
            <w:r>
              <w:rPr>
                <w:rFonts w:ascii="宋体" w:hAnsi="宋体" w:eastAsia="宋体" w:cs="宋体"/>
                <w:spacing w:val="4"/>
                <w:sz w:val="20"/>
                <w:szCs w:val="20"/>
              </w:rPr>
              <w:t>站外建 (构) 筑物的安全</w:t>
            </w:r>
          </w:p>
          <w:p>
            <w:pPr>
              <w:spacing w:before="26" w:line="230" w:lineRule="auto"/>
              <w:ind w:left="137"/>
              <w:rPr>
                <w:rFonts w:ascii="宋体" w:hAnsi="宋体" w:eastAsia="宋体" w:cs="宋体"/>
                <w:sz w:val="20"/>
                <w:szCs w:val="20"/>
              </w:rPr>
            </w:pPr>
            <w:r>
              <w:rPr>
                <w:rFonts w:ascii="宋体" w:hAnsi="宋体" w:eastAsia="宋体" w:cs="宋体"/>
                <w:spacing w:val="8"/>
                <w:sz w:val="20"/>
                <w:szCs w:val="20"/>
              </w:rPr>
              <w:t>间距，不应小于表 4.0.4 的规</w:t>
            </w:r>
          </w:p>
          <w:p>
            <w:pPr>
              <w:spacing w:before="22" w:line="228" w:lineRule="auto"/>
              <w:ind w:left="114"/>
              <w:rPr>
                <w:rFonts w:ascii="宋体" w:hAnsi="宋体" w:eastAsia="宋体" w:cs="宋体"/>
                <w:sz w:val="20"/>
                <w:szCs w:val="20"/>
              </w:rPr>
            </w:pPr>
            <w:r>
              <w:rPr>
                <w:rFonts w:ascii="宋体" w:hAnsi="宋体" w:eastAsia="宋体" w:cs="宋体"/>
                <w:spacing w:val="9"/>
                <w:sz w:val="20"/>
                <w:szCs w:val="20"/>
              </w:rPr>
              <w:t>定</w:t>
            </w:r>
            <w:r>
              <w:rPr>
                <w:rFonts w:ascii="宋体" w:hAnsi="宋体" w:eastAsia="宋体" w:cs="宋体"/>
                <w:spacing w:val="5"/>
                <w:sz w:val="20"/>
                <w:szCs w:val="20"/>
              </w:rPr>
              <w:t>；加油站、加油加气合建站的</w:t>
            </w:r>
          </w:p>
          <w:p>
            <w:pPr>
              <w:spacing w:before="27" w:line="228" w:lineRule="auto"/>
              <w:ind w:left="109"/>
              <w:rPr>
                <w:rFonts w:ascii="宋体" w:hAnsi="宋体" w:eastAsia="宋体" w:cs="宋体"/>
                <w:sz w:val="20"/>
                <w:szCs w:val="20"/>
              </w:rPr>
            </w:pPr>
            <w:r>
              <w:rPr>
                <w:rFonts w:ascii="宋体" w:hAnsi="宋体" w:eastAsia="宋体" w:cs="宋体"/>
                <w:spacing w:val="27"/>
                <w:sz w:val="20"/>
                <w:szCs w:val="20"/>
              </w:rPr>
              <w:t>柴</w:t>
            </w:r>
            <w:r>
              <w:rPr>
                <w:rFonts w:ascii="宋体" w:hAnsi="宋体" w:eastAsia="宋体" w:cs="宋体"/>
                <w:spacing w:val="18"/>
                <w:sz w:val="20"/>
                <w:szCs w:val="20"/>
              </w:rPr>
              <w:t>油设备与站外建 (构) 筑物</w:t>
            </w:r>
          </w:p>
          <w:p>
            <w:pPr>
              <w:spacing w:before="23" w:line="229" w:lineRule="auto"/>
              <w:ind w:left="126"/>
              <w:rPr>
                <w:rFonts w:ascii="宋体" w:hAnsi="宋体" w:eastAsia="宋体" w:cs="宋体"/>
                <w:sz w:val="20"/>
                <w:szCs w:val="20"/>
              </w:rPr>
            </w:pPr>
            <w:r>
              <w:rPr>
                <w:rFonts w:ascii="宋体" w:hAnsi="宋体" w:eastAsia="宋体" w:cs="宋体"/>
                <w:spacing w:val="7"/>
                <w:sz w:val="20"/>
                <w:szCs w:val="20"/>
              </w:rPr>
              <w:t>的</w:t>
            </w:r>
            <w:r>
              <w:rPr>
                <w:rFonts w:ascii="宋体" w:hAnsi="宋体" w:eastAsia="宋体" w:cs="宋体"/>
                <w:spacing w:val="4"/>
                <w:sz w:val="20"/>
                <w:szCs w:val="20"/>
              </w:rPr>
              <w:t>安全间距，不应小于表 4.0.5</w:t>
            </w:r>
          </w:p>
          <w:p>
            <w:pPr>
              <w:spacing w:before="25" w:line="224" w:lineRule="auto"/>
              <w:ind w:left="1254"/>
              <w:rPr>
                <w:rFonts w:ascii="宋体" w:hAnsi="宋体" w:eastAsia="宋体" w:cs="宋体"/>
                <w:sz w:val="20"/>
                <w:szCs w:val="20"/>
              </w:rPr>
            </w:pPr>
            <w:r>
              <w:rPr>
                <w:rFonts w:ascii="宋体" w:hAnsi="宋体" w:eastAsia="宋体" w:cs="宋体"/>
                <w:spacing w:val="3"/>
                <w:sz w:val="20"/>
                <w:szCs w:val="20"/>
              </w:rPr>
              <w:t>的规</w:t>
            </w:r>
            <w:r>
              <w:rPr>
                <w:rFonts w:ascii="宋体" w:hAnsi="宋体" w:eastAsia="宋体" w:cs="宋体"/>
                <w:spacing w:val="2"/>
                <w:sz w:val="20"/>
                <w:szCs w:val="20"/>
              </w:rPr>
              <w:t>定</w:t>
            </w:r>
          </w:p>
        </w:tc>
        <w:tc>
          <w:tcPr>
            <w:tcW w:w="312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6"/>
                <w:sz w:val="20"/>
                <w:szCs w:val="20"/>
              </w:rPr>
              <w:t>足要求，具体详见表1-3，1-4</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713"/>
              <w:rPr>
                <w:rFonts w:ascii="宋体" w:hAnsi="宋体" w:eastAsia="宋体" w:cs="宋体"/>
                <w:sz w:val="20"/>
                <w:szCs w:val="20"/>
              </w:rPr>
            </w:pPr>
            <w:r>
              <w:rPr>
                <w:rFonts w:ascii="宋体" w:hAnsi="宋体" w:eastAsia="宋体" w:cs="宋体"/>
                <w:spacing w:val="-6"/>
                <w:sz w:val="20"/>
                <w:szCs w:val="20"/>
              </w:rPr>
              <w:t>符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640" w:type="dxa"/>
            <w:vMerge w:val="continue"/>
            <w:tcBorders>
              <w:top w:val="nil"/>
              <w:left w:val="single" w:color="000000" w:sz="6" w:space="0"/>
              <w:bottom w:val="nil"/>
            </w:tcBorders>
            <w:vAlign w:val="top"/>
          </w:tcPr>
          <w:p>
            <w:pPr>
              <w:rPr>
                <w:rFonts w:ascii="Arial"/>
                <w:sz w:val="21"/>
              </w:rPr>
            </w:pPr>
          </w:p>
        </w:tc>
        <w:tc>
          <w:tcPr>
            <w:tcW w:w="159" w:type="dxa"/>
            <w:vMerge w:val="continue"/>
            <w:tcBorders>
              <w:top w:val="nil"/>
              <w:bottom w:val="nil"/>
            </w:tcBorders>
            <w:vAlign w:val="top"/>
          </w:tcPr>
          <w:p>
            <w:pPr>
              <w:rPr>
                <w:rFonts w:ascii="Arial"/>
                <w:sz w:val="21"/>
              </w:rPr>
            </w:pPr>
          </w:p>
        </w:tc>
        <w:tc>
          <w:tcPr>
            <w:tcW w:w="1066" w:type="dxa"/>
            <w:gridSpan w:val="2"/>
            <w:vAlign w:val="top"/>
          </w:tcPr>
          <w:p>
            <w:pPr>
              <w:spacing w:line="362" w:lineRule="auto"/>
              <w:rPr>
                <w:rFonts w:ascii="Arial"/>
                <w:sz w:val="21"/>
              </w:rPr>
            </w:pPr>
          </w:p>
          <w:p>
            <w:pPr>
              <w:spacing w:before="65" w:line="193" w:lineRule="auto"/>
              <w:ind w:left="214"/>
              <w:rPr>
                <w:rFonts w:ascii="宋体" w:hAnsi="宋体" w:eastAsia="宋体" w:cs="宋体"/>
                <w:sz w:val="20"/>
                <w:szCs w:val="20"/>
              </w:rPr>
            </w:pPr>
            <w:r>
              <w:rPr>
                <w:rFonts w:ascii="宋体" w:hAnsi="宋体" w:eastAsia="宋体" w:cs="宋体"/>
                <w:spacing w:val="5"/>
                <w:sz w:val="20"/>
                <w:szCs w:val="20"/>
              </w:rPr>
              <w:t>4</w:t>
            </w:r>
            <w:r>
              <w:rPr>
                <w:rFonts w:ascii="宋体" w:hAnsi="宋体" w:eastAsia="宋体" w:cs="宋体"/>
                <w:spacing w:val="4"/>
                <w:sz w:val="20"/>
                <w:szCs w:val="20"/>
              </w:rPr>
              <w:t>.0.13</w:t>
            </w:r>
          </w:p>
        </w:tc>
        <w:tc>
          <w:tcPr>
            <w:tcW w:w="3101" w:type="dxa"/>
            <w:gridSpan w:val="2"/>
            <w:vAlign w:val="top"/>
          </w:tcPr>
          <w:p>
            <w:pPr>
              <w:spacing w:before="262" w:line="267" w:lineRule="auto"/>
              <w:ind w:left="493" w:right="174" w:hanging="316"/>
              <w:rPr>
                <w:rFonts w:ascii="宋体" w:hAnsi="宋体" w:eastAsia="宋体" w:cs="宋体"/>
                <w:sz w:val="20"/>
                <w:szCs w:val="20"/>
              </w:rPr>
            </w:pPr>
            <w:r>
              <w:rPr>
                <w:rFonts w:ascii="宋体" w:hAnsi="宋体" w:eastAsia="宋体" w:cs="宋体"/>
                <w:spacing w:val="11"/>
                <w:sz w:val="20"/>
                <w:szCs w:val="20"/>
              </w:rPr>
              <w:t>架空电力线路不应跨越加油加</w:t>
            </w:r>
            <w:r>
              <w:rPr>
                <w:rFonts w:ascii="宋体" w:hAnsi="宋体" w:eastAsia="宋体" w:cs="宋体"/>
                <w:sz w:val="20"/>
                <w:szCs w:val="20"/>
              </w:rPr>
              <w:t xml:space="preserve"> </w:t>
            </w:r>
            <w:r>
              <w:rPr>
                <w:rFonts w:ascii="宋体" w:hAnsi="宋体" w:eastAsia="宋体" w:cs="宋体"/>
                <w:spacing w:val="17"/>
                <w:sz w:val="20"/>
                <w:szCs w:val="20"/>
              </w:rPr>
              <w:t>气</w:t>
            </w:r>
            <w:r>
              <w:rPr>
                <w:rFonts w:ascii="宋体" w:hAnsi="宋体" w:eastAsia="宋体" w:cs="宋体"/>
                <w:spacing w:val="10"/>
                <w:sz w:val="20"/>
                <w:szCs w:val="20"/>
              </w:rPr>
              <w:t>站的加油加气作业区</w:t>
            </w:r>
          </w:p>
        </w:tc>
        <w:tc>
          <w:tcPr>
            <w:tcW w:w="3123" w:type="dxa"/>
            <w:vAlign w:val="top"/>
          </w:tcPr>
          <w:p>
            <w:pPr>
              <w:spacing w:before="261" w:line="267" w:lineRule="auto"/>
              <w:ind w:left="628" w:right="189" w:hanging="420"/>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9"/>
                <w:sz w:val="20"/>
                <w:szCs w:val="20"/>
              </w:rPr>
              <w:t>项目站场内无架空电力线路</w:t>
            </w:r>
            <w:r>
              <w:rPr>
                <w:rFonts w:ascii="宋体" w:hAnsi="宋体" w:eastAsia="宋体" w:cs="宋体"/>
                <w:sz w:val="20"/>
                <w:szCs w:val="20"/>
              </w:rPr>
              <w:t xml:space="preserve"> </w:t>
            </w:r>
            <w:r>
              <w:rPr>
                <w:rFonts w:ascii="宋体" w:hAnsi="宋体" w:eastAsia="宋体" w:cs="宋体"/>
                <w:spacing w:val="9"/>
                <w:sz w:val="20"/>
                <w:szCs w:val="20"/>
              </w:rPr>
              <w:t>和架空通信线路存</w:t>
            </w:r>
            <w:r>
              <w:rPr>
                <w:rFonts w:ascii="宋体" w:hAnsi="宋体" w:eastAsia="宋体" w:cs="宋体"/>
                <w:spacing w:val="7"/>
                <w:sz w:val="20"/>
                <w:szCs w:val="20"/>
              </w:rPr>
              <w:t>在</w:t>
            </w:r>
          </w:p>
        </w:tc>
        <w:tc>
          <w:tcPr>
            <w:tcW w:w="785" w:type="dxa"/>
            <w:gridSpan w:val="2"/>
            <w:tcBorders>
              <w:right w:val="single" w:color="000000" w:sz="6" w:space="0"/>
            </w:tcBorders>
            <w:textDirection w:val="tbRlV"/>
            <w:vAlign w:val="top"/>
          </w:tcPr>
          <w:p>
            <w:pPr>
              <w:spacing w:line="283" w:lineRule="auto"/>
              <w:rPr>
                <w:rFonts w:ascii="Arial"/>
                <w:sz w:val="21"/>
              </w:rPr>
            </w:pPr>
          </w:p>
          <w:p>
            <w:pPr>
              <w:spacing w:before="67" w:line="215" w:lineRule="auto"/>
              <w:ind w:left="261"/>
              <w:rPr>
                <w:rFonts w:ascii="宋体" w:hAnsi="宋体" w:eastAsia="宋体" w:cs="宋体"/>
                <w:sz w:val="20"/>
                <w:szCs w:val="20"/>
              </w:rPr>
            </w:pPr>
            <w:r>
              <w:rPr>
                <w:rFonts w:ascii="宋体" w:hAnsi="宋体" w:eastAsia="宋体" w:cs="宋体"/>
                <w:spacing w:val="-6"/>
                <w:sz w:val="20"/>
                <w:szCs w:val="20"/>
              </w:rPr>
              <w:t>符 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640" w:type="dxa"/>
            <w:vMerge w:val="continue"/>
            <w:tcBorders>
              <w:top w:val="nil"/>
              <w:left w:val="single" w:color="000000" w:sz="6" w:space="0"/>
              <w:bottom w:val="nil"/>
            </w:tcBorders>
            <w:vAlign w:val="top"/>
          </w:tcPr>
          <w:p>
            <w:pPr>
              <w:rPr>
                <w:rFonts w:ascii="Arial"/>
                <w:sz w:val="21"/>
              </w:rPr>
            </w:pPr>
          </w:p>
        </w:tc>
        <w:tc>
          <w:tcPr>
            <w:tcW w:w="8234" w:type="dxa"/>
            <w:gridSpan w:val="8"/>
            <w:tcBorders>
              <w:right w:val="single" w:color="000000" w:sz="6" w:space="0"/>
            </w:tcBorders>
            <w:vAlign w:val="top"/>
          </w:tcPr>
          <w:p>
            <w:pPr>
              <w:spacing w:before="38" w:line="373" w:lineRule="auto"/>
              <w:ind w:left="131" w:right="4" w:firstLine="455"/>
              <w:rPr>
                <w:rFonts w:ascii="宋体" w:hAnsi="宋体" w:eastAsia="宋体" w:cs="宋体"/>
                <w:sz w:val="23"/>
                <w:szCs w:val="23"/>
              </w:rPr>
            </w:pPr>
            <w:r>
              <w:rPr>
                <w:rFonts w:ascii="宋体" w:hAnsi="宋体" w:eastAsia="宋体" w:cs="宋体"/>
                <w:spacing w:val="8"/>
                <w:sz w:val="23"/>
                <w:szCs w:val="23"/>
              </w:rPr>
              <w:t>②</w:t>
            </w:r>
            <w:r>
              <w:rPr>
                <w:rFonts w:ascii="宋体" w:hAnsi="宋体" w:eastAsia="宋体" w:cs="宋体"/>
                <w:spacing w:val="5"/>
                <w:sz w:val="23"/>
                <w:szCs w:val="23"/>
              </w:rPr>
              <w:t>本</w:t>
            </w:r>
            <w:r>
              <w:rPr>
                <w:rFonts w:ascii="宋体" w:hAnsi="宋体" w:eastAsia="宋体" w:cs="宋体"/>
                <w:spacing w:val="4"/>
                <w:sz w:val="23"/>
                <w:szCs w:val="23"/>
              </w:rPr>
              <w:t>项目汽油设备与《汽车加油加气加氢站技术标准》  (</w:t>
            </w:r>
            <w:r>
              <w:rPr>
                <w:rFonts w:ascii="宋体" w:hAnsi="宋体" w:eastAsia="宋体" w:cs="宋体"/>
                <w:sz w:val="23"/>
                <w:szCs w:val="23"/>
              </w:rPr>
              <w:t>GB</w:t>
            </w:r>
            <w:r>
              <w:rPr>
                <w:rFonts w:ascii="宋体" w:hAnsi="宋体" w:eastAsia="宋体" w:cs="宋体"/>
                <w:spacing w:val="4"/>
                <w:sz w:val="23"/>
                <w:szCs w:val="23"/>
              </w:rPr>
              <w:t>50156-2021)</w:t>
            </w:r>
            <w:r>
              <w:rPr>
                <w:rFonts w:ascii="宋体" w:hAnsi="宋体" w:eastAsia="宋体" w:cs="宋体"/>
                <w:sz w:val="23"/>
                <w:szCs w:val="23"/>
              </w:rPr>
              <w:t xml:space="preserve"> </w:t>
            </w:r>
            <w:r>
              <w:rPr>
                <w:rFonts w:ascii="宋体" w:hAnsi="宋体" w:eastAsia="宋体" w:cs="宋体"/>
                <w:spacing w:val="4"/>
                <w:sz w:val="23"/>
                <w:szCs w:val="23"/>
              </w:rPr>
              <w:t>中“与站外建构筑物安全距离”的符合性分析见下表 2-3 所示</w:t>
            </w:r>
            <w:r>
              <w:rPr>
                <w:rFonts w:ascii="宋体" w:hAnsi="宋体" w:eastAsia="宋体" w:cs="宋体"/>
                <w:spacing w:val="3"/>
                <w:sz w:val="23"/>
                <w:szCs w:val="23"/>
              </w:rPr>
              <w:t>。</w:t>
            </w:r>
          </w:p>
          <w:p>
            <w:pPr>
              <w:spacing w:line="223" w:lineRule="auto"/>
              <w:ind w:left="144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2-3</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项目汽油设备与站外建</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(构)</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筑物安全距离</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z w:val="20"/>
                <w:szCs w:val="20"/>
                <w14:textOutline w14:w="3795" w14:cap="sq" w14:cmpd="sng">
                  <w14:solidFill>
                    <w14:srgbClr w14:val="000000"/>
                  </w14:solidFill>
                  <w14:prstDash w14:val="solid"/>
                  <w14:bevel/>
                </w14:textOutline>
              </w:rPr>
              <w:t>m</w:t>
            </w:r>
            <w:r>
              <w:rPr>
                <w:rFonts w:ascii="宋体" w:hAnsi="宋体" w:eastAsia="宋体" w:cs="宋体"/>
                <w:spacing w:val="6"/>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40" w:type="dxa"/>
            <w:vMerge w:val="continue"/>
            <w:tcBorders>
              <w:top w:val="nil"/>
              <w:left w:val="single" w:color="000000" w:sz="6" w:space="0"/>
            </w:tcBorders>
            <w:vAlign w:val="top"/>
          </w:tcPr>
          <w:p>
            <w:pPr>
              <w:rPr>
                <w:rFonts w:ascii="Arial"/>
                <w:sz w:val="21"/>
              </w:rPr>
            </w:pPr>
          </w:p>
        </w:tc>
        <w:tc>
          <w:tcPr>
            <w:tcW w:w="538" w:type="dxa"/>
            <w:gridSpan w:val="2"/>
            <w:tcBorders>
              <w:top w:val="nil"/>
            </w:tcBorders>
            <w:vAlign w:val="top"/>
          </w:tcPr>
          <w:p>
            <w:pPr>
              <w:rPr>
                <w:rFonts w:ascii="Arial"/>
                <w:sz w:val="21"/>
              </w:rPr>
            </w:pPr>
          </w:p>
        </w:tc>
        <w:tc>
          <w:tcPr>
            <w:tcW w:w="3541" w:type="dxa"/>
            <w:gridSpan w:val="2"/>
            <w:vAlign w:val="top"/>
          </w:tcPr>
          <w:p>
            <w:pPr>
              <w:spacing w:before="171" w:line="228" w:lineRule="auto"/>
              <w:ind w:left="926"/>
              <w:rPr>
                <w:rFonts w:ascii="宋体" w:hAnsi="宋体" w:eastAsia="宋体" w:cs="宋体"/>
                <w:sz w:val="20"/>
                <w:szCs w:val="20"/>
              </w:rPr>
            </w:pPr>
            <w:r>
              <w:rPr>
                <w:rFonts w:ascii="宋体" w:hAnsi="宋体" w:eastAsia="宋体" w:cs="宋体"/>
                <w:spacing w:val="11"/>
                <w:sz w:val="20"/>
                <w:szCs w:val="20"/>
              </w:rPr>
              <w:t>站</w:t>
            </w:r>
            <w:r>
              <w:rPr>
                <w:rFonts w:ascii="宋体" w:hAnsi="宋体" w:eastAsia="宋体" w:cs="宋体"/>
                <w:spacing w:val="8"/>
                <w:sz w:val="20"/>
                <w:szCs w:val="20"/>
              </w:rPr>
              <w:t>外建 (构) 筑物</w:t>
            </w:r>
          </w:p>
        </w:tc>
        <w:tc>
          <w:tcPr>
            <w:tcW w:w="3606" w:type="dxa"/>
            <w:gridSpan w:val="3"/>
            <w:vAlign w:val="top"/>
          </w:tcPr>
          <w:p>
            <w:pPr>
              <w:spacing w:before="36" w:line="252" w:lineRule="auto"/>
              <w:ind w:left="1307" w:right="96" w:hanging="1188"/>
              <w:rPr>
                <w:rFonts w:ascii="宋体" w:hAnsi="宋体" w:eastAsia="宋体" w:cs="宋体"/>
                <w:sz w:val="20"/>
                <w:szCs w:val="20"/>
              </w:rPr>
            </w:pPr>
            <w:r>
              <w:rPr>
                <w:rFonts w:ascii="宋体" w:hAnsi="宋体" w:eastAsia="宋体" w:cs="宋体"/>
                <w:spacing w:val="8"/>
                <w:sz w:val="20"/>
                <w:szCs w:val="20"/>
              </w:rPr>
              <w:t>本项目</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(二级加油与</w:t>
            </w:r>
            <w:r>
              <w:rPr>
                <w:rFonts w:ascii="宋体" w:hAnsi="宋体" w:eastAsia="宋体" w:cs="宋体"/>
                <w:spacing w:val="4"/>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LNG</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合建站)</w:t>
            </w:r>
            <w:r>
              <w:rPr>
                <w:rFonts w:ascii="宋体" w:hAnsi="宋体" w:eastAsia="宋体" w:cs="宋体"/>
                <w:spacing w:val="4"/>
                <w:sz w:val="20"/>
                <w:szCs w:val="20"/>
              </w:rPr>
              <w:t xml:space="preserve"> 站</w:t>
            </w:r>
            <w:r>
              <w:rPr>
                <w:rFonts w:ascii="宋体" w:hAnsi="宋体" w:eastAsia="宋体" w:cs="宋体"/>
                <w:sz w:val="20"/>
                <w:szCs w:val="20"/>
              </w:rPr>
              <w:t xml:space="preserve"> </w:t>
            </w:r>
            <w:r>
              <w:rPr>
                <w:rFonts w:ascii="宋体" w:hAnsi="宋体" w:eastAsia="宋体" w:cs="宋体"/>
                <w:spacing w:val="6"/>
                <w:sz w:val="20"/>
                <w:szCs w:val="20"/>
              </w:rPr>
              <w:t>内</w:t>
            </w:r>
            <w:r>
              <w:rPr>
                <w:rFonts w:ascii="宋体" w:hAnsi="宋体" w:eastAsia="宋体" w:cs="宋体"/>
                <w:spacing w:val="4"/>
                <w:sz w:val="20"/>
                <w:szCs w:val="20"/>
              </w:rPr>
              <w:t>汽油设备</w:t>
            </w:r>
          </w:p>
        </w:tc>
        <w:tc>
          <w:tcPr>
            <w:tcW w:w="549" w:type="dxa"/>
            <w:tcBorders>
              <w:top w:val="nil"/>
              <w:right w:val="single" w:color="000000" w:sz="6" w:space="0"/>
            </w:tcBorders>
            <w:vAlign w:val="top"/>
          </w:tcPr>
          <w:p>
            <w:pPr>
              <w:rPr>
                <w:rFonts w:ascii="Arial"/>
                <w:sz w:val="21"/>
              </w:rPr>
            </w:pPr>
          </w:p>
        </w:tc>
      </w:tr>
    </w:tbl>
    <w:p>
      <w:pPr>
        <w:rPr>
          <w:rFonts w:ascii="Arial"/>
          <w:sz w:val="21"/>
        </w:rPr>
      </w:pPr>
    </w:p>
    <w:p>
      <w:pPr>
        <w:sectPr>
          <w:footerReference r:id="rId21"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538"/>
        <w:gridCol w:w="1190"/>
        <w:gridCol w:w="1140"/>
        <w:gridCol w:w="1211"/>
        <w:gridCol w:w="1224"/>
        <w:gridCol w:w="1217"/>
        <w:gridCol w:w="1165"/>
        <w:gridCol w:w="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640" w:type="dxa"/>
            <w:vMerge w:val="restart"/>
            <w:tcBorders>
              <w:left w:val="single" w:color="000000" w:sz="6" w:space="0"/>
              <w:bottom w:val="nil"/>
            </w:tcBorders>
            <w:vAlign w:val="top"/>
          </w:tcPr>
          <w:p>
            <w:pPr>
              <w:rPr>
                <w:rFonts w:ascii="Arial"/>
                <w:sz w:val="21"/>
              </w:rPr>
            </w:pPr>
          </w:p>
        </w:tc>
        <w:tc>
          <w:tcPr>
            <w:tcW w:w="538" w:type="dxa"/>
            <w:vMerge w:val="restart"/>
            <w:tcBorders>
              <w:bottom w:val="nil"/>
            </w:tcBorders>
            <w:vAlign w:val="top"/>
          </w:tcPr>
          <w:p>
            <w:pPr>
              <w:rPr>
                <w:rFonts w:ascii="Arial"/>
                <w:sz w:val="21"/>
              </w:rPr>
            </w:pPr>
          </w:p>
        </w:tc>
        <w:tc>
          <w:tcPr>
            <w:tcW w:w="3541" w:type="dxa"/>
            <w:gridSpan w:val="3"/>
            <w:vAlign w:val="top"/>
          </w:tcPr>
          <w:p>
            <w:pPr>
              <w:rPr>
                <w:rFonts w:ascii="Arial"/>
                <w:sz w:val="21"/>
              </w:rPr>
            </w:pPr>
          </w:p>
        </w:tc>
        <w:tc>
          <w:tcPr>
            <w:tcW w:w="1224" w:type="dxa"/>
            <w:vAlign w:val="top"/>
          </w:tcPr>
          <w:p>
            <w:pPr>
              <w:tabs>
                <w:tab w:val="left" w:pos="305"/>
              </w:tabs>
              <w:spacing w:before="183" w:line="251" w:lineRule="auto"/>
              <w:ind w:left="196" w:right="186"/>
              <w:rPr>
                <w:rFonts w:ascii="宋体" w:hAnsi="宋体" w:eastAsia="宋体" w:cs="宋体"/>
                <w:sz w:val="20"/>
                <w:szCs w:val="20"/>
              </w:rPr>
            </w:pPr>
            <w:r>
              <w:rPr>
                <w:rFonts w:ascii="宋体" w:hAnsi="宋体" w:eastAsia="宋体" w:cs="宋体"/>
                <w:spacing w:val="9"/>
                <w:sz w:val="20"/>
                <w:szCs w:val="20"/>
              </w:rPr>
              <w:t>埋地油</w:t>
            </w:r>
            <w:r>
              <w:rPr>
                <w:rFonts w:ascii="宋体" w:hAnsi="宋体" w:eastAsia="宋体" w:cs="宋体"/>
                <w:spacing w:val="8"/>
                <w:sz w:val="20"/>
                <w:szCs w:val="20"/>
              </w:rPr>
              <w:t>罐</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7"/>
                <w:sz w:val="20"/>
                <w:szCs w:val="20"/>
              </w:rPr>
              <w:t>(有卸</w:t>
            </w:r>
            <w:r>
              <w:rPr>
                <w:rFonts w:ascii="宋体" w:hAnsi="宋体" w:eastAsia="宋体" w:cs="宋体"/>
                <w:spacing w:val="6"/>
                <w:sz w:val="20"/>
                <w:szCs w:val="20"/>
              </w:rPr>
              <w:t>油</w:t>
            </w:r>
            <w:r>
              <w:rPr>
                <w:rFonts w:ascii="宋体" w:hAnsi="宋体" w:eastAsia="宋体" w:cs="宋体"/>
                <w:sz w:val="20"/>
                <w:szCs w:val="20"/>
              </w:rPr>
              <w:t xml:space="preserve"> </w:t>
            </w:r>
            <w:r>
              <w:rPr>
                <w:rFonts w:ascii="宋体" w:hAnsi="宋体" w:eastAsia="宋体" w:cs="宋体"/>
                <w:spacing w:val="9"/>
                <w:sz w:val="20"/>
                <w:szCs w:val="20"/>
              </w:rPr>
              <w:t>和加油</w:t>
            </w:r>
            <w:r>
              <w:rPr>
                <w:rFonts w:ascii="宋体" w:hAnsi="宋体" w:eastAsia="宋体" w:cs="宋体"/>
                <w:spacing w:val="8"/>
                <w:sz w:val="20"/>
                <w:szCs w:val="20"/>
              </w:rPr>
              <w:t>油</w:t>
            </w:r>
            <w:r>
              <w:rPr>
                <w:rFonts w:ascii="宋体" w:hAnsi="宋体" w:eastAsia="宋体" w:cs="宋体"/>
                <w:sz w:val="20"/>
                <w:szCs w:val="20"/>
              </w:rPr>
              <w:t xml:space="preserve"> </w:t>
            </w:r>
            <w:r>
              <w:rPr>
                <w:rFonts w:ascii="宋体" w:hAnsi="宋体" w:eastAsia="宋体" w:cs="宋体"/>
                <w:spacing w:val="9"/>
                <w:sz w:val="20"/>
                <w:szCs w:val="20"/>
              </w:rPr>
              <w:t>气回收</w:t>
            </w:r>
            <w:r>
              <w:rPr>
                <w:rFonts w:ascii="宋体" w:hAnsi="宋体" w:eastAsia="宋体" w:cs="宋体"/>
                <w:spacing w:val="8"/>
                <w:sz w:val="20"/>
                <w:szCs w:val="20"/>
              </w:rPr>
              <w:t>系</w:t>
            </w:r>
          </w:p>
          <w:p>
            <w:pPr>
              <w:spacing w:line="229" w:lineRule="auto"/>
              <w:ind w:left="411"/>
              <w:rPr>
                <w:rFonts w:ascii="宋体" w:hAnsi="宋体" w:eastAsia="宋体" w:cs="宋体"/>
                <w:sz w:val="20"/>
                <w:szCs w:val="20"/>
              </w:rPr>
            </w:pPr>
            <w:r>
              <w:rPr>
                <w:rFonts w:ascii="宋体" w:hAnsi="宋体" w:eastAsia="宋体" w:cs="宋体"/>
                <w:spacing w:val="-3"/>
                <w:sz w:val="20"/>
                <w:szCs w:val="20"/>
              </w:rPr>
              <w:t>统</w:t>
            </w:r>
            <w:r>
              <w:rPr>
                <w:rFonts w:ascii="宋体" w:hAnsi="宋体" w:eastAsia="宋体" w:cs="宋体"/>
                <w:spacing w:val="-2"/>
                <w:sz w:val="20"/>
                <w:szCs w:val="20"/>
              </w:rPr>
              <w:t>)</w:t>
            </w:r>
          </w:p>
        </w:tc>
        <w:tc>
          <w:tcPr>
            <w:tcW w:w="1217" w:type="dxa"/>
            <w:vAlign w:val="top"/>
          </w:tcPr>
          <w:p>
            <w:pPr>
              <w:tabs>
                <w:tab w:val="left" w:pos="302"/>
              </w:tabs>
              <w:spacing w:before="183" w:line="251" w:lineRule="auto"/>
              <w:ind w:left="193" w:right="182" w:firstLine="104"/>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油机</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宋体" w:hAnsi="宋体" w:eastAsia="宋体" w:cs="宋体"/>
                <w:spacing w:val="6"/>
                <w:sz w:val="20"/>
                <w:szCs w:val="20"/>
              </w:rPr>
              <w:t>有卸油</w:t>
            </w:r>
            <w:r>
              <w:rPr>
                <w:rFonts w:ascii="宋体" w:hAnsi="宋体" w:eastAsia="宋体" w:cs="宋体"/>
                <w:sz w:val="20"/>
                <w:szCs w:val="20"/>
              </w:rPr>
              <w:t xml:space="preserve"> </w:t>
            </w:r>
            <w:r>
              <w:rPr>
                <w:rFonts w:ascii="宋体" w:hAnsi="宋体" w:eastAsia="宋体" w:cs="宋体"/>
                <w:spacing w:val="9"/>
                <w:sz w:val="20"/>
                <w:szCs w:val="20"/>
              </w:rPr>
              <w:t>和加油</w:t>
            </w:r>
            <w:r>
              <w:rPr>
                <w:rFonts w:ascii="宋体" w:hAnsi="宋体" w:eastAsia="宋体" w:cs="宋体"/>
                <w:spacing w:val="8"/>
                <w:sz w:val="20"/>
                <w:szCs w:val="20"/>
              </w:rPr>
              <w:t>油</w:t>
            </w:r>
            <w:r>
              <w:rPr>
                <w:rFonts w:ascii="宋体" w:hAnsi="宋体" w:eastAsia="宋体" w:cs="宋体"/>
                <w:sz w:val="20"/>
                <w:szCs w:val="20"/>
              </w:rPr>
              <w:t xml:space="preserve"> </w:t>
            </w:r>
            <w:r>
              <w:rPr>
                <w:rFonts w:ascii="宋体" w:hAnsi="宋体" w:eastAsia="宋体" w:cs="宋体"/>
                <w:spacing w:val="9"/>
                <w:sz w:val="20"/>
                <w:szCs w:val="20"/>
              </w:rPr>
              <w:t>气回收</w:t>
            </w:r>
            <w:r>
              <w:rPr>
                <w:rFonts w:ascii="宋体" w:hAnsi="宋体" w:eastAsia="宋体" w:cs="宋体"/>
                <w:spacing w:val="8"/>
                <w:sz w:val="20"/>
                <w:szCs w:val="20"/>
              </w:rPr>
              <w:t>系</w:t>
            </w:r>
          </w:p>
          <w:p>
            <w:pPr>
              <w:spacing w:line="229" w:lineRule="auto"/>
              <w:ind w:left="411"/>
              <w:rPr>
                <w:rFonts w:ascii="宋体" w:hAnsi="宋体" w:eastAsia="宋体" w:cs="宋体"/>
                <w:sz w:val="20"/>
                <w:szCs w:val="20"/>
              </w:rPr>
            </w:pPr>
            <w:r>
              <w:rPr>
                <w:rFonts w:ascii="宋体" w:hAnsi="宋体" w:eastAsia="宋体" w:cs="宋体"/>
                <w:spacing w:val="-3"/>
                <w:sz w:val="20"/>
                <w:szCs w:val="20"/>
              </w:rPr>
              <w:t>统</w:t>
            </w:r>
            <w:r>
              <w:rPr>
                <w:rFonts w:ascii="宋体" w:hAnsi="宋体" w:eastAsia="宋体" w:cs="宋体"/>
                <w:spacing w:val="-2"/>
                <w:sz w:val="20"/>
                <w:szCs w:val="20"/>
              </w:rPr>
              <w:t>)</w:t>
            </w:r>
          </w:p>
        </w:tc>
        <w:tc>
          <w:tcPr>
            <w:tcW w:w="1165" w:type="dxa"/>
            <w:vAlign w:val="top"/>
          </w:tcPr>
          <w:p>
            <w:pPr>
              <w:spacing w:before="47" w:line="228" w:lineRule="auto"/>
              <w:ind w:left="168"/>
              <w:rPr>
                <w:rFonts w:ascii="宋体" w:hAnsi="宋体" w:eastAsia="宋体" w:cs="宋体"/>
                <w:sz w:val="20"/>
                <w:szCs w:val="20"/>
              </w:rPr>
            </w:pPr>
            <w:r>
              <w:rPr>
                <w:rFonts w:ascii="宋体" w:hAnsi="宋体" w:eastAsia="宋体" w:cs="宋体"/>
                <w:spacing w:val="9"/>
                <w:sz w:val="20"/>
                <w:szCs w:val="20"/>
              </w:rPr>
              <w:t>通气管管</w:t>
            </w:r>
          </w:p>
          <w:p>
            <w:pPr>
              <w:spacing w:before="24" w:line="265" w:lineRule="exact"/>
              <w:ind w:left="519"/>
              <w:rPr>
                <w:rFonts w:ascii="宋体" w:hAnsi="宋体" w:eastAsia="宋体" w:cs="宋体"/>
                <w:sz w:val="20"/>
                <w:szCs w:val="20"/>
              </w:rPr>
            </w:pPr>
            <w:r>
              <w:rPr>
                <w:rFonts w:ascii="宋体" w:hAnsi="宋体" w:eastAsia="宋体" w:cs="宋体"/>
                <w:position w:val="1"/>
                <w:sz w:val="20"/>
                <w:szCs w:val="20"/>
              </w:rPr>
              <w:t>口</w:t>
            </w:r>
          </w:p>
          <w:p>
            <w:pPr>
              <w:spacing w:before="6" w:line="228" w:lineRule="auto"/>
              <w:ind w:left="179"/>
              <w:rPr>
                <w:rFonts w:ascii="宋体" w:hAnsi="宋体" w:eastAsia="宋体" w:cs="宋体"/>
                <w:sz w:val="20"/>
                <w:szCs w:val="20"/>
              </w:rPr>
            </w:pPr>
            <w:r>
              <w:rPr>
                <w:rFonts w:ascii="宋体" w:hAnsi="宋体" w:eastAsia="宋体" w:cs="宋体"/>
                <w:spacing w:val="33"/>
                <w:sz w:val="20"/>
                <w:szCs w:val="20"/>
              </w:rPr>
              <w:t>(</w:t>
            </w:r>
            <w:r>
              <w:rPr>
                <w:rFonts w:ascii="宋体" w:hAnsi="宋体" w:eastAsia="宋体" w:cs="宋体"/>
                <w:spacing w:val="31"/>
                <w:sz w:val="20"/>
                <w:szCs w:val="20"/>
              </w:rPr>
              <w:t>有卸油</w:t>
            </w:r>
          </w:p>
          <w:p>
            <w:pPr>
              <w:spacing w:before="25" w:line="231" w:lineRule="auto"/>
              <w:ind w:left="169"/>
              <w:rPr>
                <w:rFonts w:ascii="宋体" w:hAnsi="宋体" w:eastAsia="宋体" w:cs="宋体"/>
                <w:sz w:val="20"/>
                <w:szCs w:val="20"/>
              </w:rPr>
            </w:pPr>
            <w:r>
              <w:rPr>
                <w:rFonts w:ascii="宋体" w:hAnsi="宋体" w:eastAsia="宋体" w:cs="宋体"/>
                <w:spacing w:val="9"/>
                <w:sz w:val="20"/>
                <w:szCs w:val="20"/>
              </w:rPr>
              <w:t>和加油</w:t>
            </w:r>
            <w:r>
              <w:rPr>
                <w:rFonts w:ascii="宋体" w:hAnsi="宋体" w:eastAsia="宋体" w:cs="宋体"/>
                <w:spacing w:val="8"/>
                <w:sz w:val="20"/>
                <w:szCs w:val="20"/>
              </w:rPr>
              <w:t>油</w:t>
            </w:r>
          </w:p>
          <w:p>
            <w:pPr>
              <w:spacing w:before="21" w:line="228" w:lineRule="auto"/>
              <w:ind w:left="169"/>
              <w:rPr>
                <w:rFonts w:ascii="宋体" w:hAnsi="宋体" w:eastAsia="宋体" w:cs="宋体"/>
                <w:sz w:val="20"/>
                <w:szCs w:val="20"/>
              </w:rPr>
            </w:pPr>
            <w:r>
              <w:rPr>
                <w:rFonts w:ascii="宋体" w:hAnsi="宋体" w:eastAsia="宋体" w:cs="宋体"/>
                <w:spacing w:val="9"/>
                <w:sz w:val="20"/>
                <w:szCs w:val="20"/>
              </w:rPr>
              <w:t>气回收</w:t>
            </w:r>
            <w:r>
              <w:rPr>
                <w:rFonts w:ascii="宋体" w:hAnsi="宋体" w:eastAsia="宋体" w:cs="宋体"/>
                <w:spacing w:val="8"/>
                <w:sz w:val="20"/>
                <w:szCs w:val="20"/>
              </w:rPr>
              <w:t>系</w:t>
            </w:r>
          </w:p>
          <w:p>
            <w:pPr>
              <w:spacing w:before="26" w:line="226" w:lineRule="auto"/>
              <w:ind w:left="387"/>
              <w:rPr>
                <w:rFonts w:ascii="宋体" w:hAnsi="宋体" w:eastAsia="宋体" w:cs="宋体"/>
                <w:sz w:val="20"/>
                <w:szCs w:val="20"/>
              </w:rPr>
            </w:pPr>
            <w:r>
              <w:rPr>
                <w:rFonts w:ascii="宋体" w:hAnsi="宋体" w:eastAsia="宋体" w:cs="宋体"/>
                <w:spacing w:val="-3"/>
                <w:sz w:val="20"/>
                <w:szCs w:val="20"/>
              </w:rPr>
              <w:t>统</w:t>
            </w:r>
            <w:r>
              <w:rPr>
                <w:rFonts w:ascii="宋体" w:hAnsi="宋体" w:eastAsia="宋体" w:cs="宋体"/>
                <w:spacing w:val="-2"/>
                <w:sz w:val="20"/>
                <w:szCs w:val="20"/>
              </w:rPr>
              <w:t>)</w:t>
            </w:r>
          </w:p>
        </w:tc>
        <w:tc>
          <w:tcPr>
            <w:tcW w:w="549"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253" w:line="228" w:lineRule="auto"/>
              <w:ind w:left="432"/>
              <w:rPr>
                <w:rFonts w:ascii="宋体" w:hAnsi="宋体" w:eastAsia="宋体" w:cs="宋体"/>
                <w:sz w:val="20"/>
                <w:szCs w:val="20"/>
              </w:rPr>
            </w:pPr>
            <w:r>
              <w:rPr>
                <w:rFonts w:ascii="宋体" w:hAnsi="宋体" w:eastAsia="宋体" w:cs="宋体"/>
                <w:spacing w:val="11"/>
                <w:sz w:val="20"/>
                <w:szCs w:val="20"/>
              </w:rPr>
              <w:t>重</w:t>
            </w:r>
            <w:r>
              <w:rPr>
                <w:rFonts w:ascii="宋体" w:hAnsi="宋体" w:eastAsia="宋体" w:cs="宋体"/>
                <w:spacing w:val="8"/>
                <w:sz w:val="20"/>
                <w:szCs w:val="20"/>
              </w:rPr>
              <w:t>要公共建筑物</w:t>
            </w:r>
          </w:p>
        </w:tc>
        <w:tc>
          <w:tcPr>
            <w:tcW w:w="1211" w:type="dxa"/>
            <w:vAlign w:val="top"/>
          </w:tcPr>
          <w:p>
            <w:pPr>
              <w:spacing w:before="33"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6" w:line="190" w:lineRule="auto"/>
              <w:ind w:left="518"/>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1"/>
                <w:sz w:val="20"/>
                <w:szCs w:val="20"/>
              </w:rPr>
              <w:t>5</w:t>
            </w:r>
          </w:p>
        </w:tc>
        <w:tc>
          <w:tcPr>
            <w:tcW w:w="1217" w:type="dxa"/>
            <w:vAlign w:val="top"/>
          </w:tcPr>
          <w:p>
            <w:pPr>
              <w:spacing w:before="66" w:line="190" w:lineRule="auto"/>
              <w:ind w:left="516"/>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1"/>
                <w:sz w:val="20"/>
                <w:szCs w:val="20"/>
              </w:rPr>
              <w:t>5</w:t>
            </w:r>
          </w:p>
        </w:tc>
        <w:tc>
          <w:tcPr>
            <w:tcW w:w="1165" w:type="dxa"/>
            <w:vAlign w:val="top"/>
          </w:tcPr>
          <w:p>
            <w:pPr>
              <w:spacing w:before="66" w:line="190" w:lineRule="auto"/>
              <w:ind w:left="49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1"/>
                <w:sz w:val="20"/>
                <w:szCs w:val="20"/>
              </w:rPr>
              <w:t>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111"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111" w:line="229"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111"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111" w:line="229"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43" w:line="241" w:lineRule="auto"/>
              <w:ind w:left="1072" w:right="118" w:hanging="936"/>
              <w:rPr>
                <w:rFonts w:ascii="宋体" w:hAnsi="宋体" w:eastAsia="宋体" w:cs="宋体"/>
                <w:sz w:val="20"/>
                <w:szCs w:val="20"/>
              </w:rPr>
            </w:pPr>
            <w:r>
              <w:rPr>
                <w:rFonts w:ascii="宋体" w:hAnsi="宋体" w:eastAsia="宋体" w:cs="宋体"/>
                <w:spacing w:val="7"/>
                <w:sz w:val="20"/>
                <w:szCs w:val="20"/>
              </w:rPr>
              <w:t>明火地点和散发火花</w:t>
            </w:r>
            <w:r>
              <w:rPr>
                <w:rFonts w:ascii="宋体" w:hAnsi="宋体" w:eastAsia="宋体" w:cs="宋体"/>
                <w:spacing w:val="6"/>
                <w:sz w:val="20"/>
                <w:szCs w:val="20"/>
              </w:rPr>
              <w:t>地</w:t>
            </w:r>
            <w:r>
              <w:rPr>
                <w:rFonts w:ascii="宋体" w:hAnsi="宋体" w:eastAsia="宋体" w:cs="宋体"/>
                <w:sz w:val="20"/>
                <w:szCs w:val="20"/>
              </w:rPr>
              <w:t xml:space="preserve"> 点</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6"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7.5</w:t>
            </w:r>
          </w:p>
        </w:tc>
        <w:tc>
          <w:tcPr>
            <w:tcW w:w="1217" w:type="dxa"/>
            <w:vAlign w:val="top"/>
          </w:tcPr>
          <w:p>
            <w:pPr>
              <w:spacing w:before="65" w:line="193"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1165" w:type="dxa"/>
            <w:vAlign w:val="top"/>
          </w:tcPr>
          <w:p>
            <w:pPr>
              <w:spacing w:before="65" w:line="193" w:lineRule="auto"/>
              <w:ind w:left="39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37"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7" w:line="229"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7"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7" w:line="229"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65" w:line="265" w:lineRule="auto"/>
              <w:ind w:left="173" w:right="175" w:firstLine="19"/>
              <w:rPr>
                <w:rFonts w:ascii="宋体" w:hAnsi="宋体" w:eastAsia="宋体" w:cs="宋体"/>
                <w:sz w:val="20"/>
                <w:szCs w:val="20"/>
              </w:rPr>
            </w:pPr>
            <w:r>
              <w:rPr>
                <w:rFonts w:ascii="宋体" w:hAnsi="宋体" w:eastAsia="宋体" w:cs="宋体"/>
                <w:spacing w:val="4"/>
                <w:sz w:val="20"/>
                <w:szCs w:val="20"/>
              </w:rPr>
              <w:t>民用建筑</w:t>
            </w:r>
            <w:r>
              <w:rPr>
                <w:rFonts w:ascii="宋体" w:hAnsi="宋体" w:eastAsia="宋体" w:cs="宋体"/>
                <w:sz w:val="20"/>
                <w:szCs w:val="20"/>
              </w:rPr>
              <w:t xml:space="preserve"> </w:t>
            </w:r>
            <w:r>
              <w:rPr>
                <w:rFonts w:ascii="宋体" w:hAnsi="宋体" w:eastAsia="宋体" w:cs="宋体"/>
                <w:spacing w:val="9"/>
                <w:sz w:val="20"/>
                <w:szCs w:val="20"/>
              </w:rPr>
              <w:t>保护类</w:t>
            </w:r>
            <w:r>
              <w:rPr>
                <w:rFonts w:ascii="宋体" w:hAnsi="宋体" w:eastAsia="宋体" w:cs="宋体"/>
                <w:spacing w:val="8"/>
                <w:sz w:val="20"/>
                <w:szCs w:val="20"/>
              </w:rPr>
              <w:t>别</w:t>
            </w:r>
          </w:p>
        </w:tc>
        <w:tc>
          <w:tcPr>
            <w:tcW w:w="1140" w:type="dxa"/>
            <w:vMerge w:val="restart"/>
            <w:tcBorders>
              <w:bottom w:val="nil"/>
            </w:tcBorders>
            <w:vAlign w:val="top"/>
          </w:tcPr>
          <w:p>
            <w:pPr>
              <w:spacing w:before="41"/>
              <w:ind w:left="467" w:right="149" w:hanging="315"/>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8"/>
                <w:sz w:val="20"/>
                <w:szCs w:val="20"/>
              </w:rPr>
              <w:t>类保护</w:t>
            </w:r>
            <w:r>
              <w:rPr>
                <w:rFonts w:ascii="宋体" w:hAnsi="宋体" w:eastAsia="宋体" w:cs="宋体"/>
                <w:sz w:val="20"/>
                <w:szCs w:val="20"/>
              </w:rPr>
              <w:t xml:space="preserve"> 物</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6" w:line="193" w:lineRule="auto"/>
              <w:ind w:left="530"/>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4</w:t>
            </w:r>
          </w:p>
        </w:tc>
        <w:tc>
          <w:tcPr>
            <w:tcW w:w="1217" w:type="dxa"/>
            <w:vAlign w:val="top"/>
          </w:tcPr>
          <w:p>
            <w:pPr>
              <w:spacing w:before="66" w:line="193" w:lineRule="auto"/>
              <w:ind w:left="527"/>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1165" w:type="dxa"/>
            <w:vAlign w:val="top"/>
          </w:tcPr>
          <w:p>
            <w:pPr>
              <w:spacing w:before="66" w:line="193" w:lineRule="auto"/>
              <w:ind w:left="50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5"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4" w:line="228"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4" w:line="228"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4" w:line="228"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restart"/>
            <w:tcBorders>
              <w:bottom w:val="nil"/>
            </w:tcBorders>
            <w:vAlign w:val="top"/>
          </w:tcPr>
          <w:p>
            <w:pPr>
              <w:spacing w:before="40"/>
              <w:ind w:left="467" w:right="149" w:hanging="315"/>
              <w:rPr>
                <w:rFonts w:ascii="宋体" w:hAnsi="宋体" w:eastAsia="宋体" w:cs="宋体"/>
                <w:sz w:val="20"/>
                <w:szCs w:val="20"/>
              </w:rPr>
            </w:pPr>
            <w:r>
              <w:rPr>
                <w:rFonts w:ascii="宋体" w:hAnsi="宋体" w:eastAsia="宋体" w:cs="宋体"/>
                <w:spacing w:val="9"/>
                <w:sz w:val="20"/>
                <w:szCs w:val="20"/>
              </w:rPr>
              <w:t>二</w:t>
            </w:r>
            <w:r>
              <w:rPr>
                <w:rFonts w:ascii="宋体" w:hAnsi="宋体" w:eastAsia="宋体" w:cs="宋体"/>
                <w:spacing w:val="8"/>
                <w:sz w:val="20"/>
                <w:szCs w:val="20"/>
              </w:rPr>
              <w:t>类保护</w:t>
            </w:r>
            <w:r>
              <w:rPr>
                <w:rFonts w:ascii="宋体" w:hAnsi="宋体" w:eastAsia="宋体" w:cs="宋体"/>
                <w:sz w:val="20"/>
                <w:szCs w:val="20"/>
              </w:rPr>
              <w:t xml:space="preserve"> 物</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5" w:line="193" w:lineRule="auto"/>
              <w:ind w:left="530"/>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1217" w:type="dxa"/>
            <w:vAlign w:val="top"/>
          </w:tcPr>
          <w:p>
            <w:pPr>
              <w:spacing w:before="67" w:line="190" w:lineRule="auto"/>
              <w:ind w:left="460"/>
              <w:rPr>
                <w:rFonts w:ascii="宋体" w:hAnsi="宋体" w:eastAsia="宋体" w:cs="宋体"/>
                <w:sz w:val="20"/>
                <w:szCs w:val="20"/>
              </w:rPr>
            </w:pPr>
            <w:r>
              <w:rPr>
                <w:rFonts w:ascii="宋体" w:hAnsi="宋体" w:eastAsia="宋体" w:cs="宋体"/>
                <w:spacing w:val="5"/>
                <w:sz w:val="20"/>
                <w:szCs w:val="20"/>
              </w:rPr>
              <w:t>8.</w:t>
            </w:r>
            <w:r>
              <w:rPr>
                <w:rFonts w:ascii="宋体" w:hAnsi="宋体" w:eastAsia="宋体" w:cs="宋体"/>
                <w:spacing w:val="4"/>
                <w:sz w:val="20"/>
                <w:szCs w:val="20"/>
              </w:rPr>
              <w:t>5</w:t>
            </w:r>
          </w:p>
        </w:tc>
        <w:tc>
          <w:tcPr>
            <w:tcW w:w="1165" w:type="dxa"/>
            <w:vAlign w:val="top"/>
          </w:tcPr>
          <w:p>
            <w:pPr>
              <w:spacing w:before="67" w:line="190" w:lineRule="auto"/>
              <w:ind w:left="436"/>
              <w:rPr>
                <w:rFonts w:ascii="宋体" w:hAnsi="宋体" w:eastAsia="宋体" w:cs="宋体"/>
                <w:sz w:val="20"/>
                <w:szCs w:val="20"/>
              </w:rPr>
            </w:pPr>
            <w:r>
              <w:rPr>
                <w:rFonts w:ascii="宋体" w:hAnsi="宋体" w:eastAsia="宋体" w:cs="宋体"/>
                <w:spacing w:val="5"/>
                <w:sz w:val="20"/>
                <w:szCs w:val="20"/>
              </w:rPr>
              <w:t>8.</w:t>
            </w:r>
            <w:r>
              <w:rPr>
                <w:rFonts w:ascii="宋体" w:hAnsi="宋体" w:eastAsia="宋体" w:cs="宋体"/>
                <w:spacing w:val="4"/>
                <w:sz w:val="20"/>
                <w:szCs w:val="20"/>
              </w:rPr>
              <w:t>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4"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4" w:line="228"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4" w:line="228"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4" w:line="228"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restart"/>
            <w:tcBorders>
              <w:bottom w:val="nil"/>
            </w:tcBorders>
            <w:vAlign w:val="top"/>
          </w:tcPr>
          <w:p>
            <w:pPr>
              <w:spacing w:before="40" w:line="241" w:lineRule="auto"/>
              <w:ind w:left="467" w:right="149" w:hanging="319"/>
              <w:rPr>
                <w:rFonts w:ascii="宋体" w:hAnsi="宋体" w:eastAsia="宋体" w:cs="宋体"/>
                <w:sz w:val="20"/>
                <w:szCs w:val="20"/>
              </w:rPr>
            </w:pPr>
            <w:r>
              <w:rPr>
                <w:rFonts w:ascii="宋体" w:hAnsi="宋体" w:eastAsia="宋体" w:cs="宋体"/>
                <w:spacing w:val="9"/>
                <w:sz w:val="20"/>
                <w:szCs w:val="20"/>
              </w:rPr>
              <w:t>三类保护</w:t>
            </w:r>
            <w:r>
              <w:rPr>
                <w:rFonts w:ascii="宋体" w:hAnsi="宋体" w:eastAsia="宋体" w:cs="宋体"/>
                <w:sz w:val="20"/>
                <w:szCs w:val="20"/>
              </w:rPr>
              <w:t xml:space="preserve"> 物</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7" w:line="190" w:lineRule="auto"/>
              <w:ind w:left="460"/>
              <w:rPr>
                <w:rFonts w:ascii="宋体" w:hAnsi="宋体" w:eastAsia="宋体" w:cs="宋体"/>
                <w:sz w:val="20"/>
                <w:szCs w:val="20"/>
              </w:rPr>
            </w:pPr>
            <w:r>
              <w:rPr>
                <w:rFonts w:ascii="宋体" w:hAnsi="宋体" w:eastAsia="宋体" w:cs="宋体"/>
                <w:spacing w:val="5"/>
                <w:sz w:val="20"/>
                <w:szCs w:val="20"/>
              </w:rPr>
              <w:t>8.</w:t>
            </w:r>
            <w:r>
              <w:rPr>
                <w:rFonts w:ascii="宋体" w:hAnsi="宋体" w:eastAsia="宋体" w:cs="宋体"/>
                <w:spacing w:val="4"/>
                <w:sz w:val="20"/>
                <w:szCs w:val="20"/>
              </w:rPr>
              <w:t>5</w:t>
            </w:r>
          </w:p>
        </w:tc>
        <w:tc>
          <w:tcPr>
            <w:tcW w:w="1217" w:type="dxa"/>
            <w:vAlign w:val="top"/>
          </w:tcPr>
          <w:p>
            <w:pPr>
              <w:spacing w:before="68" w:line="189" w:lineRule="auto"/>
              <w:ind w:left="570"/>
              <w:rPr>
                <w:rFonts w:ascii="宋体" w:hAnsi="宋体" w:eastAsia="宋体" w:cs="宋体"/>
                <w:sz w:val="20"/>
                <w:szCs w:val="20"/>
              </w:rPr>
            </w:pPr>
            <w:r>
              <w:rPr>
                <w:rFonts w:ascii="宋体" w:hAnsi="宋体" w:eastAsia="宋体" w:cs="宋体"/>
                <w:sz w:val="20"/>
                <w:szCs w:val="20"/>
              </w:rPr>
              <w:t>7</w:t>
            </w:r>
          </w:p>
        </w:tc>
        <w:tc>
          <w:tcPr>
            <w:tcW w:w="1165" w:type="dxa"/>
            <w:vAlign w:val="top"/>
          </w:tcPr>
          <w:p>
            <w:pPr>
              <w:spacing w:before="68" w:line="189" w:lineRule="auto"/>
              <w:ind w:left="545"/>
              <w:rPr>
                <w:rFonts w:ascii="宋体" w:hAnsi="宋体" w:eastAsia="宋体" w:cs="宋体"/>
                <w:sz w:val="20"/>
                <w:szCs w:val="20"/>
              </w:rPr>
            </w:pPr>
            <w:r>
              <w:rPr>
                <w:rFonts w:ascii="宋体" w:hAnsi="宋体" w:eastAsia="宋体" w:cs="宋体"/>
                <w:sz w:val="20"/>
                <w:szCs w:val="20"/>
              </w:rPr>
              <w:t>7</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4"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4" w:line="228"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4" w:line="228"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4" w:line="228"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32" w:line="231" w:lineRule="auto"/>
              <w:ind w:left="240"/>
              <w:rPr>
                <w:rFonts w:ascii="宋体" w:hAnsi="宋体" w:eastAsia="宋体" w:cs="宋体"/>
                <w:sz w:val="20"/>
                <w:szCs w:val="20"/>
              </w:rPr>
            </w:pPr>
            <w:r>
              <w:rPr>
                <w:rFonts w:ascii="宋体" w:hAnsi="宋体" w:eastAsia="宋体" w:cs="宋体"/>
                <w:spacing w:val="8"/>
                <w:sz w:val="20"/>
                <w:szCs w:val="20"/>
              </w:rPr>
              <w:t>甲、乙类物品生产</w:t>
            </w:r>
            <w:r>
              <w:rPr>
                <w:rFonts w:ascii="宋体" w:hAnsi="宋体" w:eastAsia="宋体" w:cs="宋体"/>
                <w:spacing w:val="6"/>
                <w:sz w:val="20"/>
                <w:szCs w:val="20"/>
              </w:rPr>
              <w:t>厂</w:t>
            </w:r>
          </w:p>
          <w:p>
            <w:pPr>
              <w:spacing w:before="21" w:line="228" w:lineRule="auto"/>
              <w:ind w:left="108"/>
              <w:rPr>
                <w:rFonts w:ascii="宋体" w:hAnsi="宋体" w:eastAsia="宋体" w:cs="宋体"/>
                <w:sz w:val="20"/>
                <w:szCs w:val="20"/>
              </w:rPr>
            </w:pPr>
            <w:r>
              <w:rPr>
                <w:rFonts w:ascii="宋体" w:hAnsi="宋体" w:eastAsia="宋体" w:cs="宋体"/>
                <w:spacing w:val="17"/>
                <w:sz w:val="20"/>
                <w:szCs w:val="20"/>
              </w:rPr>
              <w:t>房</w:t>
            </w:r>
            <w:r>
              <w:rPr>
                <w:rFonts w:ascii="宋体" w:hAnsi="宋体" w:eastAsia="宋体" w:cs="宋体"/>
                <w:spacing w:val="10"/>
                <w:sz w:val="20"/>
                <w:szCs w:val="20"/>
              </w:rPr>
              <w:t>、库房和甲、乙类液</w:t>
            </w:r>
          </w:p>
          <w:p>
            <w:pPr>
              <w:spacing w:before="24" w:line="227" w:lineRule="auto"/>
              <w:ind w:left="849"/>
              <w:rPr>
                <w:rFonts w:ascii="宋体" w:hAnsi="宋体" w:eastAsia="宋体" w:cs="宋体"/>
                <w:sz w:val="20"/>
                <w:szCs w:val="20"/>
              </w:rPr>
            </w:pPr>
            <w:r>
              <w:rPr>
                <w:rFonts w:ascii="宋体" w:hAnsi="宋体" w:eastAsia="宋体" w:cs="宋体"/>
                <w:spacing w:val="9"/>
                <w:sz w:val="20"/>
                <w:szCs w:val="20"/>
              </w:rPr>
              <w:t>体</w:t>
            </w:r>
            <w:r>
              <w:rPr>
                <w:rFonts w:ascii="宋体" w:hAnsi="宋体" w:eastAsia="宋体" w:cs="宋体"/>
                <w:spacing w:val="8"/>
                <w:sz w:val="20"/>
                <w:szCs w:val="20"/>
              </w:rPr>
              <w:t>储罐</w:t>
            </w:r>
          </w:p>
        </w:tc>
        <w:tc>
          <w:tcPr>
            <w:tcW w:w="1211" w:type="dxa"/>
            <w:vAlign w:val="top"/>
          </w:tcPr>
          <w:p>
            <w:pPr>
              <w:spacing w:before="33"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5"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5.5</w:t>
            </w:r>
          </w:p>
        </w:tc>
        <w:tc>
          <w:tcPr>
            <w:tcW w:w="1217" w:type="dxa"/>
            <w:vAlign w:val="top"/>
          </w:tcPr>
          <w:p>
            <w:pPr>
              <w:spacing w:before="64" w:line="193"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1165" w:type="dxa"/>
            <w:vAlign w:val="top"/>
          </w:tcPr>
          <w:p>
            <w:pPr>
              <w:spacing w:before="64" w:line="193" w:lineRule="auto"/>
              <w:ind w:left="39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161"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161" w:line="229"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161"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161" w:line="229"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32" w:line="228" w:lineRule="auto"/>
              <w:ind w:left="11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0"/>
                <w:sz w:val="20"/>
                <w:szCs w:val="20"/>
              </w:rPr>
              <w:t>、丁、戊类物品生产</w:t>
            </w:r>
          </w:p>
          <w:p>
            <w:pPr>
              <w:spacing w:before="26" w:line="228" w:lineRule="auto"/>
              <w:ind w:left="110"/>
              <w:rPr>
                <w:rFonts w:ascii="宋体" w:hAnsi="宋体" w:eastAsia="宋体" w:cs="宋体"/>
                <w:sz w:val="20"/>
                <w:szCs w:val="20"/>
              </w:rPr>
            </w:pPr>
            <w:r>
              <w:rPr>
                <w:rFonts w:ascii="宋体" w:hAnsi="宋体" w:eastAsia="宋体" w:cs="宋体"/>
                <w:spacing w:val="16"/>
                <w:sz w:val="20"/>
                <w:szCs w:val="20"/>
              </w:rPr>
              <w:t>厂</w:t>
            </w:r>
            <w:r>
              <w:rPr>
                <w:rFonts w:ascii="宋体" w:hAnsi="宋体" w:eastAsia="宋体" w:cs="宋体"/>
                <w:spacing w:val="10"/>
                <w:sz w:val="20"/>
                <w:szCs w:val="20"/>
              </w:rPr>
              <w:t>房、库房和丙类液体</w:t>
            </w:r>
          </w:p>
          <w:p>
            <w:pPr>
              <w:spacing w:before="23" w:line="228" w:lineRule="auto"/>
              <w:ind w:left="212"/>
              <w:rPr>
                <w:rFonts w:ascii="宋体" w:hAnsi="宋体" w:eastAsia="宋体" w:cs="宋体"/>
                <w:sz w:val="20"/>
                <w:szCs w:val="20"/>
              </w:rPr>
            </w:pPr>
            <w:r>
              <w:rPr>
                <w:rFonts w:ascii="宋体" w:hAnsi="宋体" w:eastAsia="宋体" w:cs="宋体"/>
                <w:spacing w:val="11"/>
                <w:sz w:val="20"/>
                <w:szCs w:val="20"/>
              </w:rPr>
              <w:t>储罐以及容积不大</w:t>
            </w:r>
            <w:r>
              <w:rPr>
                <w:rFonts w:ascii="宋体" w:hAnsi="宋体" w:eastAsia="宋体" w:cs="宋体"/>
                <w:spacing w:val="10"/>
                <w:sz w:val="20"/>
                <w:szCs w:val="20"/>
              </w:rPr>
              <w:t>于</w:t>
            </w:r>
          </w:p>
          <w:p>
            <w:pPr>
              <w:spacing w:before="26" w:line="231" w:lineRule="auto"/>
              <w:ind w:left="138"/>
              <w:rPr>
                <w:rFonts w:ascii="宋体" w:hAnsi="宋体" w:eastAsia="宋体" w:cs="宋体"/>
                <w:sz w:val="20"/>
                <w:szCs w:val="20"/>
              </w:rPr>
            </w:pPr>
            <w:r>
              <w:rPr>
                <w:rFonts w:ascii="宋体" w:hAnsi="宋体" w:eastAsia="宋体" w:cs="宋体"/>
                <w:spacing w:val="8"/>
                <w:sz w:val="20"/>
                <w:szCs w:val="20"/>
              </w:rPr>
              <w:t>5</w:t>
            </w:r>
            <w:r>
              <w:rPr>
                <w:rFonts w:ascii="宋体" w:hAnsi="宋体" w:eastAsia="宋体" w:cs="宋体"/>
                <w:spacing w:val="5"/>
                <w:sz w:val="20"/>
                <w:szCs w:val="20"/>
              </w:rPr>
              <w:t>0</w:t>
            </w:r>
            <w:r>
              <w:rPr>
                <w:rFonts w:ascii="宋体" w:hAnsi="宋体" w:eastAsia="宋体" w:cs="宋体"/>
                <w:sz w:val="20"/>
                <w:szCs w:val="20"/>
              </w:rPr>
              <w:t>m</w:t>
            </w:r>
            <w:r>
              <w:rPr>
                <w:rFonts w:ascii="宋体" w:hAnsi="宋体" w:eastAsia="宋体" w:cs="宋体"/>
                <w:spacing w:val="4"/>
                <w:sz w:val="20"/>
                <w:szCs w:val="20"/>
              </w:rPr>
              <w:t xml:space="preserve"> 的埋地甲、乙类液</w:t>
            </w:r>
          </w:p>
          <w:p>
            <w:pPr>
              <w:spacing w:before="21" w:line="226" w:lineRule="auto"/>
              <w:ind w:left="849"/>
              <w:rPr>
                <w:rFonts w:ascii="宋体" w:hAnsi="宋体" w:eastAsia="宋体" w:cs="宋体"/>
                <w:sz w:val="20"/>
                <w:szCs w:val="20"/>
              </w:rPr>
            </w:pPr>
            <w:r>
              <w:rPr>
                <w:rFonts w:ascii="宋体" w:hAnsi="宋体" w:eastAsia="宋体" w:cs="宋体"/>
                <w:spacing w:val="9"/>
                <w:sz w:val="20"/>
                <w:szCs w:val="20"/>
              </w:rPr>
              <w:t>体</w:t>
            </w:r>
            <w:r>
              <w:rPr>
                <w:rFonts w:ascii="宋体" w:hAnsi="宋体" w:eastAsia="宋体" w:cs="宋体"/>
                <w:spacing w:val="8"/>
                <w:sz w:val="20"/>
                <w:szCs w:val="20"/>
              </w:rPr>
              <w:t>储罐</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5" w:line="193" w:lineRule="auto"/>
              <w:ind w:left="530"/>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1217" w:type="dxa"/>
            <w:vAlign w:val="top"/>
          </w:tcPr>
          <w:p>
            <w:pPr>
              <w:spacing w:before="66"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0.5</w:t>
            </w:r>
          </w:p>
        </w:tc>
        <w:tc>
          <w:tcPr>
            <w:tcW w:w="1165" w:type="dxa"/>
            <w:vAlign w:val="top"/>
          </w:tcPr>
          <w:p>
            <w:pPr>
              <w:spacing w:before="66" w:line="191" w:lineRule="auto"/>
              <w:ind w:left="39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0.5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line="363" w:lineRule="auto"/>
              <w:rPr>
                <w:rFonts w:ascii="Arial"/>
                <w:sz w:val="21"/>
              </w:rPr>
            </w:pPr>
          </w:p>
          <w:p>
            <w:pPr>
              <w:spacing w:before="65"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line="364" w:lineRule="auto"/>
              <w:rPr>
                <w:rFonts w:ascii="Arial"/>
                <w:sz w:val="21"/>
              </w:rPr>
            </w:pPr>
          </w:p>
          <w:p>
            <w:pPr>
              <w:spacing w:before="65" w:line="229"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line="364" w:lineRule="auto"/>
              <w:rPr>
                <w:rFonts w:ascii="Arial"/>
                <w:sz w:val="21"/>
              </w:rPr>
            </w:pPr>
          </w:p>
          <w:p>
            <w:pPr>
              <w:spacing w:before="65"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line="364" w:lineRule="auto"/>
              <w:rPr>
                <w:rFonts w:ascii="Arial"/>
                <w:sz w:val="21"/>
              </w:rPr>
            </w:pPr>
          </w:p>
          <w:p>
            <w:pPr>
              <w:spacing w:before="65" w:line="229"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178" w:line="228" w:lineRule="auto"/>
              <w:ind w:left="535"/>
              <w:rPr>
                <w:rFonts w:ascii="宋体" w:hAnsi="宋体" w:eastAsia="宋体" w:cs="宋体"/>
                <w:sz w:val="20"/>
                <w:szCs w:val="20"/>
              </w:rPr>
            </w:pPr>
            <w:r>
              <w:rPr>
                <w:rFonts w:ascii="宋体" w:hAnsi="宋体" w:eastAsia="宋体" w:cs="宋体"/>
                <w:spacing w:val="13"/>
                <w:sz w:val="20"/>
                <w:szCs w:val="20"/>
              </w:rPr>
              <w:t>室</w:t>
            </w:r>
            <w:r>
              <w:rPr>
                <w:rFonts w:ascii="宋体" w:hAnsi="宋体" w:eastAsia="宋体" w:cs="宋体"/>
                <w:spacing w:val="9"/>
                <w:sz w:val="20"/>
                <w:szCs w:val="20"/>
              </w:rPr>
              <w:t>外变配电站</w:t>
            </w:r>
          </w:p>
        </w:tc>
        <w:tc>
          <w:tcPr>
            <w:tcW w:w="1211" w:type="dxa"/>
            <w:vAlign w:val="top"/>
          </w:tcPr>
          <w:p>
            <w:pPr>
              <w:spacing w:before="34"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5"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5.5</w:t>
            </w:r>
          </w:p>
        </w:tc>
        <w:tc>
          <w:tcPr>
            <w:tcW w:w="1217" w:type="dxa"/>
            <w:vAlign w:val="top"/>
          </w:tcPr>
          <w:p>
            <w:pPr>
              <w:spacing w:before="65" w:line="193"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1165" w:type="dxa"/>
            <w:vAlign w:val="top"/>
          </w:tcPr>
          <w:p>
            <w:pPr>
              <w:spacing w:before="65" w:line="193" w:lineRule="auto"/>
              <w:ind w:left="39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2.5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34"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5" w:line="228"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5" w:line="228"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5" w:line="228"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176" w:line="228" w:lineRule="auto"/>
              <w:ind w:left="954"/>
              <w:rPr>
                <w:rFonts w:ascii="宋体" w:hAnsi="宋体" w:eastAsia="宋体" w:cs="宋体"/>
                <w:sz w:val="20"/>
                <w:szCs w:val="20"/>
              </w:rPr>
            </w:pPr>
            <w:r>
              <w:rPr>
                <w:rFonts w:ascii="宋体" w:hAnsi="宋体" w:eastAsia="宋体" w:cs="宋体"/>
                <w:spacing w:val="6"/>
                <w:sz w:val="20"/>
                <w:szCs w:val="20"/>
              </w:rPr>
              <w:t>铁路</w:t>
            </w:r>
          </w:p>
        </w:tc>
        <w:tc>
          <w:tcPr>
            <w:tcW w:w="1211" w:type="dxa"/>
            <w:vAlign w:val="top"/>
          </w:tcPr>
          <w:p>
            <w:pPr>
              <w:spacing w:before="33"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5"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5.5</w:t>
            </w:r>
          </w:p>
        </w:tc>
        <w:tc>
          <w:tcPr>
            <w:tcW w:w="1217" w:type="dxa"/>
            <w:vAlign w:val="top"/>
          </w:tcPr>
          <w:p>
            <w:pPr>
              <w:spacing w:before="65" w:line="191" w:lineRule="auto"/>
              <w:ind w:left="4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5.5</w:t>
            </w:r>
          </w:p>
        </w:tc>
        <w:tc>
          <w:tcPr>
            <w:tcW w:w="1165" w:type="dxa"/>
            <w:vAlign w:val="top"/>
          </w:tcPr>
          <w:p>
            <w:pPr>
              <w:spacing w:before="65" w:line="191" w:lineRule="auto"/>
              <w:ind w:left="39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5.5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34"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3" w:line="229"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3"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3" w:line="229"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65" w:line="228" w:lineRule="auto"/>
              <w:ind w:left="172"/>
              <w:rPr>
                <w:rFonts w:ascii="宋体" w:hAnsi="宋体" w:eastAsia="宋体" w:cs="宋体"/>
                <w:sz w:val="20"/>
                <w:szCs w:val="20"/>
              </w:rPr>
            </w:pPr>
            <w:r>
              <w:rPr>
                <w:rFonts w:ascii="宋体" w:hAnsi="宋体" w:eastAsia="宋体" w:cs="宋体"/>
                <w:spacing w:val="9"/>
                <w:sz w:val="20"/>
                <w:szCs w:val="20"/>
              </w:rPr>
              <w:t>城市道路</w:t>
            </w:r>
          </w:p>
        </w:tc>
        <w:tc>
          <w:tcPr>
            <w:tcW w:w="114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67" w:lineRule="auto"/>
              <w:ind w:left="255" w:right="184" w:hanging="104"/>
              <w:rPr>
                <w:rFonts w:ascii="宋体" w:hAnsi="宋体" w:eastAsia="宋体" w:cs="宋体"/>
                <w:sz w:val="20"/>
                <w:szCs w:val="20"/>
              </w:rPr>
            </w:pPr>
            <w:r>
              <w:rPr>
                <w:rFonts w:ascii="宋体" w:hAnsi="宋体" w:eastAsia="宋体" w:cs="宋体"/>
                <w:spacing w:val="-1"/>
                <w:sz w:val="20"/>
                <w:szCs w:val="20"/>
              </w:rPr>
              <w:t>快</w:t>
            </w:r>
            <w:r>
              <w:rPr>
                <w:rFonts w:ascii="宋体" w:hAnsi="宋体" w:eastAsia="宋体" w:cs="宋体"/>
                <w:sz w:val="20"/>
                <w:szCs w:val="20"/>
              </w:rPr>
              <w:t xml:space="preserve">速路、 </w:t>
            </w:r>
            <w:r>
              <w:rPr>
                <w:rFonts w:ascii="宋体" w:hAnsi="宋体" w:eastAsia="宋体" w:cs="宋体"/>
                <w:spacing w:val="8"/>
                <w:sz w:val="20"/>
                <w:szCs w:val="20"/>
              </w:rPr>
              <w:t>主干</w:t>
            </w:r>
            <w:r>
              <w:rPr>
                <w:rFonts w:ascii="宋体" w:hAnsi="宋体" w:eastAsia="宋体" w:cs="宋体"/>
                <w:spacing w:val="7"/>
                <w:sz w:val="20"/>
                <w:szCs w:val="20"/>
              </w:rPr>
              <w:t>路</w:t>
            </w:r>
          </w:p>
        </w:tc>
        <w:tc>
          <w:tcPr>
            <w:tcW w:w="1211" w:type="dxa"/>
            <w:vAlign w:val="top"/>
          </w:tcPr>
          <w:p>
            <w:pPr>
              <w:spacing w:before="35"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69" w:line="189" w:lineRule="auto"/>
              <w:ind w:left="463"/>
              <w:rPr>
                <w:rFonts w:ascii="宋体" w:hAnsi="宋体" w:eastAsia="宋体" w:cs="宋体"/>
                <w:sz w:val="20"/>
                <w:szCs w:val="20"/>
              </w:rPr>
            </w:pPr>
            <w:r>
              <w:rPr>
                <w:rFonts w:ascii="宋体" w:hAnsi="宋体" w:eastAsia="宋体" w:cs="宋体"/>
                <w:spacing w:val="5"/>
                <w:sz w:val="20"/>
                <w:szCs w:val="20"/>
              </w:rPr>
              <w:t>5</w:t>
            </w:r>
            <w:r>
              <w:rPr>
                <w:rFonts w:ascii="宋体" w:hAnsi="宋体" w:eastAsia="宋体" w:cs="宋体"/>
                <w:spacing w:val="3"/>
                <w:sz w:val="20"/>
                <w:szCs w:val="20"/>
              </w:rPr>
              <w:t>.5</w:t>
            </w:r>
          </w:p>
        </w:tc>
        <w:tc>
          <w:tcPr>
            <w:tcW w:w="1217" w:type="dxa"/>
            <w:vAlign w:val="top"/>
          </w:tcPr>
          <w:p>
            <w:pPr>
              <w:spacing w:before="69" w:line="189" w:lineRule="auto"/>
              <w:ind w:left="569"/>
              <w:rPr>
                <w:rFonts w:ascii="宋体" w:hAnsi="宋体" w:eastAsia="宋体" w:cs="宋体"/>
                <w:sz w:val="20"/>
                <w:szCs w:val="20"/>
              </w:rPr>
            </w:pPr>
            <w:r>
              <w:rPr>
                <w:rFonts w:ascii="宋体" w:hAnsi="宋体" w:eastAsia="宋体" w:cs="宋体"/>
                <w:sz w:val="20"/>
                <w:szCs w:val="20"/>
              </w:rPr>
              <w:t>5</w:t>
            </w:r>
          </w:p>
        </w:tc>
        <w:tc>
          <w:tcPr>
            <w:tcW w:w="1165" w:type="dxa"/>
            <w:vAlign w:val="top"/>
          </w:tcPr>
          <w:p>
            <w:pPr>
              <w:spacing w:before="69" w:line="189" w:lineRule="auto"/>
              <w:ind w:left="545"/>
              <w:rPr>
                <w:rFonts w:ascii="宋体" w:hAnsi="宋体" w:eastAsia="宋体" w:cs="宋体"/>
                <w:sz w:val="20"/>
                <w:szCs w:val="20"/>
              </w:rPr>
            </w:pPr>
            <w:r>
              <w:rPr>
                <w:rFonts w:ascii="宋体" w:hAnsi="宋体" w:eastAsia="宋体" w:cs="宋体"/>
                <w:sz w:val="20"/>
                <w:szCs w:val="20"/>
              </w:rPr>
              <w:t>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continue"/>
            <w:tcBorders>
              <w:top w:val="nil"/>
              <w:bottom w:val="nil"/>
            </w:tcBorders>
            <w:vAlign w:val="top"/>
          </w:tcPr>
          <w:p>
            <w:pPr>
              <w:rPr>
                <w:rFonts w:ascii="Arial"/>
                <w:sz w:val="21"/>
              </w:rPr>
            </w:pPr>
          </w:p>
        </w:tc>
        <w:tc>
          <w:tcPr>
            <w:tcW w:w="1211" w:type="dxa"/>
            <w:vAlign w:val="top"/>
          </w:tcPr>
          <w:p>
            <w:pPr>
              <w:spacing w:before="304" w:line="227"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168" w:line="265" w:lineRule="auto"/>
              <w:ind w:left="121" w:right="106" w:firstLine="73"/>
              <w:rPr>
                <w:rFonts w:ascii="宋体" w:hAnsi="宋体" w:eastAsia="宋体" w:cs="宋体"/>
                <w:sz w:val="20"/>
                <w:szCs w:val="20"/>
              </w:rPr>
            </w:pPr>
            <w:r>
              <w:rPr>
                <w:rFonts w:ascii="宋体" w:hAnsi="宋体" w:eastAsia="宋体" w:cs="宋体"/>
                <w:spacing w:val="10"/>
                <w:sz w:val="20"/>
                <w:szCs w:val="20"/>
              </w:rPr>
              <w:t>距</w:t>
            </w:r>
            <w:r>
              <w:rPr>
                <w:rFonts w:ascii="宋体" w:hAnsi="宋体" w:eastAsia="宋体" w:cs="宋体"/>
                <w:spacing w:val="9"/>
                <w:sz w:val="20"/>
                <w:szCs w:val="20"/>
              </w:rPr>
              <w:t>东侧边</w:t>
            </w:r>
            <w:r>
              <w:rPr>
                <w:rFonts w:ascii="宋体" w:hAnsi="宋体" w:eastAsia="宋体" w:cs="宋体"/>
                <w:sz w:val="20"/>
                <w:szCs w:val="20"/>
              </w:rPr>
              <w:t xml:space="preserve"> </w:t>
            </w:r>
            <w:r>
              <w:rPr>
                <w:rFonts w:ascii="宋体" w:hAnsi="宋体" w:eastAsia="宋体" w:cs="宋体"/>
                <w:spacing w:val="-2"/>
                <w:sz w:val="20"/>
                <w:szCs w:val="20"/>
              </w:rPr>
              <w:t>界道</w:t>
            </w:r>
            <w:r>
              <w:rPr>
                <w:rFonts w:ascii="宋体" w:hAnsi="宋体" w:eastAsia="宋体" w:cs="宋体"/>
                <w:spacing w:val="-1"/>
                <w:sz w:val="20"/>
                <w:szCs w:val="20"/>
              </w:rPr>
              <w:t>路 45m</w:t>
            </w:r>
          </w:p>
        </w:tc>
        <w:tc>
          <w:tcPr>
            <w:tcW w:w="1217" w:type="dxa"/>
            <w:vAlign w:val="top"/>
          </w:tcPr>
          <w:p>
            <w:pPr>
              <w:spacing w:before="168" w:line="265" w:lineRule="auto"/>
              <w:ind w:left="121" w:right="101" w:firstLine="70"/>
              <w:rPr>
                <w:rFonts w:ascii="宋体" w:hAnsi="宋体" w:eastAsia="宋体" w:cs="宋体"/>
                <w:sz w:val="20"/>
                <w:szCs w:val="20"/>
              </w:rPr>
            </w:pPr>
            <w:r>
              <w:rPr>
                <w:rFonts w:ascii="宋体" w:hAnsi="宋体" w:eastAsia="宋体" w:cs="宋体"/>
                <w:spacing w:val="10"/>
                <w:sz w:val="20"/>
                <w:szCs w:val="20"/>
              </w:rPr>
              <w:t>距</w:t>
            </w:r>
            <w:r>
              <w:rPr>
                <w:rFonts w:ascii="宋体" w:hAnsi="宋体" w:eastAsia="宋体" w:cs="宋体"/>
                <w:spacing w:val="9"/>
                <w:sz w:val="20"/>
                <w:szCs w:val="20"/>
              </w:rPr>
              <w:t>东侧边</w:t>
            </w:r>
            <w:r>
              <w:rPr>
                <w:rFonts w:ascii="宋体" w:hAnsi="宋体" w:eastAsia="宋体" w:cs="宋体"/>
                <w:sz w:val="20"/>
                <w:szCs w:val="20"/>
              </w:rPr>
              <w:t xml:space="preserve"> </w:t>
            </w:r>
            <w:r>
              <w:rPr>
                <w:rFonts w:ascii="宋体" w:hAnsi="宋体" w:eastAsia="宋体" w:cs="宋体"/>
                <w:spacing w:val="-2"/>
                <w:sz w:val="20"/>
                <w:szCs w:val="20"/>
              </w:rPr>
              <w:t>界道路 3</w:t>
            </w:r>
            <w:r>
              <w:rPr>
                <w:rFonts w:ascii="宋体" w:hAnsi="宋体" w:eastAsia="宋体" w:cs="宋体"/>
                <w:spacing w:val="-1"/>
                <w:sz w:val="20"/>
                <w:szCs w:val="20"/>
              </w:rPr>
              <w:t>6m</w:t>
            </w:r>
          </w:p>
        </w:tc>
        <w:tc>
          <w:tcPr>
            <w:tcW w:w="1165" w:type="dxa"/>
            <w:vAlign w:val="top"/>
          </w:tcPr>
          <w:p>
            <w:pPr>
              <w:spacing w:before="31" w:line="228" w:lineRule="auto"/>
              <w:ind w:left="168"/>
              <w:rPr>
                <w:rFonts w:ascii="宋体" w:hAnsi="宋体" w:eastAsia="宋体" w:cs="宋体"/>
                <w:sz w:val="20"/>
                <w:szCs w:val="20"/>
              </w:rPr>
            </w:pPr>
            <w:r>
              <w:rPr>
                <w:rFonts w:ascii="宋体" w:hAnsi="宋体" w:eastAsia="宋体" w:cs="宋体"/>
                <w:spacing w:val="10"/>
                <w:sz w:val="20"/>
                <w:szCs w:val="20"/>
              </w:rPr>
              <w:t>距</w:t>
            </w:r>
            <w:r>
              <w:rPr>
                <w:rFonts w:ascii="宋体" w:hAnsi="宋体" w:eastAsia="宋体" w:cs="宋体"/>
                <w:spacing w:val="9"/>
                <w:sz w:val="20"/>
                <w:szCs w:val="20"/>
              </w:rPr>
              <w:t>东侧边</w:t>
            </w:r>
          </w:p>
          <w:p>
            <w:pPr>
              <w:spacing w:before="26" w:line="228" w:lineRule="auto"/>
              <w:ind w:left="279"/>
              <w:rPr>
                <w:rFonts w:ascii="宋体" w:hAnsi="宋体" w:eastAsia="宋体" w:cs="宋体"/>
                <w:sz w:val="20"/>
                <w:szCs w:val="20"/>
              </w:rPr>
            </w:pPr>
            <w:r>
              <w:rPr>
                <w:rFonts w:ascii="宋体" w:hAnsi="宋体" w:eastAsia="宋体" w:cs="宋体"/>
                <w:spacing w:val="7"/>
                <w:sz w:val="20"/>
                <w:szCs w:val="20"/>
              </w:rPr>
              <w:t>界道</w:t>
            </w:r>
            <w:r>
              <w:rPr>
                <w:rFonts w:ascii="宋体" w:hAnsi="宋体" w:eastAsia="宋体" w:cs="宋体"/>
                <w:spacing w:val="6"/>
                <w:sz w:val="20"/>
                <w:szCs w:val="20"/>
              </w:rPr>
              <w:t>路</w:t>
            </w:r>
          </w:p>
          <w:p>
            <w:pPr>
              <w:spacing w:before="24" w:line="226" w:lineRule="auto"/>
              <w:ind w:left="437"/>
              <w:rPr>
                <w:rFonts w:ascii="宋体" w:hAnsi="宋体" w:eastAsia="宋体" w:cs="宋体"/>
                <w:sz w:val="20"/>
                <w:szCs w:val="20"/>
              </w:rPr>
            </w:pPr>
            <w:r>
              <w:rPr>
                <w:rFonts w:ascii="宋体" w:hAnsi="宋体" w:eastAsia="宋体" w:cs="宋体"/>
                <w:spacing w:val="3"/>
                <w:sz w:val="20"/>
                <w:szCs w:val="20"/>
              </w:rPr>
              <w:t>6</w:t>
            </w:r>
            <w:r>
              <w:rPr>
                <w:rFonts w:ascii="宋体" w:hAnsi="宋体" w:eastAsia="宋体" w:cs="宋体"/>
                <w:spacing w:val="2"/>
                <w:sz w:val="20"/>
                <w:szCs w:val="20"/>
              </w:rPr>
              <w:t>0</w:t>
            </w:r>
            <w:r>
              <w:rPr>
                <w:rFonts w:ascii="宋体" w:hAnsi="宋体" w:eastAsia="宋体" w:cs="宋体"/>
                <w:sz w:val="20"/>
                <w:szCs w:val="20"/>
              </w:rPr>
              <w:t>m</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3" w:line="238" w:lineRule="auto"/>
              <w:ind w:left="398" w:right="181" w:hanging="208"/>
              <w:rPr>
                <w:rFonts w:ascii="宋体" w:hAnsi="宋体" w:eastAsia="宋体" w:cs="宋体"/>
                <w:sz w:val="20"/>
                <w:szCs w:val="20"/>
              </w:rPr>
            </w:pPr>
            <w:r>
              <w:rPr>
                <w:rFonts w:ascii="宋体" w:hAnsi="宋体" w:eastAsia="宋体" w:cs="宋体"/>
                <w:spacing w:val="9"/>
                <w:sz w:val="20"/>
                <w:szCs w:val="20"/>
              </w:rPr>
              <w:t>是</w:t>
            </w:r>
            <w:r>
              <w:rPr>
                <w:rFonts w:ascii="宋体" w:hAnsi="宋体" w:eastAsia="宋体" w:cs="宋体"/>
                <w:spacing w:val="8"/>
                <w:sz w:val="20"/>
                <w:szCs w:val="20"/>
              </w:rPr>
              <w:t>否满足</w:t>
            </w:r>
            <w:r>
              <w:rPr>
                <w:rFonts w:ascii="宋体" w:hAnsi="宋体" w:eastAsia="宋体" w:cs="宋体"/>
                <w:sz w:val="20"/>
                <w:szCs w:val="20"/>
              </w:rPr>
              <w:t xml:space="preserve"> </w:t>
            </w:r>
            <w:r>
              <w:rPr>
                <w:rFonts w:ascii="宋体" w:hAnsi="宋体" w:eastAsia="宋体" w:cs="宋体"/>
                <w:spacing w:val="6"/>
                <w:sz w:val="20"/>
                <w:szCs w:val="20"/>
              </w:rPr>
              <w:t>要</w:t>
            </w:r>
            <w:r>
              <w:rPr>
                <w:rFonts w:ascii="宋体" w:hAnsi="宋体" w:eastAsia="宋体" w:cs="宋体"/>
                <w:spacing w:val="5"/>
                <w:sz w:val="20"/>
                <w:szCs w:val="20"/>
              </w:rPr>
              <w:t>求</w:t>
            </w:r>
          </w:p>
        </w:tc>
        <w:tc>
          <w:tcPr>
            <w:tcW w:w="1224" w:type="dxa"/>
            <w:vAlign w:val="top"/>
          </w:tcPr>
          <w:p>
            <w:pPr>
              <w:spacing w:before="167" w:line="228" w:lineRule="auto"/>
              <w:ind w:left="406"/>
              <w:rPr>
                <w:rFonts w:ascii="宋体" w:hAnsi="宋体" w:eastAsia="宋体" w:cs="宋体"/>
                <w:sz w:val="20"/>
                <w:szCs w:val="20"/>
              </w:rPr>
            </w:pPr>
            <w:r>
              <w:rPr>
                <w:rFonts w:ascii="宋体" w:hAnsi="宋体" w:eastAsia="宋体" w:cs="宋体"/>
                <w:spacing w:val="6"/>
                <w:sz w:val="20"/>
                <w:szCs w:val="20"/>
              </w:rPr>
              <w:t>满足</w:t>
            </w:r>
          </w:p>
        </w:tc>
        <w:tc>
          <w:tcPr>
            <w:tcW w:w="1217" w:type="dxa"/>
            <w:vAlign w:val="top"/>
          </w:tcPr>
          <w:p>
            <w:pPr>
              <w:spacing w:before="167" w:line="228" w:lineRule="auto"/>
              <w:ind w:left="406"/>
              <w:rPr>
                <w:rFonts w:ascii="宋体" w:hAnsi="宋体" w:eastAsia="宋体" w:cs="宋体"/>
                <w:sz w:val="20"/>
                <w:szCs w:val="20"/>
              </w:rPr>
            </w:pPr>
            <w:r>
              <w:rPr>
                <w:rFonts w:ascii="宋体" w:hAnsi="宋体" w:eastAsia="宋体" w:cs="宋体"/>
                <w:spacing w:val="6"/>
                <w:sz w:val="20"/>
                <w:szCs w:val="20"/>
              </w:rPr>
              <w:t>满足</w:t>
            </w:r>
          </w:p>
        </w:tc>
        <w:tc>
          <w:tcPr>
            <w:tcW w:w="1165" w:type="dxa"/>
            <w:vAlign w:val="top"/>
          </w:tcPr>
          <w:p>
            <w:pPr>
              <w:spacing w:before="167" w:line="228" w:lineRule="auto"/>
              <w:ind w:left="382"/>
              <w:rPr>
                <w:rFonts w:ascii="宋体" w:hAnsi="宋体" w:eastAsia="宋体" w:cs="宋体"/>
                <w:sz w:val="20"/>
                <w:szCs w:val="20"/>
              </w:rPr>
            </w:pPr>
            <w:r>
              <w:rPr>
                <w:rFonts w:ascii="宋体" w:hAnsi="宋体" w:eastAsia="宋体" w:cs="宋体"/>
                <w:spacing w:val="6"/>
                <w:sz w:val="20"/>
                <w:szCs w:val="20"/>
              </w:rPr>
              <w:t>满足</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restart"/>
            <w:tcBorders>
              <w:bottom w:val="nil"/>
            </w:tcBorders>
            <w:vAlign w:val="top"/>
          </w:tcPr>
          <w:p>
            <w:pPr>
              <w:spacing w:before="43" w:line="239" w:lineRule="auto"/>
              <w:ind w:left="362" w:right="184" w:hanging="208"/>
              <w:rPr>
                <w:rFonts w:ascii="宋体" w:hAnsi="宋体" w:eastAsia="宋体" w:cs="宋体"/>
                <w:sz w:val="20"/>
                <w:szCs w:val="20"/>
              </w:rPr>
            </w:pPr>
            <w:r>
              <w:rPr>
                <w:rFonts w:ascii="宋体" w:hAnsi="宋体" w:eastAsia="宋体" w:cs="宋体"/>
                <w:spacing w:val="-1"/>
                <w:sz w:val="20"/>
                <w:szCs w:val="20"/>
              </w:rPr>
              <w:t>次干路、</w:t>
            </w:r>
            <w:r>
              <w:rPr>
                <w:rFonts w:ascii="宋体" w:hAnsi="宋体" w:eastAsia="宋体" w:cs="宋体"/>
                <w:sz w:val="20"/>
                <w:szCs w:val="20"/>
              </w:rPr>
              <w:t xml:space="preserve"> </w:t>
            </w:r>
            <w:r>
              <w:rPr>
                <w:rFonts w:ascii="宋体" w:hAnsi="宋体" w:eastAsia="宋体" w:cs="宋体"/>
                <w:spacing w:val="6"/>
                <w:sz w:val="20"/>
                <w:szCs w:val="20"/>
              </w:rPr>
              <w:t>支</w:t>
            </w:r>
            <w:r>
              <w:rPr>
                <w:rFonts w:ascii="宋体" w:hAnsi="宋体" w:eastAsia="宋体" w:cs="宋体"/>
                <w:spacing w:val="5"/>
                <w:sz w:val="20"/>
                <w:szCs w:val="20"/>
              </w:rPr>
              <w:t>路</w:t>
            </w:r>
          </w:p>
        </w:tc>
        <w:tc>
          <w:tcPr>
            <w:tcW w:w="1211" w:type="dxa"/>
            <w:vAlign w:val="top"/>
          </w:tcPr>
          <w:p>
            <w:pPr>
              <w:spacing w:before="36" w:line="227"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70" w:line="189" w:lineRule="auto"/>
              <w:ind w:left="571"/>
              <w:rPr>
                <w:rFonts w:ascii="宋体" w:hAnsi="宋体" w:eastAsia="宋体" w:cs="宋体"/>
                <w:sz w:val="20"/>
                <w:szCs w:val="20"/>
              </w:rPr>
            </w:pPr>
            <w:r>
              <w:rPr>
                <w:rFonts w:ascii="宋体" w:hAnsi="宋体" w:eastAsia="宋体" w:cs="宋体"/>
                <w:sz w:val="20"/>
                <w:szCs w:val="20"/>
              </w:rPr>
              <w:t>5</w:t>
            </w:r>
          </w:p>
        </w:tc>
        <w:tc>
          <w:tcPr>
            <w:tcW w:w="1217" w:type="dxa"/>
            <w:vAlign w:val="top"/>
          </w:tcPr>
          <w:p>
            <w:pPr>
              <w:spacing w:before="70" w:line="189" w:lineRule="auto"/>
              <w:ind w:left="569"/>
              <w:rPr>
                <w:rFonts w:ascii="宋体" w:hAnsi="宋体" w:eastAsia="宋体" w:cs="宋体"/>
                <w:sz w:val="20"/>
                <w:szCs w:val="20"/>
              </w:rPr>
            </w:pPr>
            <w:r>
              <w:rPr>
                <w:rFonts w:ascii="宋体" w:hAnsi="宋体" w:eastAsia="宋体" w:cs="宋体"/>
                <w:sz w:val="20"/>
                <w:szCs w:val="20"/>
              </w:rPr>
              <w:t>5</w:t>
            </w:r>
          </w:p>
        </w:tc>
        <w:tc>
          <w:tcPr>
            <w:tcW w:w="1165" w:type="dxa"/>
            <w:vAlign w:val="top"/>
          </w:tcPr>
          <w:p>
            <w:pPr>
              <w:spacing w:before="70" w:line="189" w:lineRule="auto"/>
              <w:ind w:left="545"/>
              <w:rPr>
                <w:rFonts w:ascii="宋体" w:hAnsi="宋体" w:eastAsia="宋体" w:cs="宋体"/>
                <w:sz w:val="20"/>
                <w:szCs w:val="20"/>
              </w:rPr>
            </w:pPr>
            <w:r>
              <w:rPr>
                <w:rFonts w:ascii="宋体" w:hAnsi="宋体" w:eastAsia="宋体" w:cs="宋体"/>
                <w:sz w:val="20"/>
                <w:szCs w:val="20"/>
              </w:rPr>
              <w:t>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7" w:line="226"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7" w:line="226"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7" w:line="226"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7" w:line="226"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restart"/>
            <w:tcBorders>
              <w:bottom w:val="nil"/>
            </w:tcBorders>
            <w:vAlign w:val="top"/>
          </w:tcPr>
          <w:p>
            <w:pPr>
              <w:spacing w:before="43"/>
              <w:ind w:left="1062" w:right="118" w:hanging="944"/>
              <w:rPr>
                <w:rFonts w:ascii="宋体" w:hAnsi="宋体" w:eastAsia="宋体" w:cs="宋体"/>
                <w:sz w:val="20"/>
                <w:szCs w:val="20"/>
              </w:rPr>
            </w:pPr>
            <w:r>
              <w:rPr>
                <w:rFonts w:ascii="宋体" w:hAnsi="宋体" w:eastAsia="宋体" w:cs="宋体"/>
                <w:spacing w:val="9"/>
                <w:sz w:val="20"/>
                <w:szCs w:val="20"/>
              </w:rPr>
              <w:t>架空通信线和通信发</w:t>
            </w:r>
            <w:r>
              <w:rPr>
                <w:rFonts w:ascii="宋体" w:hAnsi="宋体" w:eastAsia="宋体" w:cs="宋体"/>
                <w:spacing w:val="7"/>
                <w:sz w:val="20"/>
                <w:szCs w:val="20"/>
              </w:rPr>
              <w:t>射</w:t>
            </w:r>
            <w:r>
              <w:rPr>
                <w:rFonts w:ascii="宋体" w:hAnsi="宋体" w:eastAsia="宋体" w:cs="宋体"/>
                <w:sz w:val="20"/>
                <w:szCs w:val="20"/>
              </w:rPr>
              <w:t xml:space="preserve"> 塔</w:t>
            </w:r>
          </w:p>
        </w:tc>
        <w:tc>
          <w:tcPr>
            <w:tcW w:w="1211" w:type="dxa"/>
            <w:vAlign w:val="top"/>
          </w:tcPr>
          <w:p>
            <w:pPr>
              <w:spacing w:before="36" w:line="227"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70" w:line="189" w:lineRule="auto"/>
              <w:ind w:left="571"/>
              <w:rPr>
                <w:rFonts w:ascii="宋体" w:hAnsi="宋体" w:eastAsia="宋体" w:cs="宋体"/>
                <w:sz w:val="20"/>
                <w:szCs w:val="20"/>
              </w:rPr>
            </w:pPr>
            <w:r>
              <w:rPr>
                <w:rFonts w:ascii="宋体" w:hAnsi="宋体" w:eastAsia="宋体" w:cs="宋体"/>
                <w:sz w:val="20"/>
                <w:szCs w:val="20"/>
              </w:rPr>
              <w:t>5</w:t>
            </w:r>
          </w:p>
        </w:tc>
        <w:tc>
          <w:tcPr>
            <w:tcW w:w="1217" w:type="dxa"/>
            <w:vAlign w:val="top"/>
          </w:tcPr>
          <w:p>
            <w:pPr>
              <w:spacing w:before="70" w:line="189" w:lineRule="auto"/>
              <w:ind w:left="569"/>
              <w:rPr>
                <w:rFonts w:ascii="宋体" w:hAnsi="宋体" w:eastAsia="宋体" w:cs="宋体"/>
                <w:sz w:val="20"/>
                <w:szCs w:val="20"/>
              </w:rPr>
            </w:pPr>
            <w:r>
              <w:rPr>
                <w:rFonts w:ascii="宋体" w:hAnsi="宋体" w:eastAsia="宋体" w:cs="宋体"/>
                <w:sz w:val="20"/>
                <w:szCs w:val="20"/>
              </w:rPr>
              <w:t>5</w:t>
            </w:r>
          </w:p>
        </w:tc>
        <w:tc>
          <w:tcPr>
            <w:tcW w:w="1165" w:type="dxa"/>
            <w:vAlign w:val="top"/>
          </w:tcPr>
          <w:p>
            <w:pPr>
              <w:spacing w:before="70" w:line="189" w:lineRule="auto"/>
              <w:ind w:left="545"/>
              <w:rPr>
                <w:rFonts w:ascii="宋体" w:hAnsi="宋体" w:eastAsia="宋体" w:cs="宋体"/>
                <w:sz w:val="20"/>
                <w:szCs w:val="20"/>
              </w:rPr>
            </w:pPr>
            <w:r>
              <w:rPr>
                <w:rFonts w:ascii="宋体" w:hAnsi="宋体" w:eastAsia="宋体" w:cs="宋体"/>
                <w:sz w:val="20"/>
                <w:szCs w:val="20"/>
              </w:rPr>
              <w:t>5</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2330" w:type="dxa"/>
            <w:gridSpan w:val="2"/>
            <w:vMerge w:val="continue"/>
            <w:tcBorders>
              <w:top w:val="nil"/>
            </w:tcBorders>
            <w:vAlign w:val="top"/>
          </w:tcPr>
          <w:p>
            <w:pPr>
              <w:rPr>
                <w:rFonts w:ascii="Arial"/>
                <w:sz w:val="21"/>
              </w:rPr>
            </w:pPr>
          </w:p>
        </w:tc>
        <w:tc>
          <w:tcPr>
            <w:tcW w:w="1211" w:type="dxa"/>
            <w:vAlign w:val="top"/>
          </w:tcPr>
          <w:p>
            <w:pPr>
              <w:spacing w:before="37" w:line="226"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7" w:line="226"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7" w:line="226"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7" w:line="226"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65" w:line="265" w:lineRule="auto"/>
              <w:ind w:left="385" w:right="175" w:hanging="212"/>
              <w:rPr>
                <w:rFonts w:ascii="宋体" w:hAnsi="宋体" w:eastAsia="宋体" w:cs="宋体"/>
                <w:sz w:val="20"/>
                <w:szCs w:val="20"/>
              </w:rPr>
            </w:pPr>
            <w:r>
              <w:rPr>
                <w:rFonts w:ascii="宋体" w:hAnsi="宋体" w:eastAsia="宋体" w:cs="宋体"/>
                <w:spacing w:val="9"/>
                <w:sz w:val="20"/>
                <w:szCs w:val="20"/>
              </w:rPr>
              <w:t>架空电</w:t>
            </w:r>
            <w:r>
              <w:rPr>
                <w:rFonts w:ascii="宋体" w:hAnsi="宋体" w:eastAsia="宋体" w:cs="宋体"/>
                <w:spacing w:val="8"/>
                <w:sz w:val="20"/>
                <w:szCs w:val="20"/>
              </w:rPr>
              <w:t>力</w:t>
            </w:r>
            <w:r>
              <w:rPr>
                <w:rFonts w:ascii="宋体" w:hAnsi="宋体" w:eastAsia="宋体" w:cs="宋体"/>
                <w:sz w:val="20"/>
                <w:szCs w:val="20"/>
              </w:rPr>
              <w:t xml:space="preserve"> </w:t>
            </w:r>
            <w:r>
              <w:rPr>
                <w:rFonts w:ascii="宋体" w:hAnsi="宋体" w:eastAsia="宋体" w:cs="宋体"/>
                <w:spacing w:val="5"/>
                <w:sz w:val="20"/>
                <w:szCs w:val="20"/>
              </w:rPr>
              <w:t>线</w:t>
            </w:r>
            <w:r>
              <w:rPr>
                <w:rFonts w:ascii="宋体" w:hAnsi="宋体" w:eastAsia="宋体" w:cs="宋体"/>
                <w:spacing w:val="4"/>
                <w:sz w:val="20"/>
                <w:szCs w:val="20"/>
              </w:rPr>
              <w:t>路</w:t>
            </w:r>
          </w:p>
        </w:tc>
        <w:tc>
          <w:tcPr>
            <w:tcW w:w="114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5" w:line="228" w:lineRule="auto"/>
              <w:ind w:left="149"/>
              <w:rPr>
                <w:rFonts w:ascii="宋体" w:hAnsi="宋体" w:eastAsia="宋体" w:cs="宋体"/>
                <w:sz w:val="20"/>
                <w:szCs w:val="20"/>
              </w:rPr>
            </w:pPr>
            <w:r>
              <w:rPr>
                <w:rFonts w:ascii="宋体" w:hAnsi="宋体" w:eastAsia="宋体" w:cs="宋体"/>
                <w:spacing w:val="9"/>
                <w:sz w:val="20"/>
                <w:szCs w:val="20"/>
              </w:rPr>
              <w:t>有绝缘</w:t>
            </w:r>
            <w:r>
              <w:rPr>
                <w:rFonts w:ascii="宋体" w:hAnsi="宋体" w:eastAsia="宋体" w:cs="宋体"/>
                <w:spacing w:val="8"/>
                <w:sz w:val="20"/>
                <w:szCs w:val="20"/>
              </w:rPr>
              <w:t>层</w:t>
            </w:r>
          </w:p>
        </w:tc>
        <w:tc>
          <w:tcPr>
            <w:tcW w:w="1211" w:type="dxa"/>
            <w:vAlign w:val="top"/>
          </w:tcPr>
          <w:p>
            <w:pPr>
              <w:spacing w:line="376" w:lineRule="auto"/>
              <w:rPr>
                <w:rFonts w:ascii="Arial"/>
                <w:sz w:val="21"/>
              </w:rPr>
            </w:pPr>
          </w:p>
          <w:p>
            <w:pPr>
              <w:spacing w:before="65"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35" w:line="228" w:lineRule="auto"/>
              <w:ind w:left="170"/>
              <w:rPr>
                <w:rFonts w:ascii="宋体" w:hAnsi="宋体" w:eastAsia="宋体" w:cs="宋体"/>
                <w:sz w:val="20"/>
                <w:szCs w:val="20"/>
              </w:rPr>
            </w:pPr>
            <w:r>
              <w:rPr>
                <w:rFonts w:ascii="宋体" w:hAnsi="宋体" w:eastAsia="宋体" w:cs="宋体"/>
                <w:spacing w:val="-2"/>
                <w:sz w:val="20"/>
                <w:szCs w:val="20"/>
              </w:rPr>
              <w:t>0.75 倍</w:t>
            </w:r>
            <w:r>
              <w:rPr>
                <w:rFonts w:ascii="宋体" w:hAnsi="宋体" w:eastAsia="宋体" w:cs="宋体"/>
                <w:spacing w:val="-1"/>
                <w:sz w:val="20"/>
                <w:szCs w:val="20"/>
              </w:rPr>
              <w:t>杆</w:t>
            </w:r>
          </w:p>
          <w:p>
            <w:pPr>
              <w:spacing w:before="24" w:line="228" w:lineRule="auto"/>
              <w:ind w:left="124"/>
              <w:rPr>
                <w:rFonts w:ascii="宋体" w:hAnsi="宋体" w:eastAsia="宋体" w:cs="宋体"/>
                <w:sz w:val="20"/>
                <w:szCs w:val="20"/>
              </w:rPr>
            </w:pPr>
            <w:r>
              <w:rPr>
                <w:rFonts w:ascii="宋体" w:hAnsi="宋体" w:eastAsia="宋体" w:cs="宋体"/>
                <w:spacing w:val="21"/>
                <w:sz w:val="20"/>
                <w:szCs w:val="20"/>
              </w:rPr>
              <w:t>(塔) 高，</w:t>
            </w:r>
          </w:p>
          <w:p>
            <w:pPr>
              <w:spacing w:before="24" w:line="230" w:lineRule="auto"/>
              <w:ind w:left="195"/>
              <w:rPr>
                <w:rFonts w:ascii="宋体" w:hAnsi="宋体" w:eastAsia="宋体" w:cs="宋体"/>
                <w:sz w:val="20"/>
                <w:szCs w:val="20"/>
              </w:rPr>
            </w:pPr>
            <w:r>
              <w:rPr>
                <w:rFonts w:ascii="宋体" w:hAnsi="宋体" w:eastAsia="宋体" w:cs="宋体"/>
                <w:spacing w:val="9"/>
                <w:sz w:val="20"/>
                <w:szCs w:val="20"/>
              </w:rPr>
              <w:t>且不应小</w:t>
            </w:r>
          </w:p>
          <w:p>
            <w:pPr>
              <w:spacing w:before="24" w:line="223" w:lineRule="auto"/>
              <w:ind w:left="383"/>
              <w:rPr>
                <w:rFonts w:ascii="宋体" w:hAnsi="宋体" w:eastAsia="宋体" w:cs="宋体"/>
                <w:sz w:val="20"/>
                <w:szCs w:val="20"/>
              </w:rPr>
            </w:pPr>
            <w:r>
              <w:rPr>
                <w:rFonts w:ascii="宋体" w:hAnsi="宋体" w:eastAsia="宋体" w:cs="宋体"/>
                <w:spacing w:val="-12"/>
                <w:sz w:val="20"/>
                <w:szCs w:val="20"/>
              </w:rPr>
              <w:t>于</w:t>
            </w:r>
            <w:r>
              <w:rPr>
                <w:rFonts w:ascii="宋体" w:hAnsi="宋体" w:eastAsia="宋体" w:cs="宋体"/>
                <w:spacing w:val="-8"/>
                <w:sz w:val="20"/>
                <w:szCs w:val="20"/>
              </w:rPr>
              <w:t xml:space="preserve"> 5m</w:t>
            </w:r>
          </w:p>
        </w:tc>
        <w:tc>
          <w:tcPr>
            <w:tcW w:w="1217" w:type="dxa"/>
            <w:vAlign w:val="top"/>
          </w:tcPr>
          <w:p>
            <w:pPr>
              <w:spacing w:before="35" w:line="228" w:lineRule="auto"/>
              <w:ind w:left="168"/>
              <w:rPr>
                <w:rFonts w:ascii="宋体" w:hAnsi="宋体" w:eastAsia="宋体" w:cs="宋体"/>
                <w:sz w:val="20"/>
                <w:szCs w:val="20"/>
              </w:rPr>
            </w:pPr>
            <w:r>
              <w:rPr>
                <w:rFonts w:ascii="宋体" w:hAnsi="宋体" w:eastAsia="宋体" w:cs="宋体"/>
                <w:spacing w:val="-2"/>
                <w:sz w:val="20"/>
                <w:szCs w:val="20"/>
              </w:rPr>
              <w:t>0.75 倍</w:t>
            </w:r>
            <w:r>
              <w:rPr>
                <w:rFonts w:ascii="宋体" w:hAnsi="宋体" w:eastAsia="宋体" w:cs="宋体"/>
                <w:spacing w:val="-1"/>
                <w:sz w:val="20"/>
                <w:szCs w:val="20"/>
              </w:rPr>
              <w:t>杆</w:t>
            </w:r>
          </w:p>
          <w:p>
            <w:pPr>
              <w:spacing w:before="24" w:line="228" w:lineRule="auto"/>
              <w:ind w:left="126"/>
              <w:rPr>
                <w:rFonts w:ascii="宋体" w:hAnsi="宋体" w:eastAsia="宋体" w:cs="宋体"/>
                <w:sz w:val="20"/>
                <w:szCs w:val="20"/>
              </w:rPr>
            </w:pPr>
            <w:r>
              <w:rPr>
                <w:rFonts w:ascii="宋体" w:hAnsi="宋体" w:eastAsia="宋体" w:cs="宋体"/>
                <w:spacing w:val="21"/>
                <w:sz w:val="20"/>
                <w:szCs w:val="20"/>
              </w:rPr>
              <w:t>(塔) 高，</w:t>
            </w:r>
          </w:p>
          <w:p>
            <w:pPr>
              <w:spacing w:before="24" w:line="230" w:lineRule="auto"/>
              <w:ind w:left="193"/>
              <w:rPr>
                <w:rFonts w:ascii="宋体" w:hAnsi="宋体" w:eastAsia="宋体" w:cs="宋体"/>
                <w:sz w:val="20"/>
                <w:szCs w:val="20"/>
              </w:rPr>
            </w:pPr>
            <w:r>
              <w:rPr>
                <w:rFonts w:ascii="宋体" w:hAnsi="宋体" w:eastAsia="宋体" w:cs="宋体"/>
                <w:spacing w:val="9"/>
                <w:sz w:val="20"/>
                <w:szCs w:val="20"/>
              </w:rPr>
              <w:t>且不应小</w:t>
            </w:r>
          </w:p>
          <w:p>
            <w:pPr>
              <w:spacing w:before="24" w:line="223" w:lineRule="auto"/>
              <w:ind w:left="383"/>
              <w:rPr>
                <w:rFonts w:ascii="宋体" w:hAnsi="宋体" w:eastAsia="宋体" w:cs="宋体"/>
                <w:sz w:val="20"/>
                <w:szCs w:val="20"/>
              </w:rPr>
            </w:pPr>
            <w:r>
              <w:rPr>
                <w:rFonts w:ascii="宋体" w:hAnsi="宋体" w:eastAsia="宋体" w:cs="宋体"/>
                <w:spacing w:val="-11"/>
                <w:sz w:val="20"/>
                <w:szCs w:val="20"/>
              </w:rPr>
              <w:t>于</w:t>
            </w:r>
            <w:r>
              <w:rPr>
                <w:rFonts w:ascii="宋体" w:hAnsi="宋体" w:eastAsia="宋体" w:cs="宋体"/>
                <w:spacing w:val="-9"/>
                <w:sz w:val="20"/>
                <w:szCs w:val="20"/>
              </w:rPr>
              <w:t xml:space="preserve"> 5m</w:t>
            </w:r>
          </w:p>
        </w:tc>
        <w:tc>
          <w:tcPr>
            <w:tcW w:w="1165" w:type="dxa"/>
            <w:vAlign w:val="top"/>
          </w:tcPr>
          <w:p>
            <w:pPr>
              <w:spacing w:before="35" w:line="228" w:lineRule="auto"/>
              <w:ind w:left="144"/>
              <w:rPr>
                <w:rFonts w:ascii="宋体" w:hAnsi="宋体" w:eastAsia="宋体" w:cs="宋体"/>
                <w:sz w:val="20"/>
                <w:szCs w:val="20"/>
              </w:rPr>
            </w:pPr>
            <w:r>
              <w:rPr>
                <w:rFonts w:ascii="宋体" w:hAnsi="宋体" w:eastAsia="宋体" w:cs="宋体"/>
                <w:spacing w:val="-2"/>
                <w:sz w:val="20"/>
                <w:szCs w:val="20"/>
              </w:rPr>
              <w:t>0.75 倍</w:t>
            </w:r>
            <w:r>
              <w:rPr>
                <w:rFonts w:ascii="宋体" w:hAnsi="宋体" w:eastAsia="宋体" w:cs="宋体"/>
                <w:spacing w:val="-1"/>
                <w:sz w:val="20"/>
                <w:szCs w:val="20"/>
              </w:rPr>
              <w:t>杆</w:t>
            </w:r>
          </w:p>
          <w:p>
            <w:pPr>
              <w:spacing w:before="24" w:line="228" w:lineRule="auto"/>
              <w:ind w:left="128"/>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0"/>
                <w:sz w:val="20"/>
                <w:szCs w:val="20"/>
              </w:rPr>
              <w:t>塔) 高，</w:t>
            </w:r>
          </w:p>
          <w:p>
            <w:pPr>
              <w:spacing w:before="24" w:line="230" w:lineRule="auto"/>
              <w:ind w:left="168"/>
              <w:rPr>
                <w:rFonts w:ascii="宋体" w:hAnsi="宋体" w:eastAsia="宋体" w:cs="宋体"/>
                <w:sz w:val="20"/>
                <w:szCs w:val="20"/>
              </w:rPr>
            </w:pPr>
            <w:r>
              <w:rPr>
                <w:rFonts w:ascii="宋体" w:hAnsi="宋体" w:eastAsia="宋体" w:cs="宋体"/>
                <w:spacing w:val="9"/>
                <w:sz w:val="20"/>
                <w:szCs w:val="20"/>
              </w:rPr>
              <w:t>且不应小</w:t>
            </w:r>
          </w:p>
          <w:p>
            <w:pPr>
              <w:spacing w:before="24" w:line="223" w:lineRule="auto"/>
              <w:ind w:left="359"/>
              <w:rPr>
                <w:rFonts w:ascii="宋体" w:hAnsi="宋体" w:eastAsia="宋体" w:cs="宋体"/>
                <w:sz w:val="20"/>
                <w:szCs w:val="20"/>
              </w:rPr>
            </w:pPr>
            <w:r>
              <w:rPr>
                <w:rFonts w:ascii="宋体" w:hAnsi="宋体" w:eastAsia="宋体" w:cs="宋体"/>
                <w:spacing w:val="-11"/>
                <w:sz w:val="20"/>
                <w:szCs w:val="20"/>
              </w:rPr>
              <w:t>于</w:t>
            </w:r>
            <w:r>
              <w:rPr>
                <w:rFonts w:ascii="宋体" w:hAnsi="宋体" w:eastAsia="宋体" w:cs="宋体"/>
                <w:spacing w:val="-9"/>
                <w:sz w:val="20"/>
                <w:szCs w:val="20"/>
              </w:rPr>
              <w:t xml:space="preserve"> 5m</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0"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1190" w:type="dxa"/>
            <w:vMerge w:val="continue"/>
            <w:tcBorders>
              <w:top w:val="nil"/>
              <w:bottom w:val="nil"/>
            </w:tcBorders>
            <w:vAlign w:val="top"/>
          </w:tcPr>
          <w:p>
            <w:pPr>
              <w:rPr>
                <w:rFonts w:ascii="Arial"/>
                <w:sz w:val="21"/>
              </w:rPr>
            </w:pPr>
          </w:p>
        </w:tc>
        <w:tc>
          <w:tcPr>
            <w:tcW w:w="1140" w:type="dxa"/>
            <w:vMerge w:val="continue"/>
            <w:tcBorders>
              <w:top w:val="nil"/>
            </w:tcBorders>
            <w:vAlign w:val="top"/>
          </w:tcPr>
          <w:p>
            <w:pPr>
              <w:rPr>
                <w:rFonts w:ascii="Arial"/>
                <w:sz w:val="21"/>
              </w:rPr>
            </w:pPr>
          </w:p>
        </w:tc>
        <w:tc>
          <w:tcPr>
            <w:tcW w:w="1211" w:type="dxa"/>
            <w:vAlign w:val="top"/>
          </w:tcPr>
          <w:p>
            <w:pPr>
              <w:spacing w:before="37" w:line="226" w:lineRule="auto"/>
              <w:ind w:left="293"/>
              <w:rPr>
                <w:rFonts w:ascii="宋体" w:hAnsi="宋体" w:eastAsia="宋体" w:cs="宋体"/>
                <w:sz w:val="20"/>
                <w:szCs w:val="20"/>
              </w:rPr>
            </w:pPr>
            <w:r>
              <w:rPr>
                <w:rFonts w:ascii="宋体" w:hAnsi="宋体" w:eastAsia="宋体" w:cs="宋体"/>
                <w:spacing w:val="8"/>
                <w:sz w:val="20"/>
                <w:szCs w:val="20"/>
              </w:rPr>
              <w:t>本项目</w:t>
            </w:r>
          </w:p>
        </w:tc>
        <w:tc>
          <w:tcPr>
            <w:tcW w:w="1224" w:type="dxa"/>
            <w:vAlign w:val="top"/>
          </w:tcPr>
          <w:p>
            <w:pPr>
              <w:spacing w:before="37" w:line="226" w:lineRule="auto"/>
              <w:ind w:left="304"/>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17" w:type="dxa"/>
            <w:vAlign w:val="top"/>
          </w:tcPr>
          <w:p>
            <w:pPr>
              <w:spacing w:before="37" w:line="226"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65" w:type="dxa"/>
            <w:vAlign w:val="top"/>
          </w:tcPr>
          <w:p>
            <w:pPr>
              <w:spacing w:before="37" w:line="226" w:lineRule="auto"/>
              <w:ind w:left="27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640" w:type="dxa"/>
            <w:vMerge w:val="continue"/>
            <w:tcBorders>
              <w:top w:val="nil"/>
              <w:left w:val="single" w:color="000000" w:sz="6" w:space="0"/>
            </w:tcBorders>
            <w:vAlign w:val="top"/>
          </w:tcPr>
          <w:p>
            <w:pPr>
              <w:rPr>
                <w:rFonts w:ascii="Arial"/>
                <w:sz w:val="21"/>
              </w:rPr>
            </w:pPr>
          </w:p>
        </w:tc>
        <w:tc>
          <w:tcPr>
            <w:tcW w:w="538" w:type="dxa"/>
            <w:vMerge w:val="continue"/>
            <w:tcBorders>
              <w:top w:val="nil"/>
            </w:tcBorders>
            <w:vAlign w:val="top"/>
          </w:tcPr>
          <w:p>
            <w:pPr>
              <w:rPr>
                <w:rFonts w:ascii="Arial"/>
                <w:sz w:val="21"/>
              </w:rPr>
            </w:pPr>
          </w:p>
        </w:tc>
        <w:tc>
          <w:tcPr>
            <w:tcW w:w="1190" w:type="dxa"/>
            <w:vMerge w:val="continue"/>
            <w:tcBorders>
              <w:top w:val="nil"/>
            </w:tcBorders>
            <w:vAlign w:val="top"/>
          </w:tcPr>
          <w:p>
            <w:pPr>
              <w:rPr>
                <w:rFonts w:ascii="Arial"/>
                <w:sz w:val="21"/>
              </w:rPr>
            </w:pPr>
          </w:p>
        </w:tc>
        <w:tc>
          <w:tcPr>
            <w:tcW w:w="1140" w:type="dxa"/>
            <w:vAlign w:val="top"/>
          </w:tcPr>
          <w:p>
            <w:pPr>
              <w:spacing w:line="375" w:lineRule="auto"/>
              <w:rPr>
                <w:rFonts w:ascii="Arial"/>
                <w:sz w:val="21"/>
              </w:rPr>
            </w:pPr>
          </w:p>
          <w:p>
            <w:pPr>
              <w:spacing w:before="65" w:line="228" w:lineRule="auto"/>
              <w:ind w:left="150"/>
              <w:rPr>
                <w:rFonts w:ascii="宋体" w:hAnsi="宋体" w:eastAsia="宋体" w:cs="宋体"/>
                <w:sz w:val="20"/>
                <w:szCs w:val="20"/>
              </w:rPr>
            </w:pPr>
            <w:r>
              <w:rPr>
                <w:rFonts w:ascii="宋体" w:hAnsi="宋体" w:eastAsia="宋体" w:cs="宋体"/>
                <w:spacing w:val="11"/>
                <w:sz w:val="20"/>
                <w:szCs w:val="20"/>
              </w:rPr>
              <w:t>无</w:t>
            </w:r>
            <w:r>
              <w:rPr>
                <w:rFonts w:ascii="宋体" w:hAnsi="宋体" w:eastAsia="宋体" w:cs="宋体"/>
                <w:spacing w:val="8"/>
                <w:sz w:val="20"/>
                <w:szCs w:val="20"/>
              </w:rPr>
              <w:t>绝缘层</w:t>
            </w:r>
          </w:p>
        </w:tc>
        <w:tc>
          <w:tcPr>
            <w:tcW w:w="1211" w:type="dxa"/>
            <w:vAlign w:val="top"/>
          </w:tcPr>
          <w:p>
            <w:pPr>
              <w:spacing w:line="376" w:lineRule="auto"/>
              <w:rPr>
                <w:rFonts w:ascii="Arial"/>
                <w:sz w:val="21"/>
              </w:rPr>
            </w:pPr>
          </w:p>
          <w:p>
            <w:pPr>
              <w:spacing w:before="65" w:line="228" w:lineRule="auto"/>
              <w:ind w:left="399"/>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224" w:type="dxa"/>
            <w:vAlign w:val="top"/>
          </w:tcPr>
          <w:p>
            <w:pPr>
              <w:spacing w:before="169" w:line="228" w:lineRule="auto"/>
              <w:ind w:left="129"/>
              <w:rPr>
                <w:rFonts w:ascii="宋体" w:hAnsi="宋体" w:eastAsia="宋体" w:cs="宋体"/>
                <w:sz w:val="20"/>
                <w:szCs w:val="20"/>
              </w:rPr>
            </w:pPr>
            <w:r>
              <w:rPr>
                <w:rFonts w:ascii="宋体" w:hAnsi="宋体" w:eastAsia="宋体" w:cs="宋体"/>
                <w:spacing w:val="-3"/>
                <w:sz w:val="20"/>
                <w:szCs w:val="20"/>
              </w:rPr>
              <w:t>1 倍杆(塔)</w:t>
            </w:r>
          </w:p>
          <w:p>
            <w:pPr>
              <w:spacing w:before="26" w:line="228" w:lineRule="auto"/>
              <w:ind w:left="119"/>
              <w:rPr>
                <w:rFonts w:ascii="宋体" w:hAnsi="宋体" w:eastAsia="宋体" w:cs="宋体"/>
                <w:sz w:val="20"/>
                <w:szCs w:val="20"/>
              </w:rPr>
            </w:pPr>
            <w:r>
              <w:rPr>
                <w:rFonts w:ascii="宋体" w:hAnsi="宋体" w:eastAsia="宋体" w:cs="宋体"/>
                <w:spacing w:val="-2"/>
                <w:sz w:val="20"/>
                <w:szCs w:val="20"/>
              </w:rPr>
              <w:t>高</w:t>
            </w:r>
            <w:r>
              <w:rPr>
                <w:rFonts w:ascii="宋体" w:hAnsi="宋体" w:eastAsia="宋体" w:cs="宋体"/>
                <w:spacing w:val="-1"/>
                <w:sz w:val="20"/>
                <w:szCs w:val="20"/>
              </w:rPr>
              <w:t>，且不应</w:t>
            </w:r>
          </w:p>
          <w:p>
            <w:pPr>
              <w:spacing w:before="24" w:line="230" w:lineRule="auto"/>
              <w:ind w:left="174"/>
              <w:rPr>
                <w:rFonts w:ascii="宋体" w:hAnsi="宋体" w:eastAsia="宋体" w:cs="宋体"/>
                <w:sz w:val="20"/>
                <w:szCs w:val="20"/>
              </w:rPr>
            </w:pPr>
            <w:r>
              <w:rPr>
                <w:rFonts w:ascii="宋体" w:hAnsi="宋体" w:eastAsia="宋体" w:cs="宋体"/>
                <w:spacing w:val="-3"/>
                <w:sz w:val="20"/>
                <w:szCs w:val="20"/>
              </w:rPr>
              <w:t>小</w:t>
            </w:r>
            <w:r>
              <w:rPr>
                <w:rFonts w:ascii="宋体" w:hAnsi="宋体" w:eastAsia="宋体" w:cs="宋体"/>
                <w:spacing w:val="-2"/>
                <w:sz w:val="20"/>
                <w:szCs w:val="20"/>
              </w:rPr>
              <w:t>于 6.5m</w:t>
            </w:r>
          </w:p>
        </w:tc>
        <w:tc>
          <w:tcPr>
            <w:tcW w:w="1217" w:type="dxa"/>
            <w:vAlign w:val="top"/>
          </w:tcPr>
          <w:p>
            <w:pPr>
              <w:spacing w:before="169" w:line="228" w:lineRule="auto"/>
              <w:ind w:left="131"/>
              <w:rPr>
                <w:rFonts w:ascii="宋体" w:hAnsi="宋体" w:eastAsia="宋体" w:cs="宋体"/>
                <w:sz w:val="20"/>
                <w:szCs w:val="20"/>
              </w:rPr>
            </w:pPr>
            <w:r>
              <w:rPr>
                <w:rFonts w:ascii="宋体" w:hAnsi="宋体" w:eastAsia="宋体" w:cs="宋体"/>
                <w:spacing w:val="-5"/>
                <w:sz w:val="20"/>
                <w:szCs w:val="20"/>
              </w:rPr>
              <w:t>1</w:t>
            </w:r>
            <w:r>
              <w:rPr>
                <w:rFonts w:ascii="宋体" w:hAnsi="宋体" w:eastAsia="宋体" w:cs="宋体"/>
                <w:spacing w:val="-4"/>
                <w:sz w:val="20"/>
                <w:szCs w:val="20"/>
              </w:rPr>
              <w:t xml:space="preserve"> 倍杆(塔)</w:t>
            </w:r>
          </w:p>
          <w:p>
            <w:pPr>
              <w:spacing w:before="26" w:line="228" w:lineRule="auto"/>
              <w:ind w:left="121"/>
              <w:rPr>
                <w:rFonts w:ascii="宋体" w:hAnsi="宋体" w:eastAsia="宋体" w:cs="宋体"/>
                <w:sz w:val="20"/>
                <w:szCs w:val="20"/>
              </w:rPr>
            </w:pPr>
            <w:r>
              <w:rPr>
                <w:rFonts w:ascii="宋体" w:hAnsi="宋体" w:eastAsia="宋体" w:cs="宋体"/>
                <w:spacing w:val="-4"/>
                <w:sz w:val="20"/>
                <w:szCs w:val="20"/>
              </w:rPr>
              <w:t>高</w:t>
            </w:r>
            <w:r>
              <w:rPr>
                <w:rFonts w:ascii="宋体" w:hAnsi="宋体" w:eastAsia="宋体" w:cs="宋体"/>
                <w:spacing w:val="-3"/>
                <w:sz w:val="20"/>
                <w:szCs w:val="20"/>
              </w:rPr>
              <w:t>，</w:t>
            </w:r>
            <w:r>
              <w:rPr>
                <w:rFonts w:ascii="宋体" w:hAnsi="宋体" w:eastAsia="宋体" w:cs="宋体"/>
                <w:spacing w:val="-2"/>
                <w:sz w:val="20"/>
                <w:szCs w:val="20"/>
              </w:rPr>
              <w:t>且不应</w:t>
            </w:r>
          </w:p>
          <w:p>
            <w:pPr>
              <w:spacing w:before="24" w:line="230" w:lineRule="auto"/>
              <w:ind w:left="172"/>
              <w:rPr>
                <w:rFonts w:ascii="宋体" w:hAnsi="宋体" w:eastAsia="宋体" w:cs="宋体"/>
                <w:sz w:val="20"/>
                <w:szCs w:val="20"/>
              </w:rPr>
            </w:pPr>
            <w:r>
              <w:rPr>
                <w:rFonts w:ascii="宋体" w:hAnsi="宋体" w:eastAsia="宋体" w:cs="宋体"/>
                <w:spacing w:val="-3"/>
                <w:sz w:val="20"/>
                <w:szCs w:val="20"/>
              </w:rPr>
              <w:t>小</w:t>
            </w:r>
            <w:r>
              <w:rPr>
                <w:rFonts w:ascii="宋体" w:hAnsi="宋体" w:eastAsia="宋体" w:cs="宋体"/>
                <w:spacing w:val="-2"/>
                <w:sz w:val="20"/>
                <w:szCs w:val="20"/>
              </w:rPr>
              <w:t>于 6.5m</w:t>
            </w:r>
          </w:p>
        </w:tc>
        <w:tc>
          <w:tcPr>
            <w:tcW w:w="1165" w:type="dxa"/>
            <w:vAlign w:val="top"/>
          </w:tcPr>
          <w:p>
            <w:pPr>
              <w:spacing w:before="34" w:line="228" w:lineRule="auto"/>
              <w:ind w:left="318"/>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11"/>
                <w:sz w:val="20"/>
                <w:szCs w:val="20"/>
              </w:rPr>
              <w:t xml:space="preserve"> 倍杆</w:t>
            </w:r>
          </w:p>
          <w:p>
            <w:pPr>
              <w:spacing w:before="24" w:line="228" w:lineRule="auto"/>
              <w:ind w:left="128"/>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0"/>
                <w:sz w:val="20"/>
                <w:szCs w:val="20"/>
              </w:rPr>
              <w:t>塔) 高，</w:t>
            </w:r>
          </w:p>
          <w:p>
            <w:pPr>
              <w:spacing w:before="26" w:line="230" w:lineRule="auto"/>
              <w:ind w:left="168"/>
              <w:rPr>
                <w:rFonts w:ascii="宋体" w:hAnsi="宋体" w:eastAsia="宋体" w:cs="宋体"/>
                <w:sz w:val="20"/>
                <w:szCs w:val="20"/>
              </w:rPr>
            </w:pPr>
            <w:r>
              <w:rPr>
                <w:rFonts w:ascii="宋体" w:hAnsi="宋体" w:eastAsia="宋体" w:cs="宋体"/>
                <w:spacing w:val="9"/>
                <w:sz w:val="20"/>
                <w:szCs w:val="20"/>
              </w:rPr>
              <w:t>且不应小</w:t>
            </w:r>
          </w:p>
          <w:p>
            <w:pPr>
              <w:spacing w:before="22" w:line="231" w:lineRule="auto"/>
              <w:ind w:left="253"/>
              <w:rPr>
                <w:rFonts w:ascii="宋体" w:hAnsi="宋体" w:eastAsia="宋体" w:cs="宋体"/>
                <w:sz w:val="20"/>
                <w:szCs w:val="20"/>
              </w:rPr>
            </w:pPr>
            <w:r>
              <w:rPr>
                <w:rFonts w:ascii="宋体" w:hAnsi="宋体" w:eastAsia="宋体" w:cs="宋体"/>
                <w:spacing w:val="-7"/>
                <w:sz w:val="20"/>
                <w:szCs w:val="20"/>
              </w:rPr>
              <w:t>于</w:t>
            </w:r>
            <w:r>
              <w:rPr>
                <w:rFonts w:ascii="宋体" w:hAnsi="宋体" w:eastAsia="宋体" w:cs="宋体"/>
                <w:spacing w:val="-4"/>
                <w:sz w:val="20"/>
                <w:szCs w:val="20"/>
              </w:rPr>
              <w:t xml:space="preserve"> 6.5m</w:t>
            </w:r>
          </w:p>
        </w:tc>
        <w:tc>
          <w:tcPr>
            <w:tcW w:w="549"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22" w:type="default"/>
          <w:pgSz w:w="11906" w:h="16839"/>
          <w:pgMar w:top="1431" w:right="1508" w:bottom="1235" w:left="1508" w:header="0" w:footer="1075" w:gutter="0"/>
          <w:cols w:space="720" w:num="1"/>
        </w:sectPr>
      </w:pPr>
    </w:p>
    <w:p>
      <w:r>
        <w:pict>
          <v:shape id="_x0000_s1041" o:spid="_x0000_s1041" style="position:absolute;left:0pt;margin-left:112.9pt;margin-top:433.55pt;height:320.1pt;width:388.9pt;mso-position-horizontal-relative:page;mso-position-vertical-relative:page;z-index:251674624;mso-width-relative:page;mso-height-relative:page;" filled="f" stroked="t" coordsize="7777,6402" o:allowincell="f" path="m0,6396l7777,6396m4,0l4,6401e">
            <v:fill on="f" focussize="0,0"/>
            <v:stroke weight="0.48pt" color="#000000" miterlimit="2" joinstyle="bevel"/>
            <v:imagedata o:title=""/>
            <o:lock v:ext="edit"/>
          </v:shape>
        </w:pict>
      </w:r>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538"/>
        <w:gridCol w:w="293"/>
        <w:gridCol w:w="793"/>
        <w:gridCol w:w="104"/>
        <w:gridCol w:w="626"/>
        <w:gridCol w:w="514"/>
        <w:gridCol w:w="820"/>
        <w:gridCol w:w="391"/>
        <w:gridCol w:w="891"/>
        <w:gridCol w:w="332"/>
        <w:gridCol w:w="1226"/>
        <w:gridCol w:w="1156"/>
        <w:gridCol w:w="183"/>
        <w:gridCol w:w="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641" w:type="dxa"/>
            <w:vMerge w:val="restart"/>
            <w:tcBorders>
              <w:left w:val="single" w:color="000000" w:sz="6" w:space="0"/>
              <w:bottom w:val="nil"/>
            </w:tcBorders>
            <w:vAlign w:val="top"/>
          </w:tcPr>
          <w:p>
            <w:pPr>
              <w:rPr>
                <w:rFonts w:ascii="Arial"/>
                <w:sz w:val="21"/>
              </w:rPr>
            </w:pPr>
          </w:p>
        </w:tc>
        <w:tc>
          <w:tcPr>
            <w:tcW w:w="538" w:type="dxa"/>
            <w:vMerge w:val="restart"/>
            <w:tcBorders>
              <w:bottom w:val="nil"/>
            </w:tcBorders>
            <w:vAlign w:val="top"/>
          </w:tcPr>
          <w:p>
            <w:pPr>
              <w:rPr>
                <w:rFonts w:ascii="Arial"/>
                <w:sz w:val="21"/>
              </w:rPr>
            </w:pPr>
          </w:p>
        </w:tc>
        <w:tc>
          <w:tcPr>
            <w:tcW w:w="1190" w:type="dxa"/>
            <w:gridSpan w:val="3"/>
            <w:vAlign w:val="top"/>
          </w:tcPr>
          <w:p>
            <w:pPr>
              <w:rPr>
                <w:rFonts w:ascii="Arial"/>
                <w:sz w:val="21"/>
              </w:rPr>
            </w:pPr>
          </w:p>
        </w:tc>
        <w:tc>
          <w:tcPr>
            <w:tcW w:w="1140" w:type="dxa"/>
            <w:gridSpan w:val="2"/>
            <w:vAlign w:val="top"/>
          </w:tcPr>
          <w:p>
            <w:pPr>
              <w:rPr>
                <w:rFonts w:ascii="Arial"/>
                <w:sz w:val="21"/>
              </w:rPr>
            </w:pPr>
          </w:p>
        </w:tc>
        <w:tc>
          <w:tcPr>
            <w:tcW w:w="1211" w:type="dxa"/>
            <w:gridSpan w:val="2"/>
            <w:vAlign w:val="top"/>
          </w:tcPr>
          <w:p>
            <w:pPr>
              <w:spacing w:before="47" w:line="227" w:lineRule="auto"/>
              <w:ind w:left="292"/>
              <w:rPr>
                <w:rFonts w:ascii="宋体" w:hAnsi="宋体" w:eastAsia="宋体" w:cs="宋体"/>
                <w:sz w:val="20"/>
                <w:szCs w:val="20"/>
              </w:rPr>
            </w:pPr>
            <w:r>
              <w:rPr>
                <w:rFonts w:ascii="宋体" w:hAnsi="宋体" w:eastAsia="宋体" w:cs="宋体"/>
                <w:spacing w:val="8"/>
                <w:sz w:val="20"/>
                <w:szCs w:val="20"/>
              </w:rPr>
              <w:t>本项目</w:t>
            </w:r>
          </w:p>
        </w:tc>
        <w:tc>
          <w:tcPr>
            <w:tcW w:w="1223" w:type="dxa"/>
            <w:gridSpan w:val="2"/>
            <w:vAlign w:val="top"/>
          </w:tcPr>
          <w:p>
            <w:pPr>
              <w:spacing w:before="47" w:line="229" w:lineRule="auto"/>
              <w:ind w:left="30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26" w:type="dxa"/>
            <w:vAlign w:val="top"/>
          </w:tcPr>
          <w:p>
            <w:pPr>
              <w:spacing w:before="47" w:line="229" w:lineRule="auto"/>
              <w:ind w:left="30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156" w:type="dxa"/>
            <w:vAlign w:val="top"/>
          </w:tcPr>
          <w:p>
            <w:pPr>
              <w:spacing w:before="47" w:line="229" w:lineRule="auto"/>
              <w:ind w:left="268"/>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549" w:type="dxa"/>
            <w:gridSpan w:val="2"/>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641" w:type="dxa"/>
            <w:vMerge w:val="continue"/>
            <w:tcBorders>
              <w:top w:val="nil"/>
              <w:left w:val="single" w:color="000000" w:sz="6" w:space="0"/>
              <w:bottom w:val="nil"/>
            </w:tcBorders>
            <w:vAlign w:val="top"/>
          </w:tcPr>
          <w:p>
            <w:pPr>
              <w:rPr>
                <w:rFonts w:ascii="Arial"/>
                <w:sz w:val="21"/>
              </w:rPr>
            </w:pPr>
          </w:p>
        </w:tc>
        <w:tc>
          <w:tcPr>
            <w:tcW w:w="538" w:type="dxa"/>
            <w:vMerge w:val="continue"/>
            <w:tcBorders>
              <w:top w:val="nil"/>
              <w:bottom w:val="nil"/>
            </w:tcBorders>
            <w:vAlign w:val="top"/>
          </w:tcPr>
          <w:p>
            <w:pPr>
              <w:rPr>
                <w:rFonts w:ascii="Arial"/>
                <w:sz w:val="21"/>
              </w:rPr>
            </w:pPr>
          </w:p>
        </w:tc>
        <w:tc>
          <w:tcPr>
            <w:tcW w:w="7146" w:type="dxa"/>
            <w:gridSpan w:val="11"/>
            <w:vAlign w:val="top"/>
          </w:tcPr>
          <w:p>
            <w:pPr>
              <w:spacing w:before="35" w:line="251" w:lineRule="auto"/>
              <w:ind w:left="106" w:right="46"/>
              <w:rPr>
                <w:rFonts w:ascii="宋体" w:hAnsi="宋体" w:eastAsia="宋体" w:cs="宋体"/>
                <w:sz w:val="20"/>
                <w:szCs w:val="20"/>
              </w:rPr>
            </w:pPr>
            <w:r>
              <w:rPr>
                <w:rFonts w:ascii="宋体" w:hAnsi="宋体" w:eastAsia="宋体" w:cs="宋体"/>
                <w:spacing w:val="7"/>
                <w:sz w:val="20"/>
                <w:szCs w:val="20"/>
              </w:rPr>
              <w:t>注：① 重要公共建筑物——市级以上党政机关办公楼、高峰使用人数或座</w:t>
            </w:r>
            <w:r>
              <w:rPr>
                <w:rFonts w:ascii="宋体" w:hAnsi="宋体" w:eastAsia="宋体" w:cs="宋体"/>
                <w:spacing w:val="4"/>
                <w:sz w:val="20"/>
                <w:szCs w:val="20"/>
              </w:rPr>
              <w:t>位</w:t>
            </w:r>
            <w:r>
              <w:rPr>
                <w:rFonts w:ascii="宋体" w:hAnsi="宋体" w:eastAsia="宋体" w:cs="宋体"/>
                <w:sz w:val="20"/>
                <w:szCs w:val="20"/>
              </w:rPr>
              <w:t xml:space="preserve"> </w:t>
            </w:r>
            <w:r>
              <w:rPr>
                <w:rFonts w:ascii="宋体" w:hAnsi="宋体" w:eastAsia="宋体" w:cs="宋体"/>
                <w:spacing w:val="-1"/>
                <w:sz w:val="20"/>
                <w:szCs w:val="20"/>
              </w:rPr>
              <w:t>数超过 1500 人 (座</w:t>
            </w:r>
            <w:r>
              <w:rPr>
                <w:rFonts w:ascii="宋体" w:hAnsi="宋体" w:eastAsia="宋体" w:cs="宋体"/>
                <w:sz w:val="20"/>
                <w:szCs w:val="20"/>
              </w:rPr>
              <w:t xml:space="preserve">) 的体育馆、地市级以上的文物古迹、博物馆、展览馆等； </w:t>
            </w:r>
            <w:r>
              <w:rPr>
                <w:rFonts w:ascii="宋体" w:hAnsi="宋体" w:eastAsia="宋体" w:cs="宋体"/>
                <w:spacing w:val="18"/>
                <w:sz w:val="20"/>
                <w:szCs w:val="20"/>
              </w:rPr>
              <w:t>民用</w:t>
            </w:r>
            <w:r>
              <w:rPr>
                <w:rFonts w:ascii="宋体" w:hAnsi="宋体" w:eastAsia="宋体" w:cs="宋体"/>
                <w:spacing w:val="14"/>
                <w:sz w:val="20"/>
                <w:szCs w:val="20"/>
              </w:rPr>
              <w:t>建</w:t>
            </w:r>
            <w:r>
              <w:rPr>
                <w:rFonts w:ascii="宋体" w:hAnsi="宋体" w:eastAsia="宋体" w:cs="宋体"/>
                <w:spacing w:val="9"/>
                <w:sz w:val="20"/>
                <w:szCs w:val="20"/>
              </w:rPr>
              <w:t>筑一类保护物——县级党政机关办公楼，高峰使用人数或座位数超过</w:t>
            </w:r>
            <w:r>
              <w:rPr>
                <w:rFonts w:ascii="宋体" w:hAnsi="宋体" w:eastAsia="宋体" w:cs="宋体"/>
                <w:sz w:val="20"/>
                <w:szCs w:val="20"/>
              </w:rPr>
              <w:t xml:space="preserve"> </w:t>
            </w:r>
            <w:r>
              <w:rPr>
                <w:rFonts w:ascii="宋体" w:hAnsi="宋体" w:eastAsia="宋体" w:cs="宋体"/>
                <w:spacing w:val="14"/>
                <w:sz w:val="20"/>
                <w:szCs w:val="20"/>
              </w:rPr>
              <w:t>8</w:t>
            </w:r>
            <w:r>
              <w:rPr>
                <w:rFonts w:ascii="宋体" w:hAnsi="宋体" w:eastAsia="宋体" w:cs="宋体"/>
                <w:spacing w:val="8"/>
                <w:sz w:val="20"/>
                <w:szCs w:val="20"/>
              </w:rPr>
              <w:t>0</w:t>
            </w:r>
            <w:r>
              <w:rPr>
                <w:rFonts w:ascii="宋体" w:hAnsi="宋体" w:eastAsia="宋体" w:cs="宋体"/>
                <w:spacing w:val="7"/>
                <w:sz w:val="20"/>
                <w:szCs w:val="20"/>
              </w:rPr>
              <w:t>0 人 (座) 的体育馆、会堂、文物古迹、博物馆、展览馆，总建筑面积超</w:t>
            </w:r>
            <w:r>
              <w:rPr>
                <w:rFonts w:ascii="宋体" w:hAnsi="宋体" w:eastAsia="宋体" w:cs="宋体"/>
                <w:sz w:val="20"/>
                <w:szCs w:val="20"/>
              </w:rPr>
              <w:t xml:space="preserve"> </w:t>
            </w:r>
            <w:r>
              <w:rPr>
                <w:rFonts w:ascii="宋体" w:hAnsi="宋体" w:eastAsia="宋体" w:cs="宋体"/>
                <w:spacing w:val="9"/>
                <w:sz w:val="20"/>
                <w:szCs w:val="20"/>
              </w:rPr>
              <w:t>过</w:t>
            </w:r>
            <w:r>
              <w:rPr>
                <w:rFonts w:ascii="宋体" w:hAnsi="宋体" w:eastAsia="宋体" w:cs="宋体"/>
                <w:spacing w:val="7"/>
                <w:sz w:val="20"/>
                <w:szCs w:val="20"/>
              </w:rPr>
              <w:t xml:space="preserve"> 5000</w:t>
            </w:r>
            <w:r>
              <w:rPr>
                <w:rFonts w:ascii="宋体" w:hAnsi="宋体" w:eastAsia="宋体" w:cs="宋体"/>
                <w:sz w:val="20"/>
                <w:szCs w:val="20"/>
              </w:rPr>
              <w:t>m</w:t>
            </w:r>
            <w:r>
              <w:rPr>
                <w:rFonts w:ascii="宋体" w:hAnsi="宋体" w:eastAsia="宋体" w:cs="宋体"/>
                <w:spacing w:val="7"/>
                <w:position w:val="10"/>
                <w:sz w:val="10"/>
                <w:szCs w:val="10"/>
              </w:rPr>
              <w:t xml:space="preserve">2 </w:t>
            </w:r>
            <w:r>
              <w:rPr>
                <w:rFonts w:ascii="宋体" w:hAnsi="宋体" w:eastAsia="宋体" w:cs="宋体"/>
                <w:spacing w:val="7"/>
                <w:sz w:val="20"/>
                <w:szCs w:val="20"/>
              </w:rPr>
              <w:t>的办公楼、居住建筑等；民用建筑二类保护物——体育馆、会堂、</w:t>
            </w:r>
            <w:r>
              <w:rPr>
                <w:rFonts w:ascii="宋体" w:hAnsi="宋体" w:eastAsia="宋体" w:cs="宋体"/>
                <w:sz w:val="20"/>
                <w:szCs w:val="20"/>
              </w:rPr>
              <w:t xml:space="preserve"> </w:t>
            </w:r>
            <w:r>
              <w:rPr>
                <w:rFonts w:ascii="宋体" w:hAnsi="宋体" w:eastAsia="宋体" w:cs="宋体"/>
                <w:spacing w:val="12"/>
                <w:sz w:val="20"/>
                <w:szCs w:val="20"/>
              </w:rPr>
              <w:t>电</w:t>
            </w:r>
            <w:r>
              <w:rPr>
                <w:rFonts w:ascii="宋体" w:hAnsi="宋体" w:eastAsia="宋体" w:cs="宋体"/>
                <w:spacing w:val="10"/>
                <w:sz w:val="20"/>
                <w:szCs w:val="20"/>
              </w:rPr>
              <w:t>影</w:t>
            </w:r>
            <w:r>
              <w:rPr>
                <w:rFonts w:ascii="宋体" w:hAnsi="宋体" w:eastAsia="宋体" w:cs="宋体"/>
                <w:spacing w:val="6"/>
                <w:sz w:val="20"/>
                <w:szCs w:val="20"/>
              </w:rPr>
              <w:t>院、剧场、室内娱乐场所、车站、客运站，总建筑面积超过 1000</w:t>
            </w:r>
            <w:r>
              <w:rPr>
                <w:rFonts w:ascii="宋体" w:hAnsi="宋体" w:eastAsia="宋体" w:cs="宋体"/>
                <w:sz w:val="20"/>
                <w:szCs w:val="20"/>
              </w:rPr>
              <w:t>m</w:t>
            </w:r>
            <w:r>
              <w:rPr>
                <w:rFonts w:ascii="宋体" w:hAnsi="宋体" w:eastAsia="宋体" w:cs="宋体"/>
                <w:spacing w:val="6"/>
                <w:position w:val="10"/>
                <w:sz w:val="10"/>
                <w:szCs w:val="10"/>
              </w:rPr>
              <w:t xml:space="preserve">2 </w:t>
            </w:r>
            <w:r>
              <w:rPr>
                <w:rFonts w:ascii="宋体" w:hAnsi="宋体" w:eastAsia="宋体" w:cs="宋体"/>
                <w:spacing w:val="6"/>
                <w:sz w:val="20"/>
                <w:szCs w:val="20"/>
              </w:rPr>
              <w:t>的办</w:t>
            </w:r>
            <w:r>
              <w:rPr>
                <w:rFonts w:ascii="宋体" w:hAnsi="宋体" w:eastAsia="宋体" w:cs="宋体"/>
                <w:sz w:val="20"/>
                <w:szCs w:val="20"/>
              </w:rPr>
              <w:t xml:space="preserve"> </w:t>
            </w:r>
            <w:r>
              <w:rPr>
                <w:rFonts w:ascii="宋体" w:hAnsi="宋体" w:eastAsia="宋体" w:cs="宋体"/>
                <w:spacing w:val="18"/>
                <w:sz w:val="20"/>
                <w:szCs w:val="20"/>
              </w:rPr>
              <w:t>公楼</w:t>
            </w:r>
            <w:r>
              <w:rPr>
                <w:rFonts w:ascii="宋体" w:hAnsi="宋体" w:eastAsia="宋体" w:cs="宋体"/>
                <w:spacing w:val="14"/>
                <w:sz w:val="20"/>
                <w:szCs w:val="20"/>
              </w:rPr>
              <w:t>、</w:t>
            </w:r>
            <w:r>
              <w:rPr>
                <w:rFonts w:ascii="宋体" w:hAnsi="宋体" w:eastAsia="宋体" w:cs="宋体"/>
                <w:spacing w:val="9"/>
                <w:sz w:val="20"/>
                <w:szCs w:val="20"/>
              </w:rPr>
              <w:t>写字楼、商场居住建筑等；民用建筑三类保护物——除重要公共建筑</w:t>
            </w:r>
            <w:r>
              <w:rPr>
                <w:rFonts w:ascii="宋体" w:hAnsi="宋体" w:eastAsia="宋体" w:cs="宋体"/>
                <w:sz w:val="20"/>
                <w:szCs w:val="20"/>
              </w:rPr>
              <w:t xml:space="preserve"> </w:t>
            </w:r>
            <w:r>
              <w:rPr>
                <w:rFonts w:ascii="宋体" w:hAnsi="宋体" w:eastAsia="宋体" w:cs="宋体"/>
                <w:spacing w:val="16"/>
                <w:sz w:val="20"/>
                <w:szCs w:val="20"/>
              </w:rPr>
              <w:t>物</w:t>
            </w:r>
            <w:r>
              <w:rPr>
                <w:rFonts w:ascii="宋体" w:hAnsi="宋体" w:eastAsia="宋体" w:cs="宋体"/>
                <w:spacing w:val="13"/>
                <w:sz w:val="20"/>
                <w:szCs w:val="20"/>
              </w:rPr>
              <w:t>、</w:t>
            </w:r>
            <w:r>
              <w:rPr>
                <w:rFonts w:ascii="宋体" w:hAnsi="宋体" w:eastAsia="宋体" w:cs="宋体"/>
                <w:spacing w:val="8"/>
                <w:sz w:val="20"/>
                <w:szCs w:val="20"/>
              </w:rPr>
              <w:t>一类和二楼保护物以外的建筑物。</w:t>
            </w:r>
          </w:p>
          <w:p>
            <w:pPr>
              <w:spacing w:before="1" w:line="245" w:lineRule="auto"/>
              <w:ind w:left="106" w:right="101" w:hanging="1"/>
              <w:rPr>
                <w:rFonts w:ascii="宋体" w:hAnsi="宋体" w:eastAsia="宋体" w:cs="宋体"/>
                <w:sz w:val="20"/>
                <w:szCs w:val="20"/>
              </w:rPr>
            </w:pPr>
            <w:r>
              <w:rPr>
                <w:rFonts w:ascii="宋体" w:hAnsi="宋体" w:eastAsia="宋体" w:cs="宋体"/>
                <w:spacing w:val="14"/>
                <w:sz w:val="20"/>
                <w:szCs w:val="20"/>
              </w:rPr>
              <w:t>② 室</w:t>
            </w:r>
            <w:r>
              <w:rPr>
                <w:rFonts w:ascii="宋体" w:hAnsi="宋体" w:eastAsia="宋体" w:cs="宋体"/>
                <w:spacing w:val="8"/>
                <w:sz w:val="20"/>
                <w:szCs w:val="20"/>
              </w:rPr>
              <w:t>外</w:t>
            </w:r>
            <w:r>
              <w:rPr>
                <w:rFonts w:ascii="宋体" w:hAnsi="宋体" w:eastAsia="宋体" w:cs="宋体"/>
                <w:spacing w:val="7"/>
                <w:sz w:val="20"/>
                <w:szCs w:val="20"/>
              </w:rPr>
              <w:t>变、配电站指电力系统电压为 35</w:t>
            </w:r>
            <w:r>
              <w:rPr>
                <w:rFonts w:ascii="宋体" w:hAnsi="宋体" w:eastAsia="宋体" w:cs="宋体"/>
                <w:sz w:val="20"/>
                <w:szCs w:val="20"/>
              </w:rPr>
              <w:t>KV</w:t>
            </w:r>
            <w:r>
              <w:rPr>
                <w:rFonts w:ascii="宋体" w:hAnsi="宋体" w:eastAsia="宋体" w:cs="宋体"/>
                <w:spacing w:val="7"/>
                <w:sz w:val="20"/>
                <w:szCs w:val="20"/>
              </w:rPr>
              <w:t>~500</w:t>
            </w:r>
            <w:r>
              <w:rPr>
                <w:rFonts w:ascii="宋体" w:hAnsi="宋体" w:eastAsia="宋体" w:cs="宋体"/>
                <w:sz w:val="20"/>
                <w:szCs w:val="20"/>
              </w:rPr>
              <w:t>KV</w:t>
            </w:r>
            <w:r>
              <w:rPr>
                <w:rFonts w:ascii="宋体" w:hAnsi="宋体" w:eastAsia="宋体" w:cs="宋体"/>
                <w:spacing w:val="7"/>
                <w:sz w:val="20"/>
                <w:szCs w:val="20"/>
              </w:rPr>
              <w:t>，且每台变压器容量在</w:t>
            </w:r>
            <w:r>
              <w:rPr>
                <w:rFonts w:ascii="宋体" w:hAnsi="宋体" w:eastAsia="宋体" w:cs="宋体"/>
                <w:sz w:val="20"/>
                <w:szCs w:val="20"/>
              </w:rPr>
              <w:t xml:space="preserve">  </w:t>
            </w:r>
            <w:r>
              <w:rPr>
                <w:rFonts w:ascii="宋体" w:hAnsi="宋体" w:eastAsia="宋体" w:cs="宋体"/>
                <w:spacing w:val="1"/>
                <w:sz w:val="20"/>
                <w:szCs w:val="20"/>
              </w:rPr>
              <w:t>10</w:t>
            </w:r>
            <w:r>
              <w:rPr>
                <w:rFonts w:ascii="宋体" w:hAnsi="宋体" w:eastAsia="宋体" w:cs="宋体"/>
                <w:sz w:val="20"/>
                <w:szCs w:val="20"/>
              </w:rPr>
              <w:t>MV</w:t>
            </w:r>
            <w:r>
              <w:rPr>
                <w:rFonts w:ascii="宋体" w:hAnsi="宋体" w:eastAsia="宋体" w:cs="宋体"/>
                <w:spacing w:val="1"/>
                <w:sz w:val="20"/>
                <w:szCs w:val="20"/>
              </w:rPr>
              <w:t xml:space="preserve"> ·</w:t>
            </w:r>
            <w:r>
              <w:rPr>
                <w:rFonts w:ascii="宋体" w:hAnsi="宋体" w:eastAsia="宋体" w:cs="宋体"/>
                <w:sz w:val="20"/>
                <w:szCs w:val="20"/>
              </w:rPr>
              <w:t>A</w:t>
            </w:r>
            <w:r>
              <w:rPr>
                <w:rFonts w:ascii="宋体" w:hAnsi="宋体" w:eastAsia="宋体" w:cs="宋体"/>
                <w:spacing w:val="1"/>
                <w:sz w:val="20"/>
                <w:szCs w:val="20"/>
              </w:rPr>
              <w:t xml:space="preserve"> 以上的室外变、配电站，以及工业企业的变压器总油量大于 </w:t>
            </w:r>
            <w:r>
              <w:rPr>
                <w:rFonts w:ascii="宋体" w:hAnsi="宋体" w:eastAsia="宋体" w:cs="宋体"/>
                <w:sz w:val="20"/>
                <w:szCs w:val="20"/>
              </w:rPr>
              <w:t xml:space="preserve">5t 的室 </w:t>
            </w:r>
            <w:r>
              <w:rPr>
                <w:rFonts w:ascii="宋体" w:hAnsi="宋体" w:eastAsia="宋体" w:cs="宋体"/>
                <w:spacing w:val="18"/>
                <w:sz w:val="20"/>
                <w:szCs w:val="20"/>
              </w:rPr>
              <w:t>外降</w:t>
            </w:r>
            <w:r>
              <w:rPr>
                <w:rFonts w:ascii="宋体" w:hAnsi="宋体" w:eastAsia="宋体" w:cs="宋体"/>
                <w:spacing w:val="14"/>
                <w:sz w:val="20"/>
                <w:szCs w:val="20"/>
              </w:rPr>
              <w:t>压</w:t>
            </w:r>
            <w:r>
              <w:rPr>
                <w:rFonts w:ascii="宋体" w:hAnsi="宋体" w:eastAsia="宋体" w:cs="宋体"/>
                <w:spacing w:val="9"/>
                <w:sz w:val="20"/>
                <w:szCs w:val="20"/>
              </w:rPr>
              <w:t>变电站。其他规格的室外变、配电站或变压器应按丙类物品生产厂房</w:t>
            </w:r>
            <w:r>
              <w:rPr>
                <w:rFonts w:ascii="宋体" w:hAnsi="宋体" w:eastAsia="宋体" w:cs="宋体"/>
                <w:sz w:val="20"/>
                <w:szCs w:val="20"/>
              </w:rPr>
              <w:t xml:space="preserve"> </w:t>
            </w:r>
            <w:r>
              <w:rPr>
                <w:rFonts w:ascii="宋体" w:hAnsi="宋体" w:eastAsia="宋体" w:cs="宋体"/>
                <w:spacing w:val="3"/>
                <w:sz w:val="20"/>
                <w:szCs w:val="20"/>
              </w:rPr>
              <w:t>确定。</w:t>
            </w:r>
          </w:p>
          <w:p>
            <w:pPr>
              <w:spacing w:before="24" w:line="243" w:lineRule="auto"/>
              <w:ind w:left="108" w:right="99" w:hanging="3"/>
              <w:rPr>
                <w:rFonts w:ascii="宋体" w:hAnsi="宋体" w:eastAsia="宋体" w:cs="宋体"/>
                <w:sz w:val="20"/>
                <w:szCs w:val="20"/>
              </w:rPr>
            </w:pPr>
            <w:r>
              <w:rPr>
                <w:rFonts w:ascii="宋体" w:hAnsi="宋体" w:eastAsia="宋体" w:cs="宋体"/>
                <w:spacing w:val="7"/>
                <w:sz w:val="20"/>
                <w:szCs w:val="20"/>
              </w:rPr>
              <w:t>③ 表中道路系指机动车道路。油罐、加油机和油罐通气管管口与郊区公路</w:t>
            </w:r>
            <w:r>
              <w:rPr>
                <w:rFonts w:ascii="宋体" w:hAnsi="宋体" w:eastAsia="宋体" w:cs="宋体"/>
                <w:spacing w:val="5"/>
                <w:sz w:val="20"/>
                <w:szCs w:val="20"/>
              </w:rPr>
              <w:t>的</w:t>
            </w:r>
            <w:r>
              <w:rPr>
                <w:rFonts w:ascii="宋体" w:hAnsi="宋体" w:eastAsia="宋体" w:cs="宋体"/>
                <w:sz w:val="20"/>
                <w:szCs w:val="20"/>
              </w:rPr>
              <w:t xml:space="preserve"> </w:t>
            </w:r>
            <w:r>
              <w:rPr>
                <w:rFonts w:ascii="宋体" w:hAnsi="宋体" w:eastAsia="宋体" w:cs="宋体"/>
                <w:spacing w:val="12"/>
                <w:sz w:val="20"/>
                <w:szCs w:val="20"/>
              </w:rPr>
              <w:t>安</w:t>
            </w:r>
            <w:r>
              <w:rPr>
                <w:rFonts w:ascii="宋体" w:hAnsi="宋体" w:eastAsia="宋体" w:cs="宋体"/>
                <w:spacing w:val="10"/>
                <w:sz w:val="20"/>
                <w:szCs w:val="20"/>
              </w:rPr>
              <w:t>全间距应按城市道路确定，高速公路、一级和二级公路应按城市快速路、</w:t>
            </w:r>
            <w:r>
              <w:rPr>
                <w:rFonts w:ascii="宋体" w:hAnsi="宋体" w:eastAsia="宋体" w:cs="宋体"/>
                <w:sz w:val="20"/>
                <w:szCs w:val="20"/>
              </w:rPr>
              <w:t xml:space="preserve"> </w:t>
            </w:r>
            <w:r>
              <w:rPr>
                <w:rFonts w:ascii="宋体" w:hAnsi="宋体" w:eastAsia="宋体" w:cs="宋体"/>
                <w:spacing w:val="13"/>
                <w:sz w:val="20"/>
                <w:szCs w:val="20"/>
              </w:rPr>
              <w:t>主</w:t>
            </w:r>
            <w:r>
              <w:rPr>
                <w:rFonts w:ascii="宋体" w:hAnsi="宋体" w:eastAsia="宋体" w:cs="宋体"/>
                <w:spacing w:val="9"/>
                <w:sz w:val="20"/>
                <w:szCs w:val="20"/>
              </w:rPr>
              <w:t>干路确定；三级和四级公路应按城市次干路、支路确定。</w:t>
            </w:r>
          </w:p>
          <w:p>
            <w:pPr>
              <w:spacing w:before="27" w:line="241" w:lineRule="auto"/>
              <w:ind w:left="105" w:right="101"/>
              <w:rPr>
                <w:rFonts w:ascii="宋体" w:hAnsi="宋体" w:eastAsia="宋体" w:cs="宋体"/>
                <w:sz w:val="20"/>
                <w:szCs w:val="20"/>
              </w:rPr>
            </w:pPr>
            <w:r>
              <w:rPr>
                <w:rFonts w:ascii="宋体" w:hAnsi="宋体" w:eastAsia="宋体" w:cs="宋体"/>
                <w:spacing w:val="12"/>
                <w:sz w:val="20"/>
                <w:szCs w:val="20"/>
              </w:rPr>
              <w:t>④ 与重</w:t>
            </w:r>
            <w:r>
              <w:rPr>
                <w:rFonts w:ascii="宋体" w:hAnsi="宋体" w:eastAsia="宋体" w:cs="宋体"/>
                <w:spacing w:val="6"/>
                <w:sz w:val="20"/>
                <w:szCs w:val="20"/>
              </w:rPr>
              <w:t>要公共建筑物的主要出入口 (包括铁路、地铁和二级及以上公路的隧</w:t>
            </w:r>
            <w:r>
              <w:rPr>
                <w:rFonts w:ascii="宋体" w:hAnsi="宋体" w:eastAsia="宋体" w:cs="宋体"/>
                <w:sz w:val="20"/>
                <w:szCs w:val="20"/>
              </w:rPr>
              <w:t xml:space="preserve"> </w:t>
            </w:r>
            <w:r>
              <w:rPr>
                <w:rFonts w:ascii="宋体" w:hAnsi="宋体" w:eastAsia="宋体" w:cs="宋体"/>
                <w:spacing w:val="5"/>
                <w:sz w:val="20"/>
                <w:szCs w:val="20"/>
              </w:rPr>
              <w:t>道</w:t>
            </w:r>
            <w:r>
              <w:rPr>
                <w:rFonts w:ascii="宋体" w:hAnsi="宋体" w:eastAsia="宋体" w:cs="宋体"/>
                <w:spacing w:val="4"/>
                <w:sz w:val="20"/>
                <w:szCs w:val="20"/>
              </w:rPr>
              <w:t>出入口) 尚不应小于 50</w:t>
            </w:r>
            <w:r>
              <w:rPr>
                <w:rFonts w:ascii="宋体" w:hAnsi="宋体" w:eastAsia="宋体" w:cs="宋体"/>
                <w:sz w:val="20"/>
                <w:szCs w:val="20"/>
              </w:rPr>
              <w:t>m</w:t>
            </w:r>
            <w:r>
              <w:rPr>
                <w:rFonts w:ascii="宋体" w:hAnsi="宋体" w:eastAsia="宋体" w:cs="宋体"/>
                <w:spacing w:val="4"/>
                <w:sz w:val="20"/>
                <w:szCs w:val="20"/>
              </w:rPr>
              <w:t>。</w:t>
            </w:r>
          </w:p>
          <w:p>
            <w:pPr>
              <w:spacing w:before="22" w:line="243" w:lineRule="auto"/>
              <w:ind w:left="116" w:right="101" w:hanging="11"/>
              <w:rPr>
                <w:rFonts w:ascii="宋体" w:hAnsi="宋体" w:eastAsia="宋体" w:cs="宋体"/>
                <w:sz w:val="20"/>
                <w:szCs w:val="20"/>
              </w:rPr>
            </w:pPr>
            <w:r>
              <w:rPr>
                <w:rFonts w:ascii="宋体" w:hAnsi="宋体" w:eastAsia="宋体" w:cs="宋体"/>
                <w:spacing w:val="7"/>
                <w:sz w:val="20"/>
                <w:szCs w:val="20"/>
              </w:rPr>
              <w:t>⑤ 一、二级耐火等级民用建筑物面向加油站一侧的墙为无门窗洞口的实体</w:t>
            </w:r>
            <w:r>
              <w:rPr>
                <w:rFonts w:ascii="宋体" w:hAnsi="宋体" w:eastAsia="宋体" w:cs="宋体"/>
                <w:spacing w:val="3"/>
                <w:sz w:val="20"/>
                <w:szCs w:val="20"/>
              </w:rPr>
              <w:t>墙</w:t>
            </w:r>
            <w:r>
              <w:rPr>
                <w:rFonts w:ascii="宋体" w:hAnsi="宋体" w:eastAsia="宋体" w:cs="宋体"/>
                <w:sz w:val="20"/>
                <w:szCs w:val="20"/>
              </w:rPr>
              <w:t xml:space="preserve"> </w:t>
            </w:r>
            <w:r>
              <w:rPr>
                <w:rFonts w:ascii="宋体" w:hAnsi="宋体" w:eastAsia="宋体" w:cs="宋体"/>
                <w:spacing w:val="18"/>
                <w:sz w:val="20"/>
                <w:szCs w:val="20"/>
              </w:rPr>
              <w:t>时</w:t>
            </w:r>
            <w:r>
              <w:rPr>
                <w:rFonts w:ascii="宋体" w:hAnsi="宋体" w:eastAsia="宋体" w:cs="宋体"/>
                <w:spacing w:val="13"/>
                <w:sz w:val="20"/>
                <w:szCs w:val="20"/>
              </w:rPr>
              <w:t>，</w:t>
            </w:r>
            <w:r>
              <w:rPr>
                <w:rFonts w:ascii="宋体" w:hAnsi="宋体" w:eastAsia="宋体" w:cs="宋体"/>
                <w:spacing w:val="9"/>
                <w:sz w:val="20"/>
                <w:szCs w:val="20"/>
              </w:rPr>
              <w:t>油罐、加油机和通气管管口与该民用建筑物的距离，不应低于本表规定</w:t>
            </w:r>
            <w:r>
              <w:rPr>
                <w:rFonts w:ascii="宋体" w:hAnsi="宋体" w:eastAsia="宋体" w:cs="宋体"/>
                <w:sz w:val="20"/>
                <w:szCs w:val="20"/>
              </w:rPr>
              <w:t xml:space="preserve"> </w:t>
            </w:r>
            <w:r>
              <w:rPr>
                <w:rFonts w:ascii="宋体" w:hAnsi="宋体" w:eastAsia="宋体" w:cs="宋体"/>
                <w:spacing w:val="2"/>
                <w:sz w:val="20"/>
                <w:szCs w:val="20"/>
              </w:rPr>
              <w:t>的安全间距的 70%，并不</w:t>
            </w:r>
            <w:r>
              <w:rPr>
                <w:rFonts w:ascii="宋体" w:hAnsi="宋体" w:eastAsia="宋体" w:cs="宋体"/>
                <w:spacing w:val="1"/>
                <w:sz w:val="20"/>
                <w:szCs w:val="20"/>
              </w:rPr>
              <w:t>得小于 6</w:t>
            </w:r>
            <w:r>
              <w:rPr>
                <w:rFonts w:ascii="宋体" w:hAnsi="宋体" w:eastAsia="宋体" w:cs="宋体"/>
                <w:sz w:val="20"/>
                <w:szCs w:val="20"/>
              </w:rPr>
              <w:t>m</w:t>
            </w:r>
            <w:r>
              <w:rPr>
                <w:rFonts w:ascii="宋体" w:hAnsi="宋体" w:eastAsia="宋体" w:cs="宋体"/>
                <w:spacing w:val="1"/>
                <w:sz w:val="20"/>
                <w:szCs w:val="20"/>
              </w:rPr>
              <w:t>。</w:t>
            </w:r>
          </w:p>
        </w:tc>
        <w:tc>
          <w:tcPr>
            <w:tcW w:w="549"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641" w:type="dxa"/>
            <w:vMerge w:val="continue"/>
            <w:tcBorders>
              <w:top w:val="nil"/>
              <w:left w:val="single" w:color="000000" w:sz="6" w:space="0"/>
              <w:bottom w:val="nil"/>
            </w:tcBorders>
            <w:vAlign w:val="top"/>
          </w:tcPr>
          <w:p>
            <w:pPr>
              <w:rPr>
                <w:rFonts w:ascii="Arial"/>
                <w:sz w:val="21"/>
              </w:rPr>
            </w:pPr>
          </w:p>
        </w:tc>
        <w:tc>
          <w:tcPr>
            <w:tcW w:w="8233" w:type="dxa"/>
            <w:gridSpan w:val="14"/>
            <w:tcBorders>
              <w:right w:val="single" w:color="000000" w:sz="6" w:space="0"/>
            </w:tcBorders>
            <w:vAlign w:val="top"/>
          </w:tcPr>
          <w:p>
            <w:pPr>
              <w:spacing w:before="36" w:line="374" w:lineRule="auto"/>
              <w:ind w:left="119" w:right="23" w:firstLine="469"/>
              <w:rPr>
                <w:rFonts w:ascii="宋体" w:hAnsi="宋体" w:eastAsia="宋体" w:cs="宋体"/>
                <w:sz w:val="23"/>
                <w:szCs w:val="23"/>
              </w:rPr>
            </w:pPr>
            <w:r>
              <w:rPr>
                <w:rFonts w:ascii="宋体" w:hAnsi="宋体" w:eastAsia="宋体" w:cs="宋体"/>
                <w:spacing w:val="14"/>
                <w:sz w:val="23"/>
                <w:szCs w:val="23"/>
              </w:rPr>
              <w:t>本项目</w:t>
            </w:r>
            <w:r>
              <w:rPr>
                <w:rFonts w:ascii="宋体" w:hAnsi="宋体" w:eastAsia="宋体" w:cs="宋体"/>
                <w:spacing w:val="10"/>
                <w:sz w:val="23"/>
                <w:szCs w:val="23"/>
              </w:rPr>
              <w:t>汽</w:t>
            </w:r>
            <w:r>
              <w:rPr>
                <w:rFonts w:ascii="宋体" w:hAnsi="宋体" w:eastAsia="宋体" w:cs="宋体"/>
                <w:spacing w:val="7"/>
                <w:sz w:val="23"/>
                <w:szCs w:val="23"/>
              </w:rPr>
              <w:t>油 (柴油) 工艺设备与《汽车加油加气加氢站技术标准》</w:t>
            </w:r>
            <w:r>
              <w:rPr>
                <w:rFonts w:ascii="宋体" w:hAnsi="宋体" w:eastAsia="宋体" w:cs="宋体"/>
                <w:sz w:val="23"/>
                <w:szCs w:val="23"/>
              </w:rPr>
              <w:t xml:space="preserve">      </w:t>
            </w:r>
            <w:r>
              <w:rPr>
                <w:rFonts w:ascii="宋体" w:hAnsi="宋体" w:eastAsia="宋体" w:cs="宋体"/>
                <w:spacing w:val="1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2"/>
                <w:sz w:val="23"/>
                <w:szCs w:val="23"/>
              </w:rPr>
              <w:t>5</w:t>
            </w:r>
            <w:r>
              <w:rPr>
                <w:rFonts w:ascii="Times New Roman" w:hAnsi="Times New Roman" w:eastAsia="Times New Roman" w:cs="Times New Roman"/>
                <w:spacing w:val="8"/>
                <w:sz w:val="23"/>
                <w:szCs w:val="23"/>
              </w:rPr>
              <w:t>0156-2021</w:t>
            </w:r>
            <w:r>
              <w:rPr>
                <w:rFonts w:ascii="宋体" w:hAnsi="宋体" w:eastAsia="宋体" w:cs="宋体"/>
                <w:spacing w:val="8"/>
                <w:sz w:val="23"/>
                <w:szCs w:val="23"/>
              </w:rPr>
              <w:t>) 中“与站外建构筑物安全距离”的符合性分析见下表所示。</w:t>
            </w:r>
          </w:p>
          <w:p>
            <w:pPr>
              <w:spacing w:line="223" w:lineRule="auto"/>
              <w:ind w:left="102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2-4</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项目汽油</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(柴油)</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设备与站外建</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(构)</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筑物安全距离</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z w:val="20"/>
                <w:szCs w:val="20"/>
                <w14:textOutline w14:w="3795" w14:cap="sq" w14:cmpd="sng">
                  <w14:solidFill>
                    <w14:srgbClr w14:val="000000"/>
                  </w14:solidFill>
                  <w14:prstDash w14:val="solid"/>
                  <w14:bevel/>
                </w14:textOutline>
              </w:rPr>
              <w:t>m</w:t>
            </w:r>
            <w:r>
              <w:rPr>
                <w:rFonts w:ascii="宋体" w:hAnsi="宋体" w:eastAsia="宋体" w:cs="宋体"/>
                <w:spacing w:val="8"/>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1" w:type="dxa"/>
            <w:vMerge w:val="continue"/>
            <w:tcBorders>
              <w:top w:val="nil"/>
              <w:left w:val="single" w:color="000000" w:sz="6" w:space="0"/>
              <w:bottom w:val="nil"/>
            </w:tcBorders>
            <w:vAlign w:val="top"/>
          </w:tcPr>
          <w:p>
            <w:pPr>
              <w:rPr>
                <w:rFonts w:ascii="Arial"/>
                <w:sz w:val="21"/>
              </w:rPr>
            </w:pPr>
          </w:p>
        </w:tc>
        <w:tc>
          <w:tcPr>
            <w:tcW w:w="2354" w:type="dxa"/>
            <w:gridSpan w:val="5"/>
            <w:vMerge w:val="restart"/>
            <w:tcBorders>
              <w:bottom w:val="nil"/>
            </w:tcBorders>
            <w:vAlign w:val="top"/>
          </w:tcPr>
          <w:p>
            <w:pPr>
              <w:spacing w:line="379" w:lineRule="auto"/>
              <w:rPr>
                <w:rFonts w:ascii="Arial"/>
                <w:sz w:val="21"/>
              </w:rPr>
            </w:pPr>
          </w:p>
          <w:p>
            <w:pPr>
              <w:spacing w:before="65" w:line="228" w:lineRule="auto"/>
              <w:ind w:left="386"/>
              <w:rPr>
                <w:rFonts w:ascii="宋体" w:hAnsi="宋体" w:eastAsia="宋体" w:cs="宋体"/>
                <w:sz w:val="20"/>
                <w:szCs w:val="20"/>
              </w:rPr>
            </w:pPr>
            <w:r>
              <w:rPr>
                <w:rFonts w:ascii="宋体" w:hAnsi="宋体" w:eastAsia="宋体" w:cs="宋体"/>
                <w:spacing w:val="11"/>
                <w:sz w:val="20"/>
                <w:szCs w:val="20"/>
              </w:rPr>
              <w:t>站</w:t>
            </w:r>
            <w:r>
              <w:rPr>
                <w:rFonts w:ascii="宋体" w:hAnsi="宋体" w:eastAsia="宋体" w:cs="宋体"/>
                <w:spacing w:val="8"/>
                <w:sz w:val="20"/>
                <w:szCs w:val="20"/>
              </w:rPr>
              <w:t>外建 (构) 筑物</w:t>
            </w:r>
          </w:p>
        </w:tc>
        <w:tc>
          <w:tcPr>
            <w:tcW w:w="5513" w:type="dxa"/>
            <w:gridSpan w:val="8"/>
            <w:vAlign w:val="top"/>
          </w:tcPr>
          <w:p>
            <w:pPr>
              <w:spacing w:before="34" w:line="238" w:lineRule="auto"/>
              <w:ind w:left="2660" w:right="97" w:hanging="2545"/>
              <w:rPr>
                <w:rFonts w:ascii="宋体" w:hAnsi="宋体" w:eastAsia="宋体" w:cs="宋体"/>
                <w:sz w:val="20"/>
                <w:szCs w:val="20"/>
              </w:rPr>
            </w:pPr>
            <w:r>
              <w:rPr>
                <w:rFonts w:ascii="宋体" w:hAnsi="宋体" w:eastAsia="宋体" w:cs="宋体"/>
                <w:spacing w:val="15"/>
                <w:sz w:val="20"/>
                <w:szCs w:val="20"/>
              </w:rPr>
              <w:t>本</w:t>
            </w:r>
            <w:r>
              <w:rPr>
                <w:rFonts w:ascii="宋体" w:hAnsi="宋体" w:eastAsia="宋体" w:cs="宋体"/>
                <w:spacing w:val="10"/>
                <w:sz w:val="20"/>
                <w:szCs w:val="20"/>
              </w:rPr>
              <w:t xml:space="preserve">项目 </w:t>
            </w:r>
            <w:r>
              <w:rPr>
                <w:rFonts w:ascii="宋体" w:hAnsi="宋体" w:eastAsia="宋体" w:cs="宋体"/>
                <w:spacing w:val="10"/>
                <w:sz w:val="20"/>
                <w:szCs w:val="20"/>
                <w14:textOutline w14:w="3795" w14:cap="sq" w14:cmpd="sng">
                  <w14:solidFill>
                    <w14:srgbClr w14:val="000000"/>
                  </w14:solidFill>
                  <w14:prstDash w14:val="solid"/>
                  <w14:bevel/>
                </w14:textOutline>
              </w:rPr>
              <w:t>(二级加油加气合建站)</w:t>
            </w:r>
            <w:r>
              <w:rPr>
                <w:rFonts w:ascii="宋体" w:hAnsi="宋体" w:eastAsia="宋体" w:cs="宋体"/>
                <w:spacing w:val="10"/>
                <w:sz w:val="20"/>
                <w:szCs w:val="20"/>
              </w:rPr>
              <w:t xml:space="preserve"> 站内汽油 (柴油) 工艺设</w:t>
            </w:r>
            <w:r>
              <w:rPr>
                <w:rFonts w:ascii="宋体" w:hAnsi="宋体" w:eastAsia="宋体" w:cs="宋体"/>
                <w:sz w:val="20"/>
                <w:szCs w:val="20"/>
              </w:rPr>
              <w:t xml:space="preserve"> 备</w:t>
            </w:r>
          </w:p>
        </w:tc>
        <w:tc>
          <w:tcPr>
            <w:tcW w:w="36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2354" w:type="dxa"/>
            <w:gridSpan w:val="5"/>
            <w:vMerge w:val="continue"/>
            <w:tcBorders>
              <w:top w:val="nil"/>
            </w:tcBorders>
            <w:vAlign w:val="top"/>
          </w:tcPr>
          <w:p>
            <w:pPr>
              <w:rPr>
                <w:rFonts w:ascii="Arial"/>
                <w:sz w:val="21"/>
              </w:rPr>
            </w:pPr>
          </w:p>
        </w:tc>
        <w:tc>
          <w:tcPr>
            <w:tcW w:w="1334" w:type="dxa"/>
            <w:gridSpan w:val="2"/>
            <w:vAlign w:val="top"/>
          </w:tcPr>
          <w:p>
            <w:pPr>
              <w:spacing w:before="169" w:line="228" w:lineRule="auto"/>
              <w:ind w:left="247"/>
              <w:rPr>
                <w:rFonts w:ascii="宋体" w:hAnsi="宋体" w:eastAsia="宋体" w:cs="宋体"/>
                <w:sz w:val="20"/>
                <w:szCs w:val="20"/>
              </w:rPr>
            </w:pPr>
            <w:r>
              <w:rPr>
                <w:rFonts w:ascii="宋体" w:hAnsi="宋体" w:eastAsia="宋体" w:cs="宋体"/>
                <w:spacing w:val="9"/>
                <w:sz w:val="20"/>
                <w:szCs w:val="20"/>
              </w:rPr>
              <w:t>埋地油</w:t>
            </w:r>
            <w:r>
              <w:rPr>
                <w:rFonts w:ascii="宋体" w:hAnsi="宋体" w:eastAsia="宋体" w:cs="宋体"/>
                <w:spacing w:val="8"/>
                <w:sz w:val="20"/>
                <w:szCs w:val="20"/>
              </w:rPr>
              <w:t>罐</w:t>
            </w:r>
          </w:p>
        </w:tc>
        <w:tc>
          <w:tcPr>
            <w:tcW w:w="1282" w:type="dxa"/>
            <w:gridSpan w:val="2"/>
            <w:vAlign w:val="top"/>
          </w:tcPr>
          <w:p>
            <w:pPr>
              <w:spacing w:before="170" w:line="227" w:lineRule="auto"/>
              <w:ind w:left="328"/>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油机</w:t>
            </w:r>
          </w:p>
        </w:tc>
        <w:tc>
          <w:tcPr>
            <w:tcW w:w="1558" w:type="dxa"/>
            <w:gridSpan w:val="2"/>
            <w:vAlign w:val="top"/>
          </w:tcPr>
          <w:p>
            <w:pPr>
              <w:spacing w:before="169" w:line="228" w:lineRule="auto"/>
              <w:ind w:left="258"/>
              <w:rPr>
                <w:rFonts w:ascii="宋体" w:hAnsi="宋体" w:eastAsia="宋体" w:cs="宋体"/>
                <w:sz w:val="20"/>
                <w:szCs w:val="20"/>
              </w:rPr>
            </w:pPr>
            <w:r>
              <w:rPr>
                <w:rFonts w:ascii="宋体" w:hAnsi="宋体" w:eastAsia="宋体" w:cs="宋体"/>
                <w:spacing w:val="12"/>
                <w:sz w:val="20"/>
                <w:szCs w:val="20"/>
              </w:rPr>
              <w:t>通</w:t>
            </w:r>
            <w:r>
              <w:rPr>
                <w:rFonts w:ascii="宋体" w:hAnsi="宋体" w:eastAsia="宋体" w:cs="宋体"/>
                <w:spacing w:val="9"/>
                <w:sz w:val="20"/>
                <w:szCs w:val="20"/>
              </w:rPr>
              <w:t>气管管口</w:t>
            </w:r>
          </w:p>
        </w:tc>
        <w:tc>
          <w:tcPr>
            <w:tcW w:w="1339" w:type="dxa"/>
            <w:gridSpan w:val="2"/>
            <w:vAlign w:val="top"/>
          </w:tcPr>
          <w:p>
            <w:pPr>
              <w:spacing w:before="33" w:line="238" w:lineRule="auto"/>
              <w:ind w:left="366" w:right="133" w:hanging="210"/>
              <w:rPr>
                <w:rFonts w:ascii="宋体" w:hAnsi="宋体" w:eastAsia="宋体" w:cs="宋体"/>
                <w:sz w:val="20"/>
                <w:szCs w:val="20"/>
              </w:rPr>
            </w:pPr>
            <w:r>
              <w:rPr>
                <w:rFonts w:ascii="宋体" w:hAnsi="宋体" w:eastAsia="宋体" w:cs="宋体"/>
                <w:spacing w:val="9"/>
                <w:sz w:val="20"/>
                <w:szCs w:val="20"/>
              </w:rPr>
              <w:t>油气回收</w:t>
            </w:r>
            <w:r>
              <w:rPr>
                <w:rFonts w:ascii="宋体" w:hAnsi="宋体" w:eastAsia="宋体" w:cs="宋体"/>
                <w:spacing w:val="8"/>
                <w:sz w:val="20"/>
                <w:szCs w:val="20"/>
              </w:rPr>
              <w:t>处</w:t>
            </w:r>
            <w:r>
              <w:rPr>
                <w:rFonts w:ascii="宋体" w:hAnsi="宋体" w:eastAsia="宋体" w:cs="宋体"/>
                <w:sz w:val="20"/>
                <w:szCs w:val="20"/>
              </w:rPr>
              <w:t xml:space="preserve"> </w:t>
            </w:r>
            <w:r>
              <w:rPr>
                <w:rFonts w:ascii="宋体" w:hAnsi="宋体" w:eastAsia="宋体" w:cs="宋体"/>
                <w:spacing w:val="9"/>
                <w:sz w:val="20"/>
                <w:szCs w:val="20"/>
              </w:rPr>
              <w:t>理</w:t>
            </w:r>
            <w:r>
              <w:rPr>
                <w:rFonts w:ascii="宋体" w:hAnsi="宋体" w:eastAsia="宋体" w:cs="宋体"/>
                <w:spacing w:val="7"/>
                <w:sz w:val="20"/>
                <w:szCs w:val="20"/>
              </w:rPr>
              <w:t>装置</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1" w:type="dxa"/>
            <w:vMerge w:val="continue"/>
            <w:tcBorders>
              <w:top w:val="nil"/>
              <w:left w:val="single" w:color="000000" w:sz="6" w:space="0"/>
              <w:bottom w:val="nil"/>
            </w:tcBorders>
            <w:vAlign w:val="top"/>
          </w:tcPr>
          <w:p>
            <w:pPr>
              <w:rPr>
                <w:rFonts w:ascii="Arial"/>
                <w:sz w:val="21"/>
              </w:rPr>
            </w:pPr>
          </w:p>
        </w:tc>
        <w:tc>
          <w:tcPr>
            <w:tcW w:w="1624" w:type="dxa"/>
            <w:gridSpan w:val="3"/>
            <w:vMerge w:val="restart"/>
            <w:tcBorders>
              <w:bottom w:val="nil"/>
            </w:tcBorders>
            <w:vAlign w:val="top"/>
          </w:tcPr>
          <w:p>
            <w:pPr>
              <w:spacing w:before="174" w:line="268" w:lineRule="auto"/>
              <w:ind w:left="763" w:right="130" w:hanging="524"/>
              <w:rPr>
                <w:rFonts w:ascii="宋体" w:hAnsi="宋体" w:eastAsia="宋体" w:cs="宋体"/>
                <w:sz w:val="20"/>
                <w:szCs w:val="20"/>
              </w:rPr>
            </w:pPr>
            <w:r>
              <w:rPr>
                <w:rFonts w:ascii="宋体" w:hAnsi="宋体" w:eastAsia="宋体" w:cs="宋体"/>
                <w:spacing w:val="8"/>
                <w:sz w:val="20"/>
                <w:szCs w:val="20"/>
              </w:rPr>
              <w:t>重要公共建筑</w:t>
            </w:r>
            <w:r>
              <w:rPr>
                <w:rFonts w:ascii="宋体" w:hAnsi="宋体" w:eastAsia="宋体" w:cs="宋体"/>
                <w:sz w:val="20"/>
                <w:szCs w:val="20"/>
              </w:rPr>
              <w:t xml:space="preserve"> 物</w:t>
            </w:r>
          </w:p>
        </w:tc>
        <w:tc>
          <w:tcPr>
            <w:tcW w:w="730" w:type="dxa"/>
            <w:gridSpan w:val="2"/>
            <w:vAlign w:val="top"/>
          </w:tcPr>
          <w:p>
            <w:pPr>
              <w:spacing w:before="36" w:line="223"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6" w:line="223" w:lineRule="auto"/>
              <w:ind w:left="247"/>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w:t>
            </w:r>
            <w:r>
              <w:rPr>
                <w:rFonts w:ascii="Times New Roman" w:hAnsi="Times New Roman" w:eastAsia="Times New Roman" w:cs="Times New Roman"/>
                <w:spacing w:val="3"/>
                <w:sz w:val="20"/>
                <w:szCs w:val="20"/>
              </w:rPr>
              <w:t>25</w:t>
            </w:r>
            <w:r>
              <w:rPr>
                <w:rFonts w:ascii="宋体" w:hAnsi="宋体" w:eastAsia="宋体" w:cs="宋体"/>
                <w:spacing w:val="3"/>
                <w:sz w:val="20"/>
                <w:szCs w:val="20"/>
              </w:rPr>
              <w:t>)</w:t>
            </w:r>
          </w:p>
        </w:tc>
        <w:tc>
          <w:tcPr>
            <w:tcW w:w="1282" w:type="dxa"/>
            <w:gridSpan w:val="2"/>
            <w:vAlign w:val="top"/>
          </w:tcPr>
          <w:p>
            <w:pPr>
              <w:spacing w:before="36" w:line="223" w:lineRule="auto"/>
              <w:ind w:left="223"/>
              <w:rPr>
                <w:rFonts w:ascii="宋体" w:hAnsi="宋体" w:eastAsia="宋体" w:cs="宋体"/>
                <w:sz w:val="20"/>
                <w:szCs w:val="20"/>
              </w:rPr>
            </w:pPr>
            <w:r>
              <w:rPr>
                <w:rFonts w:ascii="Times New Roman" w:hAnsi="Times New Roman" w:eastAsia="Times New Roman" w:cs="Times New Roman"/>
                <w:spacing w:val="3"/>
                <w:sz w:val="20"/>
                <w:szCs w:val="20"/>
              </w:rPr>
              <w:t xml:space="preserve">35  </w:t>
            </w:r>
            <w:r>
              <w:rPr>
                <w:rFonts w:ascii="宋体" w:hAnsi="宋体" w:eastAsia="宋体" w:cs="宋体"/>
                <w:spacing w:val="3"/>
                <w:sz w:val="20"/>
                <w:szCs w:val="20"/>
              </w:rPr>
              <w:t>(</w:t>
            </w:r>
            <w:r>
              <w:rPr>
                <w:rFonts w:ascii="Times New Roman" w:hAnsi="Times New Roman" w:eastAsia="Times New Roman" w:cs="Times New Roman"/>
                <w:spacing w:val="3"/>
                <w:sz w:val="20"/>
                <w:szCs w:val="20"/>
              </w:rPr>
              <w:t>25</w:t>
            </w:r>
            <w:r>
              <w:rPr>
                <w:rFonts w:ascii="宋体" w:hAnsi="宋体" w:eastAsia="宋体" w:cs="宋体"/>
                <w:spacing w:val="2"/>
                <w:sz w:val="20"/>
                <w:szCs w:val="20"/>
              </w:rPr>
              <w:t>)</w:t>
            </w:r>
          </w:p>
        </w:tc>
        <w:tc>
          <w:tcPr>
            <w:tcW w:w="1558" w:type="dxa"/>
            <w:gridSpan w:val="2"/>
            <w:vAlign w:val="top"/>
          </w:tcPr>
          <w:p>
            <w:pPr>
              <w:spacing w:before="36" w:line="223" w:lineRule="auto"/>
              <w:ind w:left="364"/>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w:t>
            </w:r>
            <w:r>
              <w:rPr>
                <w:rFonts w:ascii="Times New Roman" w:hAnsi="Times New Roman" w:eastAsia="Times New Roman" w:cs="Times New Roman"/>
                <w:spacing w:val="3"/>
                <w:sz w:val="20"/>
                <w:szCs w:val="20"/>
              </w:rPr>
              <w:t>25</w:t>
            </w:r>
            <w:r>
              <w:rPr>
                <w:rFonts w:ascii="宋体" w:hAnsi="宋体" w:eastAsia="宋体" w:cs="宋体"/>
                <w:spacing w:val="3"/>
                <w:sz w:val="20"/>
                <w:szCs w:val="20"/>
              </w:rPr>
              <w:t>)</w:t>
            </w:r>
          </w:p>
        </w:tc>
        <w:tc>
          <w:tcPr>
            <w:tcW w:w="1339" w:type="dxa"/>
            <w:gridSpan w:val="2"/>
            <w:vAlign w:val="top"/>
          </w:tcPr>
          <w:p>
            <w:pPr>
              <w:spacing w:before="36" w:line="223" w:lineRule="auto"/>
              <w:ind w:left="258"/>
              <w:rPr>
                <w:rFonts w:ascii="宋体" w:hAnsi="宋体" w:eastAsia="宋体" w:cs="宋体"/>
                <w:sz w:val="20"/>
                <w:szCs w:val="20"/>
              </w:rPr>
            </w:pPr>
            <w:r>
              <w:rPr>
                <w:rFonts w:ascii="Times New Roman" w:hAnsi="Times New Roman" w:eastAsia="Times New Roman" w:cs="Times New Roman"/>
                <w:spacing w:val="3"/>
                <w:sz w:val="20"/>
                <w:szCs w:val="20"/>
              </w:rPr>
              <w:t xml:space="preserve">35  </w:t>
            </w:r>
            <w:r>
              <w:rPr>
                <w:rFonts w:ascii="宋体" w:hAnsi="宋体" w:eastAsia="宋体" w:cs="宋体"/>
                <w:spacing w:val="3"/>
                <w:sz w:val="20"/>
                <w:szCs w:val="20"/>
              </w:rPr>
              <w:t>(</w:t>
            </w:r>
            <w:r>
              <w:rPr>
                <w:rFonts w:ascii="Times New Roman" w:hAnsi="Times New Roman" w:eastAsia="Times New Roman" w:cs="Times New Roman"/>
                <w:spacing w:val="3"/>
                <w:sz w:val="20"/>
                <w:szCs w:val="20"/>
              </w:rPr>
              <w:t>25</w:t>
            </w:r>
            <w:r>
              <w:rPr>
                <w:rFonts w:ascii="宋体" w:hAnsi="宋体" w:eastAsia="宋体" w:cs="宋体"/>
                <w:spacing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1624" w:type="dxa"/>
            <w:gridSpan w:val="3"/>
            <w:vMerge w:val="continue"/>
            <w:tcBorders>
              <w:top w:val="nil"/>
            </w:tcBorders>
            <w:vAlign w:val="top"/>
          </w:tcPr>
          <w:p>
            <w:pPr>
              <w:rPr>
                <w:rFonts w:ascii="Arial"/>
                <w:sz w:val="21"/>
              </w:rPr>
            </w:pPr>
          </w:p>
        </w:tc>
        <w:tc>
          <w:tcPr>
            <w:tcW w:w="730" w:type="dxa"/>
            <w:gridSpan w:val="2"/>
            <w:vAlign w:val="top"/>
          </w:tcPr>
          <w:p>
            <w:pPr>
              <w:spacing w:before="34" w:line="271"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before="1" w:line="224"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168"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168"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168"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168"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1" w:type="dxa"/>
            <w:vMerge w:val="continue"/>
            <w:tcBorders>
              <w:top w:val="nil"/>
              <w:left w:val="single" w:color="000000" w:sz="6" w:space="0"/>
              <w:bottom w:val="nil"/>
            </w:tcBorders>
            <w:vAlign w:val="top"/>
          </w:tcPr>
          <w:p>
            <w:pPr>
              <w:rPr>
                <w:rFonts w:ascii="Arial"/>
                <w:sz w:val="21"/>
              </w:rPr>
            </w:pPr>
          </w:p>
        </w:tc>
        <w:tc>
          <w:tcPr>
            <w:tcW w:w="1624" w:type="dxa"/>
            <w:gridSpan w:val="3"/>
            <w:vMerge w:val="restart"/>
            <w:tcBorders>
              <w:bottom w:val="nil"/>
            </w:tcBorders>
            <w:vAlign w:val="top"/>
          </w:tcPr>
          <w:p>
            <w:pPr>
              <w:spacing w:before="175" w:line="265" w:lineRule="auto"/>
              <w:ind w:left="347" w:right="130" w:hanging="89"/>
              <w:rPr>
                <w:rFonts w:ascii="宋体" w:hAnsi="宋体" w:eastAsia="宋体" w:cs="宋体"/>
                <w:sz w:val="20"/>
                <w:szCs w:val="20"/>
              </w:rPr>
            </w:pPr>
            <w:r>
              <w:rPr>
                <w:rFonts w:ascii="宋体" w:hAnsi="宋体" w:eastAsia="宋体" w:cs="宋体"/>
                <w:spacing w:val="5"/>
                <w:sz w:val="20"/>
                <w:szCs w:val="20"/>
              </w:rPr>
              <w:t>明火地点和</w:t>
            </w:r>
            <w:r>
              <w:rPr>
                <w:rFonts w:ascii="宋体" w:hAnsi="宋体" w:eastAsia="宋体" w:cs="宋体"/>
                <w:spacing w:val="4"/>
                <w:sz w:val="20"/>
                <w:szCs w:val="20"/>
              </w:rPr>
              <w:t>散</w:t>
            </w:r>
            <w:r>
              <w:rPr>
                <w:rFonts w:ascii="宋体" w:hAnsi="宋体" w:eastAsia="宋体" w:cs="宋体"/>
                <w:sz w:val="20"/>
                <w:szCs w:val="20"/>
              </w:rPr>
              <w:t xml:space="preserve"> </w:t>
            </w:r>
            <w:r>
              <w:rPr>
                <w:rFonts w:ascii="宋体" w:hAnsi="宋体" w:eastAsia="宋体" w:cs="宋体"/>
                <w:spacing w:val="9"/>
                <w:sz w:val="20"/>
                <w:szCs w:val="20"/>
              </w:rPr>
              <w:t>发</w:t>
            </w:r>
            <w:r>
              <w:rPr>
                <w:rFonts w:ascii="宋体" w:hAnsi="宋体" w:eastAsia="宋体" w:cs="宋体"/>
                <w:spacing w:val="7"/>
                <w:sz w:val="20"/>
                <w:szCs w:val="20"/>
              </w:rPr>
              <w:t>火花地点</w:t>
            </w:r>
          </w:p>
        </w:tc>
        <w:tc>
          <w:tcPr>
            <w:tcW w:w="730" w:type="dxa"/>
            <w:gridSpan w:val="2"/>
            <w:vAlign w:val="top"/>
          </w:tcPr>
          <w:p>
            <w:pPr>
              <w:spacing w:before="34" w:line="225"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4" w:line="225" w:lineRule="auto"/>
              <w:ind w:left="12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12.5</w:t>
            </w:r>
            <w:r>
              <w:rPr>
                <w:rFonts w:ascii="宋体" w:hAnsi="宋体" w:eastAsia="宋体" w:cs="宋体"/>
                <w:spacing w:val="2"/>
                <w:sz w:val="20"/>
                <w:szCs w:val="20"/>
              </w:rPr>
              <w:t>)</w:t>
            </w:r>
          </w:p>
        </w:tc>
        <w:tc>
          <w:tcPr>
            <w:tcW w:w="1282" w:type="dxa"/>
            <w:gridSpan w:val="2"/>
            <w:vAlign w:val="top"/>
          </w:tcPr>
          <w:p>
            <w:pPr>
              <w:spacing w:before="34" w:line="225" w:lineRule="auto"/>
              <w:ind w:left="160"/>
              <w:rPr>
                <w:rFonts w:ascii="宋体" w:hAnsi="宋体" w:eastAsia="宋体" w:cs="宋体"/>
                <w:sz w:val="20"/>
                <w:szCs w:val="20"/>
              </w:rPr>
            </w:pPr>
            <w:r>
              <w:rPr>
                <w:rFonts w:ascii="Times New Roman" w:hAnsi="Times New Roman" w:eastAsia="Times New Roman" w:cs="Times New Roman"/>
                <w:spacing w:val="2"/>
                <w:sz w:val="20"/>
                <w:szCs w:val="20"/>
              </w:rPr>
              <w:t xml:space="preserve">12.5  </w:t>
            </w:r>
            <w:r>
              <w:rPr>
                <w:rFonts w:ascii="宋体" w:hAnsi="宋体" w:eastAsia="宋体" w:cs="宋体"/>
                <w:spacing w:val="2"/>
                <w:sz w:val="20"/>
                <w:szCs w:val="20"/>
              </w:rPr>
              <w:t>(</w:t>
            </w:r>
            <w:r>
              <w:rPr>
                <w:rFonts w:ascii="Times New Roman" w:hAnsi="Times New Roman" w:eastAsia="Times New Roman" w:cs="Times New Roman"/>
                <w:spacing w:val="2"/>
                <w:sz w:val="20"/>
                <w:szCs w:val="20"/>
              </w:rPr>
              <w:t>10</w:t>
            </w:r>
            <w:r>
              <w:rPr>
                <w:rFonts w:ascii="宋体" w:hAnsi="宋体" w:eastAsia="宋体" w:cs="宋体"/>
                <w:sz w:val="20"/>
                <w:szCs w:val="20"/>
              </w:rPr>
              <w:t>)</w:t>
            </w:r>
          </w:p>
        </w:tc>
        <w:tc>
          <w:tcPr>
            <w:tcW w:w="1558" w:type="dxa"/>
            <w:gridSpan w:val="2"/>
            <w:vAlign w:val="top"/>
          </w:tcPr>
          <w:p>
            <w:pPr>
              <w:spacing w:before="34" w:line="225" w:lineRule="auto"/>
              <w:ind w:left="301"/>
              <w:rPr>
                <w:rFonts w:ascii="宋体" w:hAnsi="宋体" w:eastAsia="宋体" w:cs="宋体"/>
                <w:sz w:val="20"/>
                <w:szCs w:val="20"/>
              </w:rPr>
            </w:pPr>
            <w:r>
              <w:rPr>
                <w:rFonts w:ascii="Times New Roman" w:hAnsi="Times New Roman" w:eastAsia="Times New Roman" w:cs="Times New Roman"/>
                <w:spacing w:val="2"/>
                <w:sz w:val="20"/>
                <w:szCs w:val="20"/>
              </w:rPr>
              <w:t xml:space="preserve">12.5  </w:t>
            </w:r>
            <w:r>
              <w:rPr>
                <w:rFonts w:ascii="宋体" w:hAnsi="宋体" w:eastAsia="宋体" w:cs="宋体"/>
                <w:spacing w:val="2"/>
                <w:sz w:val="20"/>
                <w:szCs w:val="20"/>
              </w:rPr>
              <w:t>(</w:t>
            </w:r>
            <w:r>
              <w:rPr>
                <w:rFonts w:ascii="Times New Roman" w:hAnsi="Times New Roman" w:eastAsia="Times New Roman" w:cs="Times New Roman"/>
                <w:spacing w:val="2"/>
                <w:sz w:val="20"/>
                <w:szCs w:val="20"/>
              </w:rPr>
              <w:t>10</w:t>
            </w:r>
            <w:r>
              <w:rPr>
                <w:rFonts w:ascii="宋体" w:hAnsi="宋体" w:eastAsia="宋体" w:cs="宋体"/>
                <w:sz w:val="20"/>
                <w:szCs w:val="20"/>
              </w:rPr>
              <w:t>)</w:t>
            </w:r>
          </w:p>
        </w:tc>
        <w:tc>
          <w:tcPr>
            <w:tcW w:w="1339" w:type="dxa"/>
            <w:gridSpan w:val="2"/>
            <w:vAlign w:val="top"/>
          </w:tcPr>
          <w:p>
            <w:pPr>
              <w:spacing w:before="34" w:line="225" w:lineRule="auto"/>
              <w:ind w:left="193"/>
              <w:rPr>
                <w:rFonts w:ascii="宋体" w:hAnsi="宋体" w:eastAsia="宋体" w:cs="宋体"/>
                <w:sz w:val="20"/>
                <w:szCs w:val="20"/>
              </w:rPr>
            </w:pPr>
            <w:r>
              <w:rPr>
                <w:rFonts w:ascii="Times New Roman" w:hAnsi="Times New Roman" w:eastAsia="Times New Roman" w:cs="Times New Roman"/>
                <w:spacing w:val="2"/>
                <w:sz w:val="20"/>
                <w:szCs w:val="20"/>
              </w:rPr>
              <w:t xml:space="preserve">12.5  </w:t>
            </w:r>
            <w:r>
              <w:rPr>
                <w:rFonts w:ascii="宋体" w:hAnsi="宋体" w:eastAsia="宋体" w:cs="宋体"/>
                <w:spacing w:val="2"/>
                <w:sz w:val="20"/>
                <w:szCs w:val="20"/>
              </w:rPr>
              <w:t>(</w:t>
            </w:r>
            <w:r>
              <w:rPr>
                <w:rFonts w:ascii="Times New Roman" w:hAnsi="Times New Roman" w:eastAsia="Times New Roman" w:cs="Times New Roman"/>
                <w:spacing w:val="2"/>
                <w:sz w:val="20"/>
                <w:szCs w:val="20"/>
              </w:rPr>
              <w:t>10</w:t>
            </w:r>
            <w:r>
              <w:rPr>
                <w:rFonts w:ascii="宋体" w:hAnsi="宋体" w:eastAsia="宋体" w:cs="宋体"/>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1624" w:type="dxa"/>
            <w:gridSpan w:val="3"/>
            <w:vMerge w:val="continue"/>
            <w:tcBorders>
              <w:top w:val="nil"/>
            </w:tcBorders>
            <w:vAlign w:val="top"/>
          </w:tcPr>
          <w:p>
            <w:pPr>
              <w:rPr>
                <w:rFonts w:ascii="Arial"/>
                <w:sz w:val="21"/>
              </w:rPr>
            </w:pPr>
          </w:p>
        </w:tc>
        <w:tc>
          <w:tcPr>
            <w:tcW w:w="730" w:type="dxa"/>
            <w:gridSpan w:val="2"/>
            <w:vAlign w:val="top"/>
          </w:tcPr>
          <w:p>
            <w:pPr>
              <w:spacing w:before="34" w:line="271"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4"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169"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169"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169"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169"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restart"/>
            <w:tcBorders>
              <w:bottom w:val="nil"/>
            </w:tcBorders>
            <w:vAlign w:val="top"/>
          </w:tcPr>
          <w:p>
            <w:pPr>
              <w:spacing w:line="336" w:lineRule="auto"/>
              <w:rPr>
                <w:rFonts w:ascii="Arial"/>
                <w:sz w:val="21"/>
              </w:rPr>
            </w:pPr>
          </w:p>
          <w:p>
            <w:pPr>
              <w:spacing w:line="336" w:lineRule="auto"/>
              <w:rPr>
                <w:rFonts w:ascii="Arial"/>
                <w:sz w:val="21"/>
              </w:rPr>
            </w:pPr>
          </w:p>
          <w:p>
            <w:pPr>
              <w:spacing w:before="65" w:line="258" w:lineRule="auto"/>
              <w:ind w:left="260" w:right="153" w:firstLine="20"/>
              <w:rPr>
                <w:rFonts w:ascii="宋体" w:hAnsi="宋体" w:eastAsia="宋体" w:cs="宋体"/>
                <w:sz w:val="20"/>
                <w:szCs w:val="20"/>
              </w:rPr>
            </w:pPr>
            <w:r>
              <w:rPr>
                <w:rFonts w:ascii="宋体" w:hAnsi="宋体" w:eastAsia="宋体" w:cs="宋体"/>
                <w:spacing w:val="-5"/>
                <w:sz w:val="20"/>
                <w:szCs w:val="20"/>
              </w:rPr>
              <w:t>民</w:t>
            </w:r>
            <w:r>
              <w:rPr>
                <w:rFonts w:ascii="宋体" w:hAnsi="宋体" w:eastAsia="宋体" w:cs="宋体"/>
                <w:spacing w:val="-4"/>
                <w:sz w:val="20"/>
                <w:szCs w:val="20"/>
              </w:rPr>
              <w:t>用</w:t>
            </w:r>
            <w:r>
              <w:rPr>
                <w:rFonts w:ascii="宋体" w:hAnsi="宋体" w:eastAsia="宋体" w:cs="宋体"/>
                <w:sz w:val="20"/>
                <w:szCs w:val="20"/>
              </w:rPr>
              <w:t xml:space="preserve"> </w:t>
            </w:r>
            <w:r>
              <w:rPr>
                <w:rFonts w:ascii="宋体" w:hAnsi="宋体" w:eastAsia="宋体" w:cs="宋体"/>
                <w:spacing w:val="6"/>
                <w:sz w:val="20"/>
                <w:szCs w:val="20"/>
              </w:rPr>
              <w:t>建筑</w:t>
            </w:r>
            <w:r>
              <w:rPr>
                <w:rFonts w:ascii="宋体" w:hAnsi="宋体" w:eastAsia="宋体" w:cs="宋体"/>
                <w:sz w:val="20"/>
                <w:szCs w:val="20"/>
              </w:rPr>
              <w:t xml:space="preserve"> </w:t>
            </w:r>
            <w:r>
              <w:rPr>
                <w:rFonts w:ascii="宋体" w:hAnsi="宋体" w:eastAsia="宋体" w:cs="宋体"/>
                <w:spacing w:val="6"/>
                <w:sz w:val="20"/>
                <w:szCs w:val="20"/>
              </w:rPr>
              <w:t>保护</w:t>
            </w:r>
            <w:r>
              <w:rPr>
                <w:rFonts w:ascii="宋体" w:hAnsi="宋体" w:eastAsia="宋体" w:cs="宋体"/>
                <w:sz w:val="20"/>
                <w:szCs w:val="20"/>
              </w:rPr>
              <w:t xml:space="preserve"> </w:t>
            </w:r>
            <w:r>
              <w:rPr>
                <w:rFonts w:ascii="宋体" w:hAnsi="宋体" w:eastAsia="宋体" w:cs="宋体"/>
                <w:spacing w:val="6"/>
                <w:sz w:val="20"/>
                <w:szCs w:val="20"/>
              </w:rPr>
              <w:t>类别</w:t>
            </w:r>
          </w:p>
        </w:tc>
        <w:tc>
          <w:tcPr>
            <w:tcW w:w="793" w:type="dxa"/>
            <w:vMerge w:val="restart"/>
            <w:tcBorders>
              <w:bottom w:val="nil"/>
            </w:tcBorders>
            <w:vAlign w:val="top"/>
          </w:tcPr>
          <w:p>
            <w:pPr>
              <w:spacing w:before="39" w:line="272" w:lineRule="exact"/>
              <w:ind w:left="189"/>
              <w:rPr>
                <w:rFonts w:ascii="宋体" w:hAnsi="宋体" w:eastAsia="宋体" w:cs="宋体"/>
                <w:sz w:val="20"/>
                <w:szCs w:val="20"/>
              </w:rPr>
            </w:pPr>
            <w:r>
              <w:rPr>
                <w:rFonts w:ascii="宋体" w:hAnsi="宋体" w:eastAsia="宋体" w:cs="宋体"/>
                <w:spacing w:val="4"/>
                <w:sz w:val="20"/>
                <w:szCs w:val="20"/>
              </w:rPr>
              <w:t>一类</w:t>
            </w:r>
          </w:p>
          <w:p>
            <w:pPr>
              <w:spacing w:line="228" w:lineRule="auto"/>
              <w:ind w:left="186"/>
              <w:rPr>
                <w:rFonts w:ascii="宋体" w:hAnsi="宋体" w:eastAsia="宋体" w:cs="宋体"/>
                <w:sz w:val="20"/>
                <w:szCs w:val="20"/>
              </w:rPr>
            </w:pPr>
            <w:r>
              <w:rPr>
                <w:rFonts w:ascii="宋体" w:hAnsi="宋体" w:eastAsia="宋体" w:cs="宋体"/>
                <w:spacing w:val="6"/>
                <w:sz w:val="20"/>
                <w:szCs w:val="20"/>
              </w:rPr>
              <w:t>保</w:t>
            </w:r>
            <w:r>
              <w:rPr>
                <w:rFonts w:ascii="宋体" w:hAnsi="宋体" w:eastAsia="宋体" w:cs="宋体"/>
                <w:spacing w:val="5"/>
                <w:sz w:val="20"/>
                <w:szCs w:val="20"/>
              </w:rPr>
              <w:t>护</w:t>
            </w:r>
          </w:p>
          <w:p>
            <w:pPr>
              <w:spacing w:before="23" w:line="229" w:lineRule="auto"/>
              <w:ind w:left="291"/>
              <w:rPr>
                <w:rFonts w:ascii="宋体" w:hAnsi="宋体" w:eastAsia="宋体" w:cs="宋体"/>
                <w:sz w:val="20"/>
                <w:szCs w:val="20"/>
              </w:rPr>
            </w:pPr>
            <w:r>
              <w:rPr>
                <w:rFonts w:ascii="宋体" w:hAnsi="宋体" w:eastAsia="宋体" w:cs="宋体"/>
                <w:sz w:val="20"/>
                <w:szCs w:val="20"/>
              </w:rPr>
              <w:t>物</w:t>
            </w:r>
          </w:p>
        </w:tc>
        <w:tc>
          <w:tcPr>
            <w:tcW w:w="730" w:type="dxa"/>
            <w:gridSpan w:val="2"/>
            <w:vAlign w:val="top"/>
          </w:tcPr>
          <w:p>
            <w:pPr>
              <w:spacing w:before="35" w:line="224"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5" w:line="224" w:lineRule="auto"/>
              <w:ind w:left="315"/>
              <w:rPr>
                <w:rFonts w:ascii="宋体" w:hAnsi="宋体" w:eastAsia="宋体" w:cs="宋体"/>
                <w:sz w:val="20"/>
                <w:szCs w:val="20"/>
              </w:rPr>
            </w:pPr>
            <w:r>
              <w:rPr>
                <w:rFonts w:ascii="Times New Roman" w:hAnsi="Times New Roman" w:eastAsia="Times New Roman" w:cs="Times New Roman"/>
                <w:spacing w:val="1"/>
                <w:sz w:val="20"/>
                <w:szCs w:val="20"/>
              </w:rPr>
              <w:t xml:space="preserve">14  </w:t>
            </w:r>
            <w:r>
              <w:rPr>
                <w:rFonts w:ascii="宋体" w:hAnsi="宋体" w:eastAsia="宋体" w:cs="宋体"/>
                <w:sz w:val="20"/>
                <w:szCs w:val="20"/>
              </w:rPr>
              <w:t>(</w:t>
            </w:r>
            <w:r>
              <w:rPr>
                <w:rFonts w:ascii="Times New Roman" w:hAnsi="Times New Roman" w:eastAsia="Times New Roman" w:cs="Times New Roman"/>
                <w:sz w:val="20"/>
                <w:szCs w:val="20"/>
              </w:rPr>
              <w:t>6</w:t>
            </w:r>
            <w:r>
              <w:rPr>
                <w:rFonts w:ascii="宋体" w:hAnsi="宋体" w:eastAsia="宋体" w:cs="宋体"/>
                <w:sz w:val="20"/>
                <w:szCs w:val="20"/>
              </w:rPr>
              <w:t>)</w:t>
            </w:r>
          </w:p>
        </w:tc>
        <w:tc>
          <w:tcPr>
            <w:tcW w:w="1282" w:type="dxa"/>
            <w:gridSpan w:val="2"/>
            <w:vAlign w:val="top"/>
          </w:tcPr>
          <w:p>
            <w:pPr>
              <w:spacing w:before="35" w:line="224" w:lineRule="auto"/>
              <w:ind w:left="297"/>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w:t>
            </w:r>
            <w:r>
              <w:rPr>
                <w:rFonts w:ascii="Times New Roman" w:hAnsi="Times New Roman" w:eastAsia="Times New Roman" w:cs="Times New Roman"/>
                <w:sz w:val="20"/>
                <w:szCs w:val="20"/>
              </w:rPr>
              <w:t>6</w:t>
            </w:r>
            <w:r>
              <w:rPr>
                <w:rFonts w:ascii="宋体" w:hAnsi="宋体" w:eastAsia="宋体" w:cs="宋体"/>
                <w:sz w:val="20"/>
                <w:szCs w:val="20"/>
              </w:rPr>
              <w:t>)</w:t>
            </w:r>
          </w:p>
        </w:tc>
        <w:tc>
          <w:tcPr>
            <w:tcW w:w="1558" w:type="dxa"/>
            <w:gridSpan w:val="2"/>
            <w:vAlign w:val="top"/>
          </w:tcPr>
          <w:p>
            <w:pPr>
              <w:spacing w:before="35" w:line="224" w:lineRule="auto"/>
              <w:ind w:left="438"/>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w:t>
            </w:r>
            <w:r>
              <w:rPr>
                <w:rFonts w:ascii="Times New Roman" w:hAnsi="Times New Roman" w:eastAsia="Times New Roman" w:cs="Times New Roman"/>
                <w:sz w:val="20"/>
                <w:szCs w:val="20"/>
              </w:rPr>
              <w:t>6</w:t>
            </w:r>
            <w:r>
              <w:rPr>
                <w:rFonts w:ascii="宋体" w:hAnsi="宋体" w:eastAsia="宋体" w:cs="宋体"/>
                <w:sz w:val="20"/>
                <w:szCs w:val="20"/>
              </w:rPr>
              <w:t>)</w:t>
            </w:r>
          </w:p>
        </w:tc>
        <w:tc>
          <w:tcPr>
            <w:tcW w:w="1339" w:type="dxa"/>
            <w:gridSpan w:val="2"/>
            <w:vAlign w:val="top"/>
          </w:tcPr>
          <w:p>
            <w:pPr>
              <w:spacing w:before="35" w:line="224" w:lineRule="auto"/>
              <w:ind w:left="329"/>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Times New Roman" w:hAnsi="Times New Roman" w:eastAsia="Times New Roman" w:cs="Times New Roman"/>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6</w:t>
            </w:r>
            <w:r>
              <w:rPr>
                <w:rFonts w:ascii="宋体" w:hAnsi="宋体" w:eastAsia="宋体" w:cs="宋体"/>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continue"/>
            <w:tcBorders>
              <w:top w:val="nil"/>
              <w:bottom w:val="nil"/>
            </w:tcBorders>
            <w:vAlign w:val="top"/>
          </w:tcPr>
          <w:p>
            <w:pPr>
              <w:rPr>
                <w:rFonts w:ascii="Arial"/>
                <w:sz w:val="21"/>
              </w:rPr>
            </w:pPr>
          </w:p>
        </w:tc>
        <w:tc>
          <w:tcPr>
            <w:tcW w:w="793" w:type="dxa"/>
            <w:vMerge w:val="continue"/>
            <w:tcBorders>
              <w:top w:val="nil"/>
            </w:tcBorders>
            <w:vAlign w:val="top"/>
          </w:tcPr>
          <w:p>
            <w:pPr>
              <w:rPr>
                <w:rFonts w:ascii="Arial"/>
                <w:sz w:val="21"/>
              </w:rPr>
            </w:pPr>
          </w:p>
        </w:tc>
        <w:tc>
          <w:tcPr>
            <w:tcW w:w="730" w:type="dxa"/>
            <w:gridSpan w:val="2"/>
            <w:vAlign w:val="top"/>
          </w:tcPr>
          <w:p>
            <w:pPr>
              <w:spacing w:before="35" w:line="271"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3"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169"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169"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169"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169"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continue"/>
            <w:tcBorders>
              <w:top w:val="nil"/>
              <w:bottom w:val="nil"/>
            </w:tcBorders>
            <w:vAlign w:val="top"/>
          </w:tcPr>
          <w:p>
            <w:pPr>
              <w:rPr>
                <w:rFonts w:ascii="Arial"/>
                <w:sz w:val="21"/>
              </w:rPr>
            </w:pPr>
          </w:p>
        </w:tc>
        <w:tc>
          <w:tcPr>
            <w:tcW w:w="793" w:type="dxa"/>
            <w:vMerge w:val="restart"/>
            <w:tcBorders>
              <w:bottom w:val="nil"/>
            </w:tcBorders>
            <w:vAlign w:val="top"/>
          </w:tcPr>
          <w:p>
            <w:pPr>
              <w:spacing w:before="40" w:line="228" w:lineRule="auto"/>
              <w:ind w:left="189"/>
              <w:rPr>
                <w:rFonts w:ascii="宋体" w:hAnsi="宋体" w:eastAsia="宋体" w:cs="宋体"/>
                <w:sz w:val="20"/>
                <w:szCs w:val="20"/>
              </w:rPr>
            </w:pPr>
            <w:r>
              <w:rPr>
                <w:rFonts w:ascii="宋体" w:hAnsi="宋体" w:eastAsia="宋体" w:cs="宋体"/>
                <w:spacing w:val="4"/>
                <w:sz w:val="20"/>
                <w:szCs w:val="20"/>
              </w:rPr>
              <w:t>二类</w:t>
            </w:r>
          </w:p>
          <w:p>
            <w:pPr>
              <w:spacing w:before="24" w:line="228" w:lineRule="auto"/>
              <w:ind w:left="186"/>
              <w:rPr>
                <w:rFonts w:ascii="宋体" w:hAnsi="宋体" w:eastAsia="宋体" w:cs="宋体"/>
                <w:sz w:val="20"/>
                <w:szCs w:val="20"/>
              </w:rPr>
            </w:pPr>
            <w:r>
              <w:rPr>
                <w:rFonts w:ascii="宋体" w:hAnsi="宋体" w:eastAsia="宋体" w:cs="宋体"/>
                <w:spacing w:val="6"/>
                <w:sz w:val="20"/>
                <w:szCs w:val="20"/>
              </w:rPr>
              <w:t>保</w:t>
            </w:r>
            <w:r>
              <w:rPr>
                <w:rFonts w:ascii="宋体" w:hAnsi="宋体" w:eastAsia="宋体" w:cs="宋体"/>
                <w:spacing w:val="5"/>
                <w:sz w:val="20"/>
                <w:szCs w:val="20"/>
              </w:rPr>
              <w:t>护</w:t>
            </w:r>
          </w:p>
          <w:p>
            <w:pPr>
              <w:spacing w:before="23" w:line="229" w:lineRule="auto"/>
              <w:ind w:left="291"/>
              <w:rPr>
                <w:rFonts w:ascii="宋体" w:hAnsi="宋体" w:eastAsia="宋体" w:cs="宋体"/>
                <w:sz w:val="20"/>
                <w:szCs w:val="20"/>
              </w:rPr>
            </w:pPr>
            <w:r>
              <w:rPr>
                <w:rFonts w:ascii="宋体" w:hAnsi="宋体" w:eastAsia="宋体" w:cs="宋体"/>
                <w:sz w:val="20"/>
                <w:szCs w:val="20"/>
              </w:rPr>
              <w:t>物</w:t>
            </w:r>
          </w:p>
        </w:tc>
        <w:tc>
          <w:tcPr>
            <w:tcW w:w="730" w:type="dxa"/>
            <w:gridSpan w:val="2"/>
            <w:vAlign w:val="top"/>
          </w:tcPr>
          <w:p>
            <w:pPr>
              <w:spacing w:before="35" w:line="224"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5" w:line="224" w:lineRule="auto"/>
              <w:ind w:left="320"/>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w:t>
            </w:r>
            <w:r>
              <w:rPr>
                <w:rFonts w:ascii="Times New Roman" w:hAnsi="Times New Roman" w:eastAsia="Times New Roman" w:cs="Times New Roman"/>
                <w:sz w:val="20"/>
                <w:szCs w:val="20"/>
              </w:rPr>
              <w:t>6</w:t>
            </w:r>
            <w:r>
              <w:rPr>
                <w:rFonts w:ascii="宋体" w:hAnsi="宋体" w:eastAsia="宋体" w:cs="宋体"/>
                <w:sz w:val="20"/>
                <w:szCs w:val="20"/>
              </w:rPr>
              <w:t>)</w:t>
            </w:r>
          </w:p>
        </w:tc>
        <w:tc>
          <w:tcPr>
            <w:tcW w:w="1282" w:type="dxa"/>
            <w:gridSpan w:val="2"/>
            <w:vAlign w:val="top"/>
          </w:tcPr>
          <w:p>
            <w:pPr>
              <w:spacing w:before="35" w:line="224" w:lineRule="auto"/>
              <w:ind w:left="254"/>
              <w:rPr>
                <w:rFonts w:ascii="宋体" w:hAnsi="宋体" w:eastAsia="宋体" w:cs="宋体"/>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1558" w:type="dxa"/>
            <w:gridSpan w:val="2"/>
            <w:vAlign w:val="top"/>
          </w:tcPr>
          <w:p>
            <w:pPr>
              <w:spacing w:before="35" w:line="224" w:lineRule="auto"/>
              <w:ind w:left="395"/>
              <w:rPr>
                <w:rFonts w:ascii="宋体" w:hAnsi="宋体" w:eastAsia="宋体" w:cs="宋体"/>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1339" w:type="dxa"/>
            <w:gridSpan w:val="2"/>
            <w:vAlign w:val="top"/>
          </w:tcPr>
          <w:p>
            <w:pPr>
              <w:spacing w:before="35" w:line="224" w:lineRule="auto"/>
              <w:ind w:left="289"/>
              <w:rPr>
                <w:rFonts w:ascii="宋体" w:hAnsi="宋体" w:eastAsia="宋体" w:cs="宋体"/>
                <w:sz w:val="20"/>
                <w:szCs w:val="20"/>
              </w:rPr>
            </w:pPr>
            <w:r>
              <w:rPr>
                <w:rFonts w:ascii="Times New Roman" w:hAnsi="Times New Roman" w:eastAsia="Times New Roman" w:cs="Times New Roman"/>
                <w:spacing w:val="2"/>
                <w:sz w:val="20"/>
                <w:szCs w:val="20"/>
              </w:rPr>
              <w:t xml:space="preserve">8.5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continue"/>
            <w:tcBorders>
              <w:top w:val="nil"/>
              <w:bottom w:val="nil"/>
            </w:tcBorders>
            <w:vAlign w:val="top"/>
          </w:tcPr>
          <w:p>
            <w:pPr>
              <w:rPr>
                <w:rFonts w:ascii="Arial"/>
                <w:sz w:val="21"/>
              </w:rPr>
            </w:pPr>
          </w:p>
        </w:tc>
        <w:tc>
          <w:tcPr>
            <w:tcW w:w="793" w:type="dxa"/>
            <w:vMerge w:val="continue"/>
            <w:tcBorders>
              <w:top w:val="nil"/>
            </w:tcBorders>
            <w:vAlign w:val="top"/>
          </w:tcPr>
          <w:p>
            <w:pPr>
              <w:rPr>
                <w:rFonts w:ascii="Arial"/>
                <w:sz w:val="21"/>
              </w:rPr>
            </w:pPr>
          </w:p>
        </w:tc>
        <w:tc>
          <w:tcPr>
            <w:tcW w:w="730" w:type="dxa"/>
            <w:gridSpan w:val="2"/>
            <w:vAlign w:val="top"/>
          </w:tcPr>
          <w:p>
            <w:pPr>
              <w:spacing w:before="33" w:line="274"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3"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170"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170"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170"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170"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continue"/>
            <w:tcBorders>
              <w:top w:val="nil"/>
              <w:bottom w:val="nil"/>
            </w:tcBorders>
            <w:vAlign w:val="top"/>
          </w:tcPr>
          <w:p>
            <w:pPr>
              <w:rPr>
                <w:rFonts w:ascii="Arial"/>
                <w:sz w:val="21"/>
              </w:rPr>
            </w:pPr>
          </w:p>
        </w:tc>
        <w:tc>
          <w:tcPr>
            <w:tcW w:w="793" w:type="dxa"/>
            <w:vMerge w:val="restart"/>
            <w:tcBorders>
              <w:bottom w:val="nil"/>
            </w:tcBorders>
            <w:vAlign w:val="top"/>
          </w:tcPr>
          <w:p>
            <w:pPr>
              <w:spacing w:before="38" w:line="228" w:lineRule="auto"/>
              <w:ind w:left="185"/>
              <w:rPr>
                <w:rFonts w:ascii="宋体" w:hAnsi="宋体" w:eastAsia="宋体" w:cs="宋体"/>
                <w:sz w:val="20"/>
                <w:szCs w:val="20"/>
              </w:rPr>
            </w:pPr>
            <w:r>
              <w:rPr>
                <w:rFonts w:ascii="宋体" w:hAnsi="宋体" w:eastAsia="宋体" w:cs="宋体"/>
                <w:spacing w:val="6"/>
                <w:sz w:val="20"/>
                <w:szCs w:val="20"/>
              </w:rPr>
              <w:t>三类</w:t>
            </w:r>
          </w:p>
          <w:p>
            <w:pPr>
              <w:spacing w:before="27" w:line="228" w:lineRule="auto"/>
              <w:ind w:left="186"/>
              <w:rPr>
                <w:rFonts w:ascii="宋体" w:hAnsi="宋体" w:eastAsia="宋体" w:cs="宋体"/>
                <w:sz w:val="20"/>
                <w:szCs w:val="20"/>
              </w:rPr>
            </w:pPr>
            <w:r>
              <w:rPr>
                <w:rFonts w:ascii="宋体" w:hAnsi="宋体" w:eastAsia="宋体" w:cs="宋体"/>
                <w:spacing w:val="6"/>
                <w:sz w:val="20"/>
                <w:szCs w:val="20"/>
              </w:rPr>
              <w:t>保</w:t>
            </w:r>
            <w:r>
              <w:rPr>
                <w:rFonts w:ascii="宋体" w:hAnsi="宋体" w:eastAsia="宋体" w:cs="宋体"/>
                <w:spacing w:val="5"/>
                <w:sz w:val="20"/>
                <w:szCs w:val="20"/>
              </w:rPr>
              <w:t>护</w:t>
            </w:r>
          </w:p>
          <w:p>
            <w:pPr>
              <w:spacing w:before="23" w:line="229" w:lineRule="auto"/>
              <w:ind w:left="291"/>
              <w:rPr>
                <w:rFonts w:ascii="宋体" w:hAnsi="宋体" w:eastAsia="宋体" w:cs="宋体"/>
                <w:sz w:val="20"/>
                <w:szCs w:val="20"/>
              </w:rPr>
            </w:pPr>
            <w:r>
              <w:rPr>
                <w:rFonts w:ascii="宋体" w:hAnsi="宋体" w:eastAsia="宋体" w:cs="宋体"/>
                <w:sz w:val="20"/>
                <w:szCs w:val="20"/>
              </w:rPr>
              <w:t>物</w:t>
            </w:r>
          </w:p>
        </w:tc>
        <w:tc>
          <w:tcPr>
            <w:tcW w:w="730" w:type="dxa"/>
            <w:gridSpan w:val="2"/>
            <w:vAlign w:val="top"/>
          </w:tcPr>
          <w:p>
            <w:pPr>
              <w:spacing w:before="36" w:line="223"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6" w:line="223" w:lineRule="auto"/>
              <w:ind w:left="277"/>
              <w:rPr>
                <w:rFonts w:ascii="宋体" w:hAnsi="宋体" w:eastAsia="宋体" w:cs="宋体"/>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1282" w:type="dxa"/>
            <w:gridSpan w:val="2"/>
            <w:vAlign w:val="top"/>
          </w:tcPr>
          <w:p>
            <w:pPr>
              <w:spacing w:before="36" w:line="223" w:lineRule="auto"/>
              <w:ind w:left="328"/>
              <w:rPr>
                <w:rFonts w:ascii="宋体" w:hAnsi="宋体" w:eastAsia="宋体" w:cs="宋体"/>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1558" w:type="dxa"/>
            <w:gridSpan w:val="2"/>
            <w:vAlign w:val="top"/>
          </w:tcPr>
          <w:p>
            <w:pPr>
              <w:spacing w:before="36" w:line="223" w:lineRule="auto"/>
              <w:ind w:left="469"/>
              <w:rPr>
                <w:rFonts w:ascii="宋体" w:hAnsi="宋体" w:eastAsia="宋体" w:cs="宋体"/>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1339" w:type="dxa"/>
            <w:gridSpan w:val="2"/>
            <w:vAlign w:val="top"/>
          </w:tcPr>
          <w:p>
            <w:pPr>
              <w:spacing w:before="36" w:line="223" w:lineRule="auto"/>
              <w:ind w:left="363"/>
              <w:rPr>
                <w:rFonts w:ascii="宋体" w:hAnsi="宋体" w:eastAsia="宋体" w:cs="宋体"/>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Merge w:val="continue"/>
            <w:tcBorders>
              <w:top w:val="nil"/>
              <w:left w:val="single" w:color="000000" w:sz="6" w:space="0"/>
              <w:bottom w:val="nil"/>
            </w:tcBorders>
            <w:vAlign w:val="top"/>
          </w:tcPr>
          <w:p>
            <w:pPr>
              <w:rPr>
                <w:rFonts w:ascii="Arial"/>
                <w:sz w:val="21"/>
              </w:rPr>
            </w:pPr>
          </w:p>
        </w:tc>
        <w:tc>
          <w:tcPr>
            <w:tcW w:w="831" w:type="dxa"/>
            <w:gridSpan w:val="2"/>
            <w:vMerge w:val="continue"/>
            <w:tcBorders>
              <w:top w:val="nil"/>
            </w:tcBorders>
            <w:vAlign w:val="top"/>
          </w:tcPr>
          <w:p>
            <w:pPr>
              <w:rPr>
                <w:rFonts w:ascii="Arial"/>
                <w:sz w:val="21"/>
              </w:rPr>
            </w:pPr>
          </w:p>
        </w:tc>
        <w:tc>
          <w:tcPr>
            <w:tcW w:w="793" w:type="dxa"/>
            <w:vMerge w:val="continue"/>
            <w:tcBorders>
              <w:top w:val="nil"/>
            </w:tcBorders>
            <w:vAlign w:val="top"/>
          </w:tcPr>
          <w:p>
            <w:pPr>
              <w:rPr>
                <w:rFonts w:ascii="Arial"/>
                <w:sz w:val="21"/>
              </w:rPr>
            </w:pPr>
          </w:p>
        </w:tc>
        <w:tc>
          <w:tcPr>
            <w:tcW w:w="730" w:type="dxa"/>
            <w:gridSpan w:val="2"/>
            <w:vAlign w:val="top"/>
          </w:tcPr>
          <w:p>
            <w:pPr>
              <w:spacing w:before="34" w:line="271"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before="1" w:line="224"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168"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168"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168"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168"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1" w:type="dxa"/>
            <w:vMerge w:val="continue"/>
            <w:tcBorders>
              <w:top w:val="nil"/>
              <w:left w:val="single" w:color="000000" w:sz="6" w:space="0"/>
              <w:bottom w:val="nil"/>
            </w:tcBorders>
            <w:vAlign w:val="top"/>
          </w:tcPr>
          <w:p>
            <w:pPr>
              <w:rPr>
                <w:rFonts w:ascii="Arial"/>
                <w:sz w:val="21"/>
              </w:rPr>
            </w:pPr>
          </w:p>
        </w:tc>
        <w:tc>
          <w:tcPr>
            <w:tcW w:w="1624" w:type="dxa"/>
            <w:gridSpan w:val="3"/>
            <w:vMerge w:val="restart"/>
            <w:tcBorders>
              <w:bottom w:val="nil"/>
            </w:tcBorders>
            <w:vAlign w:val="top"/>
          </w:tcPr>
          <w:p>
            <w:pPr>
              <w:spacing w:before="33" w:line="231" w:lineRule="auto"/>
              <w:ind w:left="258"/>
              <w:rPr>
                <w:rFonts w:ascii="宋体" w:hAnsi="宋体" w:eastAsia="宋体" w:cs="宋体"/>
                <w:sz w:val="20"/>
                <w:szCs w:val="20"/>
              </w:rPr>
            </w:pPr>
            <w:r>
              <w:rPr>
                <w:rFonts w:ascii="宋体" w:hAnsi="宋体" w:eastAsia="宋体" w:cs="宋体"/>
                <w:spacing w:val="9"/>
                <w:sz w:val="20"/>
                <w:szCs w:val="20"/>
              </w:rPr>
              <w:t>甲</w:t>
            </w:r>
            <w:r>
              <w:rPr>
                <w:rFonts w:ascii="宋体" w:hAnsi="宋体" w:eastAsia="宋体" w:cs="宋体"/>
                <w:spacing w:val="5"/>
                <w:sz w:val="20"/>
                <w:szCs w:val="20"/>
              </w:rPr>
              <w:t>、乙类物品</w:t>
            </w:r>
          </w:p>
          <w:p>
            <w:pPr>
              <w:spacing w:before="23" w:line="228" w:lineRule="auto"/>
              <w:ind w:left="233"/>
              <w:rPr>
                <w:rFonts w:ascii="宋体" w:hAnsi="宋体" w:eastAsia="宋体" w:cs="宋体"/>
                <w:sz w:val="20"/>
                <w:szCs w:val="20"/>
              </w:rPr>
            </w:pPr>
            <w:r>
              <w:rPr>
                <w:rFonts w:ascii="宋体" w:hAnsi="宋体" w:eastAsia="宋体" w:cs="宋体"/>
                <w:spacing w:val="10"/>
                <w:sz w:val="20"/>
                <w:szCs w:val="20"/>
              </w:rPr>
              <w:t>生产厂房、</w:t>
            </w:r>
            <w:r>
              <w:rPr>
                <w:rFonts w:ascii="宋体" w:hAnsi="宋体" w:eastAsia="宋体" w:cs="宋体"/>
                <w:spacing w:val="9"/>
                <w:sz w:val="20"/>
                <w:szCs w:val="20"/>
              </w:rPr>
              <w:t>库</w:t>
            </w:r>
          </w:p>
          <w:p>
            <w:pPr>
              <w:spacing w:before="24" w:line="228" w:lineRule="auto"/>
              <w:ind w:left="232"/>
              <w:rPr>
                <w:rFonts w:ascii="宋体" w:hAnsi="宋体" w:eastAsia="宋体" w:cs="宋体"/>
                <w:sz w:val="20"/>
                <w:szCs w:val="20"/>
              </w:rPr>
            </w:pPr>
            <w:r>
              <w:rPr>
                <w:rFonts w:ascii="宋体" w:hAnsi="宋体" w:eastAsia="宋体" w:cs="宋体"/>
                <w:spacing w:val="10"/>
                <w:sz w:val="20"/>
                <w:szCs w:val="20"/>
              </w:rPr>
              <w:t>房和甲、乙类</w:t>
            </w:r>
          </w:p>
          <w:p>
            <w:pPr>
              <w:spacing w:before="26" w:line="228" w:lineRule="auto"/>
              <w:ind w:left="447"/>
              <w:rPr>
                <w:rFonts w:ascii="宋体" w:hAnsi="宋体" w:eastAsia="宋体" w:cs="宋体"/>
                <w:sz w:val="20"/>
                <w:szCs w:val="20"/>
              </w:rPr>
            </w:pPr>
            <w:r>
              <w:rPr>
                <w:rFonts w:ascii="宋体" w:hAnsi="宋体" w:eastAsia="宋体" w:cs="宋体"/>
                <w:spacing w:val="11"/>
                <w:sz w:val="20"/>
                <w:szCs w:val="20"/>
              </w:rPr>
              <w:t>液</w:t>
            </w:r>
            <w:r>
              <w:rPr>
                <w:rFonts w:ascii="宋体" w:hAnsi="宋体" w:eastAsia="宋体" w:cs="宋体"/>
                <w:spacing w:val="8"/>
                <w:sz w:val="20"/>
                <w:szCs w:val="20"/>
              </w:rPr>
              <w:t>体储罐</w:t>
            </w:r>
          </w:p>
        </w:tc>
        <w:tc>
          <w:tcPr>
            <w:tcW w:w="730" w:type="dxa"/>
            <w:gridSpan w:val="2"/>
            <w:vAlign w:val="top"/>
          </w:tcPr>
          <w:p>
            <w:pPr>
              <w:spacing w:before="34" w:line="224" w:lineRule="auto"/>
              <w:ind w:left="154"/>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gridSpan w:val="2"/>
            <w:vAlign w:val="top"/>
          </w:tcPr>
          <w:p>
            <w:pPr>
              <w:spacing w:before="34" w:line="224" w:lineRule="auto"/>
              <w:ind w:left="186"/>
              <w:rPr>
                <w:rFonts w:ascii="宋体" w:hAnsi="宋体" w:eastAsia="宋体" w:cs="宋体"/>
                <w:sz w:val="20"/>
                <w:szCs w:val="20"/>
              </w:rPr>
            </w:pPr>
            <w:r>
              <w:rPr>
                <w:rFonts w:ascii="Times New Roman" w:hAnsi="Times New Roman" w:eastAsia="Times New Roman" w:cs="Times New Roman"/>
                <w:spacing w:val="2"/>
                <w:sz w:val="20"/>
                <w:szCs w:val="20"/>
              </w:rPr>
              <w:t>15.5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11</w:t>
            </w:r>
            <w:r>
              <w:rPr>
                <w:rFonts w:ascii="宋体" w:hAnsi="宋体" w:eastAsia="宋体" w:cs="宋体"/>
                <w:spacing w:val="1"/>
                <w:sz w:val="20"/>
                <w:szCs w:val="20"/>
              </w:rPr>
              <w:t>)</w:t>
            </w:r>
          </w:p>
        </w:tc>
        <w:tc>
          <w:tcPr>
            <w:tcW w:w="1282" w:type="dxa"/>
            <w:gridSpan w:val="2"/>
            <w:vAlign w:val="top"/>
          </w:tcPr>
          <w:p>
            <w:pPr>
              <w:spacing w:before="34" w:line="224" w:lineRule="auto"/>
              <w:ind w:left="213"/>
              <w:rPr>
                <w:rFonts w:ascii="宋体" w:hAnsi="宋体" w:eastAsia="宋体" w:cs="宋体"/>
                <w:sz w:val="20"/>
                <w:szCs w:val="20"/>
              </w:rPr>
            </w:pPr>
            <w:r>
              <w:rPr>
                <w:rFonts w:ascii="Times New Roman" w:hAnsi="Times New Roman" w:eastAsia="Times New Roman" w:cs="Times New Roman"/>
                <w:spacing w:val="2"/>
                <w:sz w:val="20"/>
                <w:szCs w:val="20"/>
              </w:rPr>
              <w:t>12.5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1558" w:type="dxa"/>
            <w:gridSpan w:val="2"/>
            <w:vAlign w:val="top"/>
          </w:tcPr>
          <w:p>
            <w:pPr>
              <w:spacing w:before="34" w:line="224" w:lineRule="auto"/>
              <w:ind w:left="354"/>
              <w:rPr>
                <w:rFonts w:ascii="宋体" w:hAnsi="宋体" w:eastAsia="宋体" w:cs="宋体"/>
                <w:sz w:val="20"/>
                <w:szCs w:val="20"/>
              </w:rPr>
            </w:pPr>
            <w:r>
              <w:rPr>
                <w:rFonts w:ascii="Times New Roman" w:hAnsi="Times New Roman" w:eastAsia="Times New Roman" w:cs="Times New Roman"/>
                <w:spacing w:val="2"/>
                <w:sz w:val="20"/>
                <w:szCs w:val="20"/>
              </w:rPr>
              <w:t>12.5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1339" w:type="dxa"/>
            <w:gridSpan w:val="2"/>
            <w:vAlign w:val="top"/>
          </w:tcPr>
          <w:p>
            <w:pPr>
              <w:spacing w:before="34" w:line="224" w:lineRule="auto"/>
              <w:ind w:left="245"/>
              <w:rPr>
                <w:rFonts w:ascii="宋体" w:hAnsi="宋体" w:eastAsia="宋体" w:cs="宋体"/>
                <w:sz w:val="20"/>
                <w:szCs w:val="20"/>
              </w:rPr>
            </w:pPr>
            <w:r>
              <w:rPr>
                <w:rFonts w:ascii="Times New Roman" w:hAnsi="Times New Roman" w:eastAsia="Times New Roman" w:cs="Times New Roman"/>
                <w:spacing w:val="2"/>
                <w:sz w:val="20"/>
                <w:szCs w:val="20"/>
              </w:rPr>
              <w:t>12.5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41" w:type="dxa"/>
            <w:vMerge w:val="continue"/>
            <w:tcBorders>
              <w:top w:val="nil"/>
              <w:left w:val="single" w:color="000000" w:sz="6" w:space="0"/>
            </w:tcBorders>
            <w:vAlign w:val="top"/>
          </w:tcPr>
          <w:p>
            <w:pPr>
              <w:rPr>
                <w:rFonts w:ascii="Arial"/>
                <w:sz w:val="21"/>
              </w:rPr>
            </w:pPr>
          </w:p>
        </w:tc>
        <w:tc>
          <w:tcPr>
            <w:tcW w:w="1624" w:type="dxa"/>
            <w:gridSpan w:val="3"/>
            <w:vMerge w:val="continue"/>
            <w:tcBorders>
              <w:top w:val="nil"/>
            </w:tcBorders>
            <w:vAlign w:val="top"/>
          </w:tcPr>
          <w:p>
            <w:pPr>
              <w:rPr>
                <w:rFonts w:ascii="Arial"/>
                <w:sz w:val="21"/>
              </w:rPr>
            </w:pPr>
          </w:p>
        </w:tc>
        <w:tc>
          <w:tcPr>
            <w:tcW w:w="730" w:type="dxa"/>
            <w:gridSpan w:val="2"/>
            <w:vAlign w:val="top"/>
          </w:tcPr>
          <w:p>
            <w:pPr>
              <w:spacing w:before="165" w:line="273" w:lineRule="exact"/>
              <w:ind w:left="154"/>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30" w:lineRule="auto"/>
              <w:ind w:left="301"/>
              <w:rPr>
                <w:rFonts w:ascii="宋体" w:hAnsi="宋体" w:eastAsia="宋体" w:cs="宋体"/>
                <w:sz w:val="20"/>
                <w:szCs w:val="20"/>
              </w:rPr>
            </w:pPr>
            <w:r>
              <w:rPr>
                <w:rFonts w:ascii="宋体" w:hAnsi="宋体" w:eastAsia="宋体" w:cs="宋体"/>
                <w:sz w:val="20"/>
                <w:szCs w:val="20"/>
              </w:rPr>
              <w:t>目</w:t>
            </w:r>
          </w:p>
        </w:tc>
        <w:tc>
          <w:tcPr>
            <w:tcW w:w="1334" w:type="dxa"/>
            <w:gridSpan w:val="2"/>
            <w:vAlign w:val="top"/>
          </w:tcPr>
          <w:p>
            <w:pPr>
              <w:spacing w:before="302" w:line="229" w:lineRule="auto"/>
              <w:ind w:left="355"/>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2" w:type="dxa"/>
            <w:gridSpan w:val="2"/>
            <w:vAlign w:val="top"/>
          </w:tcPr>
          <w:p>
            <w:pPr>
              <w:spacing w:before="302" w:line="229" w:lineRule="auto"/>
              <w:ind w:left="33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8" w:type="dxa"/>
            <w:gridSpan w:val="2"/>
            <w:vAlign w:val="top"/>
          </w:tcPr>
          <w:p>
            <w:pPr>
              <w:spacing w:before="302"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9" w:type="dxa"/>
            <w:gridSpan w:val="2"/>
            <w:vAlign w:val="top"/>
          </w:tcPr>
          <w:p>
            <w:pPr>
              <w:spacing w:before="302" w:line="229" w:lineRule="auto"/>
              <w:ind w:left="367"/>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23"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719"/>
        <w:gridCol w:w="792"/>
        <w:gridCol w:w="730"/>
        <w:gridCol w:w="1334"/>
        <w:gridCol w:w="1283"/>
        <w:gridCol w:w="1559"/>
        <w:gridCol w:w="1338"/>
        <w:gridCol w:w="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53" w:type="dxa"/>
            <w:vMerge w:val="restart"/>
            <w:tcBorders>
              <w:left w:val="single" w:color="000000" w:sz="6" w:space="0"/>
              <w:bottom w:val="nil"/>
            </w:tcBorders>
            <w:vAlign w:val="top"/>
          </w:tcPr>
          <w:p>
            <w:pPr>
              <w:rPr>
                <w:rFonts w:ascii="Arial"/>
                <w:sz w:val="21"/>
              </w:rPr>
            </w:pPr>
            <w:r>
              <w:pict>
                <v:rect id="_x0000_s1042" o:spid="_x0000_s1042" o:spt="1" style="position:absolute;left:0pt;margin-left:31.5pt;margin-top:0.95pt;height:663.6pt;width:0.5pt;mso-position-horizontal-relative:page;mso-position-vertical-relative:page;z-index:251676672;mso-width-relative:page;mso-height-relative:page;" fillcolor="#000000" filled="t" stroked="f" coordsize="21600,21600">
                  <v:path/>
                  <v:fill on="t" focussize="0,0"/>
                  <v:stroke on="f"/>
                  <v:imagedata o:title=""/>
                  <o:lock v:ext="edit"/>
                </v:rect>
              </w:pict>
            </w:r>
          </w:p>
        </w:tc>
        <w:tc>
          <w:tcPr>
            <w:tcW w:w="1511" w:type="dxa"/>
            <w:gridSpan w:val="2"/>
            <w:vMerge w:val="restart"/>
            <w:tcBorders>
              <w:bottom w:val="nil"/>
            </w:tcBorders>
            <w:vAlign w:val="top"/>
          </w:tcPr>
          <w:p>
            <w:pPr>
              <w:spacing w:before="47" w:line="228" w:lineRule="auto"/>
              <w:ind w:left="124"/>
              <w:rPr>
                <w:rFonts w:ascii="宋体" w:hAnsi="宋体" w:eastAsia="宋体" w:cs="宋体"/>
                <w:sz w:val="20"/>
                <w:szCs w:val="20"/>
              </w:rPr>
            </w:pPr>
            <w:r>
              <w:rPr>
                <w:rFonts w:ascii="宋体" w:hAnsi="宋体" w:eastAsia="宋体" w:cs="宋体"/>
                <w:spacing w:val="12"/>
                <w:sz w:val="20"/>
                <w:szCs w:val="20"/>
              </w:rPr>
              <w:t>丙</w:t>
            </w:r>
            <w:r>
              <w:rPr>
                <w:rFonts w:ascii="宋体" w:hAnsi="宋体" w:eastAsia="宋体" w:cs="宋体"/>
                <w:spacing w:val="9"/>
                <w:sz w:val="20"/>
                <w:szCs w:val="20"/>
              </w:rPr>
              <w:t>、丁、戊类</w:t>
            </w:r>
          </w:p>
          <w:p>
            <w:pPr>
              <w:spacing w:before="23" w:line="228" w:lineRule="auto"/>
              <w:ind w:left="225"/>
              <w:rPr>
                <w:rFonts w:ascii="宋体" w:hAnsi="宋体" w:eastAsia="宋体" w:cs="宋体"/>
                <w:sz w:val="20"/>
                <w:szCs w:val="20"/>
              </w:rPr>
            </w:pPr>
            <w:r>
              <w:rPr>
                <w:rFonts w:ascii="宋体" w:hAnsi="宋体" w:eastAsia="宋体" w:cs="宋体"/>
                <w:spacing w:val="12"/>
                <w:sz w:val="20"/>
                <w:szCs w:val="20"/>
              </w:rPr>
              <w:t>物</w:t>
            </w:r>
            <w:r>
              <w:rPr>
                <w:rFonts w:ascii="宋体" w:hAnsi="宋体" w:eastAsia="宋体" w:cs="宋体"/>
                <w:spacing w:val="9"/>
                <w:sz w:val="20"/>
                <w:szCs w:val="20"/>
              </w:rPr>
              <w:t>品生产厂</w:t>
            </w:r>
          </w:p>
          <w:p>
            <w:pPr>
              <w:spacing w:before="25" w:line="228" w:lineRule="auto"/>
              <w:ind w:left="120"/>
              <w:rPr>
                <w:rFonts w:ascii="宋体" w:hAnsi="宋体" w:eastAsia="宋体" w:cs="宋体"/>
                <w:sz w:val="20"/>
                <w:szCs w:val="20"/>
              </w:rPr>
            </w:pPr>
            <w:r>
              <w:rPr>
                <w:rFonts w:ascii="宋体" w:hAnsi="宋体" w:eastAsia="宋体" w:cs="宋体"/>
                <w:spacing w:val="10"/>
                <w:sz w:val="20"/>
                <w:szCs w:val="20"/>
              </w:rPr>
              <w:t>房、库房和丙</w:t>
            </w:r>
          </w:p>
          <w:p>
            <w:pPr>
              <w:spacing w:before="25" w:line="228" w:lineRule="auto"/>
              <w:ind w:left="119"/>
              <w:rPr>
                <w:rFonts w:ascii="宋体" w:hAnsi="宋体" w:eastAsia="宋体" w:cs="宋体"/>
                <w:sz w:val="20"/>
                <w:szCs w:val="20"/>
              </w:rPr>
            </w:pPr>
            <w:r>
              <w:rPr>
                <w:rFonts w:ascii="宋体" w:hAnsi="宋体" w:eastAsia="宋体" w:cs="宋体"/>
                <w:spacing w:val="11"/>
                <w:sz w:val="20"/>
                <w:szCs w:val="20"/>
              </w:rPr>
              <w:t>类</w:t>
            </w:r>
            <w:r>
              <w:rPr>
                <w:rFonts w:ascii="宋体" w:hAnsi="宋体" w:eastAsia="宋体" w:cs="宋体"/>
                <w:spacing w:val="10"/>
                <w:sz w:val="20"/>
                <w:szCs w:val="20"/>
              </w:rPr>
              <w:t>液体储罐以</w:t>
            </w:r>
          </w:p>
          <w:p>
            <w:pPr>
              <w:spacing w:before="25" w:line="228" w:lineRule="auto"/>
              <w:ind w:left="107"/>
              <w:rPr>
                <w:rFonts w:ascii="宋体" w:hAnsi="宋体" w:eastAsia="宋体" w:cs="宋体"/>
                <w:sz w:val="20"/>
                <w:szCs w:val="20"/>
              </w:rPr>
            </w:pPr>
            <w:r>
              <w:rPr>
                <w:rFonts w:ascii="宋体" w:hAnsi="宋体" w:eastAsia="宋体" w:cs="宋体"/>
                <w:spacing w:val="12"/>
                <w:sz w:val="20"/>
                <w:szCs w:val="20"/>
              </w:rPr>
              <w:t>及</w:t>
            </w:r>
            <w:r>
              <w:rPr>
                <w:rFonts w:ascii="宋体" w:hAnsi="宋体" w:eastAsia="宋体" w:cs="宋体"/>
                <w:spacing w:val="10"/>
                <w:sz w:val="20"/>
                <w:szCs w:val="20"/>
              </w:rPr>
              <w:t>容积不大于</w:t>
            </w:r>
          </w:p>
          <w:p>
            <w:pPr>
              <w:spacing w:before="25" w:line="231" w:lineRule="auto"/>
              <w:ind w:left="225"/>
              <w:rPr>
                <w:rFonts w:ascii="宋体" w:hAnsi="宋体" w:eastAsia="宋体" w:cs="宋体"/>
                <w:sz w:val="20"/>
                <w:szCs w:val="20"/>
              </w:rPr>
            </w:pP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的埋</w:t>
            </w:r>
            <w:r>
              <w:rPr>
                <w:rFonts w:ascii="宋体" w:hAnsi="宋体" w:eastAsia="宋体" w:cs="宋体"/>
                <w:spacing w:val="7"/>
                <w:sz w:val="20"/>
                <w:szCs w:val="20"/>
              </w:rPr>
              <w:t>地</w:t>
            </w:r>
          </w:p>
          <w:p>
            <w:pPr>
              <w:spacing w:before="21" w:line="231" w:lineRule="auto"/>
              <w:ind w:left="146"/>
              <w:rPr>
                <w:rFonts w:ascii="宋体" w:hAnsi="宋体" w:eastAsia="宋体" w:cs="宋体"/>
                <w:sz w:val="20"/>
                <w:szCs w:val="20"/>
              </w:rPr>
            </w:pPr>
            <w:r>
              <w:rPr>
                <w:rFonts w:ascii="宋体" w:hAnsi="宋体" w:eastAsia="宋体" w:cs="宋体"/>
                <w:spacing w:val="9"/>
                <w:sz w:val="20"/>
                <w:szCs w:val="20"/>
              </w:rPr>
              <w:t>甲</w:t>
            </w:r>
            <w:r>
              <w:rPr>
                <w:rFonts w:ascii="宋体" w:hAnsi="宋体" w:eastAsia="宋体" w:cs="宋体"/>
                <w:spacing w:val="5"/>
                <w:sz w:val="20"/>
                <w:szCs w:val="20"/>
              </w:rPr>
              <w:t>、乙类液体</w:t>
            </w:r>
          </w:p>
          <w:p>
            <w:pPr>
              <w:spacing w:before="24" w:line="225" w:lineRule="auto"/>
              <w:ind w:left="543"/>
              <w:rPr>
                <w:rFonts w:ascii="宋体" w:hAnsi="宋体" w:eastAsia="宋体" w:cs="宋体"/>
                <w:sz w:val="20"/>
                <w:szCs w:val="20"/>
              </w:rPr>
            </w:pPr>
            <w:r>
              <w:rPr>
                <w:rFonts w:ascii="宋体" w:hAnsi="宋体" w:eastAsia="宋体" w:cs="宋体"/>
                <w:spacing w:val="6"/>
                <w:sz w:val="20"/>
                <w:szCs w:val="20"/>
              </w:rPr>
              <w:t>储罐</w:t>
            </w:r>
          </w:p>
        </w:tc>
        <w:tc>
          <w:tcPr>
            <w:tcW w:w="730" w:type="dxa"/>
            <w:vAlign w:val="top"/>
          </w:tcPr>
          <w:p>
            <w:pPr>
              <w:spacing w:before="47" w:line="225"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47" w:line="225" w:lineRule="auto"/>
              <w:ind w:left="321"/>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w:t>
            </w:r>
            <w:r>
              <w:rPr>
                <w:rFonts w:ascii="Times New Roman" w:hAnsi="Times New Roman" w:eastAsia="Times New Roman" w:cs="Times New Roman"/>
                <w:sz w:val="20"/>
                <w:szCs w:val="20"/>
              </w:rPr>
              <w:t>9</w:t>
            </w:r>
            <w:r>
              <w:rPr>
                <w:rFonts w:ascii="宋体" w:hAnsi="宋体" w:eastAsia="宋体" w:cs="宋体"/>
                <w:sz w:val="20"/>
                <w:szCs w:val="20"/>
              </w:rPr>
              <w:t>)</w:t>
            </w:r>
          </w:p>
        </w:tc>
        <w:tc>
          <w:tcPr>
            <w:tcW w:w="1283" w:type="dxa"/>
            <w:vAlign w:val="top"/>
          </w:tcPr>
          <w:p>
            <w:pPr>
              <w:spacing w:before="47" w:line="225" w:lineRule="auto"/>
              <w:ind w:left="214"/>
              <w:rPr>
                <w:rFonts w:ascii="宋体" w:hAnsi="宋体" w:eastAsia="宋体" w:cs="宋体"/>
                <w:sz w:val="20"/>
                <w:szCs w:val="20"/>
              </w:rPr>
            </w:pPr>
            <w:r>
              <w:rPr>
                <w:rFonts w:ascii="Times New Roman" w:hAnsi="Times New Roman" w:eastAsia="Times New Roman" w:cs="Times New Roman"/>
                <w:spacing w:val="2"/>
                <w:sz w:val="20"/>
                <w:szCs w:val="20"/>
              </w:rPr>
              <w:t>10.5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1559" w:type="dxa"/>
            <w:vAlign w:val="top"/>
          </w:tcPr>
          <w:p>
            <w:pPr>
              <w:spacing w:before="47" w:line="225" w:lineRule="auto"/>
              <w:ind w:left="354"/>
              <w:rPr>
                <w:rFonts w:ascii="宋体" w:hAnsi="宋体" w:eastAsia="宋体" w:cs="宋体"/>
                <w:sz w:val="20"/>
                <w:szCs w:val="20"/>
              </w:rPr>
            </w:pPr>
            <w:r>
              <w:rPr>
                <w:rFonts w:ascii="Times New Roman" w:hAnsi="Times New Roman" w:eastAsia="Times New Roman" w:cs="Times New Roman"/>
                <w:spacing w:val="2"/>
                <w:sz w:val="20"/>
                <w:szCs w:val="20"/>
              </w:rPr>
              <w:t>10.5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1338" w:type="dxa"/>
            <w:vAlign w:val="top"/>
          </w:tcPr>
          <w:p>
            <w:pPr>
              <w:spacing w:before="47" w:line="225" w:lineRule="auto"/>
              <w:ind w:left="244"/>
              <w:rPr>
                <w:rFonts w:ascii="宋体" w:hAnsi="宋体" w:eastAsia="宋体" w:cs="宋体"/>
                <w:sz w:val="20"/>
                <w:szCs w:val="20"/>
              </w:rPr>
            </w:pPr>
            <w:r>
              <w:rPr>
                <w:rFonts w:ascii="Times New Roman" w:hAnsi="Times New Roman" w:eastAsia="Times New Roman" w:cs="Times New Roman"/>
                <w:spacing w:val="2"/>
                <w:sz w:val="20"/>
                <w:szCs w:val="20"/>
              </w:rPr>
              <w:t>10.5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366"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1"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continue"/>
            <w:tcBorders>
              <w:top w:val="nil"/>
            </w:tcBorders>
            <w:vAlign w:val="top"/>
          </w:tcPr>
          <w:p>
            <w:pPr>
              <w:rPr>
                <w:rFonts w:ascii="Arial"/>
                <w:sz w:val="21"/>
              </w:rPr>
            </w:pPr>
          </w:p>
        </w:tc>
        <w:tc>
          <w:tcPr>
            <w:tcW w:w="730" w:type="dxa"/>
            <w:vAlign w:val="top"/>
          </w:tcPr>
          <w:p>
            <w:pPr>
              <w:spacing w:line="318" w:lineRule="auto"/>
              <w:rPr>
                <w:rFonts w:ascii="Arial"/>
                <w:sz w:val="21"/>
              </w:rPr>
            </w:pPr>
          </w:p>
          <w:p>
            <w:pPr>
              <w:spacing w:line="319" w:lineRule="auto"/>
              <w:rPr>
                <w:rFonts w:ascii="Arial"/>
                <w:sz w:val="21"/>
              </w:rPr>
            </w:pPr>
          </w:p>
          <w:p>
            <w:pPr>
              <w:spacing w:before="65" w:line="274"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30"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restart"/>
            <w:tcBorders>
              <w:bottom w:val="nil"/>
            </w:tcBorders>
            <w:vAlign w:val="top"/>
          </w:tcPr>
          <w:p>
            <w:pPr>
              <w:spacing w:line="244" w:lineRule="auto"/>
              <w:rPr>
                <w:rFonts w:ascii="Arial"/>
                <w:sz w:val="21"/>
              </w:rPr>
            </w:pPr>
          </w:p>
          <w:p>
            <w:pPr>
              <w:spacing w:before="65" w:line="228" w:lineRule="auto"/>
              <w:ind w:left="123"/>
              <w:rPr>
                <w:rFonts w:ascii="宋体" w:hAnsi="宋体" w:eastAsia="宋体" w:cs="宋体"/>
                <w:sz w:val="20"/>
                <w:szCs w:val="20"/>
              </w:rPr>
            </w:pPr>
            <w:r>
              <w:rPr>
                <w:rFonts w:ascii="宋体" w:hAnsi="宋体" w:eastAsia="宋体" w:cs="宋体"/>
                <w:spacing w:val="13"/>
                <w:sz w:val="20"/>
                <w:szCs w:val="20"/>
              </w:rPr>
              <w:t>室</w:t>
            </w:r>
            <w:r>
              <w:rPr>
                <w:rFonts w:ascii="宋体" w:hAnsi="宋体" w:eastAsia="宋体" w:cs="宋体"/>
                <w:spacing w:val="9"/>
                <w:sz w:val="20"/>
                <w:szCs w:val="20"/>
              </w:rPr>
              <w:t>外变配电站</w:t>
            </w:r>
          </w:p>
        </w:tc>
        <w:tc>
          <w:tcPr>
            <w:tcW w:w="730" w:type="dxa"/>
            <w:vAlign w:val="top"/>
          </w:tcPr>
          <w:p>
            <w:pPr>
              <w:spacing w:before="32" w:line="226"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2" w:line="226" w:lineRule="auto"/>
              <w:ind w:left="127"/>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12.5</w:t>
            </w:r>
            <w:r>
              <w:rPr>
                <w:rFonts w:ascii="宋体" w:hAnsi="宋体" w:eastAsia="宋体" w:cs="宋体"/>
                <w:spacing w:val="2"/>
                <w:sz w:val="20"/>
                <w:szCs w:val="20"/>
              </w:rPr>
              <w:t>)</w:t>
            </w:r>
          </w:p>
        </w:tc>
        <w:tc>
          <w:tcPr>
            <w:tcW w:w="1283" w:type="dxa"/>
            <w:vAlign w:val="top"/>
          </w:tcPr>
          <w:p>
            <w:pPr>
              <w:spacing w:before="32" w:line="226" w:lineRule="auto"/>
              <w:ind w:left="130"/>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12.5</w:t>
            </w:r>
            <w:r>
              <w:rPr>
                <w:rFonts w:ascii="宋体" w:hAnsi="宋体" w:eastAsia="宋体" w:cs="宋体"/>
                <w:spacing w:val="2"/>
                <w:sz w:val="20"/>
                <w:szCs w:val="20"/>
              </w:rPr>
              <w:t>)</w:t>
            </w:r>
          </w:p>
        </w:tc>
        <w:tc>
          <w:tcPr>
            <w:tcW w:w="1559" w:type="dxa"/>
            <w:vAlign w:val="top"/>
          </w:tcPr>
          <w:p>
            <w:pPr>
              <w:spacing w:before="32" w:line="226" w:lineRule="auto"/>
              <w:ind w:left="22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12.5</w:t>
            </w:r>
            <w:r>
              <w:rPr>
                <w:rFonts w:ascii="宋体" w:hAnsi="宋体" w:eastAsia="宋体" w:cs="宋体"/>
                <w:spacing w:val="2"/>
                <w:sz w:val="20"/>
                <w:szCs w:val="20"/>
              </w:rPr>
              <w:t>)</w:t>
            </w:r>
          </w:p>
        </w:tc>
        <w:tc>
          <w:tcPr>
            <w:tcW w:w="1338" w:type="dxa"/>
            <w:vAlign w:val="top"/>
          </w:tcPr>
          <w:p>
            <w:pPr>
              <w:spacing w:before="32" w:line="226" w:lineRule="auto"/>
              <w:ind w:left="134"/>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12.5</w:t>
            </w:r>
            <w:r>
              <w:rPr>
                <w:rFonts w:ascii="宋体" w:hAnsi="宋体" w:eastAsia="宋体" w:cs="宋体"/>
                <w:spacing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continue"/>
            <w:tcBorders>
              <w:top w:val="nil"/>
            </w:tcBorders>
            <w:vAlign w:val="top"/>
          </w:tcPr>
          <w:p>
            <w:pPr>
              <w:rPr>
                <w:rFonts w:ascii="Arial"/>
                <w:sz w:val="21"/>
              </w:rPr>
            </w:pPr>
          </w:p>
        </w:tc>
        <w:tc>
          <w:tcPr>
            <w:tcW w:w="730" w:type="dxa"/>
            <w:vAlign w:val="top"/>
          </w:tcPr>
          <w:p>
            <w:pPr>
              <w:spacing w:before="33"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6"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167"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before="167"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before="167"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before="167"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restart"/>
            <w:tcBorders>
              <w:bottom w:val="nil"/>
            </w:tcBorders>
            <w:vAlign w:val="top"/>
          </w:tcPr>
          <w:p>
            <w:pPr>
              <w:spacing w:before="173" w:line="265" w:lineRule="auto"/>
              <w:ind w:left="444" w:right="124" w:hanging="325"/>
              <w:rPr>
                <w:rFonts w:ascii="宋体" w:hAnsi="宋体" w:eastAsia="宋体" w:cs="宋体"/>
                <w:sz w:val="20"/>
                <w:szCs w:val="20"/>
              </w:rPr>
            </w:pPr>
            <w:r>
              <w:rPr>
                <w:rFonts w:ascii="宋体" w:hAnsi="宋体" w:eastAsia="宋体" w:cs="宋体"/>
                <w:spacing w:val="12"/>
                <w:sz w:val="20"/>
                <w:szCs w:val="20"/>
              </w:rPr>
              <w:t>铁</w:t>
            </w:r>
            <w:r>
              <w:rPr>
                <w:rFonts w:ascii="宋体" w:hAnsi="宋体" w:eastAsia="宋体" w:cs="宋体"/>
                <w:spacing w:val="10"/>
                <w:sz w:val="20"/>
                <w:szCs w:val="20"/>
              </w:rPr>
              <w:t>路、地上城</w:t>
            </w:r>
            <w:r>
              <w:rPr>
                <w:rFonts w:ascii="宋体" w:hAnsi="宋体" w:eastAsia="宋体" w:cs="宋体"/>
                <w:sz w:val="20"/>
                <w:szCs w:val="20"/>
              </w:rPr>
              <w:t xml:space="preserve"> </w:t>
            </w:r>
            <w:r>
              <w:rPr>
                <w:rFonts w:ascii="宋体" w:hAnsi="宋体" w:eastAsia="宋体" w:cs="宋体"/>
                <w:spacing w:val="7"/>
                <w:sz w:val="20"/>
                <w:szCs w:val="20"/>
              </w:rPr>
              <w:t>市</w:t>
            </w:r>
            <w:r>
              <w:rPr>
                <w:rFonts w:ascii="宋体" w:hAnsi="宋体" w:eastAsia="宋体" w:cs="宋体"/>
                <w:spacing w:val="6"/>
                <w:sz w:val="20"/>
                <w:szCs w:val="20"/>
              </w:rPr>
              <w:t>轨道</w:t>
            </w:r>
          </w:p>
        </w:tc>
        <w:tc>
          <w:tcPr>
            <w:tcW w:w="730" w:type="dxa"/>
            <w:vAlign w:val="top"/>
          </w:tcPr>
          <w:p>
            <w:pPr>
              <w:spacing w:before="32" w:line="226"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2" w:line="226" w:lineRule="auto"/>
              <w:ind w:left="184"/>
              <w:rPr>
                <w:rFonts w:ascii="宋体" w:hAnsi="宋体" w:eastAsia="宋体" w:cs="宋体"/>
                <w:sz w:val="20"/>
                <w:szCs w:val="20"/>
              </w:rPr>
            </w:pPr>
            <w:r>
              <w:rPr>
                <w:rFonts w:ascii="Times New Roman" w:hAnsi="Times New Roman" w:eastAsia="Times New Roman" w:cs="Times New Roman"/>
                <w:spacing w:val="2"/>
                <w:sz w:val="20"/>
                <w:szCs w:val="20"/>
              </w:rPr>
              <w:t xml:space="preserve">15.5  </w:t>
            </w:r>
            <w:r>
              <w:rPr>
                <w:rFonts w:ascii="宋体" w:hAnsi="宋体" w:eastAsia="宋体" w:cs="宋体"/>
                <w:spacing w:val="2"/>
                <w:sz w:val="20"/>
                <w:szCs w:val="20"/>
              </w:rPr>
              <w:t>(</w:t>
            </w:r>
            <w:r>
              <w:rPr>
                <w:rFonts w:ascii="Times New Roman" w:hAnsi="Times New Roman" w:eastAsia="Times New Roman" w:cs="Times New Roman"/>
                <w:spacing w:val="2"/>
                <w:sz w:val="20"/>
                <w:szCs w:val="20"/>
              </w:rPr>
              <w:t>15</w:t>
            </w:r>
            <w:r>
              <w:rPr>
                <w:rFonts w:ascii="宋体" w:hAnsi="宋体" w:eastAsia="宋体" w:cs="宋体"/>
                <w:sz w:val="20"/>
                <w:szCs w:val="20"/>
              </w:rPr>
              <w:t>)</w:t>
            </w:r>
          </w:p>
        </w:tc>
        <w:tc>
          <w:tcPr>
            <w:tcW w:w="1283" w:type="dxa"/>
            <w:vAlign w:val="top"/>
          </w:tcPr>
          <w:p>
            <w:pPr>
              <w:spacing w:before="32" w:line="226" w:lineRule="auto"/>
              <w:ind w:left="161"/>
              <w:rPr>
                <w:rFonts w:ascii="宋体" w:hAnsi="宋体" w:eastAsia="宋体" w:cs="宋体"/>
                <w:sz w:val="20"/>
                <w:szCs w:val="20"/>
              </w:rPr>
            </w:pPr>
            <w:r>
              <w:rPr>
                <w:rFonts w:ascii="Times New Roman" w:hAnsi="Times New Roman" w:eastAsia="Times New Roman" w:cs="Times New Roman"/>
                <w:spacing w:val="2"/>
                <w:sz w:val="20"/>
                <w:szCs w:val="20"/>
              </w:rPr>
              <w:t xml:space="preserve">15.5  </w:t>
            </w:r>
            <w:r>
              <w:rPr>
                <w:rFonts w:ascii="宋体" w:hAnsi="宋体" w:eastAsia="宋体" w:cs="宋体"/>
                <w:spacing w:val="2"/>
                <w:sz w:val="20"/>
                <w:szCs w:val="20"/>
              </w:rPr>
              <w:t>(</w:t>
            </w:r>
            <w:r>
              <w:rPr>
                <w:rFonts w:ascii="Times New Roman" w:hAnsi="Times New Roman" w:eastAsia="Times New Roman" w:cs="Times New Roman"/>
                <w:spacing w:val="2"/>
                <w:sz w:val="20"/>
                <w:szCs w:val="20"/>
              </w:rPr>
              <w:t>15</w:t>
            </w:r>
            <w:r>
              <w:rPr>
                <w:rFonts w:ascii="宋体" w:hAnsi="宋体" w:eastAsia="宋体" w:cs="宋体"/>
                <w:sz w:val="20"/>
                <w:szCs w:val="20"/>
              </w:rPr>
              <w:t>)</w:t>
            </w:r>
          </w:p>
        </w:tc>
        <w:tc>
          <w:tcPr>
            <w:tcW w:w="1559" w:type="dxa"/>
            <w:vAlign w:val="top"/>
          </w:tcPr>
          <w:p>
            <w:pPr>
              <w:spacing w:before="32" w:line="226" w:lineRule="auto"/>
              <w:ind w:left="301"/>
              <w:rPr>
                <w:rFonts w:ascii="宋体" w:hAnsi="宋体" w:eastAsia="宋体" w:cs="宋体"/>
                <w:sz w:val="20"/>
                <w:szCs w:val="20"/>
              </w:rPr>
            </w:pPr>
            <w:r>
              <w:rPr>
                <w:rFonts w:ascii="Times New Roman" w:hAnsi="Times New Roman" w:eastAsia="Times New Roman" w:cs="Times New Roman"/>
                <w:spacing w:val="2"/>
                <w:sz w:val="20"/>
                <w:szCs w:val="20"/>
              </w:rPr>
              <w:t xml:space="preserve">15.5  </w:t>
            </w:r>
            <w:r>
              <w:rPr>
                <w:rFonts w:ascii="宋体" w:hAnsi="宋体" w:eastAsia="宋体" w:cs="宋体"/>
                <w:spacing w:val="2"/>
                <w:sz w:val="20"/>
                <w:szCs w:val="20"/>
              </w:rPr>
              <w:t>(</w:t>
            </w:r>
            <w:r>
              <w:rPr>
                <w:rFonts w:ascii="Times New Roman" w:hAnsi="Times New Roman" w:eastAsia="Times New Roman" w:cs="Times New Roman"/>
                <w:spacing w:val="2"/>
                <w:sz w:val="20"/>
                <w:szCs w:val="20"/>
              </w:rPr>
              <w:t>15</w:t>
            </w:r>
            <w:r>
              <w:rPr>
                <w:rFonts w:ascii="宋体" w:hAnsi="宋体" w:eastAsia="宋体" w:cs="宋体"/>
                <w:sz w:val="20"/>
                <w:szCs w:val="20"/>
              </w:rPr>
              <w:t>)</w:t>
            </w:r>
          </w:p>
        </w:tc>
        <w:tc>
          <w:tcPr>
            <w:tcW w:w="1338" w:type="dxa"/>
            <w:vAlign w:val="top"/>
          </w:tcPr>
          <w:p>
            <w:pPr>
              <w:spacing w:before="32" w:line="226" w:lineRule="auto"/>
              <w:ind w:left="192"/>
              <w:rPr>
                <w:rFonts w:ascii="宋体" w:hAnsi="宋体" w:eastAsia="宋体" w:cs="宋体"/>
                <w:sz w:val="20"/>
                <w:szCs w:val="20"/>
              </w:rPr>
            </w:pPr>
            <w:r>
              <w:rPr>
                <w:rFonts w:ascii="Times New Roman" w:hAnsi="Times New Roman" w:eastAsia="Times New Roman" w:cs="Times New Roman"/>
                <w:spacing w:val="2"/>
                <w:sz w:val="20"/>
                <w:szCs w:val="20"/>
              </w:rPr>
              <w:t xml:space="preserve">15.5  </w:t>
            </w:r>
            <w:r>
              <w:rPr>
                <w:rFonts w:ascii="宋体" w:hAnsi="宋体" w:eastAsia="宋体" w:cs="宋体"/>
                <w:spacing w:val="2"/>
                <w:sz w:val="20"/>
                <w:szCs w:val="20"/>
              </w:rPr>
              <w:t>(</w:t>
            </w:r>
            <w:r>
              <w:rPr>
                <w:rFonts w:ascii="Times New Roman" w:hAnsi="Times New Roman" w:eastAsia="Times New Roman" w:cs="Times New Roman"/>
                <w:spacing w:val="2"/>
                <w:sz w:val="20"/>
                <w:szCs w:val="20"/>
              </w:rPr>
              <w:t>15</w:t>
            </w:r>
            <w:r>
              <w:rPr>
                <w:rFonts w:ascii="宋体" w:hAnsi="宋体" w:eastAsia="宋体" w:cs="宋体"/>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continue"/>
            <w:tcBorders>
              <w:top w:val="nil"/>
            </w:tcBorders>
            <w:vAlign w:val="top"/>
          </w:tcPr>
          <w:p>
            <w:pPr>
              <w:rPr>
                <w:rFonts w:ascii="Arial"/>
                <w:sz w:val="21"/>
              </w:rPr>
            </w:pPr>
          </w:p>
        </w:tc>
        <w:tc>
          <w:tcPr>
            <w:tcW w:w="730" w:type="dxa"/>
            <w:vAlign w:val="top"/>
          </w:tcPr>
          <w:p>
            <w:pPr>
              <w:spacing w:before="33"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6"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168"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before="168"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before="168"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before="168"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restart"/>
            <w:tcBorders>
              <w:bottom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65" w:line="271" w:lineRule="exact"/>
              <w:ind w:left="148"/>
              <w:rPr>
                <w:rFonts w:ascii="宋体" w:hAnsi="宋体" w:eastAsia="宋体" w:cs="宋体"/>
                <w:sz w:val="20"/>
                <w:szCs w:val="20"/>
              </w:rPr>
            </w:pPr>
            <w:r>
              <w:rPr>
                <w:rFonts w:ascii="宋体" w:hAnsi="宋体" w:eastAsia="宋体" w:cs="宋体"/>
                <w:spacing w:val="6"/>
                <w:position w:val="4"/>
                <w:sz w:val="20"/>
                <w:szCs w:val="20"/>
              </w:rPr>
              <w:t>城市</w:t>
            </w:r>
          </w:p>
          <w:p>
            <w:pPr>
              <w:spacing w:line="227" w:lineRule="auto"/>
              <w:ind w:left="147"/>
              <w:rPr>
                <w:rFonts w:ascii="宋体" w:hAnsi="宋体" w:eastAsia="宋体" w:cs="宋体"/>
                <w:sz w:val="20"/>
                <w:szCs w:val="20"/>
              </w:rPr>
            </w:pPr>
            <w:r>
              <w:rPr>
                <w:rFonts w:ascii="宋体" w:hAnsi="宋体" w:eastAsia="宋体" w:cs="宋体"/>
                <w:spacing w:val="6"/>
                <w:sz w:val="20"/>
                <w:szCs w:val="20"/>
              </w:rPr>
              <w:t>道路</w:t>
            </w:r>
          </w:p>
        </w:tc>
        <w:tc>
          <w:tcPr>
            <w:tcW w:w="792" w:type="dxa"/>
            <w:vMerge w:val="restart"/>
            <w:tcBorders>
              <w:bottom w:val="nil"/>
            </w:tcBorders>
            <w:vAlign w:val="top"/>
          </w:tcPr>
          <w:p>
            <w:pPr>
              <w:spacing w:line="383" w:lineRule="auto"/>
              <w:rPr>
                <w:rFonts w:ascii="Arial"/>
                <w:sz w:val="21"/>
              </w:rPr>
            </w:pPr>
          </w:p>
          <w:p>
            <w:pPr>
              <w:spacing w:before="65" w:line="228" w:lineRule="auto"/>
              <w:ind w:left="188"/>
              <w:rPr>
                <w:rFonts w:ascii="宋体" w:hAnsi="宋体" w:eastAsia="宋体" w:cs="宋体"/>
                <w:sz w:val="20"/>
                <w:szCs w:val="20"/>
              </w:rPr>
            </w:pPr>
            <w:r>
              <w:rPr>
                <w:rFonts w:ascii="宋体" w:hAnsi="宋体" w:eastAsia="宋体" w:cs="宋体"/>
                <w:spacing w:val="5"/>
                <w:sz w:val="20"/>
                <w:szCs w:val="20"/>
              </w:rPr>
              <w:t>快</w:t>
            </w:r>
            <w:r>
              <w:rPr>
                <w:rFonts w:ascii="宋体" w:hAnsi="宋体" w:eastAsia="宋体" w:cs="宋体"/>
                <w:spacing w:val="4"/>
                <w:sz w:val="20"/>
                <w:szCs w:val="20"/>
              </w:rPr>
              <w:t>速</w:t>
            </w:r>
          </w:p>
          <w:p>
            <w:pPr>
              <w:spacing w:before="23" w:line="228" w:lineRule="auto"/>
              <w:ind w:left="110"/>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1"/>
                <w:sz w:val="20"/>
                <w:szCs w:val="20"/>
              </w:rPr>
              <w:t>、主</w:t>
            </w:r>
          </w:p>
          <w:p>
            <w:pPr>
              <w:spacing w:before="26" w:line="227" w:lineRule="auto"/>
              <w:ind w:left="184"/>
              <w:rPr>
                <w:rFonts w:ascii="宋体" w:hAnsi="宋体" w:eastAsia="宋体" w:cs="宋体"/>
                <w:sz w:val="20"/>
                <w:szCs w:val="20"/>
              </w:rPr>
            </w:pPr>
            <w:r>
              <w:rPr>
                <w:rFonts w:ascii="宋体" w:hAnsi="宋体" w:eastAsia="宋体" w:cs="宋体"/>
                <w:spacing w:val="6"/>
                <w:sz w:val="20"/>
                <w:szCs w:val="20"/>
              </w:rPr>
              <w:t>干路</w:t>
            </w:r>
          </w:p>
        </w:tc>
        <w:tc>
          <w:tcPr>
            <w:tcW w:w="730" w:type="dxa"/>
            <w:vAlign w:val="top"/>
          </w:tcPr>
          <w:p>
            <w:pPr>
              <w:spacing w:before="33" w:line="225"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3" w:line="225" w:lineRule="auto"/>
              <w:ind w:left="276"/>
              <w:rPr>
                <w:rFonts w:ascii="宋体" w:hAnsi="宋体" w:eastAsia="宋体" w:cs="宋体"/>
                <w:sz w:val="20"/>
                <w:szCs w:val="20"/>
              </w:rPr>
            </w:pPr>
            <w:r>
              <w:rPr>
                <w:rFonts w:ascii="Times New Roman" w:hAnsi="Times New Roman" w:eastAsia="Times New Roman" w:cs="Times New Roman"/>
                <w:spacing w:val="4"/>
                <w:sz w:val="20"/>
                <w:szCs w:val="20"/>
              </w:rPr>
              <w:t>5.5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2"/>
                <w:sz w:val="20"/>
                <w:szCs w:val="20"/>
              </w:rPr>
              <w:t>)</w:t>
            </w:r>
          </w:p>
        </w:tc>
        <w:tc>
          <w:tcPr>
            <w:tcW w:w="1283" w:type="dxa"/>
            <w:vAlign w:val="top"/>
          </w:tcPr>
          <w:p>
            <w:pPr>
              <w:spacing w:before="33" w:line="225" w:lineRule="auto"/>
              <w:ind w:left="331"/>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1"/>
                <w:sz w:val="20"/>
                <w:szCs w:val="20"/>
              </w:rPr>
              <w:t>)</w:t>
            </w:r>
          </w:p>
        </w:tc>
        <w:tc>
          <w:tcPr>
            <w:tcW w:w="1559" w:type="dxa"/>
            <w:vAlign w:val="top"/>
          </w:tcPr>
          <w:p>
            <w:pPr>
              <w:spacing w:before="33" w:line="225" w:lineRule="auto"/>
              <w:ind w:left="471"/>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2"/>
                <w:sz w:val="20"/>
                <w:szCs w:val="20"/>
              </w:rPr>
              <w:t>)</w:t>
            </w:r>
          </w:p>
        </w:tc>
        <w:tc>
          <w:tcPr>
            <w:tcW w:w="1338" w:type="dxa"/>
            <w:vAlign w:val="top"/>
          </w:tcPr>
          <w:p>
            <w:pPr>
              <w:spacing w:before="33" w:line="225" w:lineRule="auto"/>
              <w:ind w:left="364"/>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1"/>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continue"/>
            <w:tcBorders>
              <w:top w:val="nil"/>
              <w:bottom w:val="nil"/>
            </w:tcBorders>
            <w:vAlign w:val="top"/>
          </w:tcPr>
          <w:p>
            <w:pPr>
              <w:rPr>
                <w:rFonts w:ascii="Arial"/>
                <w:sz w:val="21"/>
              </w:rPr>
            </w:pPr>
          </w:p>
        </w:tc>
        <w:tc>
          <w:tcPr>
            <w:tcW w:w="730" w:type="dxa"/>
            <w:vAlign w:val="top"/>
          </w:tcPr>
          <w:p>
            <w:pPr>
              <w:spacing w:before="34"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5"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34" w:line="238" w:lineRule="auto"/>
              <w:ind w:left="244" w:right="138" w:hanging="103"/>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9"/>
                <w:sz w:val="20"/>
                <w:szCs w:val="20"/>
              </w:rPr>
              <w:t>东侧边界</w:t>
            </w:r>
            <w:r>
              <w:rPr>
                <w:rFonts w:ascii="宋体" w:hAnsi="宋体" w:eastAsia="宋体" w:cs="宋体"/>
                <w:sz w:val="20"/>
                <w:szCs w:val="20"/>
              </w:rPr>
              <w:t xml:space="preserve"> </w:t>
            </w:r>
            <w:r>
              <w:rPr>
                <w:rFonts w:ascii="宋体" w:hAnsi="宋体" w:eastAsia="宋体" w:cs="宋体"/>
                <w:spacing w:val="-2"/>
                <w:sz w:val="20"/>
                <w:szCs w:val="20"/>
              </w:rPr>
              <w:t xml:space="preserve">道路 </w:t>
            </w:r>
            <w:r>
              <w:rPr>
                <w:rFonts w:ascii="Times New Roman" w:hAnsi="Times New Roman" w:eastAsia="Times New Roman" w:cs="Times New Roman"/>
                <w:spacing w:val="-2"/>
                <w:sz w:val="20"/>
                <w:szCs w:val="20"/>
              </w:rPr>
              <w:t>45m</w:t>
            </w:r>
          </w:p>
        </w:tc>
        <w:tc>
          <w:tcPr>
            <w:tcW w:w="1283" w:type="dxa"/>
            <w:vAlign w:val="top"/>
          </w:tcPr>
          <w:p>
            <w:pPr>
              <w:spacing w:before="34" w:line="238" w:lineRule="auto"/>
              <w:ind w:left="220" w:right="111" w:hanging="103"/>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9"/>
                <w:sz w:val="20"/>
                <w:szCs w:val="20"/>
              </w:rPr>
              <w:t>东侧边界</w:t>
            </w:r>
            <w:r>
              <w:rPr>
                <w:rFonts w:ascii="宋体" w:hAnsi="宋体" w:eastAsia="宋体" w:cs="宋体"/>
                <w:sz w:val="20"/>
                <w:szCs w:val="20"/>
              </w:rPr>
              <w:t xml:space="preserve"> </w:t>
            </w:r>
            <w:r>
              <w:rPr>
                <w:rFonts w:ascii="宋体" w:hAnsi="宋体" w:eastAsia="宋体" w:cs="宋体"/>
                <w:spacing w:val="-2"/>
                <w:sz w:val="20"/>
                <w:szCs w:val="20"/>
              </w:rPr>
              <w:t xml:space="preserve">道路 </w:t>
            </w:r>
            <w:r>
              <w:rPr>
                <w:rFonts w:ascii="Times New Roman" w:hAnsi="Times New Roman" w:eastAsia="Times New Roman" w:cs="Times New Roman"/>
                <w:spacing w:val="-2"/>
                <w:sz w:val="20"/>
                <w:szCs w:val="20"/>
              </w:rPr>
              <w:t>36m</w:t>
            </w:r>
          </w:p>
        </w:tc>
        <w:tc>
          <w:tcPr>
            <w:tcW w:w="1559" w:type="dxa"/>
            <w:vAlign w:val="top"/>
          </w:tcPr>
          <w:p>
            <w:pPr>
              <w:spacing w:before="34" w:line="238" w:lineRule="auto"/>
              <w:ind w:left="468" w:right="139" w:hanging="316"/>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10"/>
                <w:sz w:val="20"/>
                <w:szCs w:val="20"/>
              </w:rPr>
              <w:t>东侧边界道</w:t>
            </w:r>
            <w:r>
              <w:rPr>
                <w:rFonts w:ascii="宋体" w:hAnsi="宋体" w:eastAsia="宋体" w:cs="宋体"/>
                <w:sz w:val="20"/>
                <w:szCs w:val="20"/>
              </w:rPr>
              <w:t xml:space="preserve"> </w:t>
            </w:r>
            <w:r>
              <w:rPr>
                <w:rFonts w:ascii="宋体" w:hAnsi="宋体" w:eastAsia="宋体" w:cs="宋体"/>
                <w:spacing w:val="-6"/>
                <w:sz w:val="20"/>
                <w:szCs w:val="20"/>
              </w:rPr>
              <w:t>路</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60m</w:t>
            </w:r>
          </w:p>
        </w:tc>
        <w:tc>
          <w:tcPr>
            <w:tcW w:w="1338" w:type="dxa"/>
            <w:vAlign w:val="top"/>
          </w:tcPr>
          <w:p>
            <w:pPr>
              <w:spacing w:before="131" w:line="281"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730" w:type="dxa"/>
            <w:vAlign w:val="top"/>
          </w:tcPr>
          <w:p>
            <w:pPr>
              <w:spacing w:before="31" w:line="273" w:lineRule="exact"/>
              <w:ind w:left="157"/>
              <w:rPr>
                <w:rFonts w:ascii="宋体" w:hAnsi="宋体" w:eastAsia="宋体" w:cs="宋体"/>
                <w:sz w:val="20"/>
                <w:szCs w:val="20"/>
              </w:rPr>
            </w:pPr>
            <w:r>
              <w:rPr>
                <w:rFonts w:ascii="宋体" w:hAnsi="宋体" w:eastAsia="宋体" w:cs="宋体"/>
                <w:spacing w:val="4"/>
                <w:position w:val="4"/>
                <w:sz w:val="20"/>
                <w:szCs w:val="20"/>
              </w:rPr>
              <w:t>是否</w:t>
            </w:r>
          </w:p>
          <w:p>
            <w:pPr>
              <w:spacing w:line="227" w:lineRule="auto"/>
              <w:ind w:left="154"/>
              <w:rPr>
                <w:rFonts w:ascii="宋体" w:hAnsi="宋体" w:eastAsia="宋体" w:cs="宋体"/>
                <w:sz w:val="20"/>
                <w:szCs w:val="20"/>
              </w:rPr>
            </w:pPr>
            <w:r>
              <w:rPr>
                <w:rFonts w:ascii="宋体" w:hAnsi="宋体" w:eastAsia="宋体" w:cs="宋体"/>
                <w:spacing w:val="6"/>
                <w:sz w:val="20"/>
                <w:szCs w:val="20"/>
              </w:rPr>
              <w:t>满足</w:t>
            </w:r>
          </w:p>
          <w:p>
            <w:pPr>
              <w:spacing w:before="24" w:line="226" w:lineRule="auto"/>
              <w:ind w:left="155"/>
              <w:rPr>
                <w:rFonts w:ascii="宋体" w:hAnsi="宋体" w:eastAsia="宋体" w:cs="宋体"/>
                <w:sz w:val="20"/>
                <w:szCs w:val="20"/>
              </w:rPr>
            </w:pPr>
            <w:r>
              <w:rPr>
                <w:rFonts w:ascii="宋体" w:hAnsi="宋体" w:eastAsia="宋体" w:cs="宋体"/>
                <w:spacing w:val="6"/>
                <w:sz w:val="20"/>
                <w:szCs w:val="20"/>
              </w:rPr>
              <w:t>要</w:t>
            </w:r>
            <w:r>
              <w:rPr>
                <w:rFonts w:ascii="宋体" w:hAnsi="宋体" w:eastAsia="宋体" w:cs="宋体"/>
                <w:spacing w:val="5"/>
                <w:sz w:val="20"/>
                <w:szCs w:val="20"/>
              </w:rPr>
              <w:t>求</w:t>
            </w:r>
          </w:p>
        </w:tc>
        <w:tc>
          <w:tcPr>
            <w:tcW w:w="1334" w:type="dxa"/>
            <w:vAlign w:val="top"/>
          </w:tcPr>
          <w:p>
            <w:pPr>
              <w:spacing w:before="304" w:line="228" w:lineRule="auto"/>
              <w:ind w:left="458"/>
              <w:rPr>
                <w:rFonts w:ascii="宋体" w:hAnsi="宋体" w:eastAsia="宋体" w:cs="宋体"/>
                <w:sz w:val="20"/>
                <w:szCs w:val="20"/>
              </w:rPr>
            </w:pPr>
            <w:r>
              <w:rPr>
                <w:rFonts w:ascii="宋体" w:hAnsi="宋体" w:eastAsia="宋体" w:cs="宋体"/>
                <w:spacing w:val="6"/>
                <w:sz w:val="20"/>
                <w:szCs w:val="20"/>
              </w:rPr>
              <w:t>满足</w:t>
            </w:r>
          </w:p>
        </w:tc>
        <w:tc>
          <w:tcPr>
            <w:tcW w:w="1283" w:type="dxa"/>
            <w:vAlign w:val="top"/>
          </w:tcPr>
          <w:p>
            <w:pPr>
              <w:spacing w:before="304" w:line="228" w:lineRule="auto"/>
              <w:ind w:left="435"/>
              <w:rPr>
                <w:rFonts w:ascii="宋体" w:hAnsi="宋体" w:eastAsia="宋体" w:cs="宋体"/>
                <w:sz w:val="20"/>
                <w:szCs w:val="20"/>
              </w:rPr>
            </w:pPr>
            <w:r>
              <w:rPr>
                <w:rFonts w:ascii="宋体" w:hAnsi="宋体" w:eastAsia="宋体" w:cs="宋体"/>
                <w:spacing w:val="6"/>
                <w:sz w:val="20"/>
                <w:szCs w:val="20"/>
              </w:rPr>
              <w:t>满足</w:t>
            </w:r>
          </w:p>
        </w:tc>
        <w:tc>
          <w:tcPr>
            <w:tcW w:w="1559" w:type="dxa"/>
            <w:vAlign w:val="top"/>
          </w:tcPr>
          <w:p>
            <w:pPr>
              <w:spacing w:before="304" w:line="228" w:lineRule="auto"/>
              <w:ind w:left="575"/>
              <w:rPr>
                <w:rFonts w:ascii="宋体" w:hAnsi="宋体" w:eastAsia="宋体" w:cs="宋体"/>
                <w:sz w:val="20"/>
                <w:szCs w:val="20"/>
              </w:rPr>
            </w:pPr>
            <w:r>
              <w:rPr>
                <w:rFonts w:ascii="宋体" w:hAnsi="宋体" w:eastAsia="宋体" w:cs="宋体"/>
                <w:spacing w:val="6"/>
                <w:sz w:val="20"/>
                <w:szCs w:val="20"/>
              </w:rPr>
              <w:t>满足</w:t>
            </w:r>
          </w:p>
        </w:tc>
        <w:tc>
          <w:tcPr>
            <w:tcW w:w="1338" w:type="dxa"/>
            <w:vAlign w:val="top"/>
          </w:tcPr>
          <w:p>
            <w:pPr>
              <w:spacing w:before="267" w:line="281"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restart"/>
            <w:tcBorders>
              <w:bottom w:val="nil"/>
            </w:tcBorders>
            <w:vAlign w:val="top"/>
          </w:tcPr>
          <w:p>
            <w:pPr>
              <w:spacing w:before="37" w:line="227" w:lineRule="auto"/>
              <w:ind w:left="191"/>
              <w:rPr>
                <w:rFonts w:ascii="宋体" w:hAnsi="宋体" w:eastAsia="宋体" w:cs="宋体"/>
                <w:sz w:val="20"/>
                <w:szCs w:val="20"/>
              </w:rPr>
            </w:pPr>
            <w:r>
              <w:rPr>
                <w:rFonts w:ascii="宋体" w:hAnsi="宋体" w:eastAsia="宋体" w:cs="宋体"/>
                <w:spacing w:val="3"/>
                <w:sz w:val="20"/>
                <w:szCs w:val="20"/>
              </w:rPr>
              <w:t>次干</w:t>
            </w:r>
          </w:p>
          <w:p>
            <w:pPr>
              <w:spacing w:before="24" w:line="228" w:lineRule="auto"/>
              <w:ind w:left="110"/>
              <w:rPr>
                <w:rFonts w:ascii="宋体" w:hAnsi="宋体" w:eastAsia="宋体" w:cs="宋体"/>
                <w:sz w:val="20"/>
                <w:szCs w:val="20"/>
              </w:rPr>
            </w:pPr>
            <w:r>
              <w:rPr>
                <w:rFonts w:ascii="宋体" w:hAnsi="宋体" w:eastAsia="宋体" w:cs="宋体"/>
                <w:spacing w:val="-13"/>
                <w:sz w:val="20"/>
                <w:szCs w:val="20"/>
              </w:rPr>
              <w:t>路</w:t>
            </w:r>
            <w:r>
              <w:rPr>
                <w:rFonts w:ascii="宋体" w:hAnsi="宋体" w:eastAsia="宋体" w:cs="宋体"/>
                <w:spacing w:val="-12"/>
                <w:sz w:val="20"/>
                <w:szCs w:val="20"/>
              </w:rPr>
              <w:t>、支</w:t>
            </w:r>
          </w:p>
          <w:p>
            <w:pPr>
              <w:spacing w:before="24" w:line="228" w:lineRule="auto"/>
              <w:ind w:left="293"/>
              <w:rPr>
                <w:rFonts w:ascii="宋体" w:hAnsi="宋体" w:eastAsia="宋体" w:cs="宋体"/>
                <w:sz w:val="20"/>
                <w:szCs w:val="20"/>
              </w:rPr>
            </w:pPr>
            <w:r>
              <w:rPr>
                <w:rFonts w:ascii="宋体" w:hAnsi="宋体" w:eastAsia="宋体" w:cs="宋体"/>
                <w:sz w:val="20"/>
                <w:szCs w:val="20"/>
              </w:rPr>
              <w:t>路</w:t>
            </w:r>
          </w:p>
        </w:tc>
        <w:tc>
          <w:tcPr>
            <w:tcW w:w="730" w:type="dxa"/>
            <w:vAlign w:val="top"/>
          </w:tcPr>
          <w:p>
            <w:pPr>
              <w:spacing w:before="33" w:line="225"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3" w:line="225" w:lineRule="auto"/>
              <w:ind w:left="355"/>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2"/>
                <w:sz w:val="20"/>
                <w:szCs w:val="20"/>
              </w:rPr>
              <w:t>)</w:t>
            </w:r>
          </w:p>
        </w:tc>
        <w:tc>
          <w:tcPr>
            <w:tcW w:w="1283" w:type="dxa"/>
            <w:vAlign w:val="top"/>
          </w:tcPr>
          <w:p>
            <w:pPr>
              <w:spacing w:before="33" w:line="225" w:lineRule="auto"/>
              <w:ind w:left="331"/>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1"/>
                <w:sz w:val="20"/>
                <w:szCs w:val="20"/>
              </w:rPr>
              <w:t>)</w:t>
            </w:r>
          </w:p>
        </w:tc>
        <w:tc>
          <w:tcPr>
            <w:tcW w:w="1559" w:type="dxa"/>
            <w:vAlign w:val="top"/>
          </w:tcPr>
          <w:p>
            <w:pPr>
              <w:spacing w:before="33" w:line="225" w:lineRule="auto"/>
              <w:ind w:left="471"/>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2"/>
                <w:sz w:val="20"/>
                <w:szCs w:val="20"/>
              </w:rPr>
              <w:t>)</w:t>
            </w:r>
          </w:p>
        </w:tc>
        <w:tc>
          <w:tcPr>
            <w:tcW w:w="1338" w:type="dxa"/>
            <w:vAlign w:val="top"/>
          </w:tcPr>
          <w:p>
            <w:pPr>
              <w:spacing w:before="33" w:line="225" w:lineRule="auto"/>
              <w:ind w:left="364"/>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3</w:t>
            </w:r>
            <w:r>
              <w:rPr>
                <w:rFonts w:ascii="宋体" w:hAnsi="宋体" w:eastAsia="宋体" w:cs="宋体"/>
                <w:spacing w:val="1"/>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730" w:type="dxa"/>
            <w:vAlign w:val="top"/>
          </w:tcPr>
          <w:p>
            <w:pPr>
              <w:spacing w:before="34"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5"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168"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before="168"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before="168"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before="168"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restart"/>
            <w:tcBorders>
              <w:bottom w:val="nil"/>
            </w:tcBorders>
            <w:vAlign w:val="top"/>
          </w:tcPr>
          <w:p>
            <w:pPr>
              <w:spacing w:before="175" w:line="265" w:lineRule="auto"/>
              <w:ind w:left="231" w:right="129" w:hanging="104"/>
              <w:rPr>
                <w:rFonts w:ascii="宋体" w:hAnsi="宋体" w:eastAsia="宋体" w:cs="宋体"/>
                <w:sz w:val="20"/>
                <w:szCs w:val="20"/>
              </w:rPr>
            </w:pPr>
            <w:r>
              <w:rPr>
                <w:rFonts w:ascii="宋体" w:hAnsi="宋体" w:eastAsia="宋体" w:cs="宋体"/>
                <w:spacing w:val="8"/>
                <w:sz w:val="20"/>
                <w:szCs w:val="20"/>
              </w:rPr>
              <w:t>架空通信线和</w:t>
            </w:r>
            <w:r>
              <w:rPr>
                <w:rFonts w:ascii="宋体" w:hAnsi="宋体" w:eastAsia="宋体" w:cs="宋体"/>
                <w:sz w:val="20"/>
                <w:szCs w:val="20"/>
              </w:rPr>
              <w:t xml:space="preserve"> </w:t>
            </w:r>
            <w:r>
              <w:rPr>
                <w:rFonts w:ascii="宋体" w:hAnsi="宋体" w:eastAsia="宋体" w:cs="宋体"/>
                <w:spacing w:val="8"/>
                <w:sz w:val="20"/>
                <w:szCs w:val="20"/>
              </w:rPr>
              <w:t>通信发射塔</w:t>
            </w:r>
          </w:p>
        </w:tc>
        <w:tc>
          <w:tcPr>
            <w:tcW w:w="730" w:type="dxa"/>
            <w:vAlign w:val="top"/>
          </w:tcPr>
          <w:p>
            <w:pPr>
              <w:spacing w:before="34" w:line="224"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4" w:line="224" w:lineRule="auto"/>
              <w:ind w:left="355"/>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p>
        </w:tc>
        <w:tc>
          <w:tcPr>
            <w:tcW w:w="1283" w:type="dxa"/>
            <w:vAlign w:val="top"/>
          </w:tcPr>
          <w:p>
            <w:pPr>
              <w:spacing w:before="34" w:line="224" w:lineRule="auto"/>
              <w:ind w:left="331"/>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1"/>
                <w:sz w:val="20"/>
                <w:szCs w:val="20"/>
              </w:rPr>
              <w:t>)</w:t>
            </w:r>
          </w:p>
        </w:tc>
        <w:tc>
          <w:tcPr>
            <w:tcW w:w="1559" w:type="dxa"/>
            <w:vAlign w:val="top"/>
          </w:tcPr>
          <w:p>
            <w:pPr>
              <w:spacing w:before="34" w:line="224" w:lineRule="auto"/>
              <w:ind w:left="471"/>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p>
        </w:tc>
        <w:tc>
          <w:tcPr>
            <w:tcW w:w="1338" w:type="dxa"/>
            <w:vAlign w:val="top"/>
          </w:tcPr>
          <w:p>
            <w:pPr>
              <w:spacing w:before="34" w:line="224" w:lineRule="auto"/>
              <w:ind w:left="364"/>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1"/>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1511" w:type="dxa"/>
            <w:gridSpan w:val="2"/>
            <w:vMerge w:val="continue"/>
            <w:tcBorders>
              <w:top w:val="nil"/>
            </w:tcBorders>
            <w:vAlign w:val="top"/>
          </w:tcPr>
          <w:p>
            <w:pPr>
              <w:rPr>
                <w:rFonts w:ascii="Arial"/>
                <w:sz w:val="21"/>
              </w:rPr>
            </w:pPr>
          </w:p>
        </w:tc>
        <w:tc>
          <w:tcPr>
            <w:tcW w:w="730" w:type="dxa"/>
            <w:vAlign w:val="top"/>
          </w:tcPr>
          <w:p>
            <w:pPr>
              <w:spacing w:before="35"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before="1" w:line="224"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169"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before="169"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before="169"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before="169"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73" w:lineRule="exact"/>
              <w:ind w:left="149"/>
              <w:rPr>
                <w:rFonts w:ascii="宋体" w:hAnsi="宋体" w:eastAsia="宋体" w:cs="宋体"/>
                <w:sz w:val="20"/>
                <w:szCs w:val="20"/>
              </w:rPr>
            </w:pPr>
            <w:r>
              <w:rPr>
                <w:rFonts w:ascii="宋体" w:hAnsi="宋体" w:eastAsia="宋体" w:cs="宋体"/>
                <w:spacing w:val="6"/>
                <w:position w:val="4"/>
                <w:sz w:val="20"/>
                <w:szCs w:val="20"/>
              </w:rPr>
              <w:t>架</w:t>
            </w:r>
            <w:r>
              <w:rPr>
                <w:rFonts w:ascii="宋体" w:hAnsi="宋体" w:eastAsia="宋体" w:cs="宋体"/>
                <w:spacing w:val="5"/>
                <w:position w:val="4"/>
                <w:sz w:val="20"/>
                <w:szCs w:val="20"/>
              </w:rPr>
              <w:t>空</w:t>
            </w:r>
          </w:p>
          <w:p>
            <w:pPr>
              <w:spacing w:line="227" w:lineRule="auto"/>
              <w:ind w:left="173"/>
              <w:rPr>
                <w:rFonts w:ascii="宋体" w:hAnsi="宋体" w:eastAsia="宋体" w:cs="宋体"/>
                <w:sz w:val="20"/>
                <w:szCs w:val="20"/>
              </w:rPr>
            </w:pPr>
            <w:r>
              <w:rPr>
                <w:rFonts w:ascii="宋体" w:hAnsi="宋体" w:eastAsia="宋体" w:cs="宋体"/>
                <w:spacing w:val="-7"/>
                <w:sz w:val="20"/>
                <w:szCs w:val="20"/>
              </w:rPr>
              <w:t>电</w:t>
            </w:r>
            <w:r>
              <w:rPr>
                <w:rFonts w:ascii="宋体" w:hAnsi="宋体" w:eastAsia="宋体" w:cs="宋体"/>
                <w:spacing w:val="-6"/>
                <w:sz w:val="20"/>
                <w:szCs w:val="20"/>
              </w:rPr>
              <w:t>力</w:t>
            </w:r>
          </w:p>
          <w:p>
            <w:pPr>
              <w:spacing w:before="24" w:line="228" w:lineRule="auto"/>
              <w:ind w:left="151"/>
              <w:rPr>
                <w:rFonts w:ascii="宋体" w:hAnsi="宋体" w:eastAsia="宋体" w:cs="宋体"/>
                <w:sz w:val="20"/>
                <w:szCs w:val="20"/>
              </w:rPr>
            </w:pPr>
            <w:r>
              <w:rPr>
                <w:rFonts w:ascii="宋体" w:hAnsi="宋体" w:eastAsia="宋体" w:cs="宋体"/>
                <w:spacing w:val="5"/>
                <w:sz w:val="20"/>
                <w:szCs w:val="20"/>
              </w:rPr>
              <w:t>线</w:t>
            </w:r>
            <w:r>
              <w:rPr>
                <w:rFonts w:ascii="宋体" w:hAnsi="宋体" w:eastAsia="宋体" w:cs="宋体"/>
                <w:spacing w:val="4"/>
                <w:sz w:val="20"/>
                <w:szCs w:val="20"/>
              </w:rPr>
              <w:t>路</w:t>
            </w:r>
          </w:p>
        </w:tc>
        <w:tc>
          <w:tcPr>
            <w:tcW w:w="792" w:type="dxa"/>
            <w:vMerge w:val="restart"/>
            <w:tcBorders>
              <w:bottom w:val="nil"/>
            </w:tcBorders>
            <w:vAlign w:val="top"/>
          </w:tcPr>
          <w:p>
            <w:pPr>
              <w:spacing w:line="243" w:lineRule="auto"/>
              <w:rPr>
                <w:rFonts w:ascii="Arial"/>
                <w:sz w:val="21"/>
              </w:rPr>
            </w:pPr>
          </w:p>
          <w:p>
            <w:pPr>
              <w:spacing w:before="65" w:line="272" w:lineRule="exact"/>
              <w:ind w:left="186"/>
              <w:rPr>
                <w:rFonts w:ascii="宋体" w:hAnsi="宋体" w:eastAsia="宋体" w:cs="宋体"/>
                <w:sz w:val="20"/>
                <w:szCs w:val="20"/>
              </w:rPr>
            </w:pPr>
            <w:r>
              <w:rPr>
                <w:rFonts w:ascii="宋体" w:hAnsi="宋体" w:eastAsia="宋体" w:cs="宋体"/>
                <w:spacing w:val="6"/>
                <w:position w:val="4"/>
                <w:sz w:val="20"/>
                <w:szCs w:val="20"/>
              </w:rPr>
              <w:t>有</w:t>
            </w:r>
            <w:r>
              <w:rPr>
                <w:rFonts w:ascii="宋体" w:hAnsi="宋体" w:eastAsia="宋体" w:cs="宋体"/>
                <w:spacing w:val="5"/>
                <w:position w:val="4"/>
                <w:sz w:val="20"/>
                <w:szCs w:val="20"/>
              </w:rPr>
              <w:t>绝</w:t>
            </w:r>
          </w:p>
          <w:p>
            <w:pPr>
              <w:spacing w:line="227" w:lineRule="auto"/>
              <w:ind w:left="186"/>
              <w:rPr>
                <w:rFonts w:ascii="宋体" w:hAnsi="宋体" w:eastAsia="宋体" w:cs="宋体"/>
                <w:sz w:val="20"/>
                <w:szCs w:val="20"/>
              </w:rPr>
            </w:pPr>
            <w:r>
              <w:rPr>
                <w:rFonts w:ascii="宋体" w:hAnsi="宋体" w:eastAsia="宋体" w:cs="宋体"/>
                <w:spacing w:val="6"/>
                <w:sz w:val="20"/>
                <w:szCs w:val="20"/>
              </w:rPr>
              <w:t>缘</w:t>
            </w:r>
            <w:r>
              <w:rPr>
                <w:rFonts w:ascii="宋体" w:hAnsi="宋体" w:eastAsia="宋体" w:cs="宋体"/>
                <w:spacing w:val="5"/>
                <w:sz w:val="20"/>
                <w:szCs w:val="20"/>
              </w:rPr>
              <w:t>层</w:t>
            </w:r>
          </w:p>
        </w:tc>
        <w:tc>
          <w:tcPr>
            <w:tcW w:w="730" w:type="dxa"/>
            <w:vAlign w:val="top"/>
          </w:tcPr>
          <w:p>
            <w:pPr>
              <w:spacing w:before="169" w:line="228"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4" w:line="238" w:lineRule="auto"/>
              <w:ind w:left="371" w:right="53" w:hanging="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r>
              <w:rPr>
                <w:rFonts w:ascii="宋体" w:hAnsi="宋体" w:eastAsia="宋体" w:cs="宋体"/>
                <w:spacing w:val="2"/>
                <w:sz w:val="20"/>
                <w:szCs w:val="20"/>
              </w:rPr>
              <w:t>(</w:t>
            </w:r>
            <w:r>
              <w:rPr>
                <w:rFonts w:ascii="Times New Roman" w:hAnsi="Times New Roman" w:eastAsia="Times New Roman" w:cs="Times New Roman"/>
                <w:spacing w:val="2"/>
                <w:sz w:val="20"/>
                <w:szCs w:val="20"/>
              </w:rPr>
              <w:t>0.5</w:t>
            </w:r>
            <w:r>
              <w:rPr>
                <w:rFonts w:ascii="宋体" w:hAnsi="宋体" w:eastAsia="宋体" w:cs="宋体"/>
                <w:spacing w:val="2"/>
                <w:sz w:val="20"/>
                <w:szCs w:val="20"/>
              </w:rPr>
              <w:t>)</w:t>
            </w:r>
            <w:r>
              <w:rPr>
                <w:rFonts w:ascii="Times New Roman" w:hAnsi="Times New Roman" w:eastAsia="Times New Roman" w:cs="Times New Roman"/>
                <w:sz w:val="20"/>
                <w:szCs w:val="20"/>
              </w:rPr>
              <w:t>H</w:t>
            </w:r>
            <w:r>
              <w:rPr>
                <w:rFonts w:ascii="宋体" w:hAnsi="宋体" w:eastAsia="宋体" w:cs="宋体"/>
                <w:sz w:val="20"/>
                <w:szCs w:val="20"/>
              </w:rPr>
              <w:t xml:space="preserve">， </w:t>
            </w:r>
            <w:r>
              <w:rPr>
                <w:rFonts w:ascii="宋体" w:hAnsi="宋体" w:eastAsia="宋体" w:cs="宋体"/>
                <w:spacing w:val="9"/>
                <w:sz w:val="20"/>
                <w:szCs w:val="20"/>
              </w:rPr>
              <w:t>且</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m</w:t>
            </w:r>
          </w:p>
        </w:tc>
        <w:tc>
          <w:tcPr>
            <w:tcW w:w="1283" w:type="dxa"/>
            <w:vAlign w:val="top"/>
          </w:tcPr>
          <w:p>
            <w:pPr>
              <w:spacing w:before="168" w:line="231" w:lineRule="auto"/>
              <w:ind w:left="331"/>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1"/>
                <w:sz w:val="20"/>
                <w:szCs w:val="20"/>
              </w:rPr>
              <w:t>)</w:t>
            </w:r>
          </w:p>
        </w:tc>
        <w:tc>
          <w:tcPr>
            <w:tcW w:w="1559" w:type="dxa"/>
            <w:vAlign w:val="top"/>
          </w:tcPr>
          <w:p>
            <w:pPr>
              <w:spacing w:before="168" w:line="231" w:lineRule="auto"/>
              <w:ind w:left="471"/>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p>
        </w:tc>
        <w:tc>
          <w:tcPr>
            <w:tcW w:w="1338" w:type="dxa"/>
            <w:vAlign w:val="top"/>
          </w:tcPr>
          <w:p>
            <w:pPr>
              <w:spacing w:before="168" w:line="231" w:lineRule="auto"/>
              <w:ind w:left="364"/>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1"/>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730" w:type="dxa"/>
            <w:vAlign w:val="top"/>
          </w:tcPr>
          <w:p>
            <w:pPr>
              <w:spacing w:before="33" w:line="272"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25"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spacing w:before="168" w:line="229" w:lineRule="auto"/>
              <w:ind w:left="3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283" w:type="dxa"/>
            <w:vAlign w:val="top"/>
          </w:tcPr>
          <w:p>
            <w:pPr>
              <w:spacing w:before="168" w:line="229" w:lineRule="auto"/>
              <w:ind w:left="33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559" w:type="dxa"/>
            <w:vAlign w:val="top"/>
          </w:tcPr>
          <w:p>
            <w:pPr>
              <w:spacing w:before="168" w:line="229" w:lineRule="auto"/>
              <w:ind w:left="473"/>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1338" w:type="dxa"/>
            <w:vAlign w:val="top"/>
          </w:tcPr>
          <w:p>
            <w:pPr>
              <w:spacing w:before="168" w:line="229" w:lineRule="auto"/>
              <w:ind w:left="36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7"/>
                <w:sz w:val="20"/>
                <w:szCs w:val="20"/>
              </w:rPr>
              <w:t>涉及</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5" w:line="273" w:lineRule="exact"/>
              <w:ind w:left="187"/>
              <w:rPr>
                <w:rFonts w:ascii="宋体" w:hAnsi="宋体" w:eastAsia="宋体" w:cs="宋体"/>
                <w:sz w:val="20"/>
                <w:szCs w:val="20"/>
              </w:rPr>
            </w:pPr>
            <w:r>
              <w:rPr>
                <w:rFonts w:ascii="宋体" w:hAnsi="宋体" w:eastAsia="宋体" w:cs="宋体"/>
                <w:spacing w:val="5"/>
                <w:position w:val="4"/>
                <w:sz w:val="20"/>
                <w:szCs w:val="20"/>
              </w:rPr>
              <w:t>无绝</w:t>
            </w:r>
          </w:p>
          <w:p>
            <w:pPr>
              <w:spacing w:line="227" w:lineRule="auto"/>
              <w:ind w:left="186"/>
              <w:rPr>
                <w:rFonts w:ascii="宋体" w:hAnsi="宋体" w:eastAsia="宋体" w:cs="宋体"/>
                <w:sz w:val="20"/>
                <w:szCs w:val="20"/>
              </w:rPr>
            </w:pPr>
            <w:r>
              <w:rPr>
                <w:rFonts w:ascii="宋体" w:hAnsi="宋体" w:eastAsia="宋体" w:cs="宋体"/>
                <w:spacing w:val="6"/>
                <w:sz w:val="20"/>
                <w:szCs w:val="20"/>
              </w:rPr>
              <w:t>缘</w:t>
            </w:r>
            <w:r>
              <w:rPr>
                <w:rFonts w:ascii="宋体" w:hAnsi="宋体" w:eastAsia="宋体" w:cs="宋体"/>
                <w:spacing w:val="5"/>
                <w:sz w:val="20"/>
                <w:szCs w:val="20"/>
              </w:rPr>
              <w:t>层</w:t>
            </w:r>
          </w:p>
        </w:tc>
        <w:tc>
          <w:tcPr>
            <w:tcW w:w="730" w:type="dxa"/>
            <w:vAlign w:val="top"/>
          </w:tcPr>
          <w:p>
            <w:pPr>
              <w:spacing w:before="169" w:line="228" w:lineRule="auto"/>
              <w:ind w:left="155"/>
              <w:rPr>
                <w:rFonts w:ascii="宋体" w:hAnsi="宋体" w:eastAsia="宋体" w:cs="宋体"/>
                <w:sz w:val="20"/>
                <w:szCs w:val="20"/>
              </w:rPr>
            </w:pPr>
            <w:r>
              <w:rPr>
                <w:rFonts w:ascii="宋体" w:hAnsi="宋体" w:eastAsia="宋体" w:cs="宋体"/>
                <w:spacing w:val="6"/>
                <w:sz w:val="20"/>
                <w:szCs w:val="20"/>
              </w:rPr>
              <w:t>标</w:t>
            </w:r>
            <w:r>
              <w:rPr>
                <w:rFonts w:ascii="宋体" w:hAnsi="宋体" w:eastAsia="宋体" w:cs="宋体"/>
                <w:spacing w:val="5"/>
                <w:sz w:val="20"/>
                <w:szCs w:val="20"/>
              </w:rPr>
              <w:t>准</w:t>
            </w:r>
          </w:p>
        </w:tc>
        <w:tc>
          <w:tcPr>
            <w:tcW w:w="1334" w:type="dxa"/>
            <w:vAlign w:val="top"/>
          </w:tcPr>
          <w:p>
            <w:pPr>
              <w:spacing w:before="34" w:line="238" w:lineRule="auto"/>
              <w:ind w:left="292" w:right="53" w:hanging="1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0.75</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H</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7"/>
                <w:sz w:val="20"/>
                <w:szCs w:val="20"/>
              </w:rPr>
              <w:t>且</w:t>
            </w:r>
            <w:r>
              <w:rPr>
                <w:rFonts w:ascii="Times New Roman" w:hAnsi="Times New Roman" w:eastAsia="Times New Roman" w:cs="Times New Roman"/>
                <w:spacing w:val="6"/>
                <w:sz w:val="20"/>
                <w:szCs w:val="20"/>
              </w:rPr>
              <w:t>≥6.5</w:t>
            </w:r>
            <w:r>
              <w:rPr>
                <w:rFonts w:ascii="Times New Roman" w:hAnsi="Times New Roman" w:eastAsia="Times New Roman" w:cs="Times New Roman"/>
                <w:sz w:val="20"/>
                <w:szCs w:val="20"/>
              </w:rPr>
              <w:t>m</w:t>
            </w:r>
          </w:p>
        </w:tc>
        <w:tc>
          <w:tcPr>
            <w:tcW w:w="1283" w:type="dxa"/>
            <w:vAlign w:val="top"/>
          </w:tcPr>
          <w:p>
            <w:pPr>
              <w:spacing w:before="168" w:line="231" w:lineRule="auto"/>
              <w:ind w:left="172"/>
              <w:rPr>
                <w:rFonts w:ascii="宋体" w:hAnsi="宋体" w:eastAsia="宋体" w:cs="宋体"/>
                <w:sz w:val="20"/>
                <w:szCs w:val="20"/>
              </w:rPr>
            </w:pPr>
            <w:r>
              <w:rPr>
                <w:rFonts w:ascii="Times New Roman" w:hAnsi="Times New Roman" w:eastAsia="Times New Roman" w:cs="Times New Roman"/>
                <w:spacing w:val="3"/>
                <w:sz w:val="20"/>
                <w:szCs w:val="20"/>
              </w:rPr>
              <w:t xml:space="preserve">6.5  </w:t>
            </w:r>
            <w:r>
              <w:rPr>
                <w:rFonts w:ascii="宋体" w:hAnsi="宋体" w:eastAsia="宋体" w:cs="宋体"/>
                <w:spacing w:val="3"/>
                <w:sz w:val="20"/>
                <w:szCs w:val="20"/>
              </w:rPr>
              <w:t>(</w:t>
            </w:r>
            <w:r>
              <w:rPr>
                <w:rFonts w:ascii="Times New Roman" w:hAnsi="Times New Roman" w:eastAsia="Times New Roman" w:cs="Times New Roman"/>
                <w:spacing w:val="3"/>
                <w:sz w:val="20"/>
                <w:szCs w:val="20"/>
              </w:rPr>
              <w:t>6.5</w:t>
            </w:r>
            <w:r>
              <w:rPr>
                <w:rFonts w:ascii="宋体" w:hAnsi="宋体" w:eastAsia="宋体" w:cs="宋体"/>
                <w:spacing w:val="2"/>
                <w:sz w:val="20"/>
                <w:szCs w:val="20"/>
              </w:rPr>
              <w:t>)</w:t>
            </w:r>
          </w:p>
        </w:tc>
        <w:tc>
          <w:tcPr>
            <w:tcW w:w="1559" w:type="dxa"/>
            <w:vAlign w:val="top"/>
          </w:tcPr>
          <w:p>
            <w:pPr>
              <w:spacing w:before="168" w:line="231" w:lineRule="auto"/>
              <w:ind w:left="312"/>
              <w:rPr>
                <w:rFonts w:ascii="宋体" w:hAnsi="宋体" w:eastAsia="宋体" w:cs="宋体"/>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w:t>
            </w:r>
            <w:r>
              <w:rPr>
                <w:rFonts w:ascii="Times New Roman" w:hAnsi="Times New Roman" w:eastAsia="Times New Roman" w:cs="Times New Roman"/>
                <w:spacing w:val="3"/>
                <w:sz w:val="20"/>
                <w:szCs w:val="20"/>
              </w:rPr>
              <w:t>6.5</w:t>
            </w:r>
            <w:r>
              <w:rPr>
                <w:rFonts w:ascii="宋体" w:hAnsi="宋体" w:eastAsia="宋体" w:cs="宋体"/>
                <w:spacing w:val="3"/>
                <w:sz w:val="20"/>
                <w:szCs w:val="20"/>
              </w:rPr>
              <w:t>)</w:t>
            </w:r>
          </w:p>
        </w:tc>
        <w:tc>
          <w:tcPr>
            <w:tcW w:w="1338" w:type="dxa"/>
            <w:vAlign w:val="top"/>
          </w:tcPr>
          <w:p>
            <w:pPr>
              <w:spacing w:before="168" w:line="231" w:lineRule="auto"/>
              <w:ind w:left="205"/>
              <w:rPr>
                <w:rFonts w:ascii="宋体" w:hAnsi="宋体" w:eastAsia="宋体" w:cs="宋体"/>
                <w:sz w:val="20"/>
                <w:szCs w:val="20"/>
              </w:rPr>
            </w:pPr>
            <w:r>
              <w:rPr>
                <w:rFonts w:ascii="Times New Roman" w:hAnsi="Times New Roman" w:eastAsia="Times New Roman" w:cs="Times New Roman"/>
                <w:spacing w:val="3"/>
                <w:sz w:val="20"/>
                <w:szCs w:val="20"/>
              </w:rPr>
              <w:t xml:space="preserve">6.5  </w:t>
            </w:r>
            <w:r>
              <w:rPr>
                <w:rFonts w:ascii="宋体" w:hAnsi="宋体" w:eastAsia="宋体" w:cs="宋体"/>
                <w:spacing w:val="3"/>
                <w:sz w:val="20"/>
                <w:szCs w:val="20"/>
              </w:rPr>
              <w:t>(</w:t>
            </w:r>
            <w:r>
              <w:rPr>
                <w:rFonts w:ascii="Times New Roman" w:hAnsi="Times New Roman" w:eastAsia="Times New Roman" w:cs="Times New Roman"/>
                <w:spacing w:val="3"/>
                <w:sz w:val="20"/>
                <w:szCs w:val="20"/>
              </w:rPr>
              <w:t>6.5</w:t>
            </w:r>
            <w:r>
              <w:rPr>
                <w:rFonts w:ascii="宋体" w:hAnsi="宋体" w:eastAsia="宋体" w:cs="宋体"/>
                <w:spacing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bottom w:val="nil"/>
            </w:tcBorders>
            <w:vAlign w:val="top"/>
          </w:tcPr>
          <w:p>
            <w:pPr>
              <w:rPr>
                <w:rFonts w:ascii="Arial"/>
                <w:sz w:val="21"/>
              </w:rPr>
            </w:pPr>
          </w:p>
        </w:tc>
        <w:tc>
          <w:tcPr>
            <w:tcW w:w="792" w:type="dxa"/>
            <w:vMerge w:val="continue"/>
            <w:tcBorders>
              <w:top w:val="nil"/>
              <w:bottom w:val="nil"/>
            </w:tcBorders>
            <w:vAlign w:val="top"/>
          </w:tcPr>
          <w:p>
            <w:pPr>
              <w:rPr>
                <w:rFonts w:ascii="Arial"/>
                <w:sz w:val="21"/>
              </w:rPr>
            </w:pPr>
          </w:p>
        </w:tc>
        <w:tc>
          <w:tcPr>
            <w:tcW w:w="730" w:type="dxa"/>
            <w:vAlign w:val="top"/>
          </w:tcPr>
          <w:p>
            <w:pPr>
              <w:spacing w:before="170" w:line="271" w:lineRule="exact"/>
              <w:ind w:left="155"/>
              <w:rPr>
                <w:rFonts w:ascii="宋体" w:hAnsi="宋体" w:eastAsia="宋体" w:cs="宋体"/>
                <w:sz w:val="20"/>
                <w:szCs w:val="20"/>
              </w:rPr>
            </w:pPr>
            <w:r>
              <w:rPr>
                <w:rFonts w:ascii="宋体" w:hAnsi="宋体" w:eastAsia="宋体" w:cs="宋体"/>
                <w:spacing w:val="6"/>
                <w:position w:val="4"/>
                <w:sz w:val="20"/>
                <w:szCs w:val="20"/>
              </w:rPr>
              <w:t>本</w:t>
            </w:r>
            <w:r>
              <w:rPr>
                <w:rFonts w:ascii="宋体" w:hAnsi="宋体" w:eastAsia="宋体" w:cs="宋体"/>
                <w:spacing w:val="5"/>
                <w:position w:val="4"/>
                <w:sz w:val="20"/>
                <w:szCs w:val="20"/>
              </w:rPr>
              <w:t>项</w:t>
            </w:r>
          </w:p>
          <w:p>
            <w:pPr>
              <w:spacing w:line="230" w:lineRule="auto"/>
              <w:ind w:left="302"/>
              <w:rPr>
                <w:rFonts w:ascii="宋体" w:hAnsi="宋体" w:eastAsia="宋体" w:cs="宋体"/>
                <w:sz w:val="20"/>
                <w:szCs w:val="20"/>
              </w:rPr>
            </w:pPr>
            <w:r>
              <w:rPr>
                <w:rFonts w:ascii="宋体" w:hAnsi="宋体" w:eastAsia="宋体" w:cs="宋体"/>
                <w:sz w:val="20"/>
                <w:szCs w:val="20"/>
              </w:rPr>
              <w:t>目</w:t>
            </w:r>
          </w:p>
        </w:tc>
        <w:tc>
          <w:tcPr>
            <w:tcW w:w="1334" w:type="dxa"/>
            <w:vAlign w:val="top"/>
          </w:tcPr>
          <w:p>
            <w:pPr>
              <w:tabs>
                <w:tab w:val="left" w:pos="302"/>
              </w:tabs>
              <w:spacing w:before="32" w:line="243" w:lineRule="auto"/>
              <w:ind w:left="166" w:right="137" w:hanging="25"/>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9"/>
                <w:sz w:val="20"/>
                <w:szCs w:val="20"/>
              </w:rPr>
              <w:t>西侧架空</w:t>
            </w:r>
            <w:r>
              <w:rPr>
                <w:rFonts w:ascii="宋体" w:hAnsi="宋体" w:eastAsia="宋体" w:cs="宋体"/>
                <w:sz w:val="20"/>
                <w:szCs w:val="20"/>
              </w:rPr>
              <w:t xml:space="preserve"> </w:t>
            </w:r>
            <w:r>
              <w:rPr>
                <w:rFonts w:ascii="宋体" w:hAnsi="宋体" w:eastAsia="宋体" w:cs="宋体"/>
                <w:spacing w:val="-5"/>
                <w:sz w:val="20"/>
                <w:szCs w:val="20"/>
              </w:rPr>
              <w:t>电</w:t>
            </w:r>
            <w:r>
              <w:rPr>
                <w:rFonts w:ascii="宋体" w:hAnsi="宋体" w:eastAsia="宋体" w:cs="宋体"/>
                <w:spacing w:val="-3"/>
                <w:sz w:val="20"/>
                <w:szCs w:val="20"/>
              </w:rPr>
              <w:t xml:space="preserve">力线 </w:t>
            </w:r>
            <w:r>
              <w:rPr>
                <w:rFonts w:ascii="Times New Roman" w:hAnsi="Times New Roman" w:eastAsia="Times New Roman" w:cs="Times New Roman"/>
                <w:spacing w:val="-3"/>
                <w:sz w:val="20"/>
                <w:szCs w:val="20"/>
              </w:rPr>
              <w:t>82.4</w:t>
            </w:r>
            <w:r>
              <w:rPr>
                <w:rFonts w:ascii="Times New Roman" w:hAnsi="Times New Roman" w:eastAsia="Times New Roman" w:cs="Times New Roman"/>
                <w:sz w:val="20"/>
                <w:szCs w:val="20"/>
              </w:rPr>
              <w:t xml:space="preserve"> </w:t>
            </w:r>
            <w:r>
              <w:rPr>
                <w:rFonts w:ascii="宋体" w:hAnsi="宋体" w:eastAsia="宋体" w:cs="宋体"/>
                <w:sz w:val="20"/>
                <w:szCs w:val="20"/>
              </w:rPr>
              <w:tab/>
            </w:r>
            <w:r>
              <w:rPr>
                <w:rFonts w:ascii="宋体" w:hAnsi="宋体" w:eastAsia="宋体" w:cs="宋体"/>
                <w:spacing w:val="5"/>
                <w:sz w:val="20"/>
                <w:szCs w:val="20"/>
              </w:rPr>
              <w:t>(</w:t>
            </w:r>
            <w:r>
              <w:rPr>
                <w:rFonts w:ascii="Times New Roman" w:hAnsi="Times New Roman" w:eastAsia="Times New Roman" w:cs="Times New Roman"/>
                <w:spacing w:val="5"/>
                <w:sz w:val="20"/>
                <w:szCs w:val="20"/>
              </w:rPr>
              <w:t>82.4</w:t>
            </w:r>
            <w:r>
              <w:rPr>
                <w:rFonts w:ascii="宋体" w:hAnsi="宋体" w:eastAsia="宋体" w:cs="宋体"/>
                <w:spacing w:val="5"/>
                <w:sz w:val="20"/>
                <w:szCs w:val="20"/>
              </w:rPr>
              <w:t>)</w:t>
            </w:r>
            <w:r>
              <w:rPr>
                <w:rFonts w:ascii="宋体" w:hAnsi="宋体" w:eastAsia="宋体" w:cs="宋体"/>
                <w:spacing w:val="3"/>
                <w:sz w:val="20"/>
                <w:szCs w:val="20"/>
              </w:rPr>
              <w:t xml:space="preserve"> </w:t>
            </w:r>
            <w:r>
              <w:rPr>
                <w:rFonts w:ascii="Times New Roman" w:hAnsi="Times New Roman" w:eastAsia="Times New Roman" w:cs="Times New Roman"/>
                <w:sz w:val="20"/>
                <w:szCs w:val="20"/>
              </w:rPr>
              <w:t>m</w:t>
            </w:r>
          </w:p>
        </w:tc>
        <w:tc>
          <w:tcPr>
            <w:tcW w:w="1283" w:type="dxa"/>
            <w:vAlign w:val="top"/>
          </w:tcPr>
          <w:p>
            <w:pPr>
              <w:tabs>
                <w:tab w:val="left" w:pos="278"/>
              </w:tabs>
              <w:spacing w:before="32" w:line="243" w:lineRule="auto"/>
              <w:ind w:left="142" w:right="110" w:hanging="25"/>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9"/>
                <w:sz w:val="20"/>
                <w:szCs w:val="20"/>
              </w:rPr>
              <w:t>西侧架空</w:t>
            </w:r>
            <w:r>
              <w:rPr>
                <w:rFonts w:ascii="宋体" w:hAnsi="宋体" w:eastAsia="宋体" w:cs="宋体"/>
                <w:sz w:val="20"/>
                <w:szCs w:val="20"/>
              </w:rPr>
              <w:t xml:space="preserve"> </w:t>
            </w:r>
            <w:r>
              <w:rPr>
                <w:rFonts w:ascii="宋体" w:hAnsi="宋体" w:eastAsia="宋体" w:cs="宋体"/>
                <w:spacing w:val="-5"/>
                <w:sz w:val="20"/>
                <w:szCs w:val="20"/>
              </w:rPr>
              <w:t>电</w:t>
            </w:r>
            <w:r>
              <w:rPr>
                <w:rFonts w:ascii="宋体" w:hAnsi="宋体" w:eastAsia="宋体" w:cs="宋体"/>
                <w:spacing w:val="-3"/>
                <w:sz w:val="20"/>
                <w:szCs w:val="20"/>
              </w:rPr>
              <w:t xml:space="preserve">力线 </w:t>
            </w:r>
            <w:r>
              <w:rPr>
                <w:rFonts w:ascii="Times New Roman" w:hAnsi="Times New Roman" w:eastAsia="Times New Roman" w:cs="Times New Roman"/>
                <w:spacing w:val="-3"/>
                <w:sz w:val="20"/>
                <w:szCs w:val="20"/>
              </w:rPr>
              <w:t>54.8</w:t>
            </w:r>
            <w:r>
              <w:rPr>
                <w:rFonts w:ascii="Times New Roman" w:hAnsi="Times New Roman" w:eastAsia="Times New Roman" w:cs="Times New Roman"/>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4"/>
                <w:sz w:val="20"/>
                <w:szCs w:val="20"/>
              </w:rPr>
              <w:t>4.8</w:t>
            </w:r>
            <w:r>
              <w:rPr>
                <w:rFonts w:ascii="宋体" w:hAnsi="宋体" w:eastAsia="宋体" w:cs="宋体"/>
                <w:spacing w:val="4"/>
                <w:sz w:val="20"/>
                <w:szCs w:val="20"/>
              </w:rPr>
              <w:t xml:space="preserve">) </w:t>
            </w:r>
            <w:r>
              <w:rPr>
                <w:rFonts w:ascii="Times New Roman" w:hAnsi="Times New Roman" w:eastAsia="Times New Roman" w:cs="Times New Roman"/>
                <w:sz w:val="20"/>
                <w:szCs w:val="20"/>
              </w:rPr>
              <w:t>m</w:t>
            </w:r>
          </w:p>
        </w:tc>
        <w:tc>
          <w:tcPr>
            <w:tcW w:w="1559" w:type="dxa"/>
            <w:vAlign w:val="top"/>
          </w:tcPr>
          <w:p>
            <w:pPr>
              <w:spacing w:before="32" w:line="243" w:lineRule="auto"/>
              <w:ind w:left="266" w:right="139" w:hanging="114"/>
              <w:rPr>
                <w:rFonts w:ascii="Times New Roman" w:hAnsi="Times New Roman" w:eastAsia="Times New Roman" w:cs="Times New Roman"/>
                <w:sz w:val="20"/>
                <w:szCs w:val="20"/>
              </w:rPr>
            </w:pPr>
            <w:r>
              <w:rPr>
                <w:rFonts w:ascii="宋体" w:hAnsi="宋体" w:eastAsia="宋体" w:cs="宋体"/>
                <w:spacing w:val="12"/>
                <w:sz w:val="20"/>
                <w:szCs w:val="20"/>
              </w:rPr>
              <w:t>距</w:t>
            </w:r>
            <w:r>
              <w:rPr>
                <w:rFonts w:ascii="宋体" w:hAnsi="宋体" w:eastAsia="宋体" w:cs="宋体"/>
                <w:spacing w:val="10"/>
                <w:sz w:val="20"/>
                <w:szCs w:val="20"/>
              </w:rPr>
              <w:t>西侧架空电</w:t>
            </w:r>
            <w:r>
              <w:rPr>
                <w:rFonts w:ascii="宋体" w:hAnsi="宋体" w:eastAsia="宋体" w:cs="宋体"/>
                <w:sz w:val="20"/>
                <w:szCs w:val="20"/>
              </w:rPr>
              <w:t xml:space="preserve"> </w:t>
            </w:r>
            <w:r>
              <w:rPr>
                <w:rFonts w:ascii="宋体" w:hAnsi="宋体" w:eastAsia="宋体" w:cs="宋体"/>
                <w:spacing w:val="5"/>
                <w:sz w:val="20"/>
                <w:szCs w:val="20"/>
              </w:rPr>
              <w:t xml:space="preserve">力线 </w:t>
            </w:r>
            <w:r>
              <w:rPr>
                <w:rFonts w:ascii="Times New Roman" w:hAnsi="Times New Roman" w:eastAsia="Times New Roman" w:cs="Times New Roman"/>
                <w:spacing w:val="5"/>
                <w:sz w:val="20"/>
                <w:szCs w:val="20"/>
              </w:rPr>
              <w:t>102.</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9"/>
                <w:sz w:val="20"/>
                <w:szCs w:val="20"/>
              </w:rPr>
              <w:t>(</w:t>
            </w:r>
            <w:r>
              <w:rPr>
                <w:rFonts w:ascii="Times New Roman" w:hAnsi="Times New Roman" w:eastAsia="Times New Roman" w:cs="Times New Roman"/>
                <w:spacing w:val="17"/>
                <w:sz w:val="20"/>
                <w:szCs w:val="20"/>
              </w:rPr>
              <w:t>102.2</w:t>
            </w:r>
            <w:r>
              <w:rPr>
                <w:rFonts w:ascii="宋体" w:hAnsi="宋体" w:eastAsia="宋体" w:cs="宋体"/>
                <w:spacing w:val="17"/>
                <w:sz w:val="20"/>
                <w:szCs w:val="20"/>
              </w:rPr>
              <w:t xml:space="preserve">) </w:t>
            </w:r>
            <w:r>
              <w:rPr>
                <w:rFonts w:ascii="Times New Roman" w:hAnsi="Times New Roman" w:eastAsia="Times New Roman" w:cs="Times New Roman"/>
                <w:sz w:val="20"/>
                <w:szCs w:val="20"/>
              </w:rPr>
              <w:t>m</w:t>
            </w:r>
          </w:p>
        </w:tc>
        <w:tc>
          <w:tcPr>
            <w:tcW w:w="1338" w:type="dxa"/>
            <w:vAlign w:val="top"/>
          </w:tcPr>
          <w:p>
            <w:pPr>
              <w:spacing w:before="269" w:line="281"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3" w:type="dxa"/>
            <w:vMerge w:val="continue"/>
            <w:tcBorders>
              <w:top w:val="nil"/>
              <w:left w:val="single" w:color="000000" w:sz="6" w:space="0"/>
              <w:bottom w:val="nil"/>
            </w:tcBorders>
            <w:vAlign w:val="top"/>
          </w:tcPr>
          <w:p>
            <w:pPr>
              <w:rPr>
                <w:rFonts w:ascii="Arial"/>
                <w:sz w:val="21"/>
              </w:rPr>
            </w:pPr>
          </w:p>
        </w:tc>
        <w:tc>
          <w:tcPr>
            <w:tcW w:w="719" w:type="dxa"/>
            <w:vMerge w:val="continue"/>
            <w:tcBorders>
              <w:top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730" w:type="dxa"/>
            <w:vAlign w:val="top"/>
          </w:tcPr>
          <w:p>
            <w:pPr>
              <w:spacing w:before="34" w:line="271" w:lineRule="exact"/>
              <w:ind w:left="157"/>
              <w:rPr>
                <w:rFonts w:ascii="宋体" w:hAnsi="宋体" w:eastAsia="宋体" w:cs="宋体"/>
                <w:sz w:val="20"/>
                <w:szCs w:val="20"/>
              </w:rPr>
            </w:pPr>
            <w:r>
              <w:rPr>
                <w:rFonts w:ascii="宋体" w:hAnsi="宋体" w:eastAsia="宋体" w:cs="宋体"/>
                <w:spacing w:val="4"/>
                <w:position w:val="4"/>
                <w:sz w:val="20"/>
                <w:szCs w:val="20"/>
              </w:rPr>
              <w:t>是否</w:t>
            </w:r>
          </w:p>
          <w:p>
            <w:pPr>
              <w:spacing w:line="227" w:lineRule="auto"/>
              <w:ind w:left="154"/>
              <w:rPr>
                <w:rFonts w:ascii="宋体" w:hAnsi="宋体" w:eastAsia="宋体" w:cs="宋体"/>
                <w:sz w:val="20"/>
                <w:szCs w:val="20"/>
              </w:rPr>
            </w:pPr>
            <w:r>
              <w:rPr>
                <w:rFonts w:ascii="宋体" w:hAnsi="宋体" w:eastAsia="宋体" w:cs="宋体"/>
                <w:spacing w:val="6"/>
                <w:sz w:val="20"/>
                <w:szCs w:val="20"/>
              </w:rPr>
              <w:t>满足</w:t>
            </w:r>
          </w:p>
          <w:p>
            <w:pPr>
              <w:spacing w:before="26" w:line="223" w:lineRule="auto"/>
              <w:ind w:left="155"/>
              <w:rPr>
                <w:rFonts w:ascii="宋体" w:hAnsi="宋体" w:eastAsia="宋体" w:cs="宋体"/>
                <w:sz w:val="20"/>
                <w:szCs w:val="20"/>
              </w:rPr>
            </w:pPr>
            <w:r>
              <w:rPr>
                <w:rFonts w:ascii="宋体" w:hAnsi="宋体" w:eastAsia="宋体" w:cs="宋体"/>
                <w:spacing w:val="6"/>
                <w:sz w:val="20"/>
                <w:szCs w:val="20"/>
              </w:rPr>
              <w:t>要</w:t>
            </w:r>
            <w:r>
              <w:rPr>
                <w:rFonts w:ascii="宋体" w:hAnsi="宋体" w:eastAsia="宋体" w:cs="宋体"/>
                <w:spacing w:val="5"/>
                <w:sz w:val="20"/>
                <w:szCs w:val="20"/>
              </w:rPr>
              <w:t>求</w:t>
            </w:r>
          </w:p>
        </w:tc>
        <w:tc>
          <w:tcPr>
            <w:tcW w:w="1334" w:type="dxa"/>
            <w:vAlign w:val="top"/>
          </w:tcPr>
          <w:p>
            <w:pPr>
              <w:spacing w:before="305" w:line="228" w:lineRule="auto"/>
              <w:ind w:left="458"/>
              <w:rPr>
                <w:rFonts w:ascii="宋体" w:hAnsi="宋体" w:eastAsia="宋体" w:cs="宋体"/>
                <w:sz w:val="20"/>
                <w:szCs w:val="20"/>
              </w:rPr>
            </w:pPr>
            <w:r>
              <w:rPr>
                <w:rFonts w:ascii="宋体" w:hAnsi="宋体" w:eastAsia="宋体" w:cs="宋体"/>
                <w:spacing w:val="6"/>
                <w:sz w:val="20"/>
                <w:szCs w:val="20"/>
              </w:rPr>
              <w:t>满足</w:t>
            </w:r>
          </w:p>
        </w:tc>
        <w:tc>
          <w:tcPr>
            <w:tcW w:w="1283" w:type="dxa"/>
            <w:vAlign w:val="top"/>
          </w:tcPr>
          <w:p>
            <w:pPr>
              <w:spacing w:before="305" w:line="228" w:lineRule="auto"/>
              <w:ind w:left="435"/>
              <w:rPr>
                <w:rFonts w:ascii="宋体" w:hAnsi="宋体" w:eastAsia="宋体" w:cs="宋体"/>
                <w:sz w:val="20"/>
                <w:szCs w:val="20"/>
              </w:rPr>
            </w:pPr>
            <w:r>
              <w:rPr>
                <w:rFonts w:ascii="宋体" w:hAnsi="宋体" w:eastAsia="宋体" w:cs="宋体"/>
                <w:spacing w:val="6"/>
                <w:sz w:val="20"/>
                <w:szCs w:val="20"/>
              </w:rPr>
              <w:t>满足</w:t>
            </w:r>
          </w:p>
        </w:tc>
        <w:tc>
          <w:tcPr>
            <w:tcW w:w="1559" w:type="dxa"/>
            <w:vAlign w:val="top"/>
          </w:tcPr>
          <w:p>
            <w:pPr>
              <w:spacing w:before="305" w:line="228" w:lineRule="auto"/>
              <w:ind w:left="575"/>
              <w:rPr>
                <w:rFonts w:ascii="宋体" w:hAnsi="宋体" w:eastAsia="宋体" w:cs="宋体"/>
                <w:sz w:val="20"/>
                <w:szCs w:val="20"/>
              </w:rPr>
            </w:pPr>
            <w:r>
              <w:rPr>
                <w:rFonts w:ascii="宋体" w:hAnsi="宋体" w:eastAsia="宋体" w:cs="宋体"/>
                <w:spacing w:val="6"/>
                <w:sz w:val="20"/>
                <w:szCs w:val="20"/>
              </w:rPr>
              <w:t>满足</w:t>
            </w:r>
          </w:p>
        </w:tc>
        <w:tc>
          <w:tcPr>
            <w:tcW w:w="1338" w:type="dxa"/>
            <w:vAlign w:val="top"/>
          </w:tcPr>
          <w:p>
            <w:pPr>
              <w:spacing w:before="268" w:line="281"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6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0" w:hRule="atLeast"/>
        </w:trPr>
        <w:tc>
          <w:tcPr>
            <w:tcW w:w="753" w:type="dxa"/>
            <w:vMerge w:val="continue"/>
            <w:tcBorders>
              <w:top w:val="nil"/>
              <w:left w:val="single" w:color="000000" w:sz="6" w:space="0"/>
            </w:tcBorders>
            <w:vAlign w:val="top"/>
          </w:tcPr>
          <w:p>
            <w:pPr>
              <w:rPr>
                <w:rFonts w:ascii="Arial"/>
                <w:sz w:val="21"/>
              </w:rPr>
            </w:pPr>
          </w:p>
        </w:tc>
        <w:tc>
          <w:tcPr>
            <w:tcW w:w="7755" w:type="dxa"/>
            <w:gridSpan w:val="7"/>
            <w:vAlign w:val="top"/>
          </w:tcPr>
          <w:p>
            <w:pPr>
              <w:spacing w:before="34" w:line="234" w:lineRule="auto"/>
              <w:ind w:left="112" w:right="195" w:hanging="5"/>
              <w:rPr>
                <w:rFonts w:ascii="宋体" w:hAnsi="宋体" w:eastAsia="宋体" w:cs="宋体"/>
                <w:sz w:val="20"/>
                <w:szCs w:val="20"/>
              </w:rPr>
            </w:pPr>
            <w:r>
              <w:pict>
                <v:shape id="_x0000_s1043" o:spid="_x0000_s1043" style="position:absolute;left:0pt;margin-left:-0.5pt;margin-top:137.05pt;height:0.5pt;width:388.9pt;mso-position-horizontal-relative:page;mso-position-vertical-relative:page;z-index:-251640832;mso-width-relative:page;mso-height-relative:page;" filled="f" stroked="t" coordsize="7777,10" path="m0,4l7777,4e">
                  <v:fill on="f" focussize="0,0"/>
                  <v:stroke weight="0.48pt" color="#000000" miterlimit="2" joinstyle="bevel"/>
                  <v:imagedata o:title=""/>
                  <o:lock v:ext="edit"/>
                </v:shape>
              </w:pict>
            </w:r>
            <w:r>
              <w:rPr>
                <w:rFonts w:ascii="宋体" w:hAnsi="宋体" w:eastAsia="宋体" w:cs="宋体"/>
                <w:spacing w:val="16"/>
                <w:sz w:val="20"/>
                <w:szCs w:val="20"/>
              </w:rPr>
              <w:t>注：</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表中括号内数字为柴油设备与站外建 (构) 筑物的安全间距。站内汽油工</w:t>
            </w:r>
            <w:r>
              <w:rPr>
                <w:rFonts w:ascii="宋体" w:hAnsi="宋体" w:eastAsia="宋体" w:cs="宋体"/>
                <w:sz w:val="20"/>
                <w:szCs w:val="20"/>
              </w:rPr>
              <w:t xml:space="preserve"> </w:t>
            </w:r>
            <w:r>
              <w:rPr>
                <w:rFonts w:ascii="宋体" w:hAnsi="宋体" w:eastAsia="宋体" w:cs="宋体"/>
                <w:spacing w:val="9"/>
                <w:sz w:val="20"/>
                <w:szCs w:val="20"/>
              </w:rPr>
              <w:t>艺设备是指设置有卸油和加油油气回收系统的工艺设备</w:t>
            </w:r>
            <w:r>
              <w:rPr>
                <w:rFonts w:ascii="宋体" w:hAnsi="宋体" w:eastAsia="宋体" w:cs="宋体"/>
                <w:spacing w:val="8"/>
                <w:sz w:val="20"/>
                <w:szCs w:val="20"/>
              </w:rPr>
              <w:t>。</w:t>
            </w:r>
          </w:p>
          <w:p>
            <w:pPr>
              <w:spacing w:before="1" w:line="259" w:lineRule="auto"/>
              <w:ind w:left="107" w:right="174" w:firstLine="416"/>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室外变配电站指电力系统电压为 </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 xml:space="preserve"> ~ 500</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，且每台变压器容量在</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MV</w:t>
            </w:r>
            <w:r>
              <w:rPr>
                <w:rFonts w:ascii="Times New Roman" w:hAnsi="Times New Roman" w:eastAsia="Times New Roman" w:cs="Times New Roman"/>
                <w:spacing w:val="5"/>
                <w:sz w:val="20"/>
                <w:szCs w:val="20"/>
              </w:rPr>
              <w:t xml:space="preserve"> . </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以上的室外变配电站， 以及工业企业的变压器总油量大于 </w:t>
            </w: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的室外降</w:t>
            </w:r>
            <w:r>
              <w:rPr>
                <w:rFonts w:ascii="宋体" w:hAnsi="宋体" w:eastAsia="宋体" w:cs="宋体"/>
                <w:sz w:val="20"/>
                <w:szCs w:val="20"/>
              </w:rPr>
              <w:t xml:space="preserve">压 </w:t>
            </w:r>
            <w:r>
              <w:rPr>
                <w:rFonts w:ascii="宋体" w:hAnsi="宋体" w:eastAsia="宋体" w:cs="宋体"/>
                <w:spacing w:val="18"/>
                <w:sz w:val="20"/>
                <w:szCs w:val="20"/>
              </w:rPr>
              <w:t>变</w:t>
            </w:r>
            <w:r>
              <w:rPr>
                <w:rFonts w:ascii="宋体" w:hAnsi="宋体" w:eastAsia="宋体" w:cs="宋体"/>
                <w:spacing w:val="12"/>
                <w:sz w:val="20"/>
                <w:szCs w:val="20"/>
              </w:rPr>
              <w:t>电</w:t>
            </w:r>
            <w:r>
              <w:rPr>
                <w:rFonts w:ascii="宋体" w:hAnsi="宋体" w:eastAsia="宋体" w:cs="宋体"/>
                <w:spacing w:val="9"/>
                <w:sz w:val="20"/>
                <w:szCs w:val="20"/>
              </w:rPr>
              <w:t>站。其他规格的室外变配电站或变压器应按丙类物品生产厂房确定。</w:t>
            </w:r>
          </w:p>
          <w:p>
            <w:pPr>
              <w:spacing w:before="13" w:line="251" w:lineRule="auto"/>
              <w:ind w:left="114" w:right="195" w:firstLine="413"/>
              <w:rPr>
                <w:rFonts w:ascii="宋体" w:hAnsi="宋体" w:eastAsia="宋体" w:cs="宋体"/>
                <w:sz w:val="20"/>
                <w:szCs w:val="20"/>
              </w:rPr>
            </w:pPr>
            <w:r>
              <w:rPr>
                <w:rFonts w:ascii="Times New Roman" w:hAnsi="Times New Roman" w:eastAsia="Times New Roman" w:cs="Times New Roman"/>
                <w:spacing w:val="16"/>
                <w:sz w:val="20"/>
                <w:szCs w:val="20"/>
              </w:rPr>
              <w:t xml:space="preserve">3 </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汽油设备与重要公共建筑物的主要出入口 (包括铁路、地铁和二级及以上</w:t>
            </w:r>
            <w:r>
              <w:rPr>
                <w:rFonts w:ascii="宋体" w:hAnsi="宋体" w:eastAsia="宋体" w:cs="宋体"/>
                <w:sz w:val="20"/>
                <w:szCs w:val="20"/>
              </w:rPr>
              <w:t xml:space="preserve"> </w:t>
            </w:r>
            <w:r>
              <w:rPr>
                <w:rFonts w:ascii="宋体" w:hAnsi="宋体" w:eastAsia="宋体" w:cs="宋体"/>
                <w:spacing w:val="7"/>
                <w:sz w:val="20"/>
                <w:szCs w:val="20"/>
              </w:rPr>
              <w:t>公</w:t>
            </w:r>
            <w:r>
              <w:rPr>
                <w:rFonts w:ascii="宋体" w:hAnsi="宋体" w:eastAsia="宋体" w:cs="宋体"/>
                <w:spacing w:val="6"/>
                <w:sz w:val="20"/>
                <w:szCs w:val="20"/>
              </w:rPr>
              <w:t xml:space="preserve">路的隧道出入口) 的安全间距尚不应小于 </w:t>
            </w:r>
            <w:r>
              <w:rPr>
                <w:rFonts w:ascii="Times New Roman" w:hAnsi="Times New Roman" w:eastAsia="Times New Roman" w:cs="Times New Roman"/>
                <w:spacing w:val="6"/>
                <w:sz w:val="20"/>
                <w:szCs w:val="20"/>
              </w:rPr>
              <w:t>50</w:t>
            </w:r>
            <w:r>
              <w:rPr>
                <w:rFonts w:ascii="Times New Roman" w:hAnsi="Times New Roman" w:eastAsia="Times New Roman" w:cs="Times New Roman"/>
                <w:sz w:val="20"/>
                <w:szCs w:val="20"/>
              </w:rPr>
              <w:t>m</w:t>
            </w:r>
            <w:r>
              <w:rPr>
                <w:rFonts w:ascii="宋体" w:hAnsi="宋体" w:eastAsia="宋体" w:cs="宋体"/>
                <w:spacing w:val="6"/>
                <w:sz w:val="20"/>
                <w:szCs w:val="20"/>
              </w:rPr>
              <w:t>。</w:t>
            </w:r>
          </w:p>
          <w:p>
            <w:pPr>
              <w:spacing w:line="266" w:lineRule="exact"/>
              <w:ind w:left="523"/>
              <w:rPr>
                <w:rFonts w:ascii="宋体" w:hAnsi="宋体" w:eastAsia="宋体" w:cs="宋体"/>
                <w:sz w:val="20"/>
                <w:szCs w:val="20"/>
              </w:rPr>
            </w:pPr>
            <w:r>
              <w:rPr>
                <w:rFonts w:ascii="Times New Roman" w:hAnsi="Times New Roman" w:eastAsia="Times New Roman" w:cs="Times New Roman"/>
                <w:spacing w:val="9"/>
                <w:position w:val="1"/>
                <w:sz w:val="20"/>
                <w:szCs w:val="20"/>
              </w:rPr>
              <w:t xml:space="preserve">4    </w:t>
            </w:r>
            <w:r>
              <w:rPr>
                <w:rFonts w:ascii="宋体" w:hAnsi="宋体" w:eastAsia="宋体" w:cs="宋体"/>
                <w:spacing w:val="9"/>
                <w:position w:val="1"/>
                <w:sz w:val="20"/>
                <w:szCs w:val="20"/>
              </w:rPr>
              <w:t>一、二级耐火等级民用建筑物面向加油站一侧的墙为无门窗洞口的实体</w:t>
            </w:r>
            <w:r>
              <w:rPr>
                <w:rFonts w:ascii="宋体" w:hAnsi="宋体" w:eastAsia="宋体" w:cs="宋体"/>
                <w:spacing w:val="4"/>
                <w:position w:val="1"/>
                <w:sz w:val="20"/>
                <w:szCs w:val="20"/>
              </w:rPr>
              <w:t>墙</w:t>
            </w:r>
          </w:p>
          <w:p>
            <w:pPr>
              <w:spacing w:before="4" w:line="257" w:lineRule="auto"/>
              <w:ind w:left="123" w:right="99" w:hanging="6"/>
              <w:rPr>
                <w:rFonts w:ascii="宋体" w:hAnsi="宋体" w:eastAsia="宋体" w:cs="宋体"/>
                <w:sz w:val="20"/>
                <w:szCs w:val="20"/>
              </w:rPr>
            </w:pPr>
            <w:r>
              <w:rPr>
                <w:rFonts w:ascii="宋体" w:hAnsi="宋体" w:eastAsia="宋体" w:cs="宋体"/>
                <w:spacing w:val="17"/>
                <w:sz w:val="20"/>
                <w:szCs w:val="20"/>
              </w:rPr>
              <w:t>时</w:t>
            </w:r>
            <w:r>
              <w:rPr>
                <w:rFonts w:ascii="宋体" w:hAnsi="宋体" w:eastAsia="宋体" w:cs="宋体"/>
                <w:spacing w:val="9"/>
                <w:sz w:val="20"/>
                <w:szCs w:val="20"/>
              </w:rPr>
              <w:t>，油罐、加油机和通气管管口与该民用建筑物的距离，不应低于本表规定的安全</w:t>
            </w:r>
            <w:r>
              <w:rPr>
                <w:rFonts w:ascii="宋体" w:hAnsi="宋体" w:eastAsia="宋体" w:cs="宋体"/>
                <w:sz w:val="20"/>
                <w:szCs w:val="20"/>
              </w:rPr>
              <w:t xml:space="preserve"> </w:t>
            </w:r>
            <w:r>
              <w:rPr>
                <w:rFonts w:ascii="宋体" w:hAnsi="宋体" w:eastAsia="宋体" w:cs="宋体"/>
                <w:spacing w:val="-4"/>
                <w:sz w:val="20"/>
                <w:szCs w:val="20"/>
              </w:rPr>
              <w:t xml:space="preserve">间距的 </w:t>
            </w:r>
            <w:r>
              <w:rPr>
                <w:rFonts w:ascii="Times New Roman" w:hAnsi="Times New Roman" w:eastAsia="Times New Roman" w:cs="Times New Roman"/>
                <w:spacing w:val="-4"/>
                <w:sz w:val="20"/>
                <w:szCs w:val="20"/>
              </w:rPr>
              <w:t>70%</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 xml:space="preserve">，且不应小于 </w:t>
            </w:r>
            <w:r>
              <w:rPr>
                <w:rFonts w:ascii="Times New Roman" w:hAnsi="Times New Roman" w:eastAsia="Times New Roman" w:cs="Times New Roman"/>
                <w:spacing w:val="-2"/>
                <w:sz w:val="20"/>
                <w:szCs w:val="20"/>
              </w:rPr>
              <w:t>6m</w:t>
            </w:r>
            <w:r>
              <w:rPr>
                <w:rFonts w:ascii="宋体" w:hAnsi="宋体" w:eastAsia="宋体" w:cs="宋体"/>
                <w:spacing w:val="-2"/>
                <w:sz w:val="20"/>
                <w:szCs w:val="20"/>
              </w:rPr>
              <w:t>。</w:t>
            </w:r>
          </w:p>
        </w:tc>
        <w:tc>
          <w:tcPr>
            <w:tcW w:w="366"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24"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7868"/>
        <w:gridCol w:w="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40" w:type="dxa"/>
            <w:vMerge w:val="restart"/>
            <w:tcBorders>
              <w:left w:val="single" w:color="000000" w:sz="6" w:space="0"/>
              <w:bottom w:val="nil"/>
            </w:tcBorders>
            <w:vAlign w:val="top"/>
          </w:tcPr>
          <w:p>
            <w:pPr>
              <w:rPr>
                <w:rFonts w:ascii="Arial"/>
                <w:sz w:val="21"/>
              </w:rPr>
            </w:pPr>
          </w:p>
        </w:tc>
        <w:tc>
          <w:tcPr>
            <w:tcW w:w="7868" w:type="dxa"/>
            <w:vAlign w:val="top"/>
          </w:tcPr>
          <w:p>
            <w:pPr>
              <w:spacing w:before="47" w:line="228" w:lineRule="auto"/>
              <w:ind w:left="642"/>
              <w:rPr>
                <w:rFonts w:ascii="宋体" w:hAnsi="宋体" w:eastAsia="宋体" w:cs="宋体"/>
                <w:sz w:val="20"/>
                <w:szCs w:val="20"/>
              </w:rPr>
            </w:pPr>
            <w:r>
              <w:pict>
                <v:rect id="_x0000_s1044" o:spid="_x0000_s1044" o:spt="1" style="position:absolute;left:0pt;margin-left:5.15pt;margin-top:0.5pt;height:27.75pt;width:0.5pt;mso-position-horizontal-relative:page;mso-position-vertical-relative:page;z-index:251677696;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spacing w:val="12"/>
                <w:sz w:val="20"/>
                <w:szCs w:val="20"/>
              </w:rPr>
              <w:t>5</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表中级站、二级站、三级站包括合建站的级别。</w:t>
            </w:r>
          </w:p>
          <w:p>
            <w:pPr>
              <w:spacing w:before="24" w:line="226" w:lineRule="auto"/>
              <w:ind w:left="641"/>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为架空通信线路和架空电力线路的杆高或塔高</w:t>
            </w:r>
            <w:r>
              <w:rPr>
                <w:rFonts w:ascii="宋体" w:hAnsi="宋体" w:eastAsia="宋体" w:cs="宋体"/>
                <w:spacing w:val="4"/>
                <w:sz w:val="20"/>
                <w:szCs w:val="20"/>
              </w:rPr>
              <w:t>。</w:t>
            </w:r>
          </w:p>
        </w:tc>
        <w:tc>
          <w:tcPr>
            <w:tcW w:w="366" w:type="dxa"/>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8" w:hRule="atLeast"/>
        </w:trPr>
        <w:tc>
          <w:tcPr>
            <w:tcW w:w="640" w:type="dxa"/>
            <w:vMerge w:val="continue"/>
            <w:tcBorders>
              <w:top w:val="nil"/>
              <w:left w:val="single" w:color="000000" w:sz="6" w:space="0"/>
            </w:tcBorders>
            <w:vAlign w:val="top"/>
          </w:tcPr>
          <w:p>
            <w:pPr>
              <w:rPr>
                <w:rFonts w:ascii="Arial"/>
                <w:sz w:val="21"/>
              </w:rPr>
            </w:pPr>
          </w:p>
        </w:tc>
        <w:tc>
          <w:tcPr>
            <w:tcW w:w="8234" w:type="dxa"/>
            <w:gridSpan w:val="2"/>
            <w:tcBorders>
              <w:right w:val="single" w:color="000000" w:sz="6" w:space="0"/>
            </w:tcBorders>
            <w:vAlign w:val="top"/>
          </w:tcPr>
          <w:p>
            <w:pPr>
              <w:tabs>
                <w:tab w:val="left" w:pos="235"/>
              </w:tabs>
              <w:spacing w:before="34" w:line="375" w:lineRule="auto"/>
              <w:ind w:left="110" w:right="100" w:firstLine="479"/>
              <w:rPr>
                <w:rFonts w:ascii="宋体" w:hAnsi="宋体" w:eastAsia="宋体" w:cs="宋体"/>
                <w:sz w:val="23"/>
                <w:szCs w:val="23"/>
              </w:rPr>
            </w:pPr>
            <w:r>
              <w:rPr>
                <w:rFonts w:ascii="宋体" w:hAnsi="宋体" w:eastAsia="宋体" w:cs="宋体"/>
                <w:spacing w:val="13"/>
                <w:sz w:val="23"/>
                <w:szCs w:val="23"/>
              </w:rPr>
              <w:t>根据现场踏勘，并结合《中国石油四川达州销售分公司达州莲湖加油</w:t>
            </w:r>
            <w:r>
              <w:rPr>
                <w:rFonts w:ascii="宋体" w:hAnsi="宋体" w:eastAsia="宋体" w:cs="宋体"/>
                <w:spacing w:val="11"/>
                <w:sz w:val="23"/>
                <w:szCs w:val="23"/>
              </w:rPr>
              <w:t>加</w:t>
            </w:r>
            <w:r>
              <w:rPr>
                <w:rFonts w:ascii="宋体" w:hAnsi="宋体" w:eastAsia="宋体" w:cs="宋体"/>
                <w:sz w:val="23"/>
                <w:szCs w:val="23"/>
              </w:rPr>
              <w:t xml:space="preserve"> </w:t>
            </w:r>
            <w:r>
              <w:rPr>
                <w:rFonts w:ascii="宋体" w:hAnsi="宋体" w:eastAsia="宋体" w:cs="宋体"/>
                <w:spacing w:val="16"/>
                <w:sz w:val="23"/>
                <w:szCs w:val="23"/>
              </w:rPr>
              <w:t>气站</w:t>
            </w:r>
            <w:r>
              <w:rPr>
                <w:rFonts w:ascii="宋体" w:hAnsi="宋体" w:eastAsia="宋体" w:cs="宋体"/>
                <w:spacing w:val="9"/>
                <w:sz w:val="23"/>
                <w:szCs w:val="23"/>
              </w:rPr>
              <w:t>新</w:t>
            </w:r>
            <w:r>
              <w:rPr>
                <w:rFonts w:ascii="宋体" w:hAnsi="宋体" w:eastAsia="宋体" w:cs="宋体"/>
                <w:spacing w:val="8"/>
                <w:sz w:val="23"/>
                <w:szCs w:val="23"/>
              </w:rPr>
              <w:t>建项目安全评价报告》 中相关评价结论，本项目汽油 (柴油) 工艺设</w:t>
            </w:r>
            <w:r>
              <w:rPr>
                <w:rFonts w:ascii="宋体" w:hAnsi="宋体" w:eastAsia="宋体" w:cs="宋体"/>
                <w:sz w:val="23"/>
                <w:szCs w:val="23"/>
              </w:rPr>
              <w:t xml:space="preserve"> </w:t>
            </w:r>
            <w:r>
              <w:rPr>
                <w:rFonts w:ascii="宋体" w:hAnsi="宋体" w:eastAsia="宋体" w:cs="宋体"/>
                <w:spacing w:val="36"/>
                <w:sz w:val="23"/>
                <w:szCs w:val="23"/>
              </w:rPr>
              <w:t>备</w:t>
            </w:r>
            <w:r>
              <w:rPr>
                <w:rFonts w:ascii="宋体" w:hAnsi="宋体" w:eastAsia="宋体" w:cs="宋体"/>
                <w:spacing w:val="24"/>
                <w:sz w:val="23"/>
                <w:szCs w:val="23"/>
              </w:rPr>
              <w:t>与</w:t>
            </w:r>
            <w:r>
              <w:rPr>
                <w:rFonts w:ascii="宋体" w:hAnsi="宋体" w:eastAsia="宋体" w:cs="宋体"/>
                <w:spacing w:val="18"/>
                <w:sz w:val="23"/>
                <w:szCs w:val="23"/>
              </w:rPr>
              <w:t>站外建 (构) 筑物的安全间距满足《汽车加油加气加氢站技术标准》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2"/>
                <w:sz w:val="23"/>
                <w:szCs w:val="23"/>
              </w:rPr>
              <w:t>(</w:t>
            </w:r>
            <w:r>
              <w:rPr>
                <w:rFonts w:ascii="宋体" w:hAnsi="宋体" w:eastAsia="宋体" w:cs="宋体"/>
                <w:sz w:val="23"/>
                <w:szCs w:val="23"/>
              </w:rPr>
              <w:t>GB</w:t>
            </w:r>
            <w:r>
              <w:rPr>
                <w:rFonts w:ascii="宋体" w:hAnsi="宋体" w:eastAsia="宋体" w:cs="宋体"/>
                <w:spacing w:val="12"/>
                <w:sz w:val="23"/>
                <w:szCs w:val="23"/>
              </w:rPr>
              <w:t>5015</w:t>
            </w:r>
            <w:r>
              <w:rPr>
                <w:rFonts w:ascii="宋体" w:hAnsi="宋体" w:eastAsia="宋体" w:cs="宋体"/>
                <w:spacing w:val="10"/>
                <w:sz w:val="23"/>
                <w:szCs w:val="23"/>
              </w:rPr>
              <w:t>6</w:t>
            </w:r>
            <w:r>
              <w:rPr>
                <w:rFonts w:ascii="宋体" w:hAnsi="宋体" w:eastAsia="宋体" w:cs="宋体"/>
                <w:spacing w:val="6"/>
                <w:sz w:val="23"/>
                <w:szCs w:val="23"/>
              </w:rPr>
              <w:t>-2021)  中“4.0.4 加油站、加油加气合建站的汽油 (柴油) 工艺</w:t>
            </w:r>
            <w:r>
              <w:rPr>
                <w:rFonts w:ascii="宋体" w:hAnsi="宋体" w:eastAsia="宋体" w:cs="宋体"/>
                <w:sz w:val="23"/>
                <w:szCs w:val="23"/>
              </w:rPr>
              <w:t xml:space="preserve"> </w:t>
            </w:r>
            <w:r>
              <w:rPr>
                <w:rFonts w:ascii="宋体" w:hAnsi="宋体" w:eastAsia="宋体" w:cs="宋体"/>
                <w:spacing w:val="8"/>
                <w:sz w:val="23"/>
                <w:szCs w:val="23"/>
              </w:rPr>
              <w:t>设备与站外建 (构) 筑物的安全间距，不应小于表 4.0.4 的规定”</w:t>
            </w:r>
            <w:r>
              <w:rPr>
                <w:rFonts w:ascii="宋体" w:hAnsi="宋体" w:eastAsia="宋体" w:cs="宋体"/>
                <w:spacing w:val="4"/>
                <w:sz w:val="23"/>
                <w:szCs w:val="23"/>
              </w:rPr>
              <w:t>。</w:t>
            </w:r>
          </w:p>
          <w:p>
            <w:pPr>
              <w:spacing w:before="5" w:line="374" w:lineRule="auto"/>
              <w:ind w:left="109" w:right="103" w:firstLine="481"/>
              <w:rPr>
                <w:rFonts w:ascii="宋体" w:hAnsi="宋体" w:eastAsia="宋体" w:cs="宋体"/>
                <w:sz w:val="23"/>
                <w:szCs w:val="23"/>
              </w:rPr>
            </w:pPr>
            <w:r>
              <w:rPr>
                <w:rFonts w:ascii="宋体" w:hAnsi="宋体" w:eastAsia="宋体" w:cs="宋体"/>
                <w:spacing w:val="13"/>
                <w:sz w:val="23"/>
                <w:szCs w:val="23"/>
              </w:rPr>
              <w:t>经现场调查了解，结合项目外环境关系可知，项目周边无重要公共建</w:t>
            </w:r>
            <w:r>
              <w:rPr>
                <w:rFonts w:ascii="宋体" w:hAnsi="宋体" w:eastAsia="宋体" w:cs="宋体"/>
                <w:spacing w:val="9"/>
                <w:sz w:val="23"/>
                <w:szCs w:val="23"/>
              </w:rPr>
              <w:t>筑</w:t>
            </w:r>
            <w:r>
              <w:rPr>
                <w:rFonts w:ascii="宋体" w:hAnsi="宋体" w:eastAsia="宋体" w:cs="宋体"/>
                <w:sz w:val="23"/>
                <w:szCs w:val="23"/>
              </w:rPr>
              <w:t xml:space="preserve"> </w:t>
            </w:r>
            <w:r>
              <w:rPr>
                <w:rFonts w:ascii="宋体" w:hAnsi="宋体" w:eastAsia="宋体" w:cs="宋体"/>
                <w:spacing w:val="24"/>
                <w:sz w:val="23"/>
                <w:szCs w:val="23"/>
              </w:rPr>
              <w:t>物、</w:t>
            </w:r>
            <w:r>
              <w:rPr>
                <w:rFonts w:ascii="宋体" w:hAnsi="宋体" w:eastAsia="宋体" w:cs="宋体"/>
                <w:spacing w:val="13"/>
                <w:sz w:val="23"/>
                <w:szCs w:val="23"/>
              </w:rPr>
              <w:t>变</w:t>
            </w:r>
            <w:r>
              <w:rPr>
                <w:rFonts w:ascii="宋体" w:hAnsi="宋体" w:eastAsia="宋体" w:cs="宋体"/>
                <w:spacing w:val="12"/>
                <w:sz w:val="23"/>
                <w:szCs w:val="23"/>
              </w:rPr>
              <w:t>配电站、车站、码头、旅游景区、军事设施等保护目标；地下无天然</w:t>
            </w:r>
            <w:r>
              <w:rPr>
                <w:rFonts w:ascii="宋体" w:hAnsi="宋体" w:eastAsia="宋体" w:cs="宋体"/>
                <w:sz w:val="23"/>
                <w:szCs w:val="23"/>
              </w:rPr>
              <w:t xml:space="preserve"> </w:t>
            </w:r>
            <w:r>
              <w:rPr>
                <w:rFonts w:ascii="宋体" w:hAnsi="宋体" w:eastAsia="宋体" w:cs="宋体"/>
                <w:spacing w:val="9"/>
                <w:sz w:val="23"/>
                <w:szCs w:val="23"/>
              </w:rPr>
              <w:t>气管道等具有危险性的埋地管道设施通过，与公路、民用建筑、 电力线的距</w:t>
            </w:r>
            <w:r>
              <w:rPr>
                <w:rFonts w:ascii="宋体" w:hAnsi="宋体" w:eastAsia="宋体" w:cs="宋体"/>
                <w:sz w:val="23"/>
                <w:szCs w:val="23"/>
              </w:rPr>
              <w:t xml:space="preserve"> </w:t>
            </w:r>
            <w:r>
              <w:rPr>
                <w:rFonts w:ascii="宋体" w:hAnsi="宋体" w:eastAsia="宋体" w:cs="宋体"/>
                <w:spacing w:val="24"/>
                <w:sz w:val="23"/>
                <w:szCs w:val="23"/>
              </w:rPr>
              <w:t>离符</w:t>
            </w:r>
            <w:r>
              <w:rPr>
                <w:rFonts w:ascii="宋体" w:hAnsi="宋体" w:eastAsia="宋体" w:cs="宋体"/>
                <w:spacing w:val="13"/>
                <w:sz w:val="23"/>
                <w:szCs w:val="23"/>
              </w:rPr>
              <w:t>合</w:t>
            </w:r>
            <w:r>
              <w:rPr>
                <w:rFonts w:ascii="宋体" w:hAnsi="宋体" w:eastAsia="宋体" w:cs="宋体"/>
                <w:spacing w:val="12"/>
                <w:sz w:val="23"/>
                <w:szCs w:val="23"/>
              </w:rPr>
              <w:t>规定，项目所在地不涉及饮用水源保护区。项目选址及周边环境单元</w:t>
            </w:r>
            <w:r>
              <w:rPr>
                <w:rFonts w:ascii="宋体" w:hAnsi="宋体" w:eastAsia="宋体" w:cs="宋体"/>
                <w:sz w:val="23"/>
                <w:szCs w:val="23"/>
              </w:rPr>
              <w:t xml:space="preserve"> </w:t>
            </w:r>
            <w:r>
              <w:rPr>
                <w:rFonts w:ascii="宋体" w:hAnsi="宋体" w:eastAsia="宋体" w:cs="宋体"/>
                <w:spacing w:val="8"/>
                <w:sz w:val="23"/>
                <w:szCs w:val="23"/>
              </w:rPr>
              <w:t>符合根据《</w:t>
            </w:r>
            <w:r>
              <w:rPr>
                <w:rFonts w:ascii="宋体" w:hAnsi="宋体" w:eastAsia="宋体" w:cs="宋体"/>
                <w:spacing w:val="7"/>
                <w:sz w:val="23"/>
                <w:szCs w:val="23"/>
              </w:rPr>
              <w:t>汽</w:t>
            </w:r>
            <w:r>
              <w:rPr>
                <w:rFonts w:ascii="宋体" w:hAnsi="宋体" w:eastAsia="宋体" w:cs="宋体"/>
                <w:spacing w:val="4"/>
                <w:sz w:val="23"/>
                <w:szCs w:val="23"/>
              </w:rPr>
              <w:t>车加油加气加氢站技术标准》  (</w:t>
            </w:r>
            <w:r>
              <w:rPr>
                <w:rFonts w:ascii="宋体" w:hAnsi="宋体" w:eastAsia="宋体" w:cs="宋体"/>
                <w:sz w:val="23"/>
                <w:szCs w:val="23"/>
              </w:rPr>
              <w:t>GB</w:t>
            </w:r>
            <w:r>
              <w:rPr>
                <w:rFonts w:ascii="宋体" w:hAnsi="宋体" w:eastAsia="宋体" w:cs="宋体"/>
                <w:spacing w:val="4"/>
                <w:sz w:val="23"/>
                <w:szCs w:val="23"/>
              </w:rPr>
              <w:t>50156-2021) 的要求。</w:t>
            </w:r>
          </w:p>
          <w:p>
            <w:pPr>
              <w:spacing w:before="3" w:line="374" w:lineRule="auto"/>
              <w:ind w:left="108" w:right="4" w:firstLine="483"/>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综</w:t>
            </w:r>
            <w:r>
              <w:rPr>
                <w:rFonts w:ascii="宋体" w:hAnsi="宋体" w:eastAsia="宋体" w:cs="宋体"/>
                <w:spacing w:val="16"/>
                <w:sz w:val="23"/>
                <w:szCs w:val="23"/>
                <w14:textOutline w14:w="4358" w14:cap="sq" w14:cmpd="sng">
                  <w14:solidFill>
                    <w14:srgbClr w14:val="000000"/>
                  </w14:solidFill>
                  <w14:prstDash w14:val="solid"/>
                  <w14:bevel/>
                </w14:textOutline>
              </w:rPr>
              <w:t>上</w:t>
            </w:r>
            <w:r>
              <w:rPr>
                <w:rFonts w:ascii="宋体" w:hAnsi="宋体" w:eastAsia="宋体" w:cs="宋体"/>
                <w:spacing w:val="10"/>
                <w:sz w:val="23"/>
                <w:szCs w:val="23"/>
                <w14:textOutline w14:w="4358" w14:cap="sq" w14:cmpd="sng">
                  <w14:solidFill>
                    <w14:srgbClr w14:val="000000"/>
                  </w14:solidFill>
                  <w14:prstDash w14:val="solid"/>
                  <w14:bevel/>
                </w14:textOutline>
              </w:rPr>
              <w:t>所述，本项目用地使用性质符合达州市土地利用规划及城市发展规</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划、能源</w:t>
            </w:r>
            <w:r>
              <w:rPr>
                <w:rFonts w:ascii="宋体" w:hAnsi="宋体" w:eastAsia="宋体" w:cs="宋体"/>
                <w:spacing w:val="4"/>
                <w:sz w:val="23"/>
                <w:szCs w:val="23"/>
                <w14:textOutline w14:w="4358" w14:cap="sq" w14:cmpd="sng">
                  <w14:solidFill>
                    <w14:srgbClr w14:val="000000"/>
                  </w14:solidFill>
                  <w14:prstDash w14:val="solid"/>
                  <w14:bevel/>
                </w14:textOutline>
              </w:rPr>
              <w:t>发展规划；满足《汽车加油加气加氢站技术标准》</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z w:val="23"/>
                <w:szCs w:val="23"/>
                <w14:textOutline w14:w="4358" w14:cap="sq" w14:cmpd="sng">
                  <w14:solidFill>
                    <w14:srgbClr w14:val="000000"/>
                  </w14:solidFill>
                  <w14:prstDash w14:val="solid"/>
                  <w14:bevel/>
                </w14:textOutline>
              </w:rPr>
              <w:t>GB</w:t>
            </w:r>
            <w:r>
              <w:rPr>
                <w:rFonts w:ascii="宋体" w:hAnsi="宋体" w:eastAsia="宋体" w:cs="宋体"/>
                <w:spacing w:val="4"/>
                <w:sz w:val="23"/>
                <w:szCs w:val="23"/>
                <w14:textOutline w14:w="4358" w14:cap="sq" w14:cmpd="sng">
                  <w14:solidFill>
                    <w14:srgbClr w14:val="000000"/>
                  </w14:solidFill>
                  <w14:prstDash w14:val="solid"/>
                  <w14:bevel/>
                </w14:textOutline>
              </w:rPr>
              <w:t>50156-2021)</w:t>
            </w:r>
            <w:r>
              <w:rPr>
                <w:rFonts w:ascii="宋体" w:hAnsi="宋体" w:eastAsia="宋体" w:cs="宋体"/>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等的</w:t>
            </w:r>
            <w:r>
              <w:rPr>
                <w:rFonts w:ascii="宋体" w:hAnsi="宋体" w:eastAsia="宋体" w:cs="宋体"/>
                <w:spacing w:val="10"/>
                <w:sz w:val="23"/>
                <w:szCs w:val="23"/>
                <w14:textOutline w14:w="4358" w14:cap="sq" w14:cmpd="sng">
                  <w14:solidFill>
                    <w14:srgbClr w14:val="000000"/>
                  </w14:solidFill>
                  <w14:prstDash w14:val="solid"/>
                  <w14:bevel/>
                </w14:textOutline>
              </w:rPr>
              <w:t>相关要求；选址合理，外环境无重大环境制约因素，因此，从环境可行</w:t>
            </w:r>
            <w:r>
              <w:rPr>
                <w:rFonts w:ascii="宋体" w:hAnsi="宋体" w:eastAsia="宋体" w:cs="宋体"/>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性</w:t>
            </w:r>
            <w:r>
              <w:rPr>
                <w:rFonts w:ascii="宋体" w:hAnsi="宋体" w:eastAsia="宋体" w:cs="宋体"/>
                <w:spacing w:val="8"/>
                <w:sz w:val="23"/>
                <w:szCs w:val="23"/>
                <w14:textOutline w14:w="4358" w14:cap="sq" w14:cmpd="sng">
                  <w14:solidFill>
                    <w14:srgbClr w14:val="000000"/>
                  </w14:solidFill>
                  <w14:prstDash w14:val="solid"/>
                  <w14:bevel/>
                </w14:textOutline>
              </w:rPr>
              <w:t>角度看选址合理。</w:t>
            </w:r>
          </w:p>
          <w:p>
            <w:pPr>
              <w:spacing w:line="308" w:lineRule="exact"/>
              <w:ind w:left="596"/>
              <w:rPr>
                <w:rFonts w:ascii="宋体" w:hAnsi="宋体" w:eastAsia="宋体" w:cs="宋体"/>
                <w:sz w:val="23"/>
                <w:szCs w:val="23"/>
              </w:rPr>
            </w:pPr>
            <w:r>
              <w:rPr>
                <w:rFonts w:ascii="宋体" w:hAnsi="宋体" w:eastAsia="宋体" w:cs="宋体"/>
                <w:spacing w:val="12"/>
                <w:position w:val="1"/>
                <w:sz w:val="23"/>
                <w:szCs w:val="23"/>
                <w14:textOutline w14:w="4358" w14:cap="sq" w14:cmpd="sng">
                  <w14:solidFill>
                    <w14:srgbClr w14:val="000000"/>
                  </w14:solidFill>
                  <w14:prstDash w14:val="solid"/>
                  <w14:bevel/>
                </w14:textOutline>
              </w:rPr>
              <w:t>3</w:t>
            </w:r>
            <w:r>
              <w:rPr>
                <w:rFonts w:ascii="宋体" w:hAnsi="宋体" w:eastAsia="宋体" w:cs="宋体"/>
                <w:spacing w:val="9"/>
                <w:position w:val="1"/>
                <w:sz w:val="23"/>
                <w:szCs w:val="23"/>
                <w14:textOutline w14:w="4358" w14:cap="sq" w14:cmpd="sng">
                  <w14:solidFill>
                    <w14:srgbClr w14:val="000000"/>
                  </w14:solidFill>
                  <w14:prstDash w14:val="solid"/>
                  <w14:bevel/>
                </w14:textOutline>
              </w:rPr>
              <w:t>、项目平面布置合理性分析</w:t>
            </w:r>
          </w:p>
          <w:p>
            <w:pPr>
              <w:spacing w:before="157" w:line="375" w:lineRule="auto"/>
              <w:ind w:left="108" w:right="23" w:firstLine="481"/>
              <w:rPr>
                <w:rFonts w:ascii="宋体" w:hAnsi="宋体" w:eastAsia="宋体" w:cs="宋体"/>
                <w:sz w:val="23"/>
                <w:szCs w:val="23"/>
              </w:rPr>
            </w:pPr>
            <w:r>
              <w:rPr>
                <w:rFonts w:ascii="宋体" w:hAnsi="宋体" w:eastAsia="宋体" w:cs="宋体"/>
                <w:spacing w:val="7"/>
                <w:sz w:val="23"/>
                <w:szCs w:val="23"/>
              </w:rPr>
              <w:t>本</w:t>
            </w:r>
            <w:r>
              <w:rPr>
                <w:rFonts w:ascii="宋体" w:hAnsi="宋体" w:eastAsia="宋体" w:cs="宋体"/>
                <w:spacing w:val="4"/>
                <w:sz w:val="23"/>
                <w:szCs w:val="23"/>
              </w:rPr>
              <w:t xml:space="preserve">项目选址于位于通川区达州绕城公路北侧莲花湖西片区 </w:t>
            </w:r>
            <w:r>
              <w:rPr>
                <w:rFonts w:ascii="宋体" w:hAnsi="宋体" w:eastAsia="宋体" w:cs="宋体"/>
                <w:sz w:val="23"/>
                <w:szCs w:val="23"/>
              </w:rPr>
              <w:t>IIIA</w:t>
            </w:r>
            <w:r>
              <w:rPr>
                <w:rFonts w:ascii="宋体" w:hAnsi="宋体" w:eastAsia="宋体" w:cs="宋体"/>
                <w:spacing w:val="4"/>
                <w:sz w:val="23"/>
                <w:szCs w:val="23"/>
              </w:rPr>
              <w:t>1-2 地块，</w:t>
            </w:r>
            <w:r>
              <w:rPr>
                <w:rFonts w:ascii="宋体" w:hAnsi="宋体" w:eastAsia="宋体" w:cs="宋体"/>
                <w:sz w:val="23"/>
                <w:szCs w:val="23"/>
              </w:rPr>
              <w:t xml:space="preserve"> </w:t>
            </w:r>
            <w:r>
              <w:rPr>
                <w:rFonts w:ascii="宋体" w:hAnsi="宋体" w:eastAsia="宋体" w:cs="宋体"/>
                <w:spacing w:val="16"/>
                <w:sz w:val="23"/>
                <w:szCs w:val="23"/>
              </w:rPr>
              <w:t>根据</w:t>
            </w:r>
            <w:r>
              <w:rPr>
                <w:rFonts w:ascii="宋体" w:hAnsi="宋体" w:eastAsia="宋体" w:cs="宋体"/>
                <w:spacing w:val="11"/>
                <w:sz w:val="23"/>
                <w:szCs w:val="23"/>
              </w:rPr>
              <w:t>现</w:t>
            </w:r>
            <w:r>
              <w:rPr>
                <w:rFonts w:ascii="宋体" w:hAnsi="宋体" w:eastAsia="宋体" w:cs="宋体"/>
                <w:spacing w:val="8"/>
                <w:sz w:val="23"/>
                <w:szCs w:val="23"/>
              </w:rPr>
              <w:t>场踏勘和设计图纸，项目东侧隔 45</w:t>
            </w:r>
            <w:r>
              <w:rPr>
                <w:rFonts w:ascii="宋体" w:hAnsi="宋体" w:eastAsia="宋体" w:cs="宋体"/>
                <w:sz w:val="23"/>
                <w:szCs w:val="23"/>
              </w:rPr>
              <w:t>m</w:t>
            </w:r>
            <w:r>
              <w:rPr>
                <w:rFonts w:ascii="宋体" w:hAnsi="宋体" w:eastAsia="宋体" w:cs="宋体"/>
                <w:spacing w:val="8"/>
                <w:sz w:val="23"/>
                <w:szCs w:val="23"/>
              </w:rPr>
              <w:t xml:space="preserve"> 的市政绿化带为边界道路 (主干</w:t>
            </w:r>
            <w:r>
              <w:rPr>
                <w:rFonts w:ascii="宋体" w:hAnsi="宋体" w:eastAsia="宋体" w:cs="宋体"/>
                <w:sz w:val="23"/>
                <w:szCs w:val="23"/>
              </w:rPr>
              <w:t xml:space="preserve"> </w:t>
            </w:r>
            <w:r>
              <w:rPr>
                <w:rFonts w:ascii="宋体" w:hAnsi="宋体" w:eastAsia="宋体" w:cs="宋体"/>
                <w:spacing w:val="24"/>
                <w:sz w:val="23"/>
                <w:szCs w:val="23"/>
              </w:rPr>
              <w:t>道</w:t>
            </w:r>
            <w:r>
              <w:rPr>
                <w:rFonts w:ascii="宋体" w:hAnsi="宋体" w:eastAsia="宋体" w:cs="宋体"/>
                <w:spacing w:val="14"/>
                <w:sz w:val="23"/>
                <w:szCs w:val="23"/>
              </w:rPr>
              <w:t>)</w:t>
            </w:r>
            <w:r>
              <w:rPr>
                <w:rFonts w:ascii="宋体" w:hAnsi="宋体" w:eastAsia="宋体" w:cs="宋体"/>
                <w:spacing w:val="12"/>
                <w:sz w:val="23"/>
                <w:szCs w:val="23"/>
              </w:rPr>
              <w:t xml:space="preserve"> ，加油加气站内设有绿化带，出入口分开设置，除东侧临边界道路，其</w:t>
            </w:r>
            <w:r>
              <w:rPr>
                <w:rFonts w:ascii="宋体" w:hAnsi="宋体" w:eastAsia="宋体" w:cs="宋体"/>
                <w:sz w:val="23"/>
                <w:szCs w:val="23"/>
              </w:rPr>
              <w:t xml:space="preserve"> </w:t>
            </w:r>
            <w:r>
              <w:rPr>
                <w:rFonts w:ascii="宋体" w:hAnsi="宋体" w:eastAsia="宋体" w:cs="宋体"/>
                <w:spacing w:val="10"/>
                <w:sz w:val="23"/>
                <w:szCs w:val="23"/>
              </w:rPr>
              <w:t>余面</w:t>
            </w:r>
            <w:r>
              <w:rPr>
                <w:rFonts w:ascii="宋体" w:hAnsi="宋体" w:eastAsia="宋体" w:cs="宋体"/>
                <w:spacing w:val="7"/>
                <w:sz w:val="23"/>
                <w:szCs w:val="23"/>
              </w:rPr>
              <w:t>均</w:t>
            </w:r>
            <w:r>
              <w:rPr>
                <w:rFonts w:ascii="宋体" w:hAnsi="宋体" w:eastAsia="宋体" w:cs="宋体"/>
                <w:spacing w:val="5"/>
                <w:sz w:val="23"/>
                <w:szCs w:val="23"/>
              </w:rPr>
              <w:t>设高 2.2</w:t>
            </w:r>
            <w:r>
              <w:rPr>
                <w:rFonts w:ascii="宋体" w:hAnsi="宋体" w:eastAsia="宋体" w:cs="宋体"/>
                <w:sz w:val="23"/>
                <w:szCs w:val="23"/>
              </w:rPr>
              <w:t>m</w:t>
            </w:r>
            <w:r>
              <w:rPr>
                <w:rFonts w:ascii="宋体" w:hAnsi="宋体" w:eastAsia="宋体" w:cs="宋体"/>
                <w:spacing w:val="5"/>
                <w:sz w:val="23"/>
                <w:szCs w:val="23"/>
              </w:rPr>
              <w:t xml:space="preserve"> 的围墙。站内采用混凝土路面，加油加气站内设置双向四车</w:t>
            </w:r>
            <w:r>
              <w:rPr>
                <w:rFonts w:ascii="宋体" w:hAnsi="宋体" w:eastAsia="宋体" w:cs="宋体"/>
                <w:sz w:val="23"/>
                <w:szCs w:val="23"/>
              </w:rPr>
              <w:t xml:space="preserve"> </w:t>
            </w:r>
            <w:r>
              <w:rPr>
                <w:rFonts w:ascii="宋体" w:hAnsi="宋体" w:eastAsia="宋体" w:cs="宋体"/>
                <w:spacing w:val="13"/>
                <w:sz w:val="23"/>
                <w:szCs w:val="23"/>
              </w:rPr>
              <w:t>道，双车道宽度大于4</w:t>
            </w:r>
            <w:r>
              <w:rPr>
                <w:rFonts w:ascii="宋体" w:hAnsi="宋体" w:eastAsia="宋体" w:cs="宋体"/>
                <w:sz w:val="23"/>
                <w:szCs w:val="23"/>
              </w:rPr>
              <w:t>m</w:t>
            </w:r>
            <w:r>
              <w:rPr>
                <w:rFonts w:ascii="宋体" w:hAnsi="宋体" w:eastAsia="宋体" w:cs="宋体"/>
                <w:spacing w:val="13"/>
                <w:sz w:val="23"/>
                <w:szCs w:val="23"/>
              </w:rPr>
              <w:t>，站内最小转弯半径大于9</w:t>
            </w:r>
            <w:r>
              <w:rPr>
                <w:rFonts w:ascii="宋体" w:hAnsi="宋体" w:eastAsia="宋体" w:cs="宋体"/>
                <w:sz w:val="23"/>
                <w:szCs w:val="23"/>
              </w:rPr>
              <w:t>m</w:t>
            </w:r>
            <w:r>
              <w:rPr>
                <w:rFonts w:ascii="宋体" w:hAnsi="宋体" w:eastAsia="宋体" w:cs="宋体"/>
                <w:spacing w:val="13"/>
                <w:sz w:val="23"/>
                <w:szCs w:val="23"/>
              </w:rPr>
              <w:t>，站内地面为平坡。整</w:t>
            </w:r>
            <w:r>
              <w:rPr>
                <w:rFonts w:ascii="宋体" w:hAnsi="宋体" w:eastAsia="宋体" w:cs="宋体"/>
                <w:spacing w:val="8"/>
                <w:sz w:val="23"/>
                <w:szCs w:val="23"/>
              </w:rPr>
              <w:t>个</w:t>
            </w:r>
            <w:r>
              <w:rPr>
                <w:rFonts w:ascii="宋体" w:hAnsi="宋体" w:eastAsia="宋体" w:cs="宋体"/>
                <w:sz w:val="23"/>
                <w:szCs w:val="23"/>
              </w:rPr>
              <w:t xml:space="preserve"> </w:t>
            </w:r>
            <w:r>
              <w:rPr>
                <w:rFonts w:ascii="宋体" w:hAnsi="宋体" w:eastAsia="宋体" w:cs="宋体"/>
                <w:spacing w:val="8"/>
                <w:sz w:val="23"/>
                <w:szCs w:val="23"/>
              </w:rPr>
              <w:t>加油加气站按功能需要主要可划分为加油加气区、油罐区、储气罐区、站房。</w:t>
            </w:r>
          </w:p>
          <w:p>
            <w:pPr>
              <w:spacing w:line="227" w:lineRule="auto"/>
              <w:ind w:left="608"/>
              <w:rPr>
                <w:rFonts w:ascii="宋体" w:hAnsi="宋体" w:eastAsia="宋体" w:cs="宋体"/>
                <w:sz w:val="23"/>
                <w:szCs w:val="23"/>
              </w:rPr>
            </w:pP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、加油加气区 (含油罐区</w:t>
            </w:r>
            <w:r>
              <w:rPr>
                <w:rFonts w:ascii="宋体" w:hAnsi="宋体" w:eastAsia="宋体" w:cs="宋体"/>
                <w:spacing w:val="1"/>
                <w:sz w:val="23"/>
                <w:szCs w:val="23"/>
              </w:rPr>
              <w:t>)</w:t>
            </w:r>
          </w:p>
          <w:p>
            <w:pPr>
              <w:spacing w:before="183" w:line="374" w:lineRule="auto"/>
              <w:ind w:left="111" w:right="98" w:firstLine="478"/>
              <w:rPr>
                <w:rFonts w:ascii="宋体" w:hAnsi="宋体" w:eastAsia="宋体" w:cs="宋体"/>
                <w:sz w:val="23"/>
                <w:szCs w:val="23"/>
              </w:rPr>
            </w:pPr>
            <w:r>
              <w:rPr>
                <w:rFonts w:ascii="宋体" w:hAnsi="宋体" w:eastAsia="宋体" w:cs="宋体"/>
                <w:spacing w:val="15"/>
                <w:sz w:val="23"/>
                <w:szCs w:val="23"/>
              </w:rPr>
              <w:t xml:space="preserve">加油加气区位于站区中部，新建 </w:t>
            </w:r>
            <w:r>
              <w:rPr>
                <w:rFonts w:ascii="Times New Roman" w:hAnsi="Times New Roman" w:eastAsia="Times New Roman" w:cs="Times New Roman"/>
                <w:spacing w:val="15"/>
                <w:sz w:val="23"/>
                <w:szCs w:val="23"/>
              </w:rPr>
              <w:t xml:space="preserve">1 </w:t>
            </w:r>
            <w:r>
              <w:rPr>
                <w:rFonts w:ascii="宋体" w:hAnsi="宋体" w:eastAsia="宋体" w:cs="宋体"/>
                <w:spacing w:val="15"/>
                <w:sz w:val="23"/>
                <w:szCs w:val="23"/>
              </w:rPr>
              <w:t xml:space="preserve">座建筑面积为 </w:t>
            </w:r>
            <w:r>
              <w:rPr>
                <w:rFonts w:ascii="Times New Roman" w:hAnsi="Times New Roman" w:eastAsia="Times New Roman" w:cs="Times New Roman"/>
                <w:spacing w:val="15"/>
                <w:sz w:val="23"/>
                <w:szCs w:val="23"/>
              </w:rPr>
              <w:t>529</w:t>
            </w:r>
            <w:r>
              <w:rPr>
                <w:rFonts w:ascii="Times New Roman" w:hAnsi="Times New Roman" w:eastAsia="Times New Roman" w:cs="Times New Roman"/>
                <w:sz w:val="23"/>
                <w:szCs w:val="23"/>
              </w:rPr>
              <w:t>m</w:t>
            </w:r>
            <w:r>
              <w:rPr>
                <w:rFonts w:ascii="Times New Roman" w:hAnsi="Times New Roman" w:eastAsia="Times New Roman" w:cs="Times New Roman"/>
                <w:spacing w:val="15"/>
                <w:position w:val="8"/>
                <w:sz w:val="15"/>
                <w:szCs w:val="15"/>
              </w:rPr>
              <w:t xml:space="preserve">2   </w:t>
            </w:r>
            <w:r>
              <w:rPr>
                <w:rFonts w:ascii="宋体" w:hAnsi="宋体" w:eastAsia="宋体" w:cs="宋体"/>
                <w:spacing w:val="15"/>
                <w:sz w:val="23"/>
                <w:szCs w:val="23"/>
              </w:rPr>
              <w:t>(投影面积</w:t>
            </w:r>
            <w:r>
              <w:rPr>
                <w:rFonts w:ascii="宋体" w:hAnsi="宋体" w:eastAsia="宋体" w:cs="宋体"/>
                <w:spacing w:val="14"/>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1088</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2 </w:t>
            </w:r>
            <w:r>
              <w:rPr>
                <w:rFonts w:ascii="宋体" w:hAnsi="宋体" w:eastAsia="宋体" w:cs="宋体"/>
                <w:spacing w:val="6"/>
                <w:sz w:val="23"/>
                <w:szCs w:val="23"/>
              </w:rPr>
              <w:t xml:space="preserve">) 的型钢结构罩棚，棚下檐至加油加气区地坪净高 </w:t>
            </w:r>
            <w:r>
              <w:rPr>
                <w:rFonts w:ascii="Times New Roman" w:hAnsi="Times New Roman" w:eastAsia="Times New Roman" w:cs="Times New Roman"/>
                <w:spacing w:val="6"/>
                <w:sz w:val="23"/>
                <w:szCs w:val="23"/>
              </w:rPr>
              <w:t>6.0</w:t>
            </w:r>
            <w:r>
              <w:rPr>
                <w:rFonts w:ascii="Times New Roman" w:hAnsi="Times New Roman" w:eastAsia="Times New Roman" w:cs="Times New Roman"/>
                <w:sz w:val="23"/>
                <w:szCs w:val="23"/>
              </w:rPr>
              <w:t>m</w:t>
            </w:r>
            <w:r>
              <w:rPr>
                <w:rFonts w:ascii="宋体" w:hAnsi="宋体" w:eastAsia="宋体" w:cs="宋体"/>
                <w:spacing w:val="6"/>
                <w:sz w:val="23"/>
                <w:szCs w:val="23"/>
              </w:rPr>
              <w:t xml:space="preserve">；棚下拟设 </w:t>
            </w:r>
            <w:r>
              <w:rPr>
                <w:rFonts w:ascii="Times New Roman" w:hAnsi="Times New Roman" w:eastAsia="Times New Roman" w:cs="Times New Roman"/>
                <w:spacing w:val="5"/>
                <w:sz w:val="23"/>
                <w:szCs w:val="23"/>
              </w:rPr>
              <w:t>4</w:t>
            </w:r>
            <w:r>
              <w:rPr>
                <w:rFonts w:ascii="Times New Roman" w:hAnsi="Times New Roman" w:eastAsia="Times New Roman" w:cs="Times New Roman"/>
                <w:sz w:val="23"/>
                <w:szCs w:val="23"/>
              </w:rPr>
              <w:t xml:space="preserve"> </w:t>
            </w:r>
            <w:r>
              <w:rPr>
                <w:rFonts w:ascii="宋体" w:hAnsi="宋体" w:eastAsia="宋体" w:cs="宋体"/>
                <w:spacing w:val="5"/>
                <w:sz w:val="23"/>
                <w:szCs w:val="23"/>
              </w:rPr>
              <w:t>座单柱加油岛、</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 xml:space="preserve">座单柱加气岛，拟设 </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 xml:space="preserve">台四枪四油品潜油泵型加油机以及 </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 xml:space="preserve"> </w:t>
            </w:r>
            <w:r>
              <w:rPr>
                <w:rFonts w:ascii="宋体" w:hAnsi="宋体" w:eastAsia="宋体" w:cs="宋体"/>
                <w:spacing w:val="6"/>
                <w:sz w:val="23"/>
                <w:szCs w:val="23"/>
              </w:rPr>
              <w:t xml:space="preserve">台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4"/>
                <w:sz w:val="23"/>
                <w:szCs w:val="23"/>
              </w:rPr>
              <w:t>单</w:t>
            </w:r>
            <w:r>
              <w:rPr>
                <w:rFonts w:ascii="宋体" w:hAnsi="宋体" w:eastAsia="宋体" w:cs="宋体"/>
                <w:spacing w:val="3"/>
                <w:sz w:val="23"/>
                <w:szCs w:val="23"/>
              </w:rPr>
              <w:t xml:space="preserve">枪加气机；棚下设置三排平行加油加气岛，形成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条双车道和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条</w:t>
            </w:r>
            <w:r>
              <w:rPr>
                <w:rFonts w:ascii="宋体" w:hAnsi="宋体" w:eastAsia="宋体" w:cs="宋体"/>
                <w:sz w:val="23"/>
                <w:szCs w:val="23"/>
              </w:rPr>
              <w:t xml:space="preserve"> </w:t>
            </w:r>
            <w:r>
              <w:rPr>
                <w:rFonts w:ascii="宋体" w:hAnsi="宋体" w:eastAsia="宋体" w:cs="宋体"/>
                <w:spacing w:val="2"/>
                <w:sz w:val="23"/>
                <w:szCs w:val="23"/>
              </w:rPr>
              <w:t xml:space="preserve">单车道，双车道宽为 </w:t>
            </w:r>
            <w:r>
              <w:rPr>
                <w:rFonts w:ascii="Times New Roman" w:hAnsi="Times New Roman" w:eastAsia="Times New Roman" w:cs="Times New Roman"/>
                <w:spacing w:val="2"/>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，单车道宽为 </w:t>
            </w:r>
            <w:r>
              <w:rPr>
                <w:rFonts w:ascii="Times New Roman" w:hAnsi="Times New Roman" w:eastAsia="Times New Roman" w:cs="Times New Roman"/>
                <w:spacing w:val="2"/>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。每台加气机上</w:t>
            </w:r>
            <w:r>
              <w:rPr>
                <w:rFonts w:ascii="宋体" w:hAnsi="宋体" w:eastAsia="宋体" w:cs="宋体"/>
                <w:spacing w:val="1"/>
                <w:sz w:val="23"/>
                <w:szCs w:val="23"/>
              </w:rPr>
              <w:t>部拟设一台可燃气</w:t>
            </w:r>
          </w:p>
        </w:tc>
      </w:tr>
    </w:tbl>
    <w:p>
      <w:pPr>
        <w:rPr>
          <w:rFonts w:ascii="Arial"/>
          <w:sz w:val="21"/>
        </w:rPr>
      </w:pPr>
    </w:p>
    <w:p>
      <w:pPr>
        <w:sectPr>
          <w:footerReference r:id="rId25"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0"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39" w:line="375" w:lineRule="auto"/>
              <w:ind w:left="109" w:right="100"/>
              <w:rPr>
                <w:rFonts w:ascii="宋体" w:hAnsi="宋体" w:eastAsia="宋体" w:cs="宋体"/>
                <w:sz w:val="23"/>
                <w:szCs w:val="23"/>
              </w:rPr>
            </w:pPr>
            <w:r>
              <w:rPr>
                <w:rFonts w:ascii="宋体" w:hAnsi="宋体" w:eastAsia="宋体" w:cs="宋体"/>
                <w:spacing w:val="6"/>
                <w:sz w:val="23"/>
                <w:szCs w:val="23"/>
              </w:rPr>
              <w:t>体探测</w:t>
            </w:r>
            <w:r>
              <w:rPr>
                <w:rFonts w:ascii="宋体" w:hAnsi="宋体" w:eastAsia="宋体" w:cs="宋体"/>
                <w:spacing w:val="3"/>
                <w:sz w:val="23"/>
                <w:szCs w:val="23"/>
              </w:rPr>
              <w:t xml:space="preserve">器，加油岛、加气岛等宽 </w:t>
            </w:r>
            <w:r>
              <w:rPr>
                <w:rFonts w:ascii="Times New Roman" w:hAnsi="Times New Roman" w:eastAsia="Times New Roman" w:cs="Times New Roman"/>
                <w:spacing w:val="3"/>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，高度 </w:t>
            </w:r>
            <w:r>
              <w:rPr>
                <w:rFonts w:ascii="Times New Roman" w:hAnsi="Times New Roman" w:eastAsia="Times New Roman" w:cs="Times New Roman"/>
                <w:spacing w:val="3"/>
                <w:sz w:val="23"/>
                <w:szCs w:val="23"/>
              </w:rPr>
              <w:t>0.2</w:t>
            </w:r>
            <w:r>
              <w:rPr>
                <w:rFonts w:ascii="Times New Roman" w:hAnsi="Times New Roman" w:eastAsia="Times New Roman" w:cs="Times New Roman"/>
                <w:sz w:val="23"/>
                <w:szCs w:val="23"/>
              </w:rPr>
              <w:t>m</w:t>
            </w:r>
            <w:r>
              <w:rPr>
                <w:rFonts w:ascii="宋体" w:hAnsi="宋体" w:eastAsia="宋体" w:cs="宋体"/>
                <w:spacing w:val="3"/>
                <w:sz w:val="23"/>
                <w:szCs w:val="23"/>
              </w:rPr>
              <w:t>；并在加油加气岛两侧端部</w:t>
            </w:r>
            <w:r>
              <w:rPr>
                <w:rFonts w:ascii="宋体" w:hAnsi="宋体" w:eastAsia="宋体" w:cs="宋体"/>
                <w:sz w:val="23"/>
                <w:szCs w:val="23"/>
              </w:rPr>
              <w:t xml:space="preserve"> </w:t>
            </w:r>
            <w:r>
              <w:rPr>
                <w:rFonts w:ascii="宋体" w:hAnsi="宋体" w:eastAsia="宋体" w:cs="宋体"/>
                <w:spacing w:val="2"/>
                <w:sz w:val="23"/>
                <w:szCs w:val="23"/>
              </w:rPr>
              <w:t xml:space="preserve">拟设 </w:t>
            </w:r>
            <w:r>
              <w:rPr>
                <w:rFonts w:ascii="Times New Roman" w:hAnsi="Times New Roman" w:eastAsia="Times New Roman" w:cs="Times New Roman"/>
                <w:sz w:val="23"/>
                <w:szCs w:val="23"/>
              </w:rPr>
              <w:t>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(高</w:t>
            </w:r>
            <w:r>
              <w:rPr>
                <w:rFonts w:ascii="Times New Roman" w:hAnsi="Times New Roman" w:eastAsia="Times New Roman" w:cs="Times New Roman"/>
                <w:spacing w:val="2"/>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z w:val="23"/>
                <w:szCs w:val="23"/>
              </w:rPr>
              <w:t>DN</w:t>
            </w:r>
            <w:r>
              <w:rPr>
                <w:rFonts w:ascii="Times New Roman" w:hAnsi="Times New Roman" w:eastAsia="Times New Roman" w:cs="Times New Roman"/>
                <w:spacing w:val="2"/>
                <w:sz w:val="23"/>
                <w:szCs w:val="23"/>
              </w:rPr>
              <w:t>100</w:t>
            </w:r>
            <w:r>
              <w:rPr>
                <w:rFonts w:ascii="宋体" w:hAnsi="宋体" w:eastAsia="宋体" w:cs="宋体"/>
                <w:spacing w:val="1"/>
                <w:sz w:val="23"/>
                <w:szCs w:val="23"/>
              </w:rPr>
              <w:t>) 型防撞柱。</w:t>
            </w:r>
          </w:p>
          <w:p>
            <w:pPr>
              <w:spacing w:before="4" w:line="371" w:lineRule="auto"/>
              <w:ind w:left="109" w:right="98" w:firstLine="483"/>
              <w:rPr>
                <w:rFonts w:ascii="宋体" w:hAnsi="宋体" w:eastAsia="宋体" w:cs="宋体"/>
                <w:sz w:val="23"/>
                <w:szCs w:val="23"/>
              </w:rPr>
            </w:pPr>
            <w:r>
              <w:rPr>
                <w:rFonts w:ascii="宋体" w:hAnsi="宋体" w:eastAsia="宋体" w:cs="宋体"/>
                <w:spacing w:val="6"/>
                <w:sz w:val="23"/>
                <w:szCs w:val="23"/>
              </w:rPr>
              <w:t>油</w:t>
            </w:r>
            <w:r>
              <w:rPr>
                <w:rFonts w:ascii="宋体" w:hAnsi="宋体" w:eastAsia="宋体" w:cs="宋体"/>
                <w:spacing w:val="4"/>
                <w:sz w:val="23"/>
                <w:szCs w:val="23"/>
              </w:rPr>
              <w:t xml:space="preserve">罐区位于加油加气区罩棚下，新建 </w:t>
            </w:r>
            <w:r>
              <w:rPr>
                <w:rFonts w:ascii="Times New Roman" w:hAnsi="Times New Roman" w:eastAsia="Times New Roman" w:cs="Times New Roman"/>
                <w:spacing w:val="4"/>
                <w:sz w:val="23"/>
                <w:szCs w:val="23"/>
              </w:rPr>
              <w:t xml:space="preserve">4 </w:t>
            </w:r>
            <w:r>
              <w:rPr>
                <w:rFonts w:ascii="宋体" w:hAnsi="宋体" w:eastAsia="宋体" w:cs="宋体"/>
                <w:spacing w:val="4"/>
                <w:sz w:val="23"/>
                <w:szCs w:val="23"/>
              </w:rPr>
              <w:t xml:space="preserve">座 </w:t>
            </w:r>
            <w:r>
              <w:rPr>
                <w:rFonts w:ascii="Times New Roman" w:hAnsi="Times New Roman" w:eastAsia="Times New Roman" w:cs="Times New Roman"/>
                <w:sz w:val="23"/>
                <w:szCs w:val="23"/>
              </w:rPr>
              <w:t>SF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双层油罐 (承重结构) ，其</w:t>
            </w:r>
            <w:r>
              <w:rPr>
                <w:rFonts w:ascii="宋体" w:hAnsi="宋体" w:eastAsia="宋体" w:cs="宋体"/>
                <w:sz w:val="23"/>
                <w:szCs w:val="23"/>
              </w:rPr>
              <w:t xml:space="preserve"> </w:t>
            </w:r>
            <w:r>
              <w:rPr>
                <w:rFonts w:ascii="宋体" w:hAnsi="宋体" w:eastAsia="宋体" w:cs="宋体"/>
                <w:spacing w:val="2"/>
                <w:sz w:val="23"/>
                <w:szCs w:val="23"/>
              </w:rPr>
              <w:t xml:space="preserve">中 </w:t>
            </w:r>
            <w:r>
              <w:rPr>
                <w:rFonts w:ascii="Times New Roman" w:hAnsi="Times New Roman" w:eastAsia="Times New Roman" w:cs="Times New Roman"/>
                <w:spacing w:val="2"/>
                <w:sz w:val="23"/>
                <w:szCs w:val="23"/>
              </w:rPr>
              <w:t>0#</w:t>
            </w:r>
            <w:r>
              <w:rPr>
                <w:rFonts w:ascii="宋体" w:hAnsi="宋体" w:eastAsia="宋体" w:cs="宋体"/>
                <w:spacing w:val="2"/>
                <w:sz w:val="23"/>
                <w:szCs w:val="23"/>
              </w:rPr>
              <w:t xml:space="preserve">柴油储罐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pacing w:val="2"/>
                <w:sz w:val="23"/>
                <w:szCs w:val="23"/>
              </w:rPr>
              <w:t>92</w:t>
            </w:r>
            <w:r>
              <w:rPr>
                <w:rFonts w:ascii="Times New Roman" w:hAnsi="Times New Roman" w:eastAsia="Times New Roman" w:cs="Times New Roman"/>
                <w:spacing w:val="1"/>
                <w:sz w:val="23"/>
                <w:szCs w:val="23"/>
              </w:rPr>
              <w:t>#</w:t>
            </w:r>
            <w:r>
              <w:rPr>
                <w:rFonts w:ascii="宋体" w:hAnsi="宋体" w:eastAsia="宋体" w:cs="宋体"/>
                <w:spacing w:val="1"/>
                <w:sz w:val="23"/>
                <w:szCs w:val="23"/>
              </w:rPr>
              <w:t xml:space="preserve">汽油储罐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95#</w:t>
            </w:r>
            <w:r>
              <w:rPr>
                <w:rFonts w:ascii="宋体" w:hAnsi="宋体" w:eastAsia="宋体" w:cs="宋体"/>
                <w:spacing w:val="1"/>
                <w:sz w:val="23"/>
                <w:szCs w:val="23"/>
              </w:rPr>
              <w:t>汽</w:t>
            </w:r>
            <w:r>
              <w:rPr>
                <w:rFonts w:ascii="宋体" w:hAnsi="宋体" w:eastAsia="宋体" w:cs="宋体"/>
                <w:sz w:val="23"/>
                <w:szCs w:val="23"/>
              </w:rPr>
              <w:t xml:space="preserve"> </w:t>
            </w:r>
            <w:r>
              <w:rPr>
                <w:rFonts w:ascii="宋体" w:hAnsi="宋体" w:eastAsia="宋体" w:cs="宋体"/>
                <w:spacing w:val="2"/>
                <w:sz w:val="23"/>
                <w:szCs w:val="23"/>
              </w:rPr>
              <w:t xml:space="preserve">油储罐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pacing w:val="2"/>
                <w:sz w:val="23"/>
                <w:szCs w:val="23"/>
              </w:rPr>
              <w:t>98#</w:t>
            </w:r>
            <w:r>
              <w:rPr>
                <w:rFonts w:ascii="宋体" w:hAnsi="宋体" w:eastAsia="宋体" w:cs="宋体"/>
                <w:spacing w:val="2"/>
                <w:sz w:val="23"/>
                <w:szCs w:val="23"/>
              </w:rPr>
              <w:t xml:space="preserve">汽油储罐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；汽油、柴油通</w:t>
            </w:r>
            <w:r>
              <w:rPr>
                <w:rFonts w:ascii="宋体" w:hAnsi="宋体" w:eastAsia="宋体" w:cs="宋体"/>
                <w:sz w:val="23"/>
                <w:szCs w:val="23"/>
              </w:rPr>
              <w:t xml:space="preserve"> </w:t>
            </w:r>
            <w:r>
              <w:rPr>
                <w:rFonts w:ascii="宋体" w:hAnsi="宋体" w:eastAsia="宋体" w:cs="宋体"/>
                <w:spacing w:val="12"/>
                <w:sz w:val="23"/>
                <w:szCs w:val="23"/>
              </w:rPr>
              <w:t>气管</w:t>
            </w:r>
            <w:r>
              <w:rPr>
                <w:rFonts w:ascii="宋体" w:hAnsi="宋体" w:eastAsia="宋体" w:cs="宋体"/>
                <w:spacing w:val="8"/>
                <w:sz w:val="23"/>
                <w:szCs w:val="23"/>
              </w:rPr>
              <w:t>分</w:t>
            </w:r>
            <w:r>
              <w:rPr>
                <w:rFonts w:ascii="宋体" w:hAnsi="宋体" w:eastAsia="宋体" w:cs="宋体"/>
                <w:spacing w:val="6"/>
                <w:sz w:val="23"/>
                <w:szCs w:val="23"/>
              </w:rPr>
              <w:t xml:space="preserve">开设置，并高出地面 </w:t>
            </w:r>
            <w:r>
              <w:rPr>
                <w:rFonts w:ascii="Times New Roman" w:hAnsi="Times New Roman" w:eastAsia="Times New Roman" w:cs="Times New Roman"/>
                <w:spacing w:val="6"/>
                <w:sz w:val="23"/>
                <w:szCs w:val="23"/>
              </w:rPr>
              <w:t>4.0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以上，通气管道和油气回收管道均采用 </w:t>
            </w:r>
            <w:r>
              <w:rPr>
                <w:rFonts w:ascii="Times New Roman" w:hAnsi="Times New Roman" w:eastAsia="Times New Roman" w:cs="Times New Roman"/>
                <w:spacing w:val="6"/>
                <w:sz w:val="23"/>
                <w:szCs w:val="23"/>
              </w:rPr>
              <w:t>20#</w:t>
            </w:r>
            <w:r>
              <w:rPr>
                <w:rFonts w:ascii="Times New Roman" w:hAnsi="Times New Roman" w:eastAsia="Times New Roman" w:cs="Times New Roman"/>
                <w:sz w:val="23"/>
                <w:szCs w:val="23"/>
              </w:rPr>
              <w:t xml:space="preserve"> </w:t>
            </w:r>
            <w:r>
              <w:rPr>
                <w:rFonts w:ascii="宋体" w:hAnsi="宋体" w:eastAsia="宋体" w:cs="宋体"/>
                <w:spacing w:val="24"/>
                <w:sz w:val="23"/>
                <w:szCs w:val="23"/>
              </w:rPr>
              <w:t>无</w:t>
            </w:r>
            <w:r>
              <w:rPr>
                <w:rFonts w:ascii="宋体" w:hAnsi="宋体" w:eastAsia="宋体" w:cs="宋体"/>
                <w:spacing w:val="13"/>
                <w:sz w:val="23"/>
                <w:szCs w:val="23"/>
              </w:rPr>
              <w:t>缝</w:t>
            </w:r>
            <w:r>
              <w:rPr>
                <w:rFonts w:ascii="宋体" w:hAnsi="宋体" w:eastAsia="宋体" w:cs="宋体"/>
                <w:spacing w:val="12"/>
                <w:sz w:val="23"/>
                <w:szCs w:val="23"/>
              </w:rPr>
              <w:t xml:space="preserve">钢管。汽油通气管管口安装防雨型阻火透气帽和阻火型机械呼吸阀各 </w:t>
            </w:r>
            <w:r>
              <w:rPr>
                <w:rFonts w:ascii="Times New Roman" w:hAnsi="Times New Roman" w:eastAsia="Times New Roman" w:cs="Times New Roman"/>
                <w:spacing w:val="12"/>
                <w:sz w:val="23"/>
                <w:szCs w:val="23"/>
              </w:rPr>
              <w:t>1</w:t>
            </w:r>
            <w:r>
              <w:rPr>
                <w:rFonts w:ascii="Times New Roman" w:hAnsi="Times New Roman" w:eastAsia="Times New Roman" w:cs="Times New Roman"/>
                <w:sz w:val="23"/>
                <w:szCs w:val="23"/>
              </w:rPr>
              <w:t xml:space="preserve"> </w:t>
            </w:r>
            <w:r>
              <w:rPr>
                <w:rFonts w:ascii="宋体" w:hAnsi="宋体" w:eastAsia="宋体" w:cs="宋体"/>
                <w:spacing w:val="9"/>
                <w:sz w:val="23"/>
                <w:szCs w:val="23"/>
              </w:rPr>
              <w:t>个；密闭卸油口拟设在加油加气区东北侧</w:t>
            </w:r>
            <w:r>
              <w:rPr>
                <w:rFonts w:ascii="宋体" w:hAnsi="宋体" w:eastAsia="宋体" w:cs="宋体"/>
                <w:spacing w:val="8"/>
                <w:sz w:val="23"/>
                <w:szCs w:val="23"/>
              </w:rPr>
              <w:t>。</w:t>
            </w:r>
          </w:p>
          <w:p>
            <w:pPr>
              <w:spacing w:before="25" w:line="303" w:lineRule="exact"/>
              <w:ind w:left="585"/>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2 </w:t>
            </w:r>
            <w:r>
              <w:rPr>
                <w:rFonts w:ascii="宋体" w:hAnsi="宋体" w:eastAsia="宋体" w:cs="宋体"/>
                <w:position w:val="1"/>
                <w:sz w:val="23"/>
                <w:szCs w:val="23"/>
              </w:rPr>
              <w:t>、加气设备区</w:t>
            </w:r>
          </w:p>
          <w:p>
            <w:pPr>
              <w:spacing w:before="161" w:line="375" w:lineRule="auto"/>
              <w:ind w:left="108" w:right="18" w:firstLine="480"/>
              <w:rPr>
                <w:rFonts w:ascii="宋体" w:hAnsi="宋体" w:eastAsia="宋体" w:cs="宋体"/>
                <w:sz w:val="23"/>
                <w:szCs w:val="23"/>
              </w:rPr>
            </w:pPr>
            <w:r>
              <w:rPr>
                <w:rFonts w:ascii="宋体" w:hAnsi="宋体" w:eastAsia="宋体" w:cs="宋体"/>
                <w:spacing w:val="5"/>
                <w:sz w:val="23"/>
                <w:szCs w:val="23"/>
              </w:rPr>
              <w:t>加</w:t>
            </w:r>
            <w:r>
              <w:rPr>
                <w:rFonts w:ascii="宋体" w:hAnsi="宋体" w:eastAsia="宋体" w:cs="宋体"/>
                <w:spacing w:val="4"/>
                <w:sz w:val="23"/>
                <w:szCs w:val="23"/>
              </w:rPr>
              <w:t xml:space="preserve">油加气区西侧拟建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座罐池，罐池内设置有一座 </w:t>
            </w:r>
            <w:r>
              <w:rPr>
                <w:rFonts w:ascii="Times New Roman" w:hAnsi="Times New Roman" w:eastAsia="Times New Roman" w:cs="Times New Roman"/>
                <w:spacing w:val="4"/>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半地下卧式</w:t>
            </w:r>
            <w:r>
              <w:rPr>
                <w:rFonts w:ascii="宋体" w:hAnsi="宋体" w:eastAsia="宋体" w:cs="宋体"/>
                <w:sz w:val="23"/>
                <w:szCs w:val="23"/>
              </w:rPr>
              <w:t xml:space="preserve"> </w:t>
            </w:r>
            <w:r>
              <w:rPr>
                <w:rFonts w:ascii="宋体" w:hAnsi="宋体" w:eastAsia="宋体" w:cs="宋体"/>
                <w:spacing w:val="18"/>
                <w:sz w:val="23"/>
                <w:szCs w:val="23"/>
              </w:rPr>
              <w:t>储罐</w:t>
            </w:r>
            <w:r>
              <w:rPr>
                <w:rFonts w:ascii="宋体" w:hAnsi="宋体" w:eastAsia="宋体" w:cs="宋体"/>
                <w:spacing w:val="10"/>
                <w:sz w:val="23"/>
                <w:szCs w:val="23"/>
              </w:rPr>
              <w:t>、</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座潜液泵撬 (双泵)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 xml:space="preserve">根低压放散管，其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储罐的放散管接入</w:t>
            </w:r>
            <w:r>
              <w:rPr>
                <w:rFonts w:ascii="宋体" w:hAnsi="宋体" w:eastAsia="宋体" w:cs="宋体"/>
                <w:sz w:val="23"/>
                <w:szCs w:val="23"/>
              </w:rPr>
              <w:t xml:space="preserve"> </w:t>
            </w:r>
            <w:r>
              <w:rPr>
                <w:rFonts w:ascii="宋体" w:hAnsi="宋体" w:eastAsia="宋体" w:cs="宋体"/>
                <w:spacing w:val="4"/>
                <w:sz w:val="23"/>
                <w:szCs w:val="23"/>
              </w:rPr>
              <w:t>集中放散总</w:t>
            </w:r>
            <w:r>
              <w:rPr>
                <w:rFonts w:ascii="宋体" w:hAnsi="宋体" w:eastAsia="宋体" w:cs="宋体"/>
                <w:spacing w:val="3"/>
                <w:sz w:val="23"/>
                <w:szCs w:val="23"/>
              </w:rPr>
              <w:t>管</w:t>
            </w:r>
            <w:r>
              <w:rPr>
                <w:rFonts w:ascii="宋体" w:hAnsi="宋体" w:eastAsia="宋体" w:cs="宋体"/>
                <w:spacing w:val="2"/>
                <w:sz w:val="23"/>
                <w:szCs w:val="23"/>
              </w:rPr>
              <w:t>，放散管管口高出</w:t>
            </w:r>
            <w:r>
              <w:rPr>
                <w:rFonts w:ascii="Times New Roman" w:hAnsi="Times New Roman" w:eastAsia="Times New Roman" w:cs="Times New Roman"/>
                <w:sz w:val="23"/>
                <w:szCs w:val="23"/>
              </w:rPr>
              <w:t>LNG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储罐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m</w:t>
            </w:r>
            <w:r>
              <w:rPr>
                <w:rFonts w:ascii="宋体" w:hAnsi="宋体" w:eastAsia="宋体" w:cs="宋体"/>
                <w:spacing w:val="2"/>
                <w:sz w:val="23"/>
                <w:szCs w:val="23"/>
              </w:rPr>
              <w:t xml:space="preserve">及以上，且距地面不应小于 </w:t>
            </w:r>
            <w:r>
              <w:rPr>
                <w:rFonts w:ascii="Times New Roman" w:hAnsi="Times New Roman" w:eastAsia="Times New Roman" w:cs="Times New Roman"/>
                <w:spacing w:val="2"/>
                <w:sz w:val="23"/>
                <w:szCs w:val="23"/>
              </w:rPr>
              <w:t>5</w:t>
            </w:r>
            <w:r>
              <w:rPr>
                <w:rFonts w:ascii="Times New Roman" w:hAnsi="Times New Roman" w:eastAsia="Times New Roman" w:cs="Times New Roman"/>
                <w:sz w:val="23"/>
                <w:szCs w:val="23"/>
              </w:rPr>
              <w:t>m</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8"/>
                <w:sz w:val="23"/>
                <w:szCs w:val="23"/>
              </w:rPr>
              <w:t>罐池</w:t>
            </w:r>
            <w:r>
              <w:rPr>
                <w:rFonts w:ascii="宋体" w:hAnsi="宋体" w:eastAsia="宋体" w:cs="宋体"/>
                <w:spacing w:val="4"/>
                <w:sz w:val="23"/>
                <w:szCs w:val="23"/>
              </w:rPr>
              <w:t xml:space="preserve">附近设有一尺寸为 </w:t>
            </w:r>
            <w:r>
              <w:rPr>
                <w:rFonts w:ascii="Times New Roman" w:hAnsi="Times New Roman" w:eastAsia="Times New Roman" w:cs="Times New Roman"/>
                <w:spacing w:val="4"/>
                <w:sz w:val="23"/>
                <w:szCs w:val="23"/>
              </w:rPr>
              <w:t>7.7</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×24.6</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车停车位。</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储罐拟设高低液位仪、可</w:t>
            </w:r>
            <w:r>
              <w:rPr>
                <w:rFonts w:ascii="宋体" w:hAnsi="宋体" w:eastAsia="宋体" w:cs="宋体"/>
                <w:sz w:val="23"/>
                <w:szCs w:val="23"/>
              </w:rPr>
              <w:t xml:space="preserve"> </w:t>
            </w:r>
            <w:r>
              <w:rPr>
                <w:rFonts w:ascii="宋体" w:hAnsi="宋体" w:eastAsia="宋体" w:cs="宋体"/>
                <w:spacing w:val="13"/>
                <w:sz w:val="23"/>
                <w:szCs w:val="23"/>
              </w:rPr>
              <w:t>燃</w:t>
            </w:r>
            <w:r>
              <w:rPr>
                <w:rFonts w:ascii="宋体" w:hAnsi="宋体" w:eastAsia="宋体" w:cs="宋体"/>
                <w:spacing w:val="8"/>
                <w:sz w:val="23"/>
                <w:szCs w:val="23"/>
              </w:rPr>
              <w:t>气体检测仪及报警装置。</w:t>
            </w:r>
          </w:p>
          <w:p>
            <w:pPr>
              <w:spacing w:before="1" w:line="374" w:lineRule="auto"/>
              <w:ind w:left="104" w:right="98" w:firstLine="488"/>
              <w:rPr>
                <w:rFonts w:ascii="宋体" w:hAnsi="宋体" w:eastAsia="宋体" w:cs="宋体"/>
                <w:sz w:val="23"/>
                <w:szCs w:val="23"/>
              </w:rPr>
            </w:pPr>
            <w:r>
              <w:rPr>
                <w:rFonts w:ascii="宋体" w:hAnsi="宋体" w:eastAsia="宋体" w:cs="宋体"/>
                <w:spacing w:val="13"/>
                <w:sz w:val="23"/>
                <w:szCs w:val="23"/>
              </w:rPr>
              <w:t>非工况下，物料可能受到压力、温度、流速、液位等因素的影响。因</w:t>
            </w:r>
            <w:r>
              <w:rPr>
                <w:rFonts w:ascii="宋体" w:hAnsi="宋体" w:eastAsia="宋体" w:cs="宋体"/>
                <w:spacing w:val="7"/>
                <w:sz w:val="23"/>
                <w:szCs w:val="23"/>
              </w:rPr>
              <w:t>此</w:t>
            </w:r>
            <w:r>
              <w:rPr>
                <w:rFonts w:ascii="宋体" w:hAnsi="宋体" w:eastAsia="宋体" w:cs="宋体"/>
                <w:sz w:val="23"/>
                <w:szCs w:val="23"/>
              </w:rPr>
              <w:t xml:space="preserve"> </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储罐区</w:t>
            </w:r>
            <w:r>
              <w:rPr>
                <w:rFonts w:ascii="宋体" w:hAnsi="宋体" w:eastAsia="宋体" w:cs="宋体"/>
                <w:spacing w:val="8"/>
                <w:sz w:val="23"/>
                <w:szCs w:val="23"/>
              </w:rPr>
              <w:t>罐</w:t>
            </w:r>
            <w:r>
              <w:rPr>
                <w:rFonts w:ascii="宋体" w:hAnsi="宋体" w:eastAsia="宋体" w:cs="宋体"/>
                <w:spacing w:val="5"/>
                <w:sz w:val="23"/>
                <w:szCs w:val="23"/>
              </w:rPr>
              <w:t xml:space="preserve">池尺寸为长 </w:t>
            </w:r>
            <w:r>
              <w:rPr>
                <w:rFonts w:ascii="Times New Roman" w:hAnsi="Times New Roman" w:eastAsia="Times New Roman" w:cs="Times New Roman"/>
                <w:spacing w:val="5"/>
                <w:sz w:val="23"/>
                <w:szCs w:val="23"/>
              </w:rPr>
              <w:t>24.6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宽 </w:t>
            </w:r>
            <w:r>
              <w:rPr>
                <w:rFonts w:ascii="Times New Roman" w:hAnsi="Times New Roman" w:eastAsia="Times New Roman" w:cs="Times New Roman"/>
                <w:spacing w:val="5"/>
                <w:sz w:val="23"/>
                <w:szCs w:val="23"/>
              </w:rPr>
              <w:t>7.7</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高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潜液泵撬基础尺寸</w:t>
            </w:r>
          </w:p>
          <w:p>
            <w:pPr>
              <w:spacing w:before="1" w:line="226" w:lineRule="auto"/>
              <w:ind w:left="112"/>
              <w:rPr>
                <w:rFonts w:ascii="宋体" w:hAnsi="宋体" w:eastAsia="宋体" w:cs="宋体"/>
                <w:sz w:val="23"/>
                <w:szCs w:val="23"/>
              </w:rPr>
            </w:pPr>
            <w:r>
              <w:rPr>
                <w:rFonts w:ascii="宋体" w:hAnsi="宋体" w:eastAsia="宋体" w:cs="宋体"/>
                <w:spacing w:val="-1"/>
                <w:sz w:val="23"/>
                <w:szCs w:val="23"/>
              </w:rPr>
              <w:t xml:space="preserve">为长 </w:t>
            </w:r>
            <w:r>
              <w:rPr>
                <w:rFonts w:ascii="Times New Roman" w:hAnsi="Times New Roman" w:eastAsia="Times New Roman" w:cs="Times New Roman"/>
                <w:spacing w:val="-1"/>
                <w:sz w:val="23"/>
                <w:szCs w:val="23"/>
              </w:rPr>
              <w:t>4.6</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w:t>
            </w:r>
            <w:r>
              <w:rPr>
                <w:rFonts w:ascii="宋体" w:hAnsi="宋体" w:eastAsia="宋体" w:cs="宋体"/>
                <w:spacing w:val="-1"/>
                <w:sz w:val="23"/>
                <w:szCs w:val="23"/>
              </w:rPr>
              <w:t xml:space="preserve">宽 </w:t>
            </w:r>
            <w:r>
              <w:rPr>
                <w:rFonts w:ascii="Times New Roman" w:hAnsi="Times New Roman" w:eastAsia="Times New Roman" w:cs="Times New Roman"/>
                <w:spacing w:val="-1"/>
                <w:sz w:val="23"/>
                <w:szCs w:val="23"/>
              </w:rPr>
              <w:t>2.4</w:t>
            </w:r>
            <w:r>
              <w:rPr>
                <w:rFonts w:ascii="Times New Roman" w:hAnsi="Times New Roman" w:eastAsia="Times New Roman" w:cs="Times New Roman"/>
                <w:sz w:val="23"/>
                <w:szCs w:val="23"/>
              </w:rPr>
              <w:t>m</w:t>
            </w:r>
            <w:r>
              <w:rPr>
                <w:rFonts w:ascii="宋体" w:hAnsi="宋体" w:eastAsia="宋体" w:cs="宋体"/>
                <w:spacing w:val="-1"/>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半地下卧</w:t>
            </w:r>
            <w:r>
              <w:rPr>
                <w:rFonts w:ascii="宋体" w:hAnsi="宋体" w:eastAsia="宋体" w:cs="宋体"/>
                <w:sz w:val="23"/>
                <w:szCs w:val="23"/>
              </w:rPr>
              <w:t xml:space="preserve">式储罐基础尺寸为长 </w:t>
            </w:r>
            <w:r>
              <w:rPr>
                <w:rFonts w:ascii="Times New Roman" w:hAnsi="Times New Roman" w:eastAsia="Times New Roman" w:cs="Times New Roman"/>
                <w:sz w:val="23"/>
                <w:szCs w:val="23"/>
              </w:rPr>
              <w:t>12.8m*</w:t>
            </w:r>
            <w:r>
              <w:rPr>
                <w:rFonts w:ascii="宋体" w:hAnsi="宋体" w:eastAsia="宋体" w:cs="宋体"/>
                <w:sz w:val="23"/>
                <w:szCs w:val="23"/>
              </w:rPr>
              <w:t xml:space="preserve">宽 </w:t>
            </w:r>
            <w:r>
              <w:rPr>
                <w:rFonts w:ascii="Times New Roman" w:hAnsi="Times New Roman" w:eastAsia="Times New Roman" w:cs="Times New Roman"/>
                <w:sz w:val="23"/>
                <w:szCs w:val="23"/>
              </w:rPr>
              <w:t>3.0m</w:t>
            </w:r>
            <w:r>
              <w:rPr>
                <w:rFonts w:ascii="宋体" w:hAnsi="宋体" w:eastAsia="宋体" w:cs="宋体"/>
                <w:sz w:val="23"/>
                <w:szCs w:val="23"/>
              </w:rPr>
              <w:t>，其罐</w:t>
            </w:r>
          </w:p>
          <w:p>
            <w:pPr>
              <w:spacing w:before="139" w:line="381" w:lineRule="auto"/>
              <w:ind w:left="104" w:right="98" w:firstLine="4"/>
              <w:rPr>
                <w:rFonts w:ascii="宋体" w:hAnsi="宋体" w:eastAsia="宋体" w:cs="宋体"/>
                <w:sz w:val="23"/>
                <w:szCs w:val="23"/>
              </w:rPr>
            </w:pPr>
            <w:r>
              <w:rPr>
                <w:rFonts w:ascii="宋体" w:hAnsi="宋体" w:eastAsia="宋体" w:cs="宋体"/>
                <w:spacing w:val="5"/>
                <w:sz w:val="23"/>
                <w:szCs w:val="23"/>
              </w:rPr>
              <w:t>池 总容积 ：</w:t>
            </w:r>
            <w:r>
              <w:rPr>
                <w:rFonts w:ascii="Times New Roman" w:hAnsi="Times New Roman" w:eastAsia="Times New Roman" w:cs="Times New Roman"/>
                <w:sz w:val="23"/>
                <w:szCs w:val="23"/>
              </w:rPr>
              <w:t>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总</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泵撬</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储罐 ) </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24.6×7.7-4.6×2.4- 12.8×3.0 </w:t>
            </w:r>
            <w:r>
              <w:rPr>
                <w:rFonts w:ascii="宋体" w:hAnsi="宋体" w:eastAsia="宋体" w:cs="宋体"/>
                <w:spacing w:val="4"/>
                <w:sz w:val="23"/>
                <w:szCs w:val="23"/>
              </w:rPr>
              <w:t>)</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×1.2= 167.98</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³ </w:t>
            </w:r>
            <w:r>
              <w:rPr>
                <w:rFonts w:ascii="宋体" w:hAnsi="宋体" w:eastAsia="宋体" w:cs="宋体"/>
                <w:spacing w:val="2"/>
                <w:sz w:val="23"/>
                <w:szCs w:val="23"/>
              </w:rPr>
              <w:t xml:space="preserve">，其有效容积大于 </w:t>
            </w:r>
            <w:r>
              <w:rPr>
                <w:rFonts w:ascii="Times New Roman" w:hAnsi="Times New Roman" w:eastAsia="Times New Roman" w:cs="Times New Roman"/>
                <w:spacing w:val="2"/>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³ </w:t>
            </w:r>
            <w:r>
              <w:rPr>
                <w:rFonts w:ascii="宋体" w:hAnsi="宋体" w:eastAsia="宋体" w:cs="宋体"/>
                <w:spacing w:val="2"/>
                <w:sz w:val="23"/>
                <w:szCs w:val="23"/>
              </w:rPr>
              <w:t>，以保证事故状</w:t>
            </w:r>
            <w:r>
              <w:rPr>
                <w:rFonts w:ascii="宋体" w:hAnsi="宋体" w:eastAsia="宋体" w:cs="宋体"/>
                <w:spacing w:val="1"/>
                <w:sz w:val="23"/>
                <w:szCs w:val="23"/>
              </w:rPr>
              <w:t>态下能够储存全部泄漏</w:t>
            </w:r>
            <w:r>
              <w:rPr>
                <w:rFonts w:ascii="宋体" w:hAnsi="宋体" w:eastAsia="宋体" w:cs="宋体"/>
                <w:sz w:val="23"/>
                <w:szCs w:val="23"/>
              </w:rPr>
              <w:t xml:space="preserve"> </w:t>
            </w:r>
            <w:r>
              <w:rPr>
                <w:rFonts w:ascii="Times New Roman" w:hAnsi="Times New Roman" w:eastAsia="Times New Roman" w:cs="Times New Roman"/>
                <w:sz w:val="23"/>
                <w:szCs w:val="23"/>
              </w:rPr>
              <w:t>LNG</w:t>
            </w:r>
            <w:r>
              <w:rPr>
                <w:rFonts w:ascii="宋体" w:hAnsi="宋体" w:eastAsia="宋体" w:cs="宋体"/>
                <w:spacing w:val="23"/>
                <w:sz w:val="23"/>
                <w:szCs w:val="23"/>
              </w:rPr>
              <w:t>；</w:t>
            </w:r>
            <w:r>
              <w:rPr>
                <w:rFonts w:ascii="宋体" w:hAnsi="宋体" w:eastAsia="宋体" w:cs="宋体"/>
                <w:spacing w:val="13"/>
                <w:sz w:val="23"/>
                <w:szCs w:val="23"/>
              </w:rPr>
              <w:t>罐池拟采用不燃烧实体材料，防止渗漏；罐池内部拟设集水坑，便于</w:t>
            </w:r>
            <w:r>
              <w:rPr>
                <w:rFonts w:ascii="宋体" w:hAnsi="宋体" w:eastAsia="宋体" w:cs="宋体"/>
                <w:sz w:val="23"/>
                <w:szCs w:val="23"/>
              </w:rPr>
              <w:t xml:space="preserve"> </w:t>
            </w:r>
            <w:r>
              <w:rPr>
                <w:rFonts w:ascii="宋体" w:hAnsi="宋体" w:eastAsia="宋体" w:cs="宋体"/>
                <w:spacing w:val="16"/>
                <w:sz w:val="23"/>
                <w:szCs w:val="23"/>
              </w:rPr>
              <w:t>污</w:t>
            </w:r>
            <w:r>
              <w:rPr>
                <w:rFonts w:ascii="宋体" w:hAnsi="宋体" w:eastAsia="宋体" w:cs="宋体"/>
                <w:spacing w:val="13"/>
                <w:sz w:val="23"/>
                <w:szCs w:val="23"/>
              </w:rPr>
              <w:t>水</w:t>
            </w:r>
            <w:r>
              <w:rPr>
                <w:rFonts w:ascii="宋体" w:hAnsi="宋体" w:eastAsia="宋体" w:cs="宋体"/>
                <w:spacing w:val="8"/>
                <w:sz w:val="23"/>
                <w:szCs w:val="23"/>
              </w:rPr>
              <w:t xml:space="preserve">排放。各个功能工艺设备拟安装防护阀，止回阀等，防止非工况下 </w:t>
            </w:r>
            <w:r>
              <w:rPr>
                <w:rFonts w:ascii="Times New Roman" w:hAnsi="Times New Roman" w:eastAsia="Times New Roman" w:cs="Times New Roman"/>
                <w:sz w:val="23"/>
                <w:szCs w:val="23"/>
              </w:rPr>
              <w:t xml:space="preserve">LNG </w:t>
            </w:r>
            <w:r>
              <w:rPr>
                <w:rFonts w:ascii="宋体" w:hAnsi="宋体" w:eastAsia="宋体" w:cs="宋体"/>
                <w:spacing w:val="5"/>
                <w:sz w:val="23"/>
                <w:szCs w:val="23"/>
              </w:rPr>
              <w:t>泄漏。</w:t>
            </w:r>
          </w:p>
          <w:p>
            <w:pPr>
              <w:spacing w:before="6" w:line="303" w:lineRule="exact"/>
              <w:ind w:left="589"/>
              <w:rPr>
                <w:rFonts w:ascii="宋体" w:hAnsi="宋体" w:eastAsia="宋体" w:cs="宋体"/>
                <w:sz w:val="23"/>
                <w:szCs w:val="23"/>
              </w:rPr>
            </w:pPr>
            <w:r>
              <w:rPr>
                <w:rFonts w:ascii="Times New Roman" w:hAnsi="Times New Roman" w:eastAsia="Times New Roman" w:cs="Times New Roman"/>
                <w:spacing w:val="-6"/>
                <w:position w:val="1"/>
                <w:sz w:val="23"/>
                <w:szCs w:val="23"/>
              </w:rPr>
              <w:t>3</w:t>
            </w:r>
            <w:r>
              <w:rPr>
                <w:rFonts w:ascii="Times New Roman" w:hAnsi="Times New Roman" w:eastAsia="Times New Roman" w:cs="Times New Roman"/>
                <w:spacing w:val="-5"/>
                <w:position w:val="1"/>
                <w:sz w:val="23"/>
                <w:szCs w:val="23"/>
              </w:rPr>
              <w:t xml:space="preserve"> </w:t>
            </w:r>
            <w:r>
              <w:rPr>
                <w:rFonts w:ascii="宋体" w:hAnsi="宋体" w:eastAsia="宋体" w:cs="宋体"/>
                <w:spacing w:val="-3"/>
                <w:position w:val="1"/>
                <w:sz w:val="23"/>
                <w:szCs w:val="23"/>
              </w:rPr>
              <w:t>、站房区</w:t>
            </w:r>
          </w:p>
          <w:p>
            <w:pPr>
              <w:spacing w:before="166" w:line="374" w:lineRule="auto"/>
              <w:ind w:left="109" w:right="103" w:firstLine="480"/>
              <w:rPr>
                <w:rFonts w:ascii="宋体" w:hAnsi="宋体" w:eastAsia="宋体" w:cs="宋体"/>
                <w:sz w:val="23"/>
                <w:szCs w:val="23"/>
              </w:rPr>
            </w:pPr>
            <w:r>
              <w:rPr>
                <w:rFonts w:ascii="宋体" w:hAnsi="宋体" w:eastAsia="宋体" w:cs="宋体"/>
                <w:spacing w:val="6"/>
                <w:sz w:val="23"/>
                <w:szCs w:val="23"/>
              </w:rPr>
              <w:t xml:space="preserve">站房拟设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 xml:space="preserve">层框架结构，位于加油加气区北侧，建筑面积为 </w:t>
            </w:r>
            <w:r>
              <w:rPr>
                <w:rFonts w:ascii="Times New Roman" w:hAnsi="Times New Roman" w:eastAsia="Times New Roman" w:cs="Times New Roman"/>
                <w:spacing w:val="6"/>
                <w:sz w:val="23"/>
                <w:szCs w:val="23"/>
              </w:rPr>
              <w:t>190.96</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2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6"/>
                <w:sz w:val="23"/>
                <w:szCs w:val="23"/>
              </w:rPr>
              <w:t>站房</w:t>
            </w:r>
            <w:r>
              <w:rPr>
                <w:rFonts w:ascii="宋体" w:hAnsi="宋体" w:eastAsia="宋体" w:cs="宋体"/>
                <w:spacing w:val="4"/>
                <w:sz w:val="23"/>
                <w:szCs w:val="23"/>
              </w:rPr>
              <w:t>距</w:t>
            </w:r>
            <w:r>
              <w:rPr>
                <w:rFonts w:ascii="宋体" w:hAnsi="宋体" w:eastAsia="宋体" w:cs="宋体"/>
                <w:spacing w:val="3"/>
                <w:sz w:val="23"/>
                <w:szCs w:val="23"/>
              </w:rPr>
              <w:t xml:space="preserve">离最近的加油机为 </w:t>
            </w:r>
            <w:r>
              <w:rPr>
                <w:rFonts w:ascii="Times New Roman" w:hAnsi="Times New Roman" w:eastAsia="Times New Roman" w:cs="Times New Roman"/>
                <w:spacing w:val="3"/>
                <w:sz w:val="23"/>
                <w:szCs w:val="23"/>
              </w:rPr>
              <w:t>8.5</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，距离最近储油罐为 </w:t>
            </w:r>
            <w:r>
              <w:rPr>
                <w:rFonts w:ascii="Times New Roman" w:hAnsi="Times New Roman" w:eastAsia="Times New Roman" w:cs="Times New Roman"/>
                <w:spacing w:val="3"/>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。站房一层设置便利</w:t>
            </w:r>
            <w:r>
              <w:rPr>
                <w:rFonts w:ascii="宋体" w:hAnsi="宋体" w:eastAsia="宋体" w:cs="宋体"/>
                <w:sz w:val="23"/>
                <w:szCs w:val="23"/>
              </w:rPr>
              <w:t xml:space="preserve"> </w:t>
            </w:r>
            <w:r>
              <w:rPr>
                <w:rFonts w:ascii="宋体" w:hAnsi="宋体" w:eastAsia="宋体" w:cs="宋体"/>
                <w:spacing w:val="24"/>
                <w:sz w:val="23"/>
                <w:szCs w:val="23"/>
              </w:rPr>
              <w:t>店、</w:t>
            </w:r>
            <w:r>
              <w:rPr>
                <w:rFonts w:ascii="宋体" w:hAnsi="宋体" w:eastAsia="宋体" w:cs="宋体"/>
                <w:spacing w:val="13"/>
                <w:sz w:val="23"/>
                <w:szCs w:val="23"/>
              </w:rPr>
              <w:t>储</w:t>
            </w:r>
            <w:r>
              <w:rPr>
                <w:rFonts w:ascii="宋体" w:hAnsi="宋体" w:eastAsia="宋体" w:cs="宋体"/>
                <w:spacing w:val="12"/>
                <w:sz w:val="23"/>
                <w:szCs w:val="23"/>
              </w:rPr>
              <w:t>藏间、配电间、设备间、卫生间、工具间；站房二层主要为值班室、</w:t>
            </w:r>
            <w:r>
              <w:rPr>
                <w:rFonts w:ascii="宋体" w:hAnsi="宋体" w:eastAsia="宋体" w:cs="宋体"/>
                <w:sz w:val="23"/>
                <w:szCs w:val="23"/>
              </w:rPr>
              <w:t xml:space="preserve"> </w:t>
            </w:r>
            <w:r>
              <w:rPr>
                <w:rFonts w:ascii="宋体" w:hAnsi="宋体" w:eastAsia="宋体" w:cs="宋体"/>
                <w:spacing w:val="13"/>
                <w:sz w:val="23"/>
                <w:szCs w:val="23"/>
              </w:rPr>
              <w:t>办</w:t>
            </w:r>
            <w:r>
              <w:rPr>
                <w:rFonts w:ascii="宋体" w:hAnsi="宋体" w:eastAsia="宋体" w:cs="宋体"/>
                <w:spacing w:val="12"/>
                <w:sz w:val="23"/>
                <w:szCs w:val="23"/>
              </w:rPr>
              <w:t>公室、备餐间 (无明火) 等，其配电间布置在油罐区和卸油口爆炸危险区</w:t>
            </w:r>
            <w:r>
              <w:rPr>
                <w:rFonts w:ascii="宋体" w:hAnsi="宋体" w:eastAsia="宋体" w:cs="宋体"/>
                <w:sz w:val="23"/>
                <w:szCs w:val="23"/>
              </w:rPr>
              <w:t xml:space="preserve"> </w:t>
            </w:r>
            <w:r>
              <w:rPr>
                <w:rFonts w:ascii="宋体" w:hAnsi="宋体" w:eastAsia="宋体" w:cs="宋体"/>
                <w:spacing w:val="4"/>
                <w:sz w:val="23"/>
                <w:szCs w:val="23"/>
              </w:rPr>
              <w:t>域</w:t>
            </w:r>
            <w:r>
              <w:rPr>
                <w:rFonts w:ascii="宋体" w:hAnsi="宋体" w:eastAsia="宋体" w:cs="宋体"/>
                <w:spacing w:val="3"/>
                <w:sz w:val="23"/>
                <w:szCs w:val="23"/>
              </w:rPr>
              <w:t>外。</w:t>
            </w:r>
          </w:p>
        </w:tc>
      </w:tr>
    </w:tbl>
    <w:p>
      <w:pPr>
        <w:rPr>
          <w:rFonts w:ascii="Arial"/>
          <w:sz w:val="21"/>
        </w:rPr>
      </w:pPr>
    </w:p>
    <w:p>
      <w:pPr>
        <w:sectPr>
          <w:footerReference r:id="rId26" w:type="default"/>
          <w:pgSz w:w="11906" w:h="16839"/>
          <w:pgMar w:top="1431" w:right="1508" w:bottom="1235" w:left="1508" w:header="0" w:footer="1075" w:gutter="0"/>
          <w:cols w:space="720" w:num="1"/>
        </w:sectPr>
      </w:pPr>
    </w:p>
    <w:p/>
    <w:p>
      <w:pPr>
        <w:spacing w:line="28" w:lineRule="exact"/>
      </w:pPr>
    </w:p>
    <w:tbl>
      <w:tblPr>
        <w:tblStyle w:val="4"/>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8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0" w:hRule="atLeast"/>
        </w:trPr>
        <w:tc>
          <w:tcPr>
            <w:tcW w:w="640" w:type="dxa"/>
            <w:tcBorders>
              <w:left w:val="single" w:color="000000" w:sz="6" w:space="0"/>
            </w:tcBorders>
            <w:vAlign w:val="top"/>
          </w:tcPr>
          <w:p>
            <w:pPr>
              <w:rPr>
                <w:rFonts w:ascii="Arial"/>
                <w:sz w:val="21"/>
              </w:rPr>
            </w:pPr>
          </w:p>
        </w:tc>
        <w:tc>
          <w:tcPr>
            <w:tcW w:w="8234" w:type="dxa"/>
            <w:tcBorders>
              <w:right w:val="single" w:color="000000" w:sz="6" w:space="0"/>
            </w:tcBorders>
            <w:vAlign w:val="top"/>
          </w:tcPr>
          <w:p>
            <w:pPr>
              <w:spacing w:before="40" w:line="227" w:lineRule="auto"/>
              <w:ind w:left="583"/>
              <w:rPr>
                <w:rFonts w:ascii="宋体" w:hAnsi="宋体" w:eastAsia="宋体" w:cs="宋体"/>
                <w:sz w:val="23"/>
                <w:szCs w:val="23"/>
              </w:rPr>
            </w:pPr>
            <w:r>
              <w:rPr>
                <w:rFonts w:ascii="Times New Roman" w:hAnsi="Times New Roman" w:eastAsia="Times New Roman" w:cs="Times New Roman"/>
                <w:spacing w:val="12"/>
                <w:sz w:val="23"/>
                <w:szCs w:val="23"/>
              </w:rPr>
              <w:t xml:space="preserve">4 </w:t>
            </w:r>
            <w:r>
              <w:rPr>
                <w:rFonts w:ascii="宋体" w:hAnsi="宋体" w:eastAsia="宋体" w:cs="宋体"/>
                <w:spacing w:val="12"/>
                <w:sz w:val="23"/>
                <w:szCs w:val="23"/>
              </w:rPr>
              <w:t>、</w:t>
            </w:r>
            <w:r>
              <w:rPr>
                <w:rFonts w:ascii="宋体" w:hAnsi="宋体" w:eastAsia="宋体" w:cs="宋体"/>
                <w:spacing w:val="11"/>
                <w:sz w:val="23"/>
                <w:szCs w:val="23"/>
              </w:rPr>
              <w:t>配</w:t>
            </w:r>
            <w:r>
              <w:rPr>
                <w:rFonts w:ascii="宋体" w:hAnsi="宋体" w:eastAsia="宋体" w:cs="宋体"/>
                <w:spacing w:val="6"/>
                <w:sz w:val="23"/>
                <w:szCs w:val="23"/>
              </w:rPr>
              <w:t>套设施区 (含变压器、洗车机、停车区及新能源充电区)</w:t>
            </w:r>
          </w:p>
          <w:p>
            <w:pPr>
              <w:spacing w:before="181" w:line="376" w:lineRule="auto"/>
              <w:ind w:left="109" w:right="103" w:firstLine="480"/>
              <w:rPr>
                <w:rFonts w:ascii="宋体" w:hAnsi="宋体" w:eastAsia="宋体" w:cs="宋体"/>
                <w:sz w:val="23"/>
                <w:szCs w:val="23"/>
              </w:rPr>
            </w:pPr>
            <w:r>
              <w:rPr>
                <w:rFonts w:ascii="宋体" w:hAnsi="宋体" w:eastAsia="宋体" w:cs="宋体"/>
                <w:spacing w:val="16"/>
                <w:sz w:val="23"/>
                <w:szCs w:val="23"/>
              </w:rPr>
              <w:t>站</w:t>
            </w:r>
            <w:r>
              <w:rPr>
                <w:rFonts w:ascii="宋体" w:hAnsi="宋体" w:eastAsia="宋体" w:cs="宋体"/>
                <w:spacing w:val="12"/>
                <w:sz w:val="23"/>
                <w:szCs w:val="23"/>
              </w:rPr>
              <w:t>房旁边绿化带旁拟设一座变压器 (视为丙类物品生产厂房) ，为站区</w:t>
            </w:r>
            <w:r>
              <w:rPr>
                <w:rFonts w:ascii="宋体" w:hAnsi="宋体" w:eastAsia="宋体" w:cs="宋体"/>
                <w:sz w:val="23"/>
                <w:szCs w:val="23"/>
              </w:rPr>
              <w:t xml:space="preserve"> </w:t>
            </w:r>
            <w:r>
              <w:rPr>
                <w:rFonts w:ascii="宋体" w:hAnsi="宋体" w:eastAsia="宋体" w:cs="宋体"/>
                <w:spacing w:val="4"/>
                <w:sz w:val="23"/>
                <w:szCs w:val="23"/>
              </w:rPr>
              <w:t>供</w:t>
            </w:r>
            <w:r>
              <w:rPr>
                <w:rFonts w:ascii="宋体" w:hAnsi="宋体" w:eastAsia="宋体" w:cs="宋体"/>
                <w:spacing w:val="3"/>
                <w:sz w:val="23"/>
                <w:szCs w:val="23"/>
              </w:rPr>
              <w:t>电。</w:t>
            </w:r>
          </w:p>
          <w:p>
            <w:pPr>
              <w:spacing w:before="1" w:line="374" w:lineRule="auto"/>
              <w:ind w:left="128" w:right="103" w:firstLine="462"/>
              <w:rPr>
                <w:rFonts w:ascii="宋体" w:hAnsi="宋体" w:eastAsia="宋体" w:cs="宋体"/>
                <w:sz w:val="23"/>
                <w:szCs w:val="23"/>
              </w:rPr>
            </w:pPr>
            <w:r>
              <w:rPr>
                <w:rFonts w:ascii="宋体" w:hAnsi="宋体" w:eastAsia="宋体" w:cs="宋体"/>
                <w:spacing w:val="6"/>
                <w:sz w:val="23"/>
                <w:szCs w:val="23"/>
              </w:rPr>
              <w:t>站区</w:t>
            </w:r>
            <w:r>
              <w:rPr>
                <w:rFonts w:ascii="宋体" w:hAnsi="宋体" w:eastAsia="宋体" w:cs="宋体"/>
                <w:spacing w:val="4"/>
                <w:sz w:val="23"/>
                <w:szCs w:val="23"/>
              </w:rPr>
              <w:t>出</w:t>
            </w:r>
            <w:r>
              <w:rPr>
                <w:rFonts w:ascii="宋体" w:hAnsi="宋体" w:eastAsia="宋体" w:cs="宋体"/>
                <w:spacing w:val="3"/>
                <w:sz w:val="23"/>
                <w:szCs w:val="23"/>
              </w:rPr>
              <w:t xml:space="preserve">口西北侧拟设一座通过式洗车区，内部安装全自动洗车机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台 (长</w:t>
            </w:r>
            <w:r>
              <w:rPr>
                <w:rFonts w:ascii="宋体" w:hAnsi="宋体" w:eastAsia="宋体" w:cs="宋体"/>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2.0m </w:t>
            </w:r>
            <w:r>
              <w:rPr>
                <w:rFonts w:ascii="宋体" w:hAnsi="宋体" w:eastAsia="宋体" w:cs="宋体"/>
                <w:spacing w:val="-4"/>
                <w:sz w:val="23"/>
                <w:szCs w:val="23"/>
              </w:rPr>
              <w:t xml:space="preserve">，宽 </w:t>
            </w:r>
            <w:r>
              <w:rPr>
                <w:rFonts w:ascii="Times New Roman" w:hAnsi="Times New Roman" w:eastAsia="Times New Roman" w:cs="Times New Roman"/>
                <w:spacing w:val="-4"/>
                <w:sz w:val="23"/>
                <w:szCs w:val="23"/>
              </w:rPr>
              <w:t>4.2m</w:t>
            </w:r>
            <w:r>
              <w:rPr>
                <w:rFonts w:ascii="宋体" w:hAnsi="宋体" w:eastAsia="宋体" w:cs="宋体"/>
                <w:spacing w:val="-4"/>
                <w:sz w:val="23"/>
                <w:szCs w:val="23"/>
              </w:rPr>
              <w:t>) 。</w:t>
            </w:r>
          </w:p>
          <w:p>
            <w:pPr>
              <w:spacing w:line="226" w:lineRule="auto"/>
              <w:ind w:left="588"/>
              <w:rPr>
                <w:rFonts w:ascii="宋体" w:hAnsi="宋体" w:eastAsia="宋体" w:cs="宋体"/>
                <w:sz w:val="23"/>
                <w:szCs w:val="23"/>
              </w:rPr>
            </w:pPr>
            <w:r>
              <w:rPr>
                <w:rFonts w:ascii="宋体" w:hAnsi="宋体" w:eastAsia="宋体" w:cs="宋体"/>
                <w:spacing w:val="10"/>
                <w:sz w:val="23"/>
                <w:szCs w:val="23"/>
              </w:rPr>
              <w:t>在站房旁</w:t>
            </w:r>
            <w:r>
              <w:rPr>
                <w:rFonts w:ascii="宋体" w:hAnsi="宋体" w:eastAsia="宋体" w:cs="宋体"/>
                <w:spacing w:val="5"/>
                <w:sz w:val="23"/>
                <w:szCs w:val="23"/>
              </w:rPr>
              <w:t xml:space="preserve">边拟设 </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个充电车位 (视为三类保护物) 。</w:t>
            </w:r>
          </w:p>
          <w:p>
            <w:pPr>
              <w:spacing w:before="183" w:line="303" w:lineRule="exact"/>
              <w:ind w:left="591"/>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5 </w:t>
            </w:r>
            <w:r>
              <w:rPr>
                <w:rFonts w:ascii="宋体" w:hAnsi="宋体" w:eastAsia="宋体" w:cs="宋体"/>
                <w:spacing w:val="1"/>
                <w:position w:val="2"/>
                <w:sz w:val="23"/>
                <w:szCs w:val="23"/>
              </w:rPr>
              <w:t>、其他</w:t>
            </w:r>
            <w:r>
              <w:rPr>
                <w:rFonts w:ascii="宋体" w:hAnsi="宋体" w:eastAsia="宋体" w:cs="宋体"/>
                <w:position w:val="2"/>
                <w:sz w:val="23"/>
                <w:szCs w:val="23"/>
              </w:rPr>
              <w:t>建构筑物</w:t>
            </w:r>
          </w:p>
          <w:p>
            <w:pPr>
              <w:spacing w:before="164" w:line="363" w:lineRule="auto"/>
              <w:ind w:left="111" w:right="20" w:firstLine="477"/>
              <w:rPr>
                <w:rFonts w:ascii="宋体" w:hAnsi="宋体" w:eastAsia="宋体" w:cs="宋体"/>
                <w:sz w:val="23"/>
                <w:szCs w:val="23"/>
              </w:rPr>
            </w:pPr>
            <w:r>
              <w:rPr>
                <w:rFonts w:ascii="宋体" w:hAnsi="宋体" w:eastAsia="宋体" w:cs="宋体"/>
                <w:spacing w:val="20"/>
                <w:sz w:val="23"/>
                <w:szCs w:val="23"/>
              </w:rPr>
              <w:t>在</w:t>
            </w:r>
            <w:r>
              <w:rPr>
                <w:rFonts w:ascii="宋体" w:hAnsi="宋体" w:eastAsia="宋体" w:cs="宋体"/>
                <w:spacing w:val="14"/>
                <w:sz w:val="23"/>
                <w:szCs w:val="23"/>
              </w:rPr>
              <w:t>加</w:t>
            </w:r>
            <w:r>
              <w:rPr>
                <w:rFonts w:ascii="宋体" w:hAnsi="宋体" w:eastAsia="宋体" w:cs="宋体"/>
                <w:spacing w:val="10"/>
                <w:sz w:val="23"/>
                <w:szCs w:val="23"/>
              </w:rPr>
              <w:t xml:space="preserve">油加气区东北侧密闭卸油口旁拟设 </w:t>
            </w: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座消防沙池及消防器材箱；加</w:t>
            </w:r>
            <w:r>
              <w:rPr>
                <w:rFonts w:ascii="宋体" w:hAnsi="宋体" w:eastAsia="宋体" w:cs="宋体"/>
                <w:sz w:val="23"/>
                <w:szCs w:val="23"/>
              </w:rPr>
              <w:t xml:space="preserve"> </w:t>
            </w:r>
            <w:r>
              <w:rPr>
                <w:rFonts w:ascii="宋体" w:hAnsi="宋体" w:eastAsia="宋体" w:cs="宋体"/>
                <w:spacing w:val="2"/>
                <w:sz w:val="23"/>
                <w:szCs w:val="23"/>
              </w:rPr>
              <w:t xml:space="preserve">油加气区西南侧拟设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座水封隔油池，其位于绿化带内，容积为 </w:t>
            </w:r>
            <w:r>
              <w:rPr>
                <w:rFonts w:ascii="Times New Roman" w:hAnsi="Times New Roman" w:eastAsia="Times New Roman" w:cs="Times New Roman"/>
                <w:spacing w:val="2"/>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；拟设</w:t>
            </w:r>
            <w:r>
              <w:rPr>
                <w:rFonts w:ascii="宋体" w:hAnsi="宋体" w:eastAsia="宋体" w:cs="宋体"/>
                <w:spacing w:val="1"/>
                <w:sz w:val="23"/>
                <w:szCs w:val="23"/>
              </w:rPr>
              <w:t xml:space="preserve"> </w:t>
            </w:r>
            <w:r>
              <w:rPr>
                <w:rFonts w:ascii="Times New Roman" w:hAnsi="Times New Roman" w:eastAsia="Times New Roman" w:cs="Times New Roman"/>
                <w:sz w:val="23"/>
                <w:szCs w:val="23"/>
              </w:rPr>
              <w:t xml:space="preserve">1 </w:t>
            </w:r>
            <w:r>
              <w:rPr>
                <w:rFonts w:ascii="宋体" w:hAnsi="宋体" w:eastAsia="宋体" w:cs="宋体"/>
                <w:spacing w:val="1"/>
                <w:sz w:val="23"/>
                <w:szCs w:val="23"/>
              </w:rPr>
              <w:t>座化粪池，其位于站房旁边绿化带内，容</w:t>
            </w:r>
            <w:r>
              <w:rPr>
                <w:rFonts w:ascii="宋体" w:hAnsi="宋体" w:eastAsia="宋体" w:cs="宋体"/>
                <w:sz w:val="23"/>
                <w:szCs w:val="23"/>
              </w:rPr>
              <w:t xml:space="preserve">积为 </w:t>
            </w:r>
            <w:r>
              <w:rPr>
                <w:rFonts w:ascii="Times New Roman" w:hAnsi="Times New Roman" w:eastAsia="Times New Roman" w:cs="Times New Roman"/>
                <w:sz w:val="23"/>
                <w:szCs w:val="23"/>
              </w:rPr>
              <w:t>4m</w:t>
            </w:r>
            <w:r>
              <w:rPr>
                <w:rFonts w:ascii="Times New Roman" w:hAnsi="Times New Roman" w:eastAsia="Times New Roman" w:cs="Times New Roman"/>
                <w:position w:val="8"/>
                <w:sz w:val="15"/>
                <w:szCs w:val="15"/>
              </w:rPr>
              <w:t>3</w:t>
            </w:r>
            <w:r>
              <w:rPr>
                <w:rFonts w:ascii="宋体" w:hAnsi="宋体" w:eastAsia="宋体" w:cs="宋体"/>
                <w:sz w:val="23"/>
                <w:szCs w:val="23"/>
              </w:rPr>
              <w:t>。在加油加气区东侧、北侧、</w:t>
            </w:r>
          </w:p>
          <w:p>
            <w:pPr>
              <w:spacing w:line="323" w:lineRule="exact"/>
              <w:ind w:left="115"/>
              <w:rPr>
                <w:rFonts w:ascii="宋体" w:hAnsi="宋体" w:eastAsia="宋体" w:cs="宋体"/>
                <w:sz w:val="23"/>
                <w:szCs w:val="23"/>
              </w:rPr>
            </w:pPr>
            <w:r>
              <w:rPr>
                <w:rFonts w:ascii="宋体" w:hAnsi="宋体" w:eastAsia="宋体" w:cs="宋体"/>
                <w:spacing w:val="6"/>
                <w:position w:val="1"/>
                <w:sz w:val="23"/>
                <w:szCs w:val="23"/>
              </w:rPr>
              <w:t>西</w:t>
            </w:r>
            <w:r>
              <w:rPr>
                <w:rFonts w:ascii="宋体" w:hAnsi="宋体" w:eastAsia="宋体" w:cs="宋体"/>
                <w:spacing w:val="4"/>
                <w:position w:val="1"/>
                <w:sz w:val="23"/>
                <w:szCs w:val="23"/>
              </w:rPr>
              <w:t xml:space="preserve">南侧新建 </w:t>
            </w:r>
            <w:r>
              <w:rPr>
                <w:rFonts w:ascii="Times New Roman" w:hAnsi="Times New Roman" w:eastAsia="Times New Roman" w:cs="Times New Roman"/>
                <w:spacing w:val="4"/>
                <w:position w:val="1"/>
                <w:sz w:val="23"/>
                <w:szCs w:val="23"/>
              </w:rPr>
              <w:t>14</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w:t>
            </w:r>
            <w:r>
              <w:rPr>
                <w:rFonts w:ascii="Times New Roman" w:hAnsi="Times New Roman" w:eastAsia="Times New Roman" w:cs="Times New Roman"/>
                <w:position w:val="1"/>
                <w:sz w:val="23"/>
                <w:szCs w:val="23"/>
              </w:rPr>
              <w:t>H</w:t>
            </w:r>
            <w:r>
              <w:rPr>
                <w:rFonts w:ascii="Times New Roman" w:hAnsi="Times New Roman" w:eastAsia="Times New Roman" w:cs="Times New Roman"/>
                <w:spacing w:val="4"/>
                <w:position w:val="1"/>
                <w:sz w:val="23"/>
                <w:szCs w:val="23"/>
              </w:rPr>
              <w:t>=2.2</w:t>
            </w:r>
            <w:r>
              <w:rPr>
                <w:rFonts w:ascii="Times New Roman" w:hAnsi="Times New Roman" w:eastAsia="Times New Roman" w:cs="Times New Roman"/>
                <w:position w:val="1"/>
                <w:sz w:val="23"/>
                <w:szCs w:val="23"/>
              </w:rPr>
              <w:t>m</w:t>
            </w:r>
            <w:r>
              <w:rPr>
                <w:rFonts w:ascii="宋体" w:hAnsi="宋体" w:eastAsia="宋体" w:cs="宋体"/>
                <w:spacing w:val="4"/>
                <w:position w:val="1"/>
                <w:sz w:val="23"/>
                <w:szCs w:val="23"/>
              </w:rPr>
              <w:t>) 实体围墙。</w:t>
            </w:r>
          </w:p>
          <w:p>
            <w:pPr>
              <w:spacing w:before="188" w:line="227" w:lineRule="auto"/>
              <w:ind w:left="590"/>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6"/>
                <w:sz w:val="23"/>
                <w:szCs w:val="23"/>
              </w:rPr>
              <w:t xml:space="preserve">项目站内主要设施之间的防火距离设置见下表 </w:t>
            </w:r>
            <w:r>
              <w:rPr>
                <w:rFonts w:ascii="Times New Roman" w:hAnsi="Times New Roman" w:eastAsia="Times New Roman" w:cs="Times New Roman"/>
                <w:spacing w:val="6"/>
                <w:sz w:val="23"/>
                <w:szCs w:val="23"/>
              </w:rPr>
              <w:t xml:space="preserve">3-5 </w:t>
            </w:r>
            <w:r>
              <w:rPr>
                <w:rFonts w:ascii="宋体" w:hAnsi="宋体" w:eastAsia="宋体" w:cs="宋体"/>
                <w:spacing w:val="6"/>
                <w:sz w:val="23"/>
                <w:szCs w:val="23"/>
              </w:rPr>
              <w:t>所示。</w:t>
            </w:r>
          </w:p>
          <w:p>
            <w:pPr>
              <w:spacing w:before="183" w:line="376" w:lineRule="auto"/>
              <w:ind w:left="109" w:right="103" w:firstLine="480"/>
              <w:rPr>
                <w:rFonts w:ascii="宋体" w:hAnsi="宋体" w:eastAsia="宋体" w:cs="宋体"/>
                <w:sz w:val="23"/>
                <w:szCs w:val="23"/>
              </w:rPr>
            </w:pPr>
            <w:r>
              <w:rPr>
                <w:rFonts w:ascii="宋体" w:hAnsi="宋体" w:eastAsia="宋体" w:cs="宋体"/>
                <w:spacing w:val="13"/>
                <w:sz w:val="23"/>
                <w:szCs w:val="23"/>
              </w:rPr>
              <w:t>根据下表可知，本项目站内设施之间的防火距离满足《汽车加油加气</w:t>
            </w:r>
            <w:r>
              <w:rPr>
                <w:rFonts w:ascii="宋体" w:hAnsi="宋体" w:eastAsia="宋体" w:cs="宋体"/>
                <w:spacing w:val="11"/>
                <w:sz w:val="23"/>
                <w:szCs w:val="23"/>
              </w:rPr>
              <w:t>加</w:t>
            </w:r>
            <w:r>
              <w:rPr>
                <w:rFonts w:ascii="宋体" w:hAnsi="宋体" w:eastAsia="宋体" w:cs="宋体"/>
                <w:sz w:val="23"/>
                <w:szCs w:val="23"/>
              </w:rPr>
              <w:t xml:space="preserve"> </w:t>
            </w:r>
            <w:r>
              <w:rPr>
                <w:rFonts w:ascii="宋体" w:hAnsi="宋体" w:eastAsia="宋体" w:cs="宋体"/>
                <w:spacing w:val="4"/>
                <w:sz w:val="23"/>
                <w:szCs w:val="23"/>
              </w:rPr>
              <w:t>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2"/>
                <w:sz w:val="23"/>
                <w:szCs w:val="23"/>
              </w:rPr>
              <w:t>0156-2021</w:t>
            </w:r>
            <w:r>
              <w:rPr>
                <w:rFonts w:ascii="宋体" w:hAnsi="宋体" w:eastAsia="宋体" w:cs="宋体"/>
                <w:spacing w:val="2"/>
                <w:sz w:val="23"/>
                <w:szCs w:val="23"/>
              </w:rPr>
              <w:t>) 中相关要求。</w:t>
            </w:r>
          </w:p>
          <w:p>
            <w:pPr>
              <w:spacing w:before="3" w:line="374" w:lineRule="auto"/>
              <w:ind w:left="110" w:right="39" w:firstLine="481"/>
              <w:rPr>
                <w:rFonts w:ascii="宋体" w:hAnsi="宋体" w:eastAsia="宋体" w:cs="宋体"/>
                <w:sz w:val="23"/>
                <w:szCs w:val="23"/>
              </w:rPr>
            </w:pPr>
            <w:r>
              <w:rPr>
                <w:rFonts w:ascii="宋体" w:hAnsi="宋体" w:eastAsia="宋体" w:cs="宋体"/>
                <w:spacing w:val="14"/>
                <w:sz w:val="23"/>
                <w:szCs w:val="23"/>
              </w:rPr>
              <w:t>综</w:t>
            </w:r>
            <w:r>
              <w:rPr>
                <w:rFonts w:ascii="宋体" w:hAnsi="宋体" w:eastAsia="宋体" w:cs="宋体"/>
                <w:spacing w:val="8"/>
                <w:sz w:val="23"/>
                <w:szCs w:val="23"/>
              </w:rPr>
              <w:t>上</w:t>
            </w:r>
            <w:r>
              <w:rPr>
                <w:rFonts w:ascii="宋体" w:hAnsi="宋体" w:eastAsia="宋体" w:cs="宋体"/>
                <w:spacing w:val="7"/>
                <w:sz w:val="23"/>
                <w:szCs w:val="23"/>
              </w:rPr>
              <w:t>所述，本项目将加油加气区、油罐区、站房、储气罐区等分区设置，</w:t>
            </w:r>
            <w:r>
              <w:rPr>
                <w:rFonts w:ascii="宋体" w:hAnsi="宋体" w:eastAsia="宋体" w:cs="宋体"/>
                <w:sz w:val="23"/>
                <w:szCs w:val="23"/>
              </w:rPr>
              <w:t xml:space="preserve"> </w:t>
            </w:r>
            <w:r>
              <w:rPr>
                <w:rFonts w:ascii="宋体" w:hAnsi="宋体" w:eastAsia="宋体" w:cs="宋体"/>
                <w:spacing w:val="23"/>
                <w:sz w:val="23"/>
                <w:szCs w:val="23"/>
              </w:rPr>
              <w:t>各</w:t>
            </w:r>
            <w:r>
              <w:rPr>
                <w:rFonts w:ascii="宋体" w:hAnsi="宋体" w:eastAsia="宋体" w:cs="宋体"/>
                <w:spacing w:val="13"/>
                <w:sz w:val="23"/>
                <w:szCs w:val="23"/>
              </w:rPr>
              <w:t>功能区相对独立，减少了彼此的干扰，既方便管理，又减少了安全隐患，</w:t>
            </w:r>
            <w:r>
              <w:rPr>
                <w:rFonts w:ascii="宋体" w:hAnsi="宋体" w:eastAsia="宋体" w:cs="宋体"/>
                <w:sz w:val="23"/>
                <w:szCs w:val="23"/>
              </w:rPr>
              <w:t xml:space="preserve"> </w:t>
            </w:r>
            <w:r>
              <w:rPr>
                <w:rFonts w:ascii="宋体" w:hAnsi="宋体" w:eastAsia="宋体" w:cs="宋体"/>
                <w:spacing w:val="9"/>
                <w:sz w:val="23"/>
                <w:szCs w:val="23"/>
              </w:rPr>
              <w:t>功能分区明确，布局较合理； 同时总图布置充分考虑了消防、安全、环保</w:t>
            </w:r>
            <w:r>
              <w:rPr>
                <w:rFonts w:ascii="宋体" w:hAnsi="宋体" w:eastAsia="宋体" w:cs="宋体"/>
                <w:spacing w:val="8"/>
                <w:sz w:val="23"/>
                <w:szCs w:val="23"/>
              </w:rPr>
              <w:t>等</w:t>
            </w:r>
            <w:r>
              <w:rPr>
                <w:rFonts w:ascii="宋体" w:hAnsi="宋体" w:eastAsia="宋体" w:cs="宋体"/>
                <w:sz w:val="23"/>
                <w:szCs w:val="23"/>
              </w:rPr>
              <w:t xml:space="preserve"> </w:t>
            </w:r>
            <w:r>
              <w:rPr>
                <w:rFonts w:ascii="宋体" w:hAnsi="宋体" w:eastAsia="宋体" w:cs="宋体"/>
                <w:spacing w:val="24"/>
                <w:sz w:val="23"/>
                <w:szCs w:val="23"/>
              </w:rPr>
              <w:t>规范</w:t>
            </w:r>
            <w:r>
              <w:rPr>
                <w:rFonts w:ascii="宋体" w:hAnsi="宋体" w:eastAsia="宋体" w:cs="宋体"/>
                <w:spacing w:val="12"/>
                <w:sz w:val="23"/>
                <w:szCs w:val="23"/>
              </w:rPr>
              <w:t>规定的要求，站内设施之间的防火距离满足《汽车加油加气加氢站技术</w:t>
            </w:r>
            <w:r>
              <w:rPr>
                <w:rFonts w:ascii="宋体" w:hAnsi="宋体" w:eastAsia="宋体" w:cs="宋体"/>
                <w:sz w:val="23"/>
                <w:szCs w:val="23"/>
              </w:rPr>
              <w:t xml:space="preserve"> </w:t>
            </w:r>
            <w:r>
              <w:rPr>
                <w:rFonts w:ascii="宋体" w:hAnsi="宋体" w:eastAsia="宋体" w:cs="宋体"/>
                <w:spacing w:val="2"/>
                <w:sz w:val="23"/>
                <w:szCs w:val="23"/>
              </w:rPr>
              <w:t>标</w:t>
            </w:r>
            <w:r>
              <w:rPr>
                <w:rFonts w:ascii="宋体" w:hAnsi="宋体" w:eastAsia="宋体" w:cs="宋体"/>
                <w:spacing w:val="1"/>
                <w:sz w:val="23"/>
                <w:szCs w:val="23"/>
              </w:rPr>
              <w:t>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50156-2021</w:t>
            </w:r>
            <w:r>
              <w:rPr>
                <w:rFonts w:ascii="宋体" w:hAnsi="宋体" w:eastAsia="宋体" w:cs="宋体"/>
                <w:spacing w:val="1"/>
                <w:sz w:val="23"/>
                <w:szCs w:val="23"/>
              </w:rPr>
              <w:t xml:space="preserve">)  表 </w:t>
            </w:r>
            <w:r>
              <w:rPr>
                <w:rFonts w:ascii="Times New Roman" w:hAnsi="Times New Roman" w:eastAsia="Times New Roman" w:cs="Times New Roman"/>
                <w:spacing w:val="1"/>
                <w:sz w:val="23"/>
                <w:szCs w:val="23"/>
              </w:rPr>
              <w:t xml:space="preserve">5.0. 13  </w:t>
            </w:r>
            <w:r>
              <w:rPr>
                <w:rFonts w:ascii="宋体" w:hAnsi="宋体" w:eastAsia="宋体" w:cs="宋体"/>
                <w:spacing w:val="1"/>
                <w:sz w:val="23"/>
                <w:szCs w:val="23"/>
              </w:rPr>
              <w:t>中的各项要求。</w:t>
            </w:r>
          </w:p>
          <w:p>
            <w:pPr>
              <w:spacing w:line="228" w:lineRule="auto"/>
              <w:ind w:left="592"/>
              <w:rPr>
                <w:rFonts w:ascii="宋体" w:hAnsi="宋体" w:eastAsia="宋体" w:cs="宋体"/>
                <w:sz w:val="23"/>
                <w:szCs w:val="23"/>
              </w:rPr>
            </w:pPr>
            <w:r>
              <w:rPr>
                <w:rFonts w:ascii="宋体" w:hAnsi="宋体" w:eastAsia="宋体" w:cs="宋体"/>
                <w:spacing w:val="11"/>
                <w:sz w:val="23"/>
                <w:szCs w:val="23"/>
              </w:rPr>
              <w:t>综</w:t>
            </w:r>
            <w:r>
              <w:rPr>
                <w:rFonts w:ascii="宋体" w:hAnsi="宋体" w:eastAsia="宋体" w:cs="宋体"/>
                <w:spacing w:val="9"/>
                <w:sz w:val="23"/>
                <w:szCs w:val="23"/>
              </w:rPr>
              <w:t>上所述，从环保角度分析，本项目平面布置合理可行。</w:t>
            </w:r>
          </w:p>
        </w:tc>
      </w:tr>
    </w:tbl>
    <w:p>
      <w:pPr>
        <w:rPr>
          <w:rFonts w:ascii="Arial"/>
          <w:sz w:val="21"/>
        </w:rPr>
      </w:pPr>
    </w:p>
    <w:p>
      <w:pPr>
        <w:sectPr>
          <w:footerReference r:id="rId27" w:type="default"/>
          <w:pgSz w:w="11906" w:h="16839"/>
          <w:pgMar w:top="1431" w:right="1508" w:bottom="1235" w:left="1508" w:header="0" w:footer="1075" w:gutter="0"/>
          <w:cols w:space="720" w:num="1"/>
        </w:sectPr>
      </w:pPr>
    </w:p>
    <w:p>
      <w:pPr>
        <w:spacing w:line="319" w:lineRule="auto"/>
        <w:rPr>
          <w:rFonts w:ascii="Arial"/>
          <w:sz w:val="21"/>
        </w:rPr>
      </w:pPr>
    </w:p>
    <w:p>
      <w:pPr>
        <w:spacing w:before="65" w:line="222" w:lineRule="auto"/>
        <w:ind w:left="5726"/>
        <w:rPr>
          <w:rFonts w:ascii="宋体" w:hAnsi="宋体" w:eastAsia="宋体" w:cs="宋体"/>
          <w:sz w:val="20"/>
          <w:szCs w:val="20"/>
        </w:rPr>
      </w:pPr>
      <w:bookmarkStart w:id="1" w:name="_bookmark2"/>
      <w:bookmarkEnd w:id="1"/>
      <w:r>
        <w:rPr>
          <w:rFonts w:ascii="宋体" w:hAnsi="宋体" w:eastAsia="宋体" w:cs="宋体"/>
          <w:spacing w:val="-2"/>
          <w:sz w:val="20"/>
          <w:szCs w:val="20"/>
          <w14:textOutline w14:w="3795" w14:cap="sq" w14:cmpd="sng">
            <w14:solidFill>
              <w14:srgbClr w14:val="000000"/>
            </w14:solidFill>
            <w14:prstDash w14:val="solid"/>
            <w14:bevel/>
          </w14:textOutline>
        </w:rPr>
        <w:t>表</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3-1</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站内设施的防火间距</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p>
    <w:tbl>
      <w:tblPr>
        <w:tblStyle w:val="4"/>
        <w:tblW w:w="1454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1124"/>
        <w:gridCol w:w="1058"/>
        <w:gridCol w:w="1015"/>
        <w:gridCol w:w="1066"/>
        <w:gridCol w:w="1445"/>
        <w:gridCol w:w="1176"/>
        <w:gridCol w:w="1156"/>
        <w:gridCol w:w="1065"/>
        <w:gridCol w:w="1045"/>
        <w:gridCol w:w="1049"/>
        <w:gridCol w:w="1213"/>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1230" w:type="dxa"/>
            <w:tcBorders>
              <w:left w:val="single" w:color="000000" w:sz="10" w:space="0"/>
            </w:tcBorders>
            <w:vAlign w:val="top"/>
          </w:tcPr>
          <w:p>
            <w:pPr>
              <w:spacing w:line="263" w:lineRule="auto"/>
              <w:rPr>
                <w:rFonts w:ascii="Arial"/>
                <w:sz w:val="21"/>
              </w:rPr>
            </w:pPr>
          </w:p>
          <w:p>
            <w:pPr>
              <w:spacing w:before="62" w:line="283" w:lineRule="exact"/>
              <w:ind w:left="506"/>
              <w:rPr>
                <w:rFonts w:ascii="宋体" w:hAnsi="宋体" w:eastAsia="宋体" w:cs="宋体"/>
                <w:sz w:val="19"/>
                <w:szCs w:val="19"/>
              </w:rPr>
            </w:pPr>
            <w:r>
              <w:rPr>
                <w:rFonts w:ascii="宋体" w:hAnsi="宋体" w:eastAsia="宋体" w:cs="宋体"/>
                <w:spacing w:val="6"/>
                <w:position w:val="6"/>
                <w:sz w:val="19"/>
                <w:szCs w:val="19"/>
                <w14:textOutline w14:w="3614" w14:cap="sq" w14:cmpd="sng">
                  <w14:solidFill>
                    <w14:srgbClr w14:val="000000"/>
                  </w14:solidFill>
                  <w14:prstDash w14:val="solid"/>
                  <w14:bevel/>
                </w14:textOutline>
              </w:rPr>
              <w:t>站内</w:t>
            </w:r>
          </w:p>
          <w:p>
            <w:pPr>
              <w:spacing w:line="229" w:lineRule="auto"/>
              <w:ind w:left="509"/>
              <w:rPr>
                <w:rFonts w:ascii="宋体" w:hAnsi="宋体" w:eastAsia="宋体" w:cs="宋体"/>
                <w:sz w:val="19"/>
                <w:szCs w:val="19"/>
              </w:rPr>
            </w:pPr>
            <w:r>
              <w:rPr>
                <w:rFonts w:ascii="宋体" w:hAnsi="宋体" w:eastAsia="宋体" w:cs="宋体"/>
                <w:spacing w:val="5"/>
                <w:sz w:val="19"/>
                <w:szCs w:val="19"/>
                <w14:textOutline w14:w="3614" w14:cap="sq" w14:cmpd="sng">
                  <w14:solidFill>
                    <w14:srgbClr w14:val="000000"/>
                  </w14:solidFill>
                  <w14:prstDash w14:val="solid"/>
                  <w14:bevel/>
                </w14:textOutline>
              </w:rPr>
              <w:t>设</w:t>
            </w:r>
            <w:r>
              <w:rPr>
                <w:rFonts w:ascii="宋体" w:hAnsi="宋体" w:eastAsia="宋体" w:cs="宋体"/>
                <w:spacing w:val="4"/>
                <w:sz w:val="19"/>
                <w:szCs w:val="19"/>
                <w14:textOutline w14:w="3614" w14:cap="sq" w14:cmpd="sng">
                  <w14:solidFill>
                    <w14:srgbClr w14:val="000000"/>
                  </w14:solidFill>
                  <w14:prstDash w14:val="solid"/>
                  <w14:bevel/>
                </w14:textOutline>
              </w:rPr>
              <w:t>施</w:t>
            </w:r>
          </w:p>
        </w:tc>
        <w:tc>
          <w:tcPr>
            <w:tcW w:w="1124" w:type="dxa"/>
            <w:vAlign w:val="top"/>
          </w:tcPr>
          <w:p>
            <w:pPr>
              <w:spacing w:line="404" w:lineRule="auto"/>
              <w:rPr>
                <w:rFonts w:ascii="Arial"/>
                <w:sz w:val="21"/>
              </w:rPr>
            </w:pPr>
          </w:p>
          <w:p>
            <w:pPr>
              <w:spacing w:before="62" w:line="228" w:lineRule="auto"/>
              <w:ind w:left="358"/>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汽</w:t>
            </w:r>
            <w:r>
              <w:rPr>
                <w:rFonts w:ascii="宋体" w:hAnsi="宋体" w:eastAsia="宋体" w:cs="宋体"/>
                <w:spacing w:val="7"/>
                <w:sz w:val="19"/>
                <w:szCs w:val="19"/>
                <w14:textOutline w14:w="3614" w14:cap="sq" w14:cmpd="sng">
                  <w14:solidFill>
                    <w14:srgbClr w14:val="000000"/>
                  </w14:solidFill>
                  <w14:prstDash w14:val="solid"/>
                  <w14:bevel/>
                </w14:textOutline>
              </w:rPr>
              <w:t>油罐</w:t>
            </w:r>
          </w:p>
        </w:tc>
        <w:tc>
          <w:tcPr>
            <w:tcW w:w="1058" w:type="dxa"/>
            <w:vAlign w:val="top"/>
          </w:tcPr>
          <w:p>
            <w:pPr>
              <w:spacing w:line="404" w:lineRule="auto"/>
              <w:rPr>
                <w:rFonts w:ascii="Arial"/>
                <w:sz w:val="21"/>
              </w:rPr>
            </w:pPr>
          </w:p>
          <w:p>
            <w:pPr>
              <w:spacing w:before="62" w:line="228" w:lineRule="auto"/>
              <w:ind w:left="326"/>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柴</w:t>
            </w:r>
            <w:r>
              <w:rPr>
                <w:rFonts w:ascii="宋体" w:hAnsi="宋体" w:eastAsia="宋体" w:cs="宋体"/>
                <w:spacing w:val="7"/>
                <w:sz w:val="19"/>
                <w:szCs w:val="19"/>
                <w14:textOutline w14:w="3614" w14:cap="sq" w14:cmpd="sng">
                  <w14:solidFill>
                    <w14:srgbClr w14:val="000000"/>
                  </w14:solidFill>
                  <w14:prstDash w14:val="solid"/>
                  <w14:bevel/>
                </w14:textOutline>
              </w:rPr>
              <w:t>油罐</w:t>
            </w:r>
          </w:p>
        </w:tc>
        <w:tc>
          <w:tcPr>
            <w:tcW w:w="1015" w:type="dxa"/>
            <w:vAlign w:val="top"/>
          </w:tcPr>
          <w:p>
            <w:pPr>
              <w:spacing w:before="79" w:line="232" w:lineRule="auto"/>
              <w:ind w:left="406"/>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汽油</w:t>
            </w:r>
          </w:p>
          <w:p>
            <w:pPr>
              <w:spacing w:before="20" w:line="230" w:lineRule="auto"/>
              <w:ind w:left="406"/>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通气</w:t>
            </w:r>
          </w:p>
          <w:p>
            <w:pPr>
              <w:spacing w:before="23" w:line="228" w:lineRule="auto"/>
              <w:ind w:left="411"/>
              <w:rPr>
                <w:rFonts w:ascii="宋体" w:hAnsi="宋体" w:eastAsia="宋体" w:cs="宋体"/>
                <w:sz w:val="19"/>
                <w:szCs w:val="19"/>
              </w:rPr>
            </w:pPr>
            <w:r>
              <w:rPr>
                <w:rFonts w:ascii="宋体" w:hAnsi="宋体" w:eastAsia="宋体" w:cs="宋体"/>
                <w:spacing w:val="4"/>
                <w:sz w:val="19"/>
                <w:szCs w:val="19"/>
                <w14:textOutline w14:w="3614" w14:cap="sq" w14:cmpd="sng">
                  <w14:solidFill>
                    <w14:srgbClr w14:val="000000"/>
                  </w14:solidFill>
                  <w14:prstDash w14:val="solid"/>
                  <w14:bevel/>
                </w14:textOutline>
              </w:rPr>
              <w:t>管管</w:t>
            </w:r>
          </w:p>
          <w:p>
            <w:pPr>
              <w:spacing w:before="24" w:line="252" w:lineRule="exact"/>
              <w:ind w:left="537"/>
              <w:rPr>
                <w:rFonts w:ascii="宋体" w:hAnsi="宋体" w:eastAsia="宋体" w:cs="宋体"/>
                <w:sz w:val="19"/>
                <w:szCs w:val="19"/>
              </w:rPr>
            </w:pPr>
            <w:r>
              <w:rPr>
                <w:rFonts w:ascii="宋体" w:hAnsi="宋体" w:eastAsia="宋体" w:cs="宋体"/>
                <w:position w:val="1"/>
                <w:sz w:val="19"/>
                <w:szCs w:val="19"/>
                <w14:textOutline w14:w="3614" w14:cap="sq" w14:cmpd="sng">
                  <w14:solidFill>
                    <w14:srgbClr w14:val="000000"/>
                  </w14:solidFill>
                  <w14:prstDash w14:val="solid"/>
                  <w14:bevel/>
                </w14:textOutline>
              </w:rPr>
              <w:t>口</w:t>
            </w:r>
          </w:p>
        </w:tc>
        <w:tc>
          <w:tcPr>
            <w:tcW w:w="1066" w:type="dxa"/>
            <w:vAlign w:val="top"/>
          </w:tcPr>
          <w:p>
            <w:pPr>
              <w:spacing w:before="209" w:line="229" w:lineRule="auto"/>
              <w:ind w:left="33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柴</w:t>
            </w:r>
            <w:r>
              <w:rPr>
                <w:rFonts w:ascii="宋体" w:hAnsi="宋体" w:eastAsia="宋体" w:cs="宋体"/>
                <w:spacing w:val="7"/>
                <w:sz w:val="19"/>
                <w:szCs w:val="19"/>
                <w14:textOutline w14:w="3614" w14:cap="sq" w14:cmpd="sng">
                  <w14:solidFill>
                    <w14:srgbClr w14:val="000000"/>
                  </w14:solidFill>
                  <w14:prstDash w14:val="solid"/>
                  <w14:bevel/>
                </w14:textOutline>
              </w:rPr>
              <w:t>油通</w:t>
            </w:r>
          </w:p>
          <w:p>
            <w:pPr>
              <w:spacing w:before="23" w:line="228" w:lineRule="auto"/>
              <w:ind w:left="335"/>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气管管</w:t>
            </w:r>
          </w:p>
          <w:p>
            <w:pPr>
              <w:spacing w:before="24" w:line="253" w:lineRule="exact"/>
              <w:ind w:left="564"/>
              <w:rPr>
                <w:rFonts w:ascii="宋体" w:hAnsi="宋体" w:eastAsia="宋体" w:cs="宋体"/>
                <w:sz w:val="19"/>
                <w:szCs w:val="19"/>
              </w:rPr>
            </w:pPr>
            <w:r>
              <w:rPr>
                <w:rFonts w:ascii="宋体" w:hAnsi="宋体" w:eastAsia="宋体" w:cs="宋体"/>
                <w:position w:val="1"/>
                <w:sz w:val="19"/>
                <w:szCs w:val="19"/>
                <w14:textOutline w14:w="3614" w14:cap="sq" w14:cmpd="sng">
                  <w14:solidFill>
                    <w14:srgbClr w14:val="000000"/>
                  </w14:solidFill>
                  <w14:prstDash w14:val="solid"/>
                  <w14:bevel/>
                </w14:textOutline>
              </w:rPr>
              <w:t>口</w:t>
            </w:r>
          </w:p>
        </w:tc>
        <w:tc>
          <w:tcPr>
            <w:tcW w:w="1445" w:type="dxa"/>
            <w:vAlign w:val="top"/>
          </w:tcPr>
          <w:p>
            <w:pPr>
              <w:spacing w:line="404" w:lineRule="auto"/>
              <w:rPr>
                <w:rFonts w:ascii="Arial"/>
                <w:sz w:val="21"/>
              </w:rPr>
            </w:pPr>
          </w:p>
          <w:p>
            <w:pPr>
              <w:spacing w:before="62" w:line="227" w:lineRule="auto"/>
              <w:ind w:left="526"/>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加</w:t>
            </w:r>
            <w:r>
              <w:rPr>
                <w:rFonts w:ascii="宋体" w:hAnsi="宋体" w:eastAsia="宋体" w:cs="宋体"/>
                <w:spacing w:val="7"/>
                <w:sz w:val="19"/>
                <w:szCs w:val="19"/>
                <w14:textOutline w14:w="3614" w14:cap="sq" w14:cmpd="sng">
                  <w14:solidFill>
                    <w14:srgbClr w14:val="000000"/>
                  </w14:solidFill>
                  <w14:prstDash w14:val="solid"/>
                  <w14:bevel/>
                </w14:textOutline>
              </w:rPr>
              <w:t>油机</w:t>
            </w:r>
          </w:p>
        </w:tc>
        <w:tc>
          <w:tcPr>
            <w:tcW w:w="1176" w:type="dxa"/>
            <w:vAlign w:val="top"/>
          </w:tcPr>
          <w:p>
            <w:pPr>
              <w:spacing w:line="276" w:lineRule="auto"/>
              <w:rPr>
                <w:rFonts w:ascii="Arial"/>
                <w:sz w:val="21"/>
              </w:rPr>
            </w:pPr>
          </w:p>
          <w:p>
            <w:pPr>
              <w:spacing w:before="61" w:line="266" w:lineRule="auto"/>
              <w:ind w:left="496" w:right="184" w:hanging="99"/>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油品卸</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车</w:t>
            </w:r>
            <w:r>
              <w:rPr>
                <w:rFonts w:ascii="宋体" w:hAnsi="宋体" w:eastAsia="宋体" w:cs="宋体"/>
                <w:spacing w:val="5"/>
                <w:sz w:val="19"/>
                <w:szCs w:val="19"/>
                <w14:textOutline w14:w="3614" w14:cap="sq" w14:cmpd="sng">
                  <w14:solidFill>
                    <w14:srgbClr w14:val="000000"/>
                  </w14:solidFill>
                  <w14:prstDash w14:val="solid"/>
                  <w14:bevel/>
                </w14:textOutline>
              </w:rPr>
              <w:t>点</w:t>
            </w:r>
          </w:p>
        </w:tc>
        <w:tc>
          <w:tcPr>
            <w:tcW w:w="1156" w:type="dxa"/>
            <w:vAlign w:val="top"/>
          </w:tcPr>
          <w:p>
            <w:pPr>
              <w:spacing w:line="276" w:lineRule="auto"/>
              <w:rPr>
                <w:rFonts w:ascii="Arial"/>
                <w:sz w:val="21"/>
              </w:rPr>
            </w:pPr>
          </w:p>
          <w:p>
            <w:pPr>
              <w:spacing w:before="61" w:line="266" w:lineRule="auto"/>
              <w:ind w:left="587" w:right="131" w:hanging="245"/>
              <w:rPr>
                <w:rFonts w:ascii="宋体" w:hAnsi="宋体" w:eastAsia="宋体" w:cs="宋体"/>
                <w:sz w:val="19"/>
                <w:szCs w:val="19"/>
              </w:rPr>
            </w:pPr>
            <w:r>
              <w:rPr>
                <w:rFonts w:ascii="Times New Roman" w:hAnsi="Times New Roman" w:eastAsia="Times New Roman" w:cs="Times New Roman"/>
                <w:b/>
                <w:bCs/>
                <w:sz w:val="19"/>
                <w:szCs w:val="19"/>
              </w:rPr>
              <w:t>LNG</w:t>
            </w:r>
            <w:r>
              <w:rPr>
                <w:rFonts w:ascii="Times New Roman" w:hAnsi="Times New Roman" w:eastAsia="Times New Roman" w:cs="Times New Roman"/>
                <w:spacing w:val="14"/>
                <w:sz w:val="19"/>
                <w:szCs w:val="19"/>
              </w:rPr>
              <w:t xml:space="preserve"> </w:t>
            </w:r>
            <w:r>
              <w:rPr>
                <w:rFonts w:ascii="宋体" w:hAnsi="宋体" w:eastAsia="宋体" w:cs="宋体"/>
                <w:spacing w:val="14"/>
                <w:sz w:val="19"/>
                <w:szCs w:val="19"/>
                <w14:textOutline w14:w="3614" w14:cap="sq" w14:cmpd="sng">
                  <w14:solidFill>
                    <w14:srgbClr w14:val="000000"/>
                  </w14:solidFill>
                  <w14:prstDash w14:val="solid"/>
                  <w14:bevel/>
                </w14:textOutline>
              </w:rPr>
              <w:t>储</w:t>
            </w:r>
            <w:r>
              <w:rPr>
                <w:rFonts w:ascii="宋体" w:hAnsi="宋体" w:eastAsia="宋体" w:cs="宋体"/>
                <w:sz w:val="19"/>
                <w:szCs w:val="19"/>
              </w:rPr>
              <w:t xml:space="preserve"> </w:t>
            </w:r>
            <w:r>
              <w:rPr>
                <w:rFonts w:ascii="宋体" w:hAnsi="宋体" w:eastAsia="宋体" w:cs="宋体"/>
                <w:sz w:val="19"/>
                <w:szCs w:val="19"/>
                <w14:textOutline w14:w="3614" w14:cap="sq" w14:cmpd="sng">
                  <w14:solidFill>
                    <w14:srgbClr w14:val="000000"/>
                  </w14:solidFill>
                  <w14:prstDash w14:val="solid"/>
                  <w14:bevel/>
                </w14:textOutline>
              </w:rPr>
              <w:t>罐</w:t>
            </w:r>
          </w:p>
        </w:tc>
        <w:tc>
          <w:tcPr>
            <w:tcW w:w="1065" w:type="dxa"/>
            <w:vAlign w:val="top"/>
          </w:tcPr>
          <w:p>
            <w:pPr>
              <w:spacing w:before="242" w:line="196" w:lineRule="auto"/>
              <w:ind w:left="422"/>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LNG</w:t>
            </w:r>
          </w:p>
          <w:p>
            <w:pPr>
              <w:spacing w:before="32" w:line="228" w:lineRule="auto"/>
              <w:ind w:left="34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放</w:t>
            </w:r>
            <w:r>
              <w:rPr>
                <w:rFonts w:ascii="宋体" w:hAnsi="宋体" w:eastAsia="宋体" w:cs="宋体"/>
                <w:spacing w:val="7"/>
                <w:sz w:val="19"/>
                <w:szCs w:val="19"/>
                <w14:textOutline w14:w="3614" w14:cap="sq" w14:cmpd="sng">
                  <w14:solidFill>
                    <w14:srgbClr w14:val="000000"/>
                  </w14:solidFill>
                  <w14:prstDash w14:val="solid"/>
                  <w14:bevel/>
                </w14:textOutline>
              </w:rPr>
              <w:t>空管</w:t>
            </w:r>
          </w:p>
          <w:p>
            <w:pPr>
              <w:spacing w:before="24" w:line="228" w:lineRule="auto"/>
              <w:ind w:left="447"/>
              <w:rPr>
                <w:rFonts w:ascii="宋体" w:hAnsi="宋体" w:eastAsia="宋体" w:cs="宋体"/>
                <w:sz w:val="19"/>
                <w:szCs w:val="19"/>
              </w:rPr>
            </w:pPr>
            <w:r>
              <w:rPr>
                <w:rFonts w:ascii="宋体" w:hAnsi="宋体" w:eastAsia="宋体" w:cs="宋体"/>
                <w:spacing w:val="4"/>
                <w:sz w:val="19"/>
                <w:szCs w:val="19"/>
                <w14:textOutline w14:w="3614" w14:cap="sq" w14:cmpd="sng">
                  <w14:solidFill>
                    <w14:srgbClr w14:val="000000"/>
                  </w14:solidFill>
                  <w14:prstDash w14:val="solid"/>
                  <w14:bevel/>
                </w14:textOutline>
              </w:rPr>
              <w:t>管口</w:t>
            </w:r>
          </w:p>
        </w:tc>
        <w:tc>
          <w:tcPr>
            <w:tcW w:w="1045" w:type="dxa"/>
            <w:vAlign w:val="top"/>
          </w:tcPr>
          <w:p>
            <w:pPr>
              <w:spacing w:line="303" w:lineRule="auto"/>
              <w:rPr>
                <w:rFonts w:ascii="Arial"/>
                <w:sz w:val="21"/>
              </w:rPr>
            </w:pPr>
          </w:p>
          <w:p>
            <w:pPr>
              <w:spacing w:before="55" w:line="284" w:lineRule="auto"/>
              <w:ind w:left="337" w:right="114" w:firstLine="76"/>
              <w:rPr>
                <w:rFonts w:ascii="宋体" w:hAnsi="宋体" w:eastAsia="宋体" w:cs="宋体"/>
                <w:sz w:val="19"/>
                <w:szCs w:val="19"/>
              </w:rPr>
            </w:pPr>
            <w:r>
              <w:rPr>
                <w:rFonts w:ascii="Times New Roman" w:hAnsi="Times New Roman" w:eastAsia="Times New Roman" w:cs="Times New Roman"/>
                <w:b/>
                <w:bCs/>
                <w:spacing w:val="5"/>
                <w:sz w:val="19"/>
                <w:szCs w:val="19"/>
              </w:rPr>
              <w:t>LNG</w:t>
            </w:r>
            <w:r>
              <w:rPr>
                <w:rFonts w:ascii="Times New Roman" w:hAnsi="Times New Roman" w:eastAsia="Times New Roman" w:cs="Times New Roman"/>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卸车点</w:t>
            </w:r>
          </w:p>
        </w:tc>
        <w:tc>
          <w:tcPr>
            <w:tcW w:w="1049" w:type="dxa"/>
            <w:vAlign w:val="top"/>
          </w:tcPr>
          <w:p>
            <w:pPr>
              <w:spacing w:line="305" w:lineRule="auto"/>
              <w:rPr>
                <w:rFonts w:ascii="Arial"/>
                <w:sz w:val="21"/>
              </w:rPr>
            </w:pPr>
          </w:p>
          <w:p>
            <w:pPr>
              <w:spacing w:before="54" w:line="283" w:lineRule="auto"/>
              <w:ind w:left="336" w:right="115" w:firstLine="80"/>
              <w:rPr>
                <w:rFonts w:ascii="宋体" w:hAnsi="宋体" w:eastAsia="宋体" w:cs="宋体"/>
                <w:sz w:val="19"/>
                <w:szCs w:val="19"/>
              </w:rPr>
            </w:pPr>
            <w:r>
              <w:rPr>
                <w:rFonts w:ascii="Times New Roman" w:hAnsi="Times New Roman" w:eastAsia="Times New Roman" w:cs="Times New Roman"/>
                <w:b/>
                <w:bCs/>
                <w:spacing w:val="5"/>
                <w:sz w:val="19"/>
                <w:szCs w:val="19"/>
              </w:rPr>
              <w:t>LNG</w:t>
            </w:r>
            <w:r>
              <w:rPr>
                <w:rFonts w:ascii="Times New Roman" w:hAnsi="Times New Roman" w:eastAsia="Times New Roman" w:cs="Times New Roman"/>
                <w:sz w:val="19"/>
                <w:szCs w:val="19"/>
              </w:rPr>
              <w:t xml:space="preserve">  </w:t>
            </w:r>
            <w:r>
              <w:rPr>
                <w:rFonts w:ascii="宋体" w:hAnsi="宋体" w:eastAsia="宋体" w:cs="宋体"/>
                <w:spacing w:val="8"/>
                <w:sz w:val="19"/>
                <w:szCs w:val="19"/>
                <w14:textOutline w14:w="3614" w14:cap="sq" w14:cmpd="sng">
                  <w14:solidFill>
                    <w14:srgbClr w14:val="000000"/>
                  </w14:solidFill>
                  <w14:prstDash w14:val="solid"/>
                  <w14:bevel/>
                </w14:textOutline>
              </w:rPr>
              <w:t>加</w:t>
            </w:r>
            <w:r>
              <w:rPr>
                <w:rFonts w:ascii="宋体" w:hAnsi="宋体" w:eastAsia="宋体" w:cs="宋体"/>
                <w:spacing w:val="7"/>
                <w:sz w:val="19"/>
                <w:szCs w:val="19"/>
                <w14:textOutline w14:w="3614" w14:cap="sq" w14:cmpd="sng">
                  <w14:solidFill>
                    <w14:srgbClr w14:val="000000"/>
                  </w14:solidFill>
                  <w14:prstDash w14:val="solid"/>
                  <w14:bevel/>
                </w14:textOutline>
              </w:rPr>
              <w:t>气机</w:t>
            </w:r>
          </w:p>
        </w:tc>
        <w:tc>
          <w:tcPr>
            <w:tcW w:w="1213" w:type="dxa"/>
            <w:vAlign w:val="top"/>
          </w:tcPr>
          <w:p>
            <w:pPr>
              <w:spacing w:before="230" w:line="196" w:lineRule="auto"/>
              <w:ind w:left="503"/>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LNG</w:t>
            </w:r>
          </w:p>
          <w:p>
            <w:pPr>
              <w:spacing w:before="56" w:line="228" w:lineRule="auto"/>
              <w:ind w:left="422"/>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潜</w:t>
            </w:r>
            <w:r>
              <w:rPr>
                <w:rFonts w:ascii="宋体" w:hAnsi="宋体" w:eastAsia="宋体" w:cs="宋体"/>
                <w:spacing w:val="7"/>
                <w:sz w:val="19"/>
                <w:szCs w:val="19"/>
                <w14:textOutline w14:w="3614" w14:cap="sq" w14:cmpd="sng">
                  <w14:solidFill>
                    <w14:srgbClr w14:val="000000"/>
                  </w14:solidFill>
                  <w14:prstDash w14:val="solid"/>
                  <w14:bevel/>
                </w14:textOutline>
              </w:rPr>
              <w:t>液泵</w:t>
            </w:r>
          </w:p>
          <w:p>
            <w:pPr>
              <w:spacing w:before="24" w:line="237" w:lineRule="auto"/>
              <w:ind w:left="622"/>
              <w:rPr>
                <w:rFonts w:ascii="宋体" w:hAnsi="宋体" w:eastAsia="宋体" w:cs="宋体"/>
                <w:sz w:val="19"/>
                <w:szCs w:val="19"/>
              </w:rPr>
            </w:pPr>
            <w:r>
              <w:rPr>
                <w:rFonts w:ascii="宋体" w:hAnsi="宋体" w:eastAsia="宋体" w:cs="宋体"/>
                <w:spacing w:val="1"/>
                <w:sz w:val="19"/>
                <w:szCs w:val="19"/>
                <w14:textOutline w14:w="3614" w14:cap="sq" w14:cmpd="sng">
                  <w14:solidFill>
                    <w14:srgbClr w14:val="000000"/>
                  </w14:solidFill>
                  <w14:prstDash w14:val="solid"/>
                  <w14:bevel/>
                </w14:textOutline>
              </w:rPr>
              <w:t>池</w:t>
            </w:r>
          </w:p>
        </w:tc>
        <w:tc>
          <w:tcPr>
            <w:tcW w:w="904" w:type="dxa"/>
            <w:tcBorders>
              <w:right w:val="single" w:color="000000" w:sz="10" w:space="0"/>
            </w:tcBorders>
            <w:vAlign w:val="top"/>
          </w:tcPr>
          <w:p>
            <w:pPr>
              <w:spacing w:line="275" w:lineRule="auto"/>
              <w:rPr>
                <w:rFonts w:ascii="Arial"/>
                <w:sz w:val="21"/>
              </w:rPr>
            </w:pPr>
          </w:p>
          <w:p>
            <w:pPr>
              <w:spacing w:before="62" w:line="267" w:lineRule="auto"/>
              <w:ind w:left="464" w:right="134" w:hanging="101"/>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符</w:t>
            </w:r>
            <w:r>
              <w:rPr>
                <w:rFonts w:ascii="宋体" w:hAnsi="宋体" w:eastAsia="宋体" w:cs="宋体"/>
                <w:spacing w:val="5"/>
                <w:sz w:val="19"/>
                <w:szCs w:val="19"/>
                <w14:textOutline w14:w="3614" w14:cap="sq" w14:cmpd="sng">
                  <w14:solidFill>
                    <w14:srgbClr w14:val="000000"/>
                  </w14:solidFill>
                  <w14:prstDash w14:val="solid"/>
                  <w14:bevel/>
                </w14:textOutline>
              </w:rPr>
              <w:t>合</w:t>
            </w:r>
            <w:r>
              <w:rPr>
                <w:rFonts w:ascii="宋体" w:hAnsi="宋体" w:eastAsia="宋体" w:cs="宋体"/>
                <w:sz w:val="19"/>
                <w:szCs w:val="19"/>
              </w:rPr>
              <w:t xml:space="preserve"> </w:t>
            </w:r>
            <w:r>
              <w:rPr>
                <w:rFonts w:ascii="宋体" w:hAnsi="宋体" w:eastAsia="宋体" w:cs="宋体"/>
                <w:sz w:val="19"/>
                <w:szCs w:val="19"/>
                <w14:textOutline w14:w="3614"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30" w:type="dxa"/>
            <w:tcBorders>
              <w:left w:val="single" w:color="000000" w:sz="10" w:space="0"/>
            </w:tcBorders>
            <w:vAlign w:val="top"/>
          </w:tcPr>
          <w:p>
            <w:pPr>
              <w:spacing w:before="99" w:line="228" w:lineRule="auto"/>
              <w:ind w:left="405"/>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汽</w:t>
            </w:r>
            <w:r>
              <w:rPr>
                <w:rFonts w:ascii="宋体" w:hAnsi="宋体" w:eastAsia="宋体" w:cs="宋体"/>
                <w:spacing w:val="7"/>
                <w:sz w:val="19"/>
                <w:szCs w:val="19"/>
                <w14:textOutline w14:w="3614" w14:cap="sq" w14:cmpd="sng">
                  <w14:solidFill>
                    <w14:srgbClr w14:val="000000"/>
                  </w14:solidFill>
                  <w14:prstDash w14:val="solid"/>
                  <w14:bevel/>
                </w14:textOutline>
              </w:rPr>
              <w:t>油罐</w:t>
            </w:r>
          </w:p>
        </w:tc>
        <w:tc>
          <w:tcPr>
            <w:tcW w:w="1124" w:type="dxa"/>
            <w:vAlign w:val="top"/>
          </w:tcPr>
          <w:p>
            <w:pPr>
              <w:spacing w:before="55" w:line="281"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0.6/0.</w:t>
            </w:r>
            <w:r>
              <w:rPr>
                <w:rFonts w:ascii="Times New Roman" w:hAnsi="Times New Roman" w:eastAsia="Times New Roman" w:cs="Times New Roman"/>
                <w:spacing w:val="2"/>
                <w:position w:val="2"/>
                <w:sz w:val="20"/>
                <w:szCs w:val="20"/>
              </w:rPr>
              <w:t>5</w:t>
            </w:r>
          </w:p>
        </w:tc>
        <w:tc>
          <w:tcPr>
            <w:tcW w:w="1058" w:type="dxa"/>
            <w:vAlign w:val="top"/>
          </w:tcPr>
          <w:p>
            <w:pPr>
              <w:spacing w:before="55" w:line="281"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w:t>
            </w:r>
            <w:r>
              <w:rPr>
                <w:rFonts w:ascii="Times New Roman" w:hAnsi="Times New Roman" w:eastAsia="Times New Roman" w:cs="Times New Roman"/>
                <w:spacing w:val="3"/>
                <w:position w:val="2"/>
                <w:sz w:val="20"/>
                <w:szCs w:val="20"/>
              </w:rPr>
              <w:t>.6/0.5</w:t>
            </w:r>
          </w:p>
        </w:tc>
        <w:tc>
          <w:tcPr>
            <w:tcW w:w="1015" w:type="dxa"/>
            <w:vAlign w:val="top"/>
          </w:tcPr>
          <w:p>
            <w:pPr>
              <w:spacing w:before="218" w:line="142"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6" w:type="dxa"/>
            <w:vAlign w:val="top"/>
          </w:tcPr>
          <w:p>
            <w:pPr>
              <w:spacing w:before="218" w:line="142"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445" w:type="dxa"/>
            <w:vAlign w:val="top"/>
          </w:tcPr>
          <w:p>
            <w:pPr>
              <w:spacing w:before="218"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before="218"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55" w:line="281"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3"/>
                <w:position w:val="2"/>
                <w:sz w:val="20"/>
                <w:szCs w:val="20"/>
              </w:rPr>
              <w:t>7.2/ 10</w:t>
            </w:r>
          </w:p>
        </w:tc>
        <w:tc>
          <w:tcPr>
            <w:tcW w:w="1065" w:type="dxa"/>
            <w:vAlign w:val="top"/>
          </w:tcPr>
          <w:p>
            <w:pPr>
              <w:spacing w:before="55" w:line="281"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spacing w:val="3"/>
                <w:position w:val="2"/>
                <w:sz w:val="20"/>
                <w:szCs w:val="20"/>
              </w:rPr>
              <w:t>2/6</w:t>
            </w:r>
          </w:p>
        </w:tc>
        <w:tc>
          <w:tcPr>
            <w:tcW w:w="1045" w:type="dxa"/>
            <w:vAlign w:val="top"/>
          </w:tcPr>
          <w:p>
            <w:pPr>
              <w:spacing w:before="55" w:line="281"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36.2/</w:t>
            </w:r>
            <w:r>
              <w:rPr>
                <w:rFonts w:ascii="Times New Roman" w:hAnsi="Times New Roman" w:eastAsia="Times New Roman" w:cs="Times New Roman"/>
                <w:spacing w:val="2"/>
                <w:position w:val="2"/>
                <w:sz w:val="20"/>
                <w:szCs w:val="20"/>
              </w:rPr>
              <w:t>6</w:t>
            </w:r>
          </w:p>
        </w:tc>
        <w:tc>
          <w:tcPr>
            <w:tcW w:w="1049" w:type="dxa"/>
            <w:vAlign w:val="top"/>
          </w:tcPr>
          <w:p>
            <w:pPr>
              <w:spacing w:before="55" w:line="281"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5.2/4</w:t>
            </w:r>
          </w:p>
        </w:tc>
        <w:tc>
          <w:tcPr>
            <w:tcW w:w="1213" w:type="dxa"/>
            <w:vAlign w:val="top"/>
          </w:tcPr>
          <w:p>
            <w:pPr>
              <w:spacing w:before="55" w:line="281"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34.5/</w:t>
            </w:r>
            <w:r>
              <w:rPr>
                <w:rFonts w:ascii="Times New Roman" w:hAnsi="Times New Roman" w:eastAsia="Times New Roman" w:cs="Times New Roman"/>
                <w:spacing w:val="2"/>
                <w:position w:val="2"/>
                <w:sz w:val="20"/>
                <w:szCs w:val="20"/>
              </w:rPr>
              <w:t>6</w:t>
            </w:r>
          </w:p>
        </w:tc>
        <w:tc>
          <w:tcPr>
            <w:tcW w:w="904" w:type="dxa"/>
            <w:tcBorders>
              <w:right w:val="single" w:color="000000" w:sz="10" w:space="0"/>
            </w:tcBorders>
            <w:vAlign w:val="top"/>
          </w:tcPr>
          <w:p>
            <w:pPr>
              <w:spacing w:before="99" w:line="228" w:lineRule="auto"/>
              <w:ind w:left="363"/>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30" w:type="dxa"/>
            <w:tcBorders>
              <w:left w:val="single" w:color="000000" w:sz="10" w:space="0"/>
            </w:tcBorders>
            <w:vAlign w:val="top"/>
          </w:tcPr>
          <w:p>
            <w:pPr>
              <w:spacing w:before="98" w:line="228" w:lineRule="auto"/>
              <w:ind w:left="405"/>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柴</w:t>
            </w:r>
            <w:r>
              <w:rPr>
                <w:rFonts w:ascii="宋体" w:hAnsi="宋体" w:eastAsia="宋体" w:cs="宋体"/>
                <w:spacing w:val="7"/>
                <w:sz w:val="19"/>
                <w:szCs w:val="19"/>
                <w14:textOutline w14:w="3614" w14:cap="sq" w14:cmpd="sng">
                  <w14:solidFill>
                    <w14:srgbClr w14:val="000000"/>
                  </w14:solidFill>
                  <w14:prstDash w14:val="solid"/>
                  <w14:bevel/>
                </w14:textOutline>
              </w:rPr>
              <w:t>油罐</w:t>
            </w:r>
          </w:p>
        </w:tc>
        <w:tc>
          <w:tcPr>
            <w:tcW w:w="1124" w:type="dxa"/>
            <w:vAlign w:val="top"/>
          </w:tcPr>
          <w:p>
            <w:pPr>
              <w:spacing w:before="56" w:line="281"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0.6/0.</w:t>
            </w:r>
            <w:r>
              <w:rPr>
                <w:rFonts w:ascii="Times New Roman" w:hAnsi="Times New Roman" w:eastAsia="Times New Roman" w:cs="Times New Roman"/>
                <w:spacing w:val="2"/>
                <w:position w:val="2"/>
                <w:sz w:val="20"/>
                <w:szCs w:val="20"/>
              </w:rPr>
              <w:t>5</w:t>
            </w:r>
          </w:p>
        </w:tc>
        <w:tc>
          <w:tcPr>
            <w:tcW w:w="1058" w:type="dxa"/>
            <w:vAlign w:val="top"/>
          </w:tcPr>
          <w:p>
            <w:pPr>
              <w:spacing w:before="126" w:line="249"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15" w:type="dxa"/>
            <w:vAlign w:val="top"/>
          </w:tcPr>
          <w:p>
            <w:pPr>
              <w:spacing w:before="219" w:line="142"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6" w:type="dxa"/>
            <w:vAlign w:val="top"/>
          </w:tcPr>
          <w:p>
            <w:pPr>
              <w:spacing w:before="219" w:line="142"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445" w:type="dxa"/>
            <w:vAlign w:val="top"/>
          </w:tcPr>
          <w:p>
            <w:pPr>
              <w:spacing w:before="219"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before="219"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56" w:line="281"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3</w:t>
            </w:r>
            <w:r>
              <w:rPr>
                <w:rFonts w:ascii="Times New Roman" w:hAnsi="Times New Roman" w:eastAsia="Times New Roman" w:cs="Times New Roman"/>
                <w:spacing w:val="4"/>
                <w:position w:val="2"/>
                <w:sz w:val="20"/>
                <w:szCs w:val="20"/>
              </w:rPr>
              <w:t>5.7/8</w:t>
            </w:r>
          </w:p>
        </w:tc>
        <w:tc>
          <w:tcPr>
            <w:tcW w:w="1065" w:type="dxa"/>
            <w:vAlign w:val="top"/>
          </w:tcPr>
          <w:p>
            <w:pPr>
              <w:spacing w:before="56" w:line="281"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spacing w:val="3"/>
                <w:position w:val="2"/>
                <w:sz w:val="20"/>
                <w:szCs w:val="20"/>
              </w:rPr>
              <w:t>0.5/6</w:t>
            </w:r>
          </w:p>
        </w:tc>
        <w:tc>
          <w:tcPr>
            <w:tcW w:w="1045" w:type="dxa"/>
            <w:vAlign w:val="top"/>
          </w:tcPr>
          <w:p>
            <w:pPr>
              <w:spacing w:before="56" w:line="281"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w:t>
            </w:r>
            <w:r>
              <w:rPr>
                <w:rFonts w:ascii="Times New Roman" w:hAnsi="Times New Roman" w:eastAsia="Times New Roman" w:cs="Times New Roman"/>
                <w:spacing w:val="2"/>
                <w:position w:val="2"/>
                <w:sz w:val="20"/>
                <w:szCs w:val="20"/>
              </w:rPr>
              <w:t>6</w:t>
            </w:r>
          </w:p>
        </w:tc>
        <w:tc>
          <w:tcPr>
            <w:tcW w:w="1049" w:type="dxa"/>
            <w:vAlign w:val="top"/>
          </w:tcPr>
          <w:p>
            <w:pPr>
              <w:spacing w:before="56" w:line="281"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2/4</w:t>
            </w:r>
          </w:p>
        </w:tc>
        <w:tc>
          <w:tcPr>
            <w:tcW w:w="1213" w:type="dxa"/>
            <w:vAlign w:val="top"/>
          </w:tcPr>
          <w:p>
            <w:pPr>
              <w:spacing w:before="56" w:line="281"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32.9/</w:t>
            </w:r>
            <w:r>
              <w:rPr>
                <w:rFonts w:ascii="Times New Roman" w:hAnsi="Times New Roman" w:eastAsia="Times New Roman" w:cs="Times New Roman"/>
                <w:spacing w:val="2"/>
                <w:position w:val="2"/>
                <w:sz w:val="20"/>
                <w:szCs w:val="20"/>
              </w:rPr>
              <w:t>6</w:t>
            </w:r>
          </w:p>
        </w:tc>
        <w:tc>
          <w:tcPr>
            <w:tcW w:w="904" w:type="dxa"/>
            <w:tcBorders>
              <w:right w:val="single" w:color="000000" w:sz="10" w:space="0"/>
            </w:tcBorders>
            <w:vAlign w:val="top"/>
          </w:tcPr>
          <w:p>
            <w:pPr>
              <w:spacing w:before="98" w:line="228" w:lineRule="auto"/>
              <w:ind w:left="363"/>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230" w:type="dxa"/>
            <w:tcBorders>
              <w:left w:val="single" w:color="000000" w:sz="10" w:space="0"/>
            </w:tcBorders>
            <w:vAlign w:val="top"/>
          </w:tcPr>
          <w:p>
            <w:pPr>
              <w:spacing w:before="55" w:line="251" w:lineRule="auto"/>
              <w:ind w:left="506" w:right="217" w:hanging="101"/>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汽</w:t>
            </w:r>
            <w:r>
              <w:rPr>
                <w:rFonts w:ascii="宋体" w:hAnsi="宋体" w:eastAsia="宋体" w:cs="宋体"/>
                <w:spacing w:val="7"/>
                <w:sz w:val="19"/>
                <w:szCs w:val="19"/>
                <w14:textOutline w14:w="3614" w14:cap="sq" w14:cmpd="sng">
                  <w14:solidFill>
                    <w14:srgbClr w14:val="000000"/>
                  </w14:solidFill>
                  <w14:prstDash w14:val="solid"/>
                  <w14:bevel/>
                </w14:textOutline>
              </w:rPr>
              <w:t>油通</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气管</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管口</w:t>
            </w:r>
          </w:p>
        </w:tc>
        <w:tc>
          <w:tcPr>
            <w:tcW w:w="1124" w:type="dxa"/>
            <w:vAlign w:val="top"/>
          </w:tcPr>
          <w:p>
            <w:pPr>
              <w:spacing w:line="386" w:lineRule="auto"/>
              <w:rPr>
                <w:rFonts w:ascii="Arial"/>
                <w:sz w:val="21"/>
              </w:rPr>
            </w:pPr>
          </w:p>
          <w:p>
            <w:pPr>
              <w:spacing w:before="57" w:line="142"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58" w:type="dxa"/>
            <w:vAlign w:val="top"/>
          </w:tcPr>
          <w:p>
            <w:pPr>
              <w:spacing w:line="386" w:lineRule="auto"/>
              <w:rPr>
                <w:rFonts w:ascii="Arial"/>
                <w:sz w:val="21"/>
              </w:rPr>
            </w:pPr>
          </w:p>
          <w:p>
            <w:pPr>
              <w:spacing w:before="57" w:line="142"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15" w:type="dxa"/>
            <w:vAlign w:val="top"/>
          </w:tcPr>
          <w:p>
            <w:pPr>
              <w:spacing w:line="386" w:lineRule="auto"/>
              <w:rPr>
                <w:rFonts w:ascii="Arial"/>
                <w:sz w:val="21"/>
              </w:rPr>
            </w:pPr>
          </w:p>
          <w:p>
            <w:pPr>
              <w:spacing w:before="57" w:line="142"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6" w:type="dxa"/>
            <w:vAlign w:val="top"/>
          </w:tcPr>
          <w:p>
            <w:pPr>
              <w:spacing w:line="386" w:lineRule="auto"/>
              <w:rPr>
                <w:rFonts w:ascii="Arial"/>
                <w:sz w:val="21"/>
              </w:rPr>
            </w:pPr>
          </w:p>
          <w:p>
            <w:pPr>
              <w:spacing w:before="57" w:line="142"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445" w:type="dxa"/>
            <w:vAlign w:val="top"/>
          </w:tcPr>
          <w:p>
            <w:pPr>
              <w:spacing w:line="386" w:lineRule="auto"/>
              <w:rPr>
                <w:rFonts w:ascii="Arial"/>
                <w:sz w:val="21"/>
              </w:rPr>
            </w:pPr>
          </w:p>
          <w:p>
            <w:pPr>
              <w:spacing w:before="57"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before="283" w:line="281"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w:t>
            </w:r>
            <w:r>
              <w:rPr>
                <w:rFonts w:ascii="Times New Roman" w:hAnsi="Times New Roman" w:eastAsia="Times New Roman" w:cs="Times New Roman"/>
                <w:spacing w:val="1"/>
                <w:position w:val="2"/>
                <w:sz w:val="20"/>
                <w:szCs w:val="20"/>
              </w:rPr>
              <w:t>3</w:t>
            </w:r>
          </w:p>
        </w:tc>
        <w:tc>
          <w:tcPr>
            <w:tcW w:w="1156" w:type="dxa"/>
            <w:vAlign w:val="top"/>
          </w:tcPr>
          <w:p>
            <w:pPr>
              <w:spacing w:before="283" w:line="281"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1.5/8</w:t>
            </w:r>
          </w:p>
        </w:tc>
        <w:tc>
          <w:tcPr>
            <w:tcW w:w="1065" w:type="dxa"/>
            <w:vAlign w:val="top"/>
          </w:tcPr>
          <w:p>
            <w:pPr>
              <w:spacing w:before="283" w:line="281"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w:t>
            </w:r>
            <w:r>
              <w:rPr>
                <w:rFonts w:ascii="Times New Roman" w:hAnsi="Times New Roman" w:eastAsia="Times New Roman" w:cs="Times New Roman"/>
                <w:spacing w:val="2"/>
                <w:position w:val="2"/>
                <w:sz w:val="20"/>
                <w:szCs w:val="20"/>
              </w:rPr>
              <w:t>3.8/6</w:t>
            </w:r>
          </w:p>
        </w:tc>
        <w:tc>
          <w:tcPr>
            <w:tcW w:w="1045" w:type="dxa"/>
            <w:vAlign w:val="top"/>
          </w:tcPr>
          <w:p>
            <w:pPr>
              <w:spacing w:before="283" w:line="281"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4.9/8</w:t>
            </w:r>
          </w:p>
        </w:tc>
        <w:tc>
          <w:tcPr>
            <w:tcW w:w="1049" w:type="dxa"/>
            <w:vAlign w:val="top"/>
          </w:tcPr>
          <w:p>
            <w:pPr>
              <w:spacing w:before="283" w:line="281"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56.8/8</w:t>
            </w:r>
          </w:p>
        </w:tc>
        <w:tc>
          <w:tcPr>
            <w:tcW w:w="1213" w:type="dxa"/>
            <w:vAlign w:val="top"/>
          </w:tcPr>
          <w:p>
            <w:pPr>
              <w:spacing w:before="283" w:line="281"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1.2/8</w:t>
            </w:r>
          </w:p>
        </w:tc>
        <w:tc>
          <w:tcPr>
            <w:tcW w:w="904" w:type="dxa"/>
            <w:tcBorders>
              <w:right w:val="single" w:color="000000" w:sz="10" w:space="0"/>
            </w:tcBorders>
            <w:vAlign w:val="top"/>
          </w:tcPr>
          <w:p>
            <w:pPr>
              <w:spacing w:line="261" w:lineRule="auto"/>
              <w:rPr>
                <w:rFonts w:ascii="Arial"/>
                <w:sz w:val="21"/>
              </w:rPr>
            </w:pPr>
          </w:p>
          <w:p>
            <w:pPr>
              <w:spacing w:before="62" w:line="228" w:lineRule="auto"/>
              <w:ind w:left="363"/>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230" w:type="dxa"/>
            <w:tcBorders>
              <w:left w:val="single" w:color="000000" w:sz="10" w:space="0"/>
            </w:tcBorders>
            <w:vAlign w:val="top"/>
          </w:tcPr>
          <w:p>
            <w:pPr>
              <w:spacing w:before="55" w:line="252" w:lineRule="auto"/>
              <w:ind w:left="506" w:right="217" w:hanging="101"/>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柴</w:t>
            </w:r>
            <w:r>
              <w:rPr>
                <w:rFonts w:ascii="宋体" w:hAnsi="宋体" w:eastAsia="宋体" w:cs="宋体"/>
                <w:spacing w:val="7"/>
                <w:sz w:val="19"/>
                <w:szCs w:val="19"/>
                <w14:textOutline w14:w="3614" w14:cap="sq" w14:cmpd="sng">
                  <w14:solidFill>
                    <w14:srgbClr w14:val="000000"/>
                  </w14:solidFill>
                  <w14:prstDash w14:val="solid"/>
                  <w14:bevel/>
                </w14:textOutline>
              </w:rPr>
              <w:t>油通</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气管</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管口</w:t>
            </w:r>
          </w:p>
        </w:tc>
        <w:tc>
          <w:tcPr>
            <w:tcW w:w="1124" w:type="dxa"/>
            <w:vAlign w:val="top"/>
          </w:tcPr>
          <w:p>
            <w:pPr>
              <w:spacing w:line="386" w:lineRule="auto"/>
              <w:rPr>
                <w:rFonts w:ascii="Arial"/>
                <w:sz w:val="21"/>
              </w:rPr>
            </w:pPr>
          </w:p>
          <w:p>
            <w:pPr>
              <w:spacing w:before="57" w:line="142"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58" w:type="dxa"/>
            <w:vAlign w:val="top"/>
          </w:tcPr>
          <w:p>
            <w:pPr>
              <w:spacing w:line="386" w:lineRule="auto"/>
              <w:rPr>
                <w:rFonts w:ascii="Arial"/>
                <w:sz w:val="21"/>
              </w:rPr>
            </w:pPr>
          </w:p>
          <w:p>
            <w:pPr>
              <w:spacing w:before="57" w:line="142"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15" w:type="dxa"/>
            <w:vAlign w:val="top"/>
          </w:tcPr>
          <w:p>
            <w:pPr>
              <w:spacing w:line="386" w:lineRule="auto"/>
              <w:rPr>
                <w:rFonts w:ascii="Arial"/>
                <w:sz w:val="21"/>
              </w:rPr>
            </w:pPr>
          </w:p>
          <w:p>
            <w:pPr>
              <w:spacing w:before="57" w:line="142"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6" w:type="dxa"/>
            <w:vAlign w:val="top"/>
          </w:tcPr>
          <w:p>
            <w:pPr>
              <w:spacing w:line="386" w:lineRule="auto"/>
              <w:rPr>
                <w:rFonts w:ascii="Arial"/>
                <w:sz w:val="21"/>
              </w:rPr>
            </w:pPr>
          </w:p>
          <w:p>
            <w:pPr>
              <w:spacing w:before="57" w:line="142"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445" w:type="dxa"/>
            <w:vAlign w:val="top"/>
          </w:tcPr>
          <w:p>
            <w:pPr>
              <w:spacing w:line="386" w:lineRule="auto"/>
              <w:rPr>
                <w:rFonts w:ascii="Arial"/>
                <w:sz w:val="21"/>
              </w:rPr>
            </w:pPr>
          </w:p>
          <w:p>
            <w:pPr>
              <w:spacing w:before="57"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before="283" w:line="281"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w:t>
            </w:r>
            <w:r>
              <w:rPr>
                <w:rFonts w:ascii="Times New Roman" w:hAnsi="Times New Roman" w:eastAsia="Times New Roman" w:cs="Times New Roman"/>
                <w:spacing w:val="1"/>
                <w:position w:val="2"/>
                <w:sz w:val="20"/>
                <w:szCs w:val="20"/>
              </w:rPr>
              <w:t>2</w:t>
            </w:r>
          </w:p>
        </w:tc>
        <w:tc>
          <w:tcPr>
            <w:tcW w:w="1156" w:type="dxa"/>
            <w:vAlign w:val="top"/>
          </w:tcPr>
          <w:p>
            <w:pPr>
              <w:spacing w:before="283" w:line="281"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1.2/8</w:t>
            </w:r>
          </w:p>
        </w:tc>
        <w:tc>
          <w:tcPr>
            <w:tcW w:w="1065" w:type="dxa"/>
            <w:vAlign w:val="top"/>
          </w:tcPr>
          <w:p>
            <w:pPr>
              <w:spacing w:before="283" w:line="281"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63.5/</w:t>
            </w:r>
            <w:r>
              <w:rPr>
                <w:rFonts w:ascii="Times New Roman" w:hAnsi="Times New Roman" w:eastAsia="Times New Roman" w:cs="Times New Roman"/>
                <w:spacing w:val="2"/>
                <w:position w:val="2"/>
                <w:sz w:val="20"/>
                <w:szCs w:val="20"/>
              </w:rPr>
              <w:t>6</w:t>
            </w:r>
          </w:p>
        </w:tc>
        <w:tc>
          <w:tcPr>
            <w:tcW w:w="1045" w:type="dxa"/>
            <w:vAlign w:val="top"/>
          </w:tcPr>
          <w:p>
            <w:pPr>
              <w:spacing w:before="283" w:line="281"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64.6/</w:t>
            </w:r>
            <w:r>
              <w:rPr>
                <w:rFonts w:ascii="Times New Roman" w:hAnsi="Times New Roman" w:eastAsia="Times New Roman" w:cs="Times New Roman"/>
                <w:spacing w:val="2"/>
                <w:position w:val="2"/>
                <w:sz w:val="20"/>
                <w:szCs w:val="20"/>
              </w:rPr>
              <w:t>6</w:t>
            </w:r>
          </w:p>
        </w:tc>
        <w:tc>
          <w:tcPr>
            <w:tcW w:w="1049" w:type="dxa"/>
            <w:vAlign w:val="top"/>
          </w:tcPr>
          <w:p>
            <w:pPr>
              <w:spacing w:before="283" w:line="281"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2"/>
                <w:position w:val="2"/>
                <w:sz w:val="20"/>
                <w:szCs w:val="20"/>
              </w:rPr>
              <w:t>.8/6</w:t>
            </w:r>
          </w:p>
        </w:tc>
        <w:tc>
          <w:tcPr>
            <w:tcW w:w="1213" w:type="dxa"/>
            <w:vAlign w:val="top"/>
          </w:tcPr>
          <w:p>
            <w:pPr>
              <w:spacing w:before="283" w:line="281"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c>
          <w:tcPr>
            <w:tcW w:w="904" w:type="dxa"/>
            <w:tcBorders>
              <w:right w:val="single" w:color="000000" w:sz="10" w:space="0"/>
            </w:tcBorders>
            <w:vAlign w:val="top"/>
          </w:tcPr>
          <w:p>
            <w:pPr>
              <w:spacing w:line="264" w:lineRule="auto"/>
              <w:rPr>
                <w:rFonts w:ascii="Arial"/>
                <w:sz w:val="21"/>
              </w:rPr>
            </w:pPr>
          </w:p>
          <w:p>
            <w:pPr>
              <w:spacing w:before="61" w:line="228" w:lineRule="auto"/>
              <w:ind w:left="363"/>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230" w:type="dxa"/>
            <w:tcBorders>
              <w:left w:val="single" w:color="000000" w:sz="10" w:space="0"/>
            </w:tcBorders>
            <w:vAlign w:val="top"/>
          </w:tcPr>
          <w:p>
            <w:pPr>
              <w:spacing w:before="107" w:line="227" w:lineRule="auto"/>
              <w:ind w:left="405"/>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加</w:t>
            </w:r>
            <w:r>
              <w:rPr>
                <w:rFonts w:ascii="宋体" w:hAnsi="宋体" w:eastAsia="宋体" w:cs="宋体"/>
                <w:spacing w:val="7"/>
                <w:sz w:val="19"/>
                <w:szCs w:val="19"/>
                <w14:textOutline w14:w="3614" w14:cap="sq" w14:cmpd="sng">
                  <w14:solidFill>
                    <w14:srgbClr w14:val="000000"/>
                  </w14:solidFill>
                  <w14:prstDash w14:val="solid"/>
                  <w14:bevel/>
                </w14:textOutline>
              </w:rPr>
              <w:t>油机</w:t>
            </w:r>
          </w:p>
        </w:tc>
        <w:tc>
          <w:tcPr>
            <w:tcW w:w="1124" w:type="dxa"/>
            <w:vAlign w:val="top"/>
          </w:tcPr>
          <w:p>
            <w:pPr>
              <w:spacing w:before="225" w:line="142"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58" w:type="dxa"/>
            <w:vAlign w:val="top"/>
          </w:tcPr>
          <w:p>
            <w:pPr>
              <w:spacing w:before="225" w:line="142"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15" w:type="dxa"/>
            <w:vAlign w:val="top"/>
          </w:tcPr>
          <w:p>
            <w:pPr>
              <w:spacing w:before="225" w:line="142"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6" w:type="dxa"/>
            <w:vAlign w:val="top"/>
          </w:tcPr>
          <w:p>
            <w:pPr>
              <w:spacing w:before="225" w:line="142"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445" w:type="dxa"/>
            <w:vAlign w:val="top"/>
          </w:tcPr>
          <w:p>
            <w:pPr>
              <w:spacing w:before="225"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before="225"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63" w:line="281"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8.2/6</w:t>
            </w:r>
          </w:p>
        </w:tc>
        <w:tc>
          <w:tcPr>
            <w:tcW w:w="1065" w:type="dxa"/>
            <w:vAlign w:val="top"/>
          </w:tcPr>
          <w:p>
            <w:pPr>
              <w:spacing w:before="63" w:line="281"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33.8/</w:t>
            </w:r>
            <w:r>
              <w:rPr>
                <w:rFonts w:ascii="Times New Roman" w:hAnsi="Times New Roman" w:eastAsia="Times New Roman" w:cs="Times New Roman"/>
                <w:spacing w:val="2"/>
                <w:position w:val="2"/>
                <w:sz w:val="20"/>
                <w:szCs w:val="20"/>
              </w:rPr>
              <w:t>6</w:t>
            </w:r>
          </w:p>
        </w:tc>
        <w:tc>
          <w:tcPr>
            <w:tcW w:w="1045" w:type="dxa"/>
            <w:vAlign w:val="top"/>
          </w:tcPr>
          <w:p>
            <w:pPr>
              <w:spacing w:before="63" w:line="281"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5.7/6</w:t>
            </w:r>
          </w:p>
        </w:tc>
        <w:tc>
          <w:tcPr>
            <w:tcW w:w="1049" w:type="dxa"/>
            <w:vAlign w:val="top"/>
          </w:tcPr>
          <w:p>
            <w:pPr>
              <w:spacing w:before="63" w:line="281"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4.8/2</w:t>
            </w:r>
          </w:p>
        </w:tc>
        <w:tc>
          <w:tcPr>
            <w:tcW w:w="1213" w:type="dxa"/>
            <w:vAlign w:val="top"/>
          </w:tcPr>
          <w:p>
            <w:pPr>
              <w:spacing w:before="63" w:line="281"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4.6/6</w:t>
            </w:r>
          </w:p>
        </w:tc>
        <w:tc>
          <w:tcPr>
            <w:tcW w:w="904" w:type="dxa"/>
            <w:tcBorders>
              <w:right w:val="single" w:color="000000" w:sz="10" w:space="0"/>
            </w:tcBorders>
            <w:vAlign w:val="top"/>
          </w:tcPr>
          <w:p>
            <w:pPr>
              <w:spacing w:before="106"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230" w:type="dxa"/>
            <w:tcBorders>
              <w:left w:val="single" w:color="000000" w:sz="10" w:space="0"/>
            </w:tcBorders>
            <w:vAlign w:val="top"/>
          </w:tcPr>
          <w:p>
            <w:pPr>
              <w:spacing w:before="57" w:line="250" w:lineRule="auto"/>
              <w:ind w:left="507" w:right="217" w:hanging="99"/>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油品卸</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车</w:t>
            </w:r>
            <w:r>
              <w:rPr>
                <w:rFonts w:ascii="宋体" w:hAnsi="宋体" w:eastAsia="宋体" w:cs="宋体"/>
                <w:spacing w:val="5"/>
                <w:sz w:val="19"/>
                <w:szCs w:val="19"/>
                <w14:textOutline w14:w="3614" w14:cap="sq" w14:cmpd="sng">
                  <w14:solidFill>
                    <w14:srgbClr w14:val="000000"/>
                  </w14:solidFill>
                  <w14:prstDash w14:val="solid"/>
                  <w14:bevel/>
                </w14:textOutline>
              </w:rPr>
              <w:t>点</w:t>
            </w:r>
          </w:p>
        </w:tc>
        <w:tc>
          <w:tcPr>
            <w:tcW w:w="1124" w:type="dxa"/>
            <w:vAlign w:val="top"/>
          </w:tcPr>
          <w:p>
            <w:pPr>
              <w:spacing w:line="246" w:lineRule="auto"/>
              <w:rPr>
                <w:rFonts w:ascii="Arial"/>
                <w:sz w:val="21"/>
              </w:rPr>
            </w:pPr>
          </w:p>
          <w:p>
            <w:pPr>
              <w:spacing w:before="57" w:line="142"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58" w:type="dxa"/>
            <w:vAlign w:val="top"/>
          </w:tcPr>
          <w:p>
            <w:pPr>
              <w:spacing w:line="246" w:lineRule="auto"/>
              <w:rPr>
                <w:rFonts w:ascii="Arial"/>
                <w:sz w:val="21"/>
              </w:rPr>
            </w:pPr>
          </w:p>
          <w:p>
            <w:pPr>
              <w:spacing w:before="57" w:line="142"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15" w:type="dxa"/>
            <w:vAlign w:val="top"/>
          </w:tcPr>
          <w:p>
            <w:pPr>
              <w:spacing w:before="142" w:line="28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w:t>
            </w:r>
            <w:r>
              <w:rPr>
                <w:rFonts w:ascii="Times New Roman" w:hAnsi="Times New Roman" w:eastAsia="Times New Roman" w:cs="Times New Roman"/>
                <w:spacing w:val="1"/>
                <w:position w:val="2"/>
                <w:sz w:val="20"/>
                <w:szCs w:val="20"/>
              </w:rPr>
              <w:t>3</w:t>
            </w:r>
          </w:p>
        </w:tc>
        <w:tc>
          <w:tcPr>
            <w:tcW w:w="1066" w:type="dxa"/>
            <w:vAlign w:val="top"/>
          </w:tcPr>
          <w:p>
            <w:pPr>
              <w:spacing w:before="142" w:line="281"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.5/2</w:t>
            </w:r>
          </w:p>
        </w:tc>
        <w:tc>
          <w:tcPr>
            <w:tcW w:w="1445" w:type="dxa"/>
            <w:vAlign w:val="top"/>
          </w:tcPr>
          <w:p>
            <w:pPr>
              <w:spacing w:line="246" w:lineRule="auto"/>
              <w:rPr>
                <w:rFonts w:ascii="Arial"/>
                <w:sz w:val="21"/>
              </w:rPr>
            </w:pPr>
          </w:p>
          <w:p>
            <w:pPr>
              <w:spacing w:before="57"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line="246" w:lineRule="auto"/>
              <w:rPr>
                <w:rFonts w:ascii="Arial"/>
                <w:sz w:val="21"/>
              </w:rPr>
            </w:pPr>
          </w:p>
          <w:p>
            <w:pPr>
              <w:spacing w:before="57"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142" w:line="281" w:lineRule="exact"/>
              <w:ind w:left="4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58.6/8</w:t>
            </w:r>
          </w:p>
        </w:tc>
        <w:tc>
          <w:tcPr>
            <w:tcW w:w="1065" w:type="dxa"/>
            <w:vAlign w:val="top"/>
          </w:tcPr>
          <w:p>
            <w:pPr>
              <w:spacing w:before="142" w:line="281"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59</w:t>
            </w:r>
            <w:r>
              <w:rPr>
                <w:rFonts w:ascii="Times New Roman" w:hAnsi="Times New Roman" w:eastAsia="Times New Roman" w:cs="Times New Roman"/>
                <w:spacing w:val="2"/>
                <w:position w:val="2"/>
                <w:sz w:val="20"/>
                <w:szCs w:val="20"/>
              </w:rPr>
              <w:t>.8/6</w:t>
            </w:r>
          </w:p>
        </w:tc>
        <w:tc>
          <w:tcPr>
            <w:tcW w:w="1045" w:type="dxa"/>
            <w:vAlign w:val="top"/>
          </w:tcPr>
          <w:p>
            <w:pPr>
              <w:spacing w:before="142" w:line="281"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62.8/</w:t>
            </w:r>
            <w:r>
              <w:rPr>
                <w:rFonts w:ascii="Times New Roman" w:hAnsi="Times New Roman" w:eastAsia="Times New Roman" w:cs="Times New Roman"/>
                <w:spacing w:val="2"/>
                <w:position w:val="2"/>
                <w:sz w:val="20"/>
                <w:szCs w:val="20"/>
              </w:rPr>
              <w:t>6</w:t>
            </w:r>
          </w:p>
        </w:tc>
        <w:tc>
          <w:tcPr>
            <w:tcW w:w="1049" w:type="dxa"/>
            <w:vAlign w:val="top"/>
          </w:tcPr>
          <w:p>
            <w:pPr>
              <w:spacing w:before="142" w:line="281"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2"/>
                <w:position w:val="2"/>
                <w:sz w:val="20"/>
                <w:szCs w:val="20"/>
              </w:rPr>
              <w:t>.2/6</w:t>
            </w:r>
          </w:p>
        </w:tc>
        <w:tc>
          <w:tcPr>
            <w:tcW w:w="1213" w:type="dxa"/>
            <w:vAlign w:val="top"/>
          </w:tcPr>
          <w:p>
            <w:pPr>
              <w:spacing w:before="142" w:line="281"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58</w:t>
            </w:r>
            <w:r>
              <w:rPr>
                <w:rFonts w:ascii="Times New Roman" w:hAnsi="Times New Roman" w:eastAsia="Times New Roman" w:cs="Times New Roman"/>
                <w:spacing w:val="2"/>
                <w:position w:val="2"/>
                <w:sz w:val="20"/>
                <w:szCs w:val="20"/>
              </w:rPr>
              <w:t>.5/6</w:t>
            </w:r>
          </w:p>
        </w:tc>
        <w:tc>
          <w:tcPr>
            <w:tcW w:w="904" w:type="dxa"/>
            <w:tcBorders>
              <w:right w:val="single" w:color="000000" w:sz="10" w:space="0"/>
            </w:tcBorders>
            <w:vAlign w:val="top"/>
          </w:tcPr>
          <w:p>
            <w:pPr>
              <w:spacing w:before="186"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230" w:type="dxa"/>
            <w:tcBorders>
              <w:left w:val="single" w:color="000000" w:sz="10" w:space="0"/>
            </w:tcBorders>
            <w:vAlign w:val="top"/>
          </w:tcPr>
          <w:p>
            <w:pPr>
              <w:spacing w:before="55" w:line="251" w:lineRule="auto"/>
              <w:ind w:left="607" w:right="176" w:hanging="247"/>
              <w:rPr>
                <w:rFonts w:ascii="宋体" w:hAnsi="宋体" w:eastAsia="宋体" w:cs="宋体"/>
                <w:sz w:val="19"/>
                <w:szCs w:val="19"/>
              </w:rPr>
            </w:pPr>
            <w:r>
              <w:rPr>
                <w:rFonts w:ascii="Times New Roman" w:hAnsi="Times New Roman" w:eastAsia="Times New Roman" w:cs="Times New Roman"/>
                <w:b/>
                <w:bCs/>
                <w:sz w:val="19"/>
                <w:szCs w:val="19"/>
              </w:rPr>
              <w:t>LNG</w:t>
            </w:r>
            <w:r>
              <w:rPr>
                <w:rFonts w:ascii="Times New Roman" w:hAnsi="Times New Roman" w:eastAsia="Times New Roman" w:cs="Times New Roman"/>
                <w:spacing w:val="14"/>
                <w:sz w:val="19"/>
                <w:szCs w:val="19"/>
              </w:rPr>
              <w:t xml:space="preserve"> </w:t>
            </w:r>
            <w:r>
              <w:rPr>
                <w:rFonts w:ascii="宋体" w:hAnsi="宋体" w:eastAsia="宋体" w:cs="宋体"/>
                <w:spacing w:val="14"/>
                <w:sz w:val="19"/>
                <w:szCs w:val="19"/>
                <w14:textOutline w14:w="3614" w14:cap="sq" w14:cmpd="sng">
                  <w14:solidFill>
                    <w14:srgbClr w14:val="000000"/>
                  </w14:solidFill>
                  <w14:prstDash w14:val="solid"/>
                  <w14:bevel/>
                </w14:textOutline>
              </w:rPr>
              <w:t>储</w:t>
            </w:r>
            <w:r>
              <w:rPr>
                <w:rFonts w:ascii="宋体" w:hAnsi="宋体" w:eastAsia="宋体" w:cs="宋体"/>
                <w:sz w:val="19"/>
                <w:szCs w:val="19"/>
              </w:rPr>
              <w:t xml:space="preserve"> </w:t>
            </w:r>
            <w:r>
              <w:rPr>
                <w:rFonts w:ascii="宋体" w:hAnsi="宋体" w:eastAsia="宋体" w:cs="宋体"/>
                <w:sz w:val="19"/>
                <w:szCs w:val="19"/>
                <w14:textOutline w14:w="3614" w14:cap="sq" w14:cmpd="sng">
                  <w14:solidFill>
                    <w14:srgbClr w14:val="000000"/>
                  </w14:solidFill>
                  <w14:prstDash w14:val="solid"/>
                  <w14:bevel/>
                </w14:textOutline>
              </w:rPr>
              <w:t>罐</w:t>
            </w:r>
          </w:p>
        </w:tc>
        <w:tc>
          <w:tcPr>
            <w:tcW w:w="1124" w:type="dxa"/>
            <w:vAlign w:val="top"/>
          </w:tcPr>
          <w:p>
            <w:pPr>
              <w:spacing w:before="141"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3"/>
                <w:position w:val="2"/>
                <w:sz w:val="20"/>
                <w:szCs w:val="20"/>
              </w:rPr>
              <w:t>7.2/ 10</w:t>
            </w:r>
          </w:p>
        </w:tc>
        <w:tc>
          <w:tcPr>
            <w:tcW w:w="1058" w:type="dxa"/>
            <w:vAlign w:val="top"/>
          </w:tcPr>
          <w:p>
            <w:pPr>
              <w:spacing w:before="141" w:line="281"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35.7/</w:t>
            </w:r>
            <w:r>
              <w:rPr>
                <w:rFonts w:ascii="Times New Roman" w:hAnsi="Times New Roman" w:eastAsia="Times New Roman" w:cs="Times New Roman"/>
                <w:spacing w:val="3"/>
                <w:position w:val="2"/>
                <w:sz w:val="20"/>
                <w:szCs w:val="20"/>
              </w:rPr>
              <w:t>8</w:t>
            </w:r>
          </w:p>
        </w:tc>
        <w:tc>
          <w:tcPr>
            <w:tcW w:w="1015" w:type="dxa"/>
            <w:vAlign w:val="top"/>
          </w:tcPr>
          <w:p>
            <w:pPr>
              <w:spacing w:before="141" w:line="281"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1.5/8</w:t>
            </w:r>
          </w:p>
        </w:tc>
        <w:tc>
          <w:tcPr>
            <w:tcW w:w="1066" w:type="dxa"/>
            <w:vAlign w:val="top"/>
          </w:tcPr>
          <w:p>
            <w:pPr>
              <w:spacing w:before="141" w:line="281"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1.2/8</w:t>
            </w:r>
          </w:p>
        </w:tc>
        <w:tc>
          <w:tcPr>
            <w:tcW w:w="1445" w:type="dxa"/>
            <w:vAlign w:val="top"/>
          </w:tcPr>
          <w:p>
            <w:pPr>
              <w:spacing w:before="141" w:line="281"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8.2/6</w:t>
            </w:r>
          </w:p>
        </w:tc>
        <w:tc>
          <w:tcPr>
            <w:tcW w:w="1176" w:type="dxa"/>
            <w:vAlign w:val="top"/>
          </w:tcPr>
          <w:p>
            <w:pPr>
              <w:spacing w:before="141" w:line="281"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spacing w:val="3"/>
                <w:position w:val="2"/>
                <w:sz w:val="20"/>
                <w:szCs w:val="20"/>
              </w:rPr>
              <w:t>8.6/8</w:t>
            </w:r>
          </w:p>
        </w:tc>
        <w:tc>
          <w:tcPr>
            <w:tcW w:w="1156" w:type="dxa"/>
            <w:vAlign w:val="top"/>
          </w:tcPr>
          <w:p>
            <w:pPr>
              <w:spacing w:before="211" w:line="249" w:lineRule="exact"/>
              <w:ind w:left="6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65" w:type="dxa"/>
            <w:vAlign w:val="top"/>
          </w:tcPr>
          <w:p>
            <w:pPr>
              <w:spacing w:line="245" w:lineRule="auto"/>
              <w:rPr>
                <w:rFonts w:ascii="Arial"/>
                <w:sz w:val="21"/>
              </w:rPr>
            </w:pPr>
          </w:p>
          <w:p>
            <w:pPr>
              <w:spacing w:before="57" w:line="142"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5" w:type="dxa"/>
            <w:vAlign w:val="top"/>
          </w:tcPr>
          <w:p>
            <w:pPr>
              <w:spacing w:before="141" w:line="281"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r>
              <w:rPr>
                <w:rFonts w:ascii="Times New Roman" w:hAnsi="Times New Roman" w:eastAsia="Times New Roman" w:cs="Times New Roman"/>
                <w:spacing w:val="1"/>
                <w:position w:val="2"/>
                <w:sz w:val="20"/>
                <w:szCs w:val="20"/>
              </w:rPr>
              <w:t>5/2</w:t>
            </w:r>
          </w:p>
        </w:tc>
        <w:tc>
          <w:tcPr>
            <w:tcW w:w="1049" w:type="dxa"/>
            <w:vAlign w:val="top"/>
          </w:tcPr>
          <w:p>
            <w:pPr>
              <w:spacing w:before="141" w:line="281"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4/2</w:t>
            </w:r>
          </w:p>
        </w:tc>
        <w:tc>
          <w:tcPr>
            <w:tcW w:w="1213" w:type="dxa"/>
            <w:vAlign w:val="top"/>
          </w:tcPr>
          <w:p>
            <w:pPr>
              <w:spacing w:line="245" w:lineRule="auto"/>
              <w:rPr>
                <w:rFonts w:ascii="Arial"/>
                <w:sz w:val="21"/>
              </w:rPr>
            </w:pPr>
          </w:p>
          <w:p>
            <w:pPr>
              <w:spacing w:before="57" w:line="142"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185"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230" w:type="dxa"/>
            <w:tcBorders>
              <w:left w:val="single" w:color="000000" w:sz="10" w:space="0"/>
            </w:tcBorders>
            <w:vAlign w:val="top"/>
          </w:tcPr>
          <w:p>
            <w:pPr>
              <w:spacing w:before="56" w:line="252" w:lineRule="auto"/>
              <w:ind w:left="510" w:right="176" w:hanging="150"/>
              <w:rPr>
                <w:rFonts w:ascii="宋体" w:hAnsi="宋体" w:eastAsia="宋体" w:cs="宋体"/>
                <w:sz w:val="19"/>
                <w:szCs w:val="19"/>
              </w:rPr>
            </w:pPr>
            <w:r>
              <w:rPr>
                <w:rFonts w:ascii="Times New Roman" w:hAnsi="Times New Roman" w:eastAsia="Times New Roman" w:cs="Times New Roman"/>
                <w:b/>
                <w:bCs/>
                <w:sz w:val="19"/>
                <w:szCs w:val="19"/>
              </w:rPr>
              <w:t>LNG</w:t>
            </w:r>
            <w:r>
              <w:rPr>
                <w:rFonts w:ascii="Times New Roman" w:hAnsi="Times New Roman" w:eastAsia="Times New Roman" w:cs="Times New Roman"/>
                <w:spacing w:val="14"/>
                <w:sz w:val="19"/>
                <w:szCs w:val="19"/>
              </w:rPr>
              <w:t xml:space="preserve"> </w:t>
            </w:r>
            <w:r>
              <w:rPr>
                <w:rFonts w:ascii="宋体" w:hAnsi="宋体" w:eastAsia="宋体" w:cs="宋体"/>
                <w:spacing w:val="14"/>
                <w:sz w:val="19"/>
                <w:szCs w:val="19"/>
                <w14:textOutline w14:w="3614" w14:cap="sq" w14:cmpd="sng">
                  <w14:solidFill>
                    <w14:srgbClr w14:val="000000"/>
                  </w14:solidFill>
                  <w14:prstDash w14:val="solid"/>
                  <w14:bevel/>
                </w14:textOutline>
              </w:rPr>
              <w:t>放</w:t>
            </w:r>
            <w:r>
              <w:rPr>
                <w:rFonts w:ascii="宋体" w:hAnsi="宋体" w:eastAsia="宋体" w:cs="宋体"/>
                <w:sz w:val="19"/>
                <w:szCs w:val="19"/>
              </w:rPr>
              <w:t xml:space="preserve"> </w:t>
            </w:r>
            <w:r>
              <w:rPr>
                <w:rFonts w:ascii="宋体" w:hAnsi="宋体" w:eastAsia="宋体" w:cs="宋体"/>
                <w:spacing w:val="4"/>
                <w:sz w:val="19"/>
                <w:szCs w:val="19"/>
                <w14:textOutline w14:w="3614" w14:cap="sq" w14:cmpd="sng">
                  <w14:solidFill>
                    <w14:srgbClr w14:val="000000"/>
                  </w14:solidFill>
                  <w14:prstDash w14:val="solid"/>
                  <w14:bevel/>
                </w14:textOutline>
              </w:rPr>
              <w:t>空管</w:t>
            </w:r>
            <w:r>
              <w:rPr>
                <w:rFonts w:ascii="宋体" w:hAnsi="宋体" w:eastAsia="宋体" w:cs="宋体"/>
                <w:sz w:val="19"/>
                <w:szCs w:val="19"/>
              </w:rPr>
              <w:t xml:space="preserve"> </w:t>
            </w:r>
            <w:r>
              <w:rPr>
                <w:rFonts w:ascii="宋体" w:hAnsi="宋体" w:eastAsia="宋体" w:cs="宋体"/>
                <w:spacing w:val="4"/>
                <w:sz w:val="19"/>
                <w:szCs w:val="19"/>
                <w14:textOutline w14:w="3614" w14:cap="sq" w14:cmpd="sng">
                  <w14:solidFill>
                    <w14:srgbClr w14:val="000000"/>
                  </w14:solidFill>
                  <w14:prstDash w14:val="solid"/>
                  <w14:bevel/>
                </w14:textOutline>
              </w:rPr>
              <w:t>管口</w:t>
            </w:r>
          </w:p>
        </w:tc>
        <w:tc>
          <w:tcPr>
            <w:tcW w:w="1124" w:type="dxa"/>
            <w:vAlign w:val="top"/>
          </w:tcPr>
          <w:p>
            <w:pPr>
              <w:spacing w:before="284" w:line="281"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spacing w:val="3"/>
                <w:position w:val="2"/>
                <w:sz w:val="20"/>
                <w:szCs w:val="20"/>
              </w:rPr>
              <w:t>2/6</w:t>
            </w:r>
          </w:p>
        </w:tc>
        <w:tc>
          <w:tcPr>
            <w:tcW w:w="1058" w:type="dxa"/>
            <w:vAlign w:val="top"/>
          </w:tcPr>
          <w:p>
            <w:pPr>
              <w:spacing w:before="284" w:line="281"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4</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spacing w:val="3"/>
                <w:position w:val="2"/>
                <w:sz w:val="20"/>
                <w:szCs w:val="20"/>
              </w:rPr>
              <w:t>.5/6</w:t>
            </w:r>
          </w:p>
        </w:tc>
        <w:tc>
          <w:tcPr>
            <w:tcW w:w="1015" w:type="dxa"/>
            <w:vAlign w:val="top"/>
          </w:tcPr>
          <w:p>
            <w:pPr>
              <w:spacing w:before="284" w:line="281"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63.8/</w:t>
            </w:r>
            <w:r>
              <w:rPr>
                <w:rFonts w:ascii="Times New Roman" w:hAnsi="Times New Roman" w:eastAsia="Times New Roman" w:cs="Times New Roman"/>
                <w:spacing w:val="2"/>
                <w:position w:val="2"/>
                <w:sz w:val="20"/>
                <w:szCs w:val="20"/>
              </w:rPr>
              <w:t>6</w:t>
            </w:r>
          </w:p>
        </w:tc>
        <w:tc>
          <w:tcPr>
            <w:tcW w:w="1066" w:type="dxa"/>
            <w:vAlign w:val="top"/>
          </w:tcPr>
          <w:p>
            <w:pPr>
              <w:spacing w:before="284" w:line="281"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63.5/</w:t>
            </w:r>
            <w:r>
              <w:rPr>
                <w:rFonts w:ascii="Times New Roman" w:hAnsi="Times New Roman" w:eastAsia="Times New Roman" w:cs="Times New Roman"/>
                <w:spacing w:val="2"/>
                <w:position w:val="2"/>
                <w:sz w:val="20"/>
                <w:szCs w:val="20"/>
              </w:rPr>
              <w:t>6</w:t>
            </w:r>
          </w:p>
        </w:tc>
        <w:tc>
          <w:tcPr>
            <w:tcW w:w="1445" w:type="dxa"/>
            <w:vAlign w:val="top"/>
          </w:tcPr>
          <w:p>
            <w:pPr>
              <w:spacing w:before="284" w:line="281"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.8/6</w:t>
            </w:r>
          </w:p>
        </w:tc>
        <w:tc>
          <w:tcPr>
            <w:tcW w:w="1176" w:type="dxa"/>
            <w:vAlign w:val="top"/>
          </w:tcPr>
          <w:p>
            <w:pPr>
              <w:spacing w:before="284" w:line="281"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59</w:t>
            </w:r>
            <w:r>
              <w:rPr>
                <w:rFonts w:ascii="Times New Roman" w:hAnsi="Times New Roman" w:eastAsia="Times New Roman" w:cs="Times New Roman"/>
                <w:spacing w:val="2"/>
                <w:position w:val="2"/>
                <w:sz w:val="20"/>
                <w:szCs w:val="20"/>
              </w:rPr>
              <w:t>.8/6</w:t>
            </w:r>
          </w:p>
        </w:tc>
        <w:tc>
          <w:tcPr>
            <w:tcW w:w="1156" w:type="dxa"/>
            <w:vAlign w:val="top"/>
          </w:tcPr>
          <w:p>
            <w:pPr>
              <w:spacing w:line="387" w:lineRule="auto"/>
              <w:rPr>
                <w:rFonts w:ascii="Arial"/>
                <w:sz w:val="21"/>
              </w:rPr>
            </w:pPr>
          </w:p>
          <w:p>
            <w:pPr>
              <w:spacing w:before="58" w:line="142"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5" w:type="dxa"/>
            <w:vAlign w:val="top"/>
          </w:tcPr>
          <w:p>
            <w:pPr>
              <w:spacing w:line="387" w:lineRule="auto"/>
              <w:rPr>
                <w:rFonts w:ascii="Arial"/>
                <w:sz w:val="21"/>
              </w:rPr>
            </w:pPr>
          </w:p>
          <w:p>
            <w:pPr>
              <w:spacing w:before="58" w:line="142"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5" w:type="dxa"/>
            <w:vAlign w:val="top"/>
          </w:tcPr>
          <w:p>
            <w:pPr>
              <w:spacing w:before="284" w:line="281"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8.2/3</w:t>
            </w:r>
          </w:p>
        </w:tc>
        <w:tc>
          <w:tcPr>
            <w:tcW w:w="1049" w:type="dxa"/>
            <w:vAlign w:val="top"/>
          </w:tcPr>
          <w:p>
            <w:pPr>
              <w:spacing w:line="387" w:lineRule="auto"/>
              <w:rPr>
                <w:rFonts w:ascii="Arial"/>
                <w:sz w:val="21"/>
              </w:rPr>
            </w:pPr>
          </w:p>
          <w:p>
            <w:pPr>
              <w:spacing w:before="58" w:line="142"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213" w:type="dxa"/>
            <w:vAlign w:val="top"/>
          </w:tcPr>
          <w:p>
            <w:pPr>
              <w:spacing w:line="387" w:lineRule="auto"/>
              <w:rPr>
                <w:rFonts w:ascii="Arial"/>
                <w:sz w:val="21"/>
              </w:rPr>
            </w:pPr>
          </w:p>
          <w:p>
            <w:pPr>
              <w:spacing w:before="58" w:line="142"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line="265" w:lineRule="auto"/>
              <w:rPr>
                <w:rFonts w:ascii="Arial"/>
                <w:sz w:val="21"/>
              </w:rPr>
            </w:pPr>
          </w:p>
          <w:p>
            <w:pPr>
              <w:spacing w:before="62"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30" w:type="dxa"/>
            <w:tcBorders>
              <w:left w:val="single" w:color="000000" w:sz="10" w:space="0"/>
            </w:tcBorders>
            <w:vAlign w:val="top"/>
          </w:tcPr>
          <w:p>
            <w:pPr>
              <w:spacing w:before="58" w:line="249" w:lineRule="auto"/>
              <w:ind w:left="507" w:right="176" w:hanging="147"/>
              <w:rPr>
                <w:rFonts w:ascii="宋体" w:hAnsi="宋体" w:eastAsia="宋体" w:cs="宋体"/>
                <w:sz w:val="19"/>
                <w:szCs w:val="19"/>
              </w:rPr>
            </w:pPr>
            <w:r>
              <w:rPr>
                <w:rFonts w:ascii="Times New Roman" w:hAnsi="Times New Roman" w:eastAsia="Times New Roman" w:cs="Times New Roman"/>
                <w:b/>
                <w:bCs/>
                <w:sz w:val="19"/>
                <w:szCs w:val="19"/>
              </w:rPr>
              <w:t>LNG</w:t>
            </w:r>
            <w:r>
              <w:rPr>
                <w:rFonts w:ascii="Times New Roman" w:hAnsi="Times New Roman" w:eastAsia="Times New Roman" w:cs="Times New Roman"/>
                <w:spacing w:val="14"/>
                <w:sz w:val="19"/>
                <w:szCs w:val="19"/>
              </w:rPr>
              <w:t xml:space="preserve"> </w:t>
            </w:r>
            <w:r>
              <w:rPr>
                <w:rFonts w:ascii="宋体" w:hAnsi="宋体" w:eastAsia="宋体" w:cs="宋体"/>
                <w:spacing w:val="14"/>
                <w:sz w:val="19"/>
                <w:szCs w:val="19"/>
                <w14:textOutline w14:w="3614" w14:cap="sq" w14:cmpd="sng">
                  <w14:solidFill>
                    <w14:srgbClr w14:val="000000"/>
                  </w14:solidFill>
                  <w14:prstDash w14:val="solid"/>
                  <w14:bevel/>
                </w14:textOutline>
              </w:rPr>
              <w:t>卸</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车</w:t>
            </w:r>
            <w:r>
              <w:rPr>
                <w:rFonts w:ascii="宋体" w:hAnsi="宋体" w:eastAsia="宋体" w:cs="宋体"/>
                <w:spacing w:val="5"/>
                <w:sz w:val="19"/>
                <w:szCs w:val="19"/>
                <w14:textOutline w14:w="3614" w14:cap="sq" w14:cmpd="sng">
                  <w14:solidFill>
                    <w14:srgbClr w14:val="000000"/>
                  </w14:solidFill>
                  <w14:prstDash w14:val="solid"/>
                  <w14:bevel/>
                </w14:textOutline>
              </w:rPr>
              <w:t>点</w:t>
            </w:r>
          </w:p>
        </w:tc>
        <w:tc>
          <w:tcPr>
            <w:tcW w:w="1124" w:type="dxa"/>
            <w:vAlign w:val="top"/>
          </w:tcPr>
          <w:p>
            <w:pPr>
              <w:spacing w:before="143" w:line="281"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6</w:t>
            </w:r>
            <w:r>
              <w:rPr>
                <w:rFonts w:ascii="Times New Roman" w:hAnsi="Times New Roman" w:eastAsia="Times New Roman" w:cs="Times New Roman"/>
                <w:spacing w:val="2"/>
                <w:position w:val="2"/>
                <w:sz w:val="20"/>
                <w:szCs w:val="20"/>
              </w:rPr>
              <w:t>.2/6</w:t>
            </w:r>
          </w:p>
        </w:tc>
        <w:tc>
          <w:tcPr>
            <w:tcW w:w="1058" w:type="dxa"/>
            <w:vAlign w:val="top"/>
          </w:tcPr>
          <w:p>
            <w:pPr>
              <w:spacing w:before="143" w:line="281"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33.6/</w:t>
            </w:r>
            <w:r>
              <w:rPr>
                <w:rFonts w:ascii="Times New Roman" w:hAnsi="Times New Roman" w:eastAsia="Times New Roman" w:cs="Times New Roman"/>
                <w:spacing w:val="2"/>
                <w:position w:val="2"/>
                <w:sz w:val="20"/>
                <w:szCs w:val="20"/>
              </w:rPr>
              <w:t>6</w:t>
            </w:r>
          </w:p>
        </w:tc>
        <w:tc>
          <w:tcPr>
            <w:tcW w:w="1015" w:type="dxa"/>
            <w:vAlign w:val="top"/>
          </w:tcPr>
          <w:p>
            <w:pPr>
              <w:spacing w:before="143" w:line="281"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4.9/8</w:t>
            </w:r>
          </w:p>
        </w:tc>
        <w:tc>
          <w:tcPr>
            <w:tcW w:w="1066" w:type="dxa"/>
            <w:vAlign w:val="top"/>
          </w:tcPr>
          <w:p>
            <w:pPr>
              <w:spacing w:before="143" w:line="281"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64.6/</w:t>
            </w:r>
            <w:r>
              <w:rPr>
                <w:rFonts w:ascii="Times New Roman" w:hAnsi="Times New Roman" w:eastAsia="Times New Roman" w:cs="Times New Roman"/>
                <w:spacing w:val="2"/>
                <w:position w:val="2"/>
                <w:sz w:val="20"/>
                <w:szCs w:val="20"/>
              </w:rPr>
              <w:t>6</w:t>
            </w:r>
          </w:p>
        </w:tc>
        <w:tc>
          <w:tcPr>
            <w:tcW w:w="1445" w:type="dxa"/>
            <w:vAlign w:val="top"/>
          </w:tcPr>
          <w:p>
            <w:pPr>
              <w:spacing w:before="143" w:line="281"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5.7/6</w:t>
            </w:r>
          </w:p>
        </w:tc>
        <w:tc>
          <w:tcPr>
            <w:tcW w:w="1176" w:type="dxa"/>
            <w:vAlign w:val="top"/>
          </w:tcPr>
          <w:p>
            <w:pPr>
              <w:spacing w:before="143" w:line="281"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62.8/</w:t>
            </w:r>
            <w:r>
              <w:rPr>
                <w:rFonts w:ascii="Times New Roman" w:hAnsi="Times New Roman" w:eastAsia="Times New Roman" w:cs="Times New Roman"/>
                <w:spacing w:val="2"/>
                <w:position w:val="2"/>
                <w:sz w:val="20"/>
                <w:szCs w:val="20"/>
              </w:rPr>
              <w:t>6</w:t>
            </w:r>
          </w:p>
        </w:tc>
        <w:tc>
          <w:tcPr>
            <w:tcW w:w="1156" w:type="dxa"/>
            <w:vAlign w:val="top"/>
          </w:tcPr>
          <w:p>
            <w:pPr>
              <w:spacing w:before="143" w:line="281"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r>
              <w:rPr>
                <w:rFonts w:ascii="Times New Roman" w:hAnsi="Times New Roman" w:eastAsia="Times New Roman" w:cs="Times New Roman"/>
                <w:spacing w:val="1"/>
                <w:position w:val="2"/>
                <w:sz w:val="20"/>
                <w:szCs w:val="20"/>
              </w:rPr>
              <w:t>5/2</w:t>
            </w:r>
          </w:p>
        </w:tc>
        <w:tc>
          <w:tcPr>
            <w:tcW w:w="1065" w:type="dxa"/>
            <w:vAlign w:val="top"/>
          </w:tcPr>
          <w:p>
            <w:pPr>
              <w:spacing w:before="143" w:line="281"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8.2/3</w:t>
            </w:r>
          </w:p>
        </w:tc>
        <w:tc>
          <w:tcPr>
            <w:tcW w:w="1045" w:type="dxa"/>
            <w:vAlign w:val="top"/>
          </w:tcPr>
          <w:p>
            <w:pPr>
              <w:spacing w:line="247" w:lineRule="auto"/>
              <w:rPr>
                <w:rFonts w:ascii="Arial"/>
                <w:sz w:val="21"/>
              </w:rPr>
            </w:pPr>
          </w:p>
          <w:p>
            <w:pPr>
              <w:spacing w:before="57" w:line="142" w:lineRule="exact"/>
              <w:ind w:left="52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9" w:type="dxa"/>
            <w:vAlign w:val="top"/>
          </w:tcPr>
          <w:p>
            <w:pPr>
              <w:spacing w:line="247" w:lineRule="auto"/>
              <w:rPr>
                <w:rFonts w:ascii="Arial"/>
                <w:sz w:val="21"/>
              </w:rPr>
            </w:pPr>
          </w:p>
          <w:p>
            <w:pPr>
              <w:spacing w:before="57" w:line="142"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213" w:type="dxa"/>
            <w:vAlign w:val="top"/>
          </w:tcPr>
          <w:p>
            <w:pPr>
              <w:spacing w:line="247" w:lineRule="auto"/>
              <w:rPr>
                <w:rFonts w:ascii="Arial"/>
                <w:sz w:val="21"/>
              </w:rPr>
            </w:pPr>
          </w:p>
          <w:p>
            <w:pPr>
              <w:spacing w:before="57" w:line="142"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187"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230" w:type="dxa"/>
            <w:tcBorders>
              <w:left w:val="single" w:color="000000" w:sz="10" w:space="0"/>
            </w:tcBorders>
            <w:vAlign w:val="top"/>
          </w:tcPr>
          <w:p>
            <w:pPr>
              <w:spacing w:before="59" w:line="249" w:lineRule="auto"/>
              <w:ind w:left="506" w:right="176" w:hanging="146"/>
              <w:rPr>
                <w:rFonts w:ascii="宋体" w:hAnsi="宋体" w:eastAsia="宋体" w:cs="宋体"/>
                <w:sz w:val="19"/>
                <w:szCs w:val="19"/>
              </w:rPr>
            </w:pPr>
            <w:r>
              <w:rPr>
                <w:rFonts w:ascii="Times New Roman" w:hAnsi="Times New Roman" w:eastAsia="Times New Roman" w:cs="Times New Roman"/>
                <w:b/>
                <w:bCs/>
                <w:sz w:val="19"/>
                <w:szCs w:val="19"/>
              </w:rPr>
              <w:t>LNG</w:t>
            </w:r>
            <w:r>
              <w:rPr>
                <w:rFonts w:ascii="Times New Roman" w:hAnsi="Times New Roman" w:eastAsia="Times New Roman" w:cs="Times New Roman"/>
                <w:spacing w:val="14"/>
                <w:sz w:val="19"/>
                <w:szCs w:val="19"/>
              </w:rPr>
              <w:t xml:space="preserve"> </w:t>
            </w:r>
            <w:r>
              <w:rPr>
                <w:rFonts w:ascii="宋体" w:hAnsi="宋体" w:eastAsia="宋体" w:cs="宋体"/>
                <w:spacing w:val="14"/>
                <w:sz w:val="19"/>
                <w:szCs w:val="19"/>
                <w14:textOutline w14:w="3614" w14:cap="sq" w14:cmpd="sng">
                  <w14:solidFill>
                    <w14:srgbClr w14:val="000000"/>
                  </w14:solidFill>
                  <w14:prstDash w14:val="solid"/>
                  <w14:bevel/>
                </w14:textOutline>
              </w:rPr>
              <w:t>加</w:t>
            </w:r>
            <w:r>
              <w:rPr>
                <w:rFonts w:ascii="宋体" w:hAnsi="宋体" w:eastAsia="宋体" w:cs="宋体"/>
                <w:sz w:val="19"/>
                <w:szCs w:val="19"/>
              </w:rPr>
              <w:t xml:space="preserve"> </w:t>
            </w:r>
            <w:r>
              <w:rPr>
                <w:rFonts w:ascii="宋体" w:hAnsi="宋体" w:eastAsia="宋体" w:cs="宋体"/>
                <w:spacing w:val="6"/>
                <w:sz w:val="19"/>
                <w:szCs w:val="19"/>
                <w14:textOutline w14:w="3614" w14:cap="sq" w14:cmpd="sng">
                  <w14:solidFill>
                    <w14:srgbClr w14:val="000000"/>
                  </w14:solidFill>
                  <w14:prstDash w14:val="solid"/>
                  <w14:bevel/>
                </w14:textOutline>
              </w:rPr>
              <w:t>气机</w:t>
            </w:r>
          </w:p>
        </w:tc>
        <w:tc>
          <w:tcPr>
            <w:tcW w:w="1124" w:type="dxa"/>
            <w:vAlign w:val="top"/>
          </w:tcPr>
          <w:p>
            <w:pPr>
              <w:spacing w:before="145" w:line="281"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5.2/4</w:t>
            </w:r>
          </w:p>
        </w:tc>
        <w:tc>
          <w:tcPr>
            <w:tcW w:w="1058" w:type="dxa"/>
            <w:vAlign w:val="top"/>
          </w:tcPr>
          <w:p>
            <w:pPr>
              <w:spacing w:before="145" w:line="281"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2/4</w:t>
            </w:r>
          </w:p>
        </w:tc>
        <w:tc>
          <w:tcPr>
            <w:tcW w:w="1015" w:type="dxa"/>
            <w:vAlign w:val="top"/>
          </w:tcPr>
          <w:p>
            <w:pPr>
              <w:spacing w:before="145" w:line="281"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56.8/8</w:t>
            </w:r>
          </w:p>
        </w:tc>
        <w:tc>
          <w:tcPr>
            <w:tcW w:w="1066" w:type="dxa"/>
            <w:vAlign w:val="top"/>
          </w:tcPr>
          <w:p>
            <w:pPr>
              <w:spacing w:before="145" w:line="281"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2"/>
                <w:position w:val="2"/>
                <w:sz w:val="20"/>
                <w:szCs w:val="20"/>
              </w:rPr>
              <w:t>.8/6</w:t>
            </w:r>
          </w:p>
        </w:tc>
        <w:tc>
          <w:tcPr>
            <w:tcW w:w="1445" w:type="dxa"/>
            <w:vAlign w:val="top"/>
          </w:tcPr>
          <w:p>
            <w:pPr>
              <w:spacing w:before="145" w:line="281"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4.8/2</w:t>
            </w:r>
          </w:p>
        </w:tc>
        <w:tc>
          <w:tcPr>
            <w:tcW w:w="1176" w:type="dxa"/>
            <w:vAlign w:val="top"/>
          </w:tcPr>
          <w:p>
            <w:pPr>
              <w:spacing w:before="145" w:line="281"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2"/>
                <w:position w:val="2"/>
                <w:sz w:val="20"/>
                <w:szCs w:val="20"/>
              </w:rPr>
              <w:t>.2/6</w:t>
            </w:r>
          </w:p>
        </w:tc>
        <w:tc>
          <w:tcPr>
            <w:tcW w:w="1156" w:type="dxa"/>
            <w:vAlign w:val="top"/>
          </w:tcPr>
          <w:p>
            <w:pPr>
              <w:spacing w:before="145" w:line="281"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4/2</w:t>
            </w:r>
          </w:p>
        </w:tc>
        <w:tc>
          <w:tcPr>
            <w:tcW w:w="1065" w:type="dxa"/>
            <w:vAlign w:val="top"/>
          </w:tcPr>
          <w:p>
            <w:pPr>
              <w:spacing w:line="249" w:lineRule="auto"/>
              <w:rPr>
                <w:rFonts w:ascii="Arial"/>
                <w:sz w:val="21"/>
              </w:rPr>
            </w:pPr>
          </w:p>
          <w:p>
            <w:pPr>
              <w:spacing w:before="57" w:line="142"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5" w:type="dxa"/>
            <w:vAlign w:val="top"/>
          </w:tcPr>
          <w:p>
            <w:pPr>
              <w:spacing w:line="249" w:lineRule="auto"/>
              <w:rPr>
                <w:rFonts w:ascii="Arial"/>
                <w:sz w:val="21"/>
              </w:rPr>
            </w:pPr>
          </w:p>
          <w:p>
            <w:pPr>
              <w:spacing w:before="57" w:line="142" w:lineRule="exact"/>
              <w:ind w:left="52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9" w:type="dxa"/>
            <w:vAlign w:val="top"/>
          </w:tcPr>
          <w:p>
            <w:pPr>
              <w:spacing w:line="249" w:lineRule="auto"/>
              <w:rPr>
                <w:rFonts w:ascii="Arial"/>
                <w:sz w:val="21"/>
              </w:rPr>
            </w:pPr>
          </w:p>
          <w:p>
            <w:pPr>
              <w:spacing w:before="57" w:line="142"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213" w:type="dxa"/>
            <w:vAlign w:val="top"/>
          </w:tcPr>
          <w:p>
            <w:pPr>
              <w:spacing w:line="249" w:lineRule="auto"/>
              <w:rPr>
                <w:rFonts w:ascii="Arial"/>
                <w:sz w:val="21"/>
              </w:rPr>
            </w:pPr>
          </w:p>
          <w:p>
            <w:pPr>
              <w:spacing w:before="57" w:line="142"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187"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230" w:type="dxa"/>
            <w:tcBorders>
              <w:left w:val="single" w:color="000000" w:sz="10" w:space="0"/>
            </w:tcBorders>
            <w:vAlign w:val="top"/>
          </w:tcPr>
          <w:p>
            <w:pPr>
              <w:spacing w:before="78" w:line="196" w:lineRule="auto"/>
              <w:ind w:left="485"/>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LNG</w:t>
            </w:r>
          </w:p>
          <w:p>
            <w:pPr>
              <w:spacing w:before="54" w:line="228" w:lineRule="auto"/>
              <w:ind w:left="40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潜</w:t>
            </w:r>
            <w:r>
              <w:rPr>
                <w:rFonts w:ascii="宋体" w:hAnsi="宋体" w:eastAsia="宋体" w:cs="宋体"/>
                <w:spacing w:val="7"/>
                <w:sz w:val="19"/>
                <w:szCs w:val="19"/>
                <w14:textOutline w14:w="3614" w14:cap="sq" w14:cmpd="sng">
                  <w14:solidFill>
                    <w14:srgbClr w14:val="000000"/>
                  </w14:solidFill>
                  <w14:prstDash w14:val="solid"/>
                  <w14:bevel/>
                </w14:textOutline>
              </w:rPr>
              <w:t>液泵</w:t>
            </w:r>
          </w:p>
          <w:p>
            <w:pPr>
              <w:spacing w:before="27" w:line="237" w:lineRule="auto"/>
              <w:ind w:left="606"/>
              <w:rPr>
                <w:rFonts w:ascii="宋体" w:hAnsi="宋体" w:eastAsia="宋体" w:cs="宋体"/>
                <w:sz w:val="19"/>
                <w:szCs w:val="19"/>
              </w:rPr>
            </w:pPr>
            <w:r>
              <w:rPr>
                <w:rFonts w:ascii="宋体" w:hAnsi="宋体" w:eastAsia="宋体" w:cs="宋体"/>
                <w:spacing w:val="1"/>
                <w:sz w:val="19"/>
                <w:szCs w:val="19"/>
                <w14:textOutline w14:w="3614" w14:cap="sq" w14:cmpd="sng">
                  <w14:solidFill>
                    <w14:srgbClr w14:val="000000"/>
                  </w14:solidFill>
                  <w14:prstDash w14:val="solid"/>
                  <w14:bevel/>
                </w14:textOutline>
              </w:rPr>
              <w:t>池</w:t>
            </w:r>
          </w:p>
        </w:tc>
        <w:tc>
          <w:tcPr>
            <w:tcW w:w="1124" w:type="dxa"/>
            <w:vAlign w:val="top"/>
          </w:tcPr>
          <w:p>
            <w:pPr>
              <w:spacing w:before="272" w:line="281"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4</w:t>
            </w:r>
            <w:r>
              <w:rPr>
                <w:rFonts w:ascii="Times New Roman" w:hAnsi="Times New Roman" w:eastAsia="Times New Roman" w:cs="Times New Roman"/>
                <w:spacing w:val="2"/>
                <w:position w:val="2"/>
                <w:sz w:val="20"/>
                <w:szCs w:val="20"/>
              </w:rPr>
              <w:t>.5/6</w:t>
            </w:r>
          </w:p>
        </w:tc>
        <w:tc>
          <w:tcPr>
            <w:tcW w:w="1058" w:type="dxa"/>
            <w:vAlign w:val="top"/>
          </w:tcPr>
          <w:p>
            <w:pPr>
              <w:spacing w:before="272" w:line="281"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32.9/</w:t>
            </w:r>
            <w:r>
              <w:rPr>
                <w:rFonts w:ascii="Times New Roman" w:hAnsi="Times New Roman" w:eastAsia="Times New Roman" w:cs="Times New Roman"/>
                <w:spacing w:val="2"/>
                <w:position w:val="2"/>
                <w:sz w:val="20"/>
                <w:szCs w:val="20"/>
              </w:rPr>
              <w:t>6</w:t>
            </w:r>
          </w:p>
        </w:tc>
        <w:tc>
          <w:tcPr>
            <w:tcW w:w="1015" w:type="dxa"/>
            <w:vAlign w:val="top"/>
          </w:tcPr>
          <w:p>
            <w:pPr>
              <w:spacing w:before="272" w:line="281"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1.2/8</w:t>
            </w:r>
          </w:p>
        </w:tc>
        <w:tc>
          <w:tcPr>
            <w:tcW w:w="1066" w:type="dxa"/>
            <w:vAlign w:val="top"/>
          </w:tcPr>
          <w:p>
            <w:pPr>
              <w:spacing w:before="272" w:line="281"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c>
          <w:tcPr>
            <w:tcW w:w="1445" w:type="dxa"/>
            <w:vAlign w:val="top"/>
          </w:tcPr>
          <w:p>
            <w:pPr>
              <w:spacing w:before="272" w:line="281"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4.6/6</w:t>
            </w:r>
          </w:p>
        </w:tc>
        <w:tc>
          <w:tcPr>
            <w:tcW w:w="1176" w:type="dxa"/>
            <w:vAlign w:val="top"/>
          </w:tcPr>
          <w:p>
            <w:pPr>
              <w:spacing w:before="272" w:line="281"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58</w:t>
            </w:r>
            <w:r>
              <w:rPr>
                <w:rFonts w:ascii="Times New Roman" w:hAnsi="Times New Roman" w:eastAsia="Times New Roman" w:cs="Times New Roman"/>
                <w:spacing w:val="2"/>
                <w:position w:val="2"/>
                <w:sz w:val="20"/>
                <w:szCs w:val="20"/>
              </w:rPr>
              <w:t>.5/6</w:t>
            </w:r>
          </w:p>
        </w:tc>
        <w:tc>
          <w:tcPr>
            <w:tcW w:w="1156" w:type="dxa"/>
            <w:vAlign w:val="top"/>
          </w:tcPr>
          <w:p>
            <w:pPr>
              <w:spacing w:line="374" w:lineRule="auto"/>
              <w:rPr>
                <w:rFonts w:ascii="Arial"/>
                <w:sz w:val="21"/>
              </w:rPr>
            </w:pPr>
          </w:p>
          <w:p>
            <w:pPr>
              <w:spacing w:before="58" w:line="142"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65" w:type="dxa"/>
            <w:vAlign w:val="top"/>
          </w:tcPr>
          <w:p>
            <w:pPr>
              <w:spacing w:line="374" w:lineRule="auto"/>
              <w:rPr>
                <w:rFonts w:ascii="Arial"/>
                <w:sz w:val="21"/>
              </w:rPr>
            </w:pPr>
          </w:p>
          <w:p>
            <w:pPr>
              <w:spacing w:before="58" w:line="142"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5" w:type="dxa"/>
            <w:vAlign w:val="top"/>
          </w:tcPr>
          <w:p>
            <w:pPr>
              <w:spacing w:line="374" w:lineRule="auto"/>
              <w:rPr>
                <w:rFonts w:ascii="Arial"/>
                <w:sz w:val="21"/>
              </w:rPr>
            </w:pPr>
          </w:p>
          <w:p>
            <w:pPr>
              <w:spacing w:before="58" w:line="142"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9" w:type="dxa"/>
            <w:vAlign w:val="top"/>
          </w:tcPr>
          <w:p>
            <w:pPr>
              <w:spacing w:line="374" w:lineRule="auto"/>
              <w:rPr>
                <w:rFonts w:ascii="Arial"/>
                <w:sz w:val="21"/>
              </w:rPr>
            </w:pPr>
          </w:p>
          <w:p>
            <w:pPr>
              <w:spacing w:before="58" w:line="142"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213" w:type="dxa"/>
            <w:vAlign w:val="top"/>
          </w:tcPr>
          <w:p>
            <w:pPr>
              <w:spacing w:line="374" w:lineRule="auto"/>
              <w:rPr>
                <w:rFonts w:ascii="Arial"/>
                <w:sz w:val="21"/>
              </w:rPr>
            </w:pPr>
          </w:p>
          <w:p>
            <w:pPr>
              <w:spacing w:before="58" w:line="142"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line="252" w:lineRule="auto"/>
              <w:rPr>
                <w:rFonts w:ascii="Arial"/>
                <w:sz w:val="21"/>
              </w:rPr>
            </w:pPr>
          </w:p>
          <w:p>
            <w:pPr>
              <w:spacing w:before="62"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30" w:type="dxa"/>
            <w:tcBorders>
              <w:left w:val="single" w:color="000000" w:sz="10" w:space="0"/>
            </w:tcBorders>
            <w:vAlign w:val="top"/>
          </w:tcPr>
          <w:p>
            <w:pPr>
              <w:spacing w:before="200" w:line="229" w:lineRule="auto"/>
              <w:ind w:left="506"/>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站房</w:t>
            </w:r>
          </w:p>
        </w:tc>
        <w:tc>
          <w:tcPr>
            <w:tcW w:w="1124" w:type="dxa"/>
            <w:vAlign w:val="top"/>
          </w:tcPr>
          <w:p>
            <w:pPr>
              <w:spacing w:before="157" w:line="281"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1.6/4</w:t>
            </w:r>
          </w:p>
        </w:tc>
        <w:tc>
          <w:tcPr>
            <w:tcW w:w="1058" w:type="dxa"/>
            <w:vAlign w:val="top"/>
          </w:tcPr>
          <w:p>
            <w:pPr>
              <w:spacing w:before="157" w:line="281"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1.6/3</w:t>
            </w:r>
          </w:p>
        </w:tc>
        <w:tc>
          <w:tcPr>
            <w:tcW w:w="1015" w:type="dxa"/>
            <w:vAlign w:val="top"/>
          </w:tcPr>
          <w:p>
            <w:pPr>
              <w:spacing w:before="157" w:line="281"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4.5/4</w:t>
            </w:r>
          </w:p>
        </w:tc>
        <w:tc>
          <w:tcPr>
            <w:tcW w:w="1066" w:type="dxa"/>
            <w:vAlign w:val="top"/>
          </w:tcPr>
          <w:p>
            <w:pPr>
              <w:spacing w:before="37"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2</w:t>
            </w:r>
            <w:r>
              <w:rPr>
                <w:rFonts w:ascii="Times New Roman" w:hAnsi="Times New Roman" w:eastAsia="Times New Roman" w:cs="Times New Roman"/>
                <w:spacing w:val="5"/>
                <w:position w:val="2"/>
                <w:sz w:val="20"/>
                <w:szCs w:val="20"/>
              </w:rPr>
              <w:t>4.2/3.</w:t>
            </w:r>
          </w:p>
          <w:p>
            <w:pPr>
              <w:spacing w:before="35" w:line="192"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45" w:type="dxa"/>
            <w:vAlign w:val="top"/>
          </w:tcPr>
          <w:p>
            <w:pPr>
              <w:spacing w:before="59" w:line="258" w:lineRule="auto"/>
              <w:ind w:left="475" w:right="106" w:hanging="160"/>
              <w:rPr>
                <w:rFonts w:ascii="宋体" w:hAnsi="宋体" w:eastAsia="宋体" w:cs="宋体"/>
                <w:sz w:val="20"/>
                <w:szCs w:val="20"/>
              </w:rPr>
            </w:pPr>
            <w:r>
              <w:rPr>
                <w:rFonts w:ascii="Times New Roman" w:hAnsi="Times New Roman" w:eastAsia="Times New Roman" w:cs="Times New Roman"/>
                <w:spacing w:val="2"/>
                <w:sz w:val="20"/>
                <w:szCs w:val="20"/>
              </w:rPr>
              <w:t xml:space="preserve">8.5  </w:t>
            </w:r>
            <w:r>
              <w:rPr>
                <w:rFonts w:ascii="宋体" w:hAnsi="宋体" w:eastAsia="宋体" w:cs="宋体"/>
                <w:spacing w:val="2"/>
                <w:sz w:val="20"/>
                <w:szCs w:val="20"/>
              </w:rPr>
              <w:t>(</w:t>
            </w:r>
            <w:r>
              <w:rPr>
                <w:rFonts w:ascii="Times New Roman" w:hAnsi="Times New Roman" w:eastAsia="Times New Roman" w:cs="Times New Roman"/>
                <w:spacing w:val="1"/>
                <w:sz w:val="20"/>
                <w:szCs w:val="20"/>
              </w:rPr>
              <w:t>21.6</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w:t>
            </w:r>
            <w:r>
              <w:rPr>
                <w:rFonts w:ascii="Times New Roman" w:hAnsi="Times New Roman" w:eastAsia="Times New Roman" w:cs="Times New Roman"/>
                <w:spacing w:val="3"/>
                <w:sz w:val="20"/>
                <w:szCs w:val="20"/>
              </w:rPr>
              <w:t>4</w:t>
            </w:r>
            <w:r>
              <w:rPr>
                <w:rFonts w:ascii="宋体" w:hAnsi="宋体" w:eastAsia="宋体" w:cs="宋体"/>
                <w:spacing w:val="2"/>
                <w:sz w:val="20"/>
                <w:szCs w:val="20"/>
              </w:rPr>
              <w:t>)</w:t>
            </w:r>
          </w:p>
        </w:tc>
        <w:tc>
          <w:tcPr>
            <w:tcW w:w="1176" w:type="dxa"/>
            <w:vAlign w:val="top"/>
          </w:tcPr>
          <w:p>
            <w:pPr>
              <w:spacing w:before="157" w:line="281"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2.2/5</w:t>
            </w:r>
          </w:p>
        </w:tc>
        <w:tc>
          <w:tcPr>
            <w:tcW w:w="1156" w:type="dxa"/>
            <w:vAlign w:val="top"/>
          </w:tcPr>
          <w:p>
            <w:pPr>
              <w:spacing w:before="157" w:line="281"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5.2/6</w:t>
            </w:r>
          </w:p>
        </w:tc>
        <w:tc>
          <w:tcPr>
            <w:tcW w:w="1065" w:type="dxa"/>
            <w:vAlign w:val="top"/>
          </w:tcPr>
          <w:p>
            <w:pPr>
              <w:spacing w:before="157" w:line="281"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1"/>
                <w:position w:val="2"/>
                <w:sz w:val="20"/>
                <w:szCs w:val="20"/>
              </w:rPr>
              <w:t>6.5/8</w:t>
            </w:r>
          </w:p>
        </w:tc>
        <w:tc>
          <w:tcPr>
            <w:tcW w:w="1045" w:type="dxa"/>
            <w:vAlign w:val="top"/>
          </w:tcPr>
          <w:p>
            <w:pPr>
              <w:spacing w:before="157" w:line="281"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8.6/6</w:t>
            </w:r>
          </w:p>
        </w:tc>
        <w:tc>
          <w:tcPr>
            <w:tcW w:w="1049" w:type="dxa"/>
            <w:vAlign w:val="top"/>
          </w:tcPr>
          <w:p>
            <w:pPr>
              <w:spacing w:before="157" w:line="281"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5.6/6</w:t>
            </w:r>
          </w:p>
        </w:tc>
        <w:tc>
          <w:tcPr>
            <w:tcW w:w="1213" w:type="dxa"/>
            <w:vAlign w:val="top"/>
          </w:tcPr>
          <w:p>
            <w:pPr>
              <w:spacing w:before="157" w:line="281"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w:t>
            </w:r>
            <w:r>
              <w:rPr>
                <w:rFonts w:ascii="Times New Roman" w:hAnsi="Times New Roman" w:eastAsia="Times New Roman" w:cs="Times New Roman"/>
                <w:spacing w:val="-1"/>
                <w:position w:val="2"/>
                <w:sz w:val="20"/>
                <w:szCs w:val="20"/>
              </w:rPr>
              <w:t>6</w:t>
            </w:r>
          </w:p>
        </w:tc>
        <w:tc>
          <w:tcPr>
            <w:tcW w:w="904" w:type="dxa"/>
            <w:tcBorders>
              <w:right w:val="single" w:color="000000" w:sz="10" w:space="0"/>
            </w:tcBorders>
            <w:vAlign w:val="top"/>
          </w:tcPr>
          <w:p>
            <w:pPr>
              <w:spacing w:before="201" w:line="228" w:lineRule="auto"/>
              <w:ind w:left="262"/>
              <w:rPr>
                <w:rFonts w:ascii="宋体" w:hAnsi="宋体" w:eastAsia="宋体" w:cs="宋体"/>
                <w:sz w:val="19"/>
                <w:szCs w:val="19"/>
              </w:rPr>
            </w:pPr>
            <w:r>
              <w:rPr>
                <w:rFonts w:ascii="宋体" w:hAnsi="宋体" w:eastAsia="宋体" w:cs="宋体"/>
                <w:spacing w:val="4"/>
                <w:sz w:val="19"/>
                <w:szCs w:val="19"/>
              </w:rPr>
              <w:t>符合</w:t>
            </w:r>
          </w:p>
        </w:tc>
      </w:tr>
    </w:tbl>
    <w:p>
      <w:pPr>
        <w:rPr>
          <w:rFonts w:ascii="Arial"/>
          <w:sz w:val="21"/>
        </w:rPr>
      </w:pPr>
    </w:p>
    <w:p>
      <w:pPr>
        <w:sectPr>
          <w:footerReference r:id="rId28" w:type="default"/>
          <w:pgSz w:w="16839" w:h="11906"/>
          <w:pgMar w:top="1012" w:right="1133" w:bottom="1235" w:left="1132" w:header="0" w:footer="1075" w:gutter="0"/>
          <w:cols w:space="720" w:num="1"/>
        </w:sectPr>
      </w:pPr>
    </w:p>
    <w:p>
      <w:pPr>
        <w:spacing w:line="234" w:lineRule="exact"/>
      </w:pPr>
    </w:p>
    <w:tbl>
      <w:tblPr>
        <w:tblStyle w:val="4"/>
        <w:tblW w:w="1454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1124"/>
        <w:gridCol w:w="1058"/>
        <w:gridCol w:w="1015"/>
        <w:gridCol w:w="1066"/>
        <w:gridCol w:w="1445"/>
        <w:gridCol w:w="1176"/>
        <w:gridCol w:w="1156"/>
        <w:gridCol w:w="1065"/>
        <w:gridCol w:w="1045"/>
        <w:gridCol w:w="1049"/>
        <w:gridCol w:w="1213"/>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230" w:type="dxa"/>
            <w:tcBorders>
              <w:left w:val="single" w:color="000000" w:sz="10" w:space="0"/>
            </w:tcBorders>
            <w:vAlign w:val="top"/>
          </w:tcPr>
          <w:p>
            <w:pPr>
              <w:spacing w:before="80" w:line="250" w:lineRule="auto"/>
              <w:ind w:left="606" w:right="217" w:hanging="200"/>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站区围</w:t>
            </w:r>
            <w:r>
              <w:rPr>
                <w:rFonts w:ascii="宋体" w:hAnsi="宋体" w:eastAsia="宋体" w:cs="宋体"/>
                <w:sz w:val="19"/>
                <w:szCs w:val="19"/>
              </w:rPr>
              <w:t xml:space="preserve"> </w:t>
            </w:r>
            <w:r>
              <w:rPr>
                <w:rFonts w:ascii="宋体" w:hAnsi="宋体" w:eastAsia="宋体" w:cs="宋体"/>
                <w:spacing w:val="1"/>
                <w:sz w:val="19"/>
                <w:szCs w:val="19"/>
                <w14:textOutline w14:w="3614" w14:cap="sq" w14:cmpd="sng">
                  <w14:solidFill>
                    <w14:srgbClr w14:val="000000"/>
                  </w14:solidFill>
                  <w14:prstDash w14:val="solid"/>
                  <w14:bevel/>
                </w14:textOutline>
              </w:rPr>
              <w:t>墙</w:t>
            </w:r>
          </w:p>
        </w:tc>
        <w:tc>
          <w:tcPr>
            <w:tcW w:w="1124" w:type="dxa"/>
            <w:vAlign w:val="top"/>
          </w:tcPr>
          <w:p>
            <w:pPr>
              <w:spacing w:before="166" w:line="281"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9.2/2</w:t>
            </w:r>
          </w:p>
        </w:tc>
        <w:tc>
          <w:tcPr>
            <w:tcW w:w="1058" w:type="dxa"/>
            <w:vAlign w:val="top"/>
          </w:tcPr>
          <w:p>
            <w:pPr>
              <w:spacing w:before="166" w:line="281"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9.2/2</w:t>
            </w:r>
          </w:p>
        </w:tc>
        <w:tc>
          <w:tcPr>
            <w:tcW w:w="1015" w:type="dxa"/>
            <w:vAlign w:val="top"/>
          </w:tcPr>
          <w:p>
            <w:pPr>
              <w:spacing w:before="166" w:line="281"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w:t>
            </w:r>
          </w:p>
        </w:tc>
        <w:tc>
          <w:tcPr>
            <w:tcW w:w="1066" w:type="dxa"/>
            <w:vAlign w:val="top"/>
          </w:tcPr>
          <w:p>
            <w:pPr>
              <w:spacing w:before="166" w:line="281"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w:t>
            </w:r>
          </w:p>
        </w:tc>
        <w:tc>
          <w:tcPr>
            <w:tcW w:w="1445" w:type="dxa"/>
            <w:vAlign w:val="top"/>
          </w:tcPr>
          <w:p>
            <w:pPr>
              <w:spacing w:line="269" w:lineRule="auto"/>
              <w:rPr>
                <w:rFonts w:ascii="Arial"/>
                <w:sz w:val="21"/>
              </w:rPr>
            </w:pPr>
          </w:p>
          <w:p>
            <w:pPr>
              <w:spacing w:before="58" w:line="142"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76" w:type="dxa"/>
            <w:vAlign w:val="top"/>
          </w:tcPr>
          <w:p>
            <w:pPr>
              <w:spacing w:line="269" w:lineRule="auto"/>
              <w:rPr>
                <w:rFonts w:ascii="Arial"/>
                <w:sz w:val="21"/>
              </w:rPr>
            </w:pPr>
          </w:p>
          <w:p>
            <w:pPr>
              <w:spacing w:before="58"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166" w:line="281"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7</w:t>
            </w:r>
            <w:r>
              <w:rPr>
                <w:rFonts w:ascii="Times New Roman" w:hAnsi="Times New Roman" w:eastAsia="Times New Roman" w:cs="Times New Roman"/>
                <w:spacing w:val="2"/>
                <w:position w:val="2"/>
                <w:sz w:val="20"/>
                <w:szCs w:val="20"/>
              </w:rPr>
              <w:t>.5/4</w:t>
            </w:r>
          </w:p>
        </w:tc>
        <w:tc>
          <w:tcPr>
            <w:tcW w:w="1065" w:type="dxa"/>
            <w:vAlign w:val="top"/>
          </w:tcPr>
          <w:p>
            <w:pPr>
              <w:spacing w:before="166" w:line="281"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r>
              <w:rPr>
                <w:rFonts w:ascii="Times New Roman" w:hAnsi="Times New Roman" w:eastAsia="Times New Roman" w:cs="Times New Roman"/>
                <w:spacing w:val="2"/>
                <w:position w:val="2"/>
                <w:sz w:val="20"/>
                <w:szCs w:val="20"/>
              </w:rPr>
              <w:t>.2/3</w:t>
            </w:r>
          </w:p>
        </w:tc>
        <w:tc>
          <w:tcPr>
            <w:tcW w:w="1045" w:type="dxa"/>
            <w:vAlign w:val="top"/>
          </w:tcPr>
          <w:p>
            <w:pPr>
              <w:spacing w:before="166" w:line="281"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8.4/2</w:t>
            </w:r>
          </w:p>
        </w:tc>
        <w:tc>
          <w:tcPr>
            <w:tcW w:w="1049" w:type="dxa"/>
            <w:vAlign w:val="top"/>
          </w:tcPr>
          <w:p>
            <w:pPr>
              <w:spacing w:line="269" w:lineRule="auto"/>
              <w:rPr>
                <w:rFonts w:ascii="Arial"/>
                <w:sz w:val="21"/>
              </w:rPr>
            </w:pPr>
          </w:p>
          <w:p>
            <w:pPr>
              <w:spacing w:before="58" w:line="142"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213" w:type="dxa"/>
            <w:vAlign w:val="top"/>
          </w:tcPr>
          <w:p>
            <w:pPr>
              <w:spacing w:before="166" w:line="281"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1.6/2</w:t>
            </w:r>
          </w:p>
        </w:tc>
        <w:tc>
          <w:tcPr>
            <w:tcW w:w="904" w:type="dxa"/>
            <w:tcBorders>
              <w:right w:val="single" w:color="000000" w:sz="10" w:space="0"/>
            </w:tcBorders>
            <w:vAlign w:val="top"/>
          </w:tcPr>
          <w:p>
            <w:pPr>
              <w:spacing w:before="210"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30" w:type="dxa"/>
            <w:tcBorders>
              <w:left w:val="single" w:color="000000" w:sz="10" w:space="0"/>
            </w:tcBorders>
            <w:vAlign w:val="top"/>
          </w:tcPr>
          <w:p>
            <w:pPr>
              <w:spacing w:before="100" w:line="227" w:lineRule="auto"/>
              <w:ind w:left="40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洗</w:t>
            </w:r>
            <w:r>
              <w:rPr>
                <w:rFonts w:ascii="宋体" w:hAnsi="宋体" w:eastAsia="宋体" w:cs="宋体"/>
                <w:spacing w:val="7"/>
                <w:sz w:val="19"/>
                <w:szCs w:val="19"/>
                <w14:textOutline w14:w="3614" w14:cap="sq" w14:cmpd="sng">
                  <w14:solidFill>
                    <w14:srgbClr w14:val="000000"/>
                  </w14:solidFill>
                  <w14:prstDash w14:val="solid"/>
                  <w14:bevel/>
                </w14:textOutline>
              </w:rPr>
              <w:t>车机</w:t>
            </w:r>
          </w:p>
        </w:tc>
        <w:tc>
          <w:tcPr>
            <w:tcW w:w="1124" w:type="dxa"/>
            <w:vAlign w:val="top"/>
          </w:tcPr>
          <w:p>
            <w:pPr>
              <w:spacing w:before="55" w:line="281"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18.2/8.</w:t>
            </w:r>
            <w:r>
              <w:rPr>
                <w:rFonts w:ascii="Times New Roman" w:hAnsi="Times New Roman" w:eastAsia="Times New Roman" w:cs="Times New Roman"/>
                <w:spacing w:val="1"/>
                <w:position w:val="2"/>
                <w:sz w:val="20"/>
                <w:szCs w:val="20"/>
              </w:rPr>
              <w:t>5</w:t>
            </w:r>
          </w:p>
        </w:tc>
        <w:tc>
          <w:tcPr>
            <w:tcW w:w="1058" w:type="dxa"/>
            <w:vAlign w:val="top"/>
          </w:tcPr>
          <w:p>
            <w:pPr>
              <w:spacing w:before="55" w:line="281"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7.5/6</w:t>
            </w:r>
          </w:p>
        </w:tc>
        <w:tc>
          <w:tcPr>
            <w:tcW w:w="1015" w:type="dxa"/>
            <w:vAlign w:val="top"/>
          </w:tcPr>
          <w:p>
            <w:pPr>
              <w:spacing w:before="55" w:line="281"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0.4/7</w:t>
            </w:r>
          </w:p>
        </w:tc>
        <w:tc>
          <w:tcPr>
            <w:tcW w:w="1066" w:type="dxa"/>
            <w:vAlign w:val="top"/>
          </w:tcPr>
          <w:p>
            <w:pPr>
              <w:spacing w:before="55" w:line="281"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w:t>
            </w:r>
            <w:r>
              <w:rPr>
                <w:rFonts w:ascii="Times New Roman" w:hAnsi="Times New Roman" w:eastAsia="Times New Roman" w:cs="Times New Roman"/>
                <w:spacing w:val="-1"/>
                <w:position w:val="2"/>
                <w:sz w:val="20"/>
                <w:szCs w:val="20"/>
              </w:rPr>
              <w:t>6</w:t>
            </w:r>
          </w:p>
        </w:tc>
        <w:tc>
          <w:tcPr>
            <w:tcW w:w="1445" w:type="dxa"/>
            <w:vAlign w:val="top"/>
          </w:tcPr>
          <w:p>
            <w:pPr>
              <w:spacing w:before="55" w:line="281" w:lineRule="exact"/>
              <w:ind w:left="327"/>
              <w:rPr>
                <w:rFonts w:ascii="宋体" w:hAnsi="宋体" w:eastAsia="宋体" w:cs="宋体"/>
                <w:sz w:val="20"/>
                <w:szCs w:val="20"/>
              </w:rPr>
            </w:pPr>
            <w:r>
              <w:rPr>
                <w:rFonts w:ascii="Times New Roman" w:hAnsi="Times New Roman" w:eastAsia="Times New Roman" w:cs="Times New Roman"/>
                <w:spacing w:val="2"/>
                <w:position w:val="1"/>
                <w:sz w:val="20"/>
                <w:szCs w:val="20"/>
              </w:rPr>
              <w:t>19.2/</w:t>
            </w:r>
            <w:r>
              <w:rPr>
                <w:rFonts w:ascii="Times New Roman" w:hAnsi="Times New Roman" w:eastAsia="Times New Roman" w:cs="Times New Roman"/>
                <w:spacing w:val="1"/>
                <w:position w:val="1"/>
                <w:sz w:val="20"/>
                <w:szCs w:val="20"/>
              </w:rPr>
              <w:t xml:space="preserve">7  </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6</w:t>
            </w:r>
            <w:r>
              <w:rPr>
                <w:rFonts w:ascii="宋体" w:hAnsi="宋体" w:eastAsia="宋体" w:cs="宋体"/>
                <w:spacing w:val="1"/>
                <w:position w:val="1"/>
                <w:sz w:val="20"/>
                <w:szCs w:val="20"/>
              </w:rPr>
              <w:t>)</w:t>
            </w:r>
          </w:p>
        </w:tc>
        <w:tc>
          <w:tcPr>
            <w:tcW w:w="1176" w:type="dxa"/>
            <w:vAlign w:val="top"/>
          </w:tcPr>
          <w:p>
            <w:pPr>
              <w:spacing w:before="218"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55" w:line="281"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w:t>
            </w: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.4/ 16</w:t>
            </w:r>
          </w:p>
        </w:tc>
        <w:tc>
          <w:tcPr>
            <w:tcW w:w="1065" w:type="dxa"/>
            <w:vAlign w:val="top"/>
          </w:tcPr>
          <w:p>
            <w:pPr>
              <w:spacing w:before="55" w:line="281"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w:t>
            </w: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.8/ 14</w:t>
            </w:r>
          </w:p>
        </w:tc>
        <w:tc>
          <w:tcPr>
            <w:tcW w:w="1045" w:type="dxa"/>
            <w:vAlign w:val="top"/>
          </w:tcPr>
          <w:p>
            <w:pPr>
              <w:spacing w:before="55" w:line="281"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63</w:t>
            </w:r>
            <w:r>
              <w:rPr>
                <w:rFonts w:ascii="Times New Roman" w:hAnsi="Times New Roman" w:eastAsia="Times New Roman" w:cs="Times New Roman"/>
                <w:spacing w:val="-3"/>
                <w:position w:val="2"/>
                <w:sz w:val="20"/>
                <w:szCs w:val="20"/>
              </w:rPr>
              <w:t>.5/ 14</w:t>
            </w:r>
          </w:p>
        </w:tc>
        <w:tc>
          <w:tcPr>
            <w:tcW w:w="1049" w:type="dxa"/>
            <w:vAlign w:val="top"/>
          </w:tcPr>
          <w:p>
            <w:pPr>
              <w:spacing w:before="55" w:line="281"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53.2/ 1</w:t>
            </w:r>
            <w:r>
              <w:rPr>
                <w:rFonts w:ascii="Times New Roman" w:hAnsi="Times New Roman" w:eastAsia="Times New Roman" w:cs="Times New Roman"/>
                <w:spacing w:val="-3"/>
                <w:position w:val="2"/>
                <w:sz w:val="20"/>
                <w:szCs w:val="20"/>
              </w:rPr>
              <w:t>4</w:t>
            </w:r>
          </w:p>
        </w:tc>
        <w:tc>
          <w:tcPr>
            <w:tcW w:w="1213" w:type="dxa"/>
            <w:vAlign w:val="top"/>
          </w:tcPr>
          <w:p>
            <w:pPr>
              <w:spacing w:before="218" w:line="142"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99" w:line="228" w:lineRule="auto"/>
              <w:ind w:left="262"/>
              <w:rPr>
                <w:rFonts w:ascii="宋体" w:hAnsi="宋体" w:eastAsia="宋体" w:cs="宋体"/>
                <w:sz w:val="19"/>
                <w:szCs w:val="19"/>
              </w:rPr>
            </w:pPr>
            <w:r>
              <w:rPr>
                <w:rFonts w:ascii="宋体" w:hAnsi="宋体" w:eastAsia="宋体" w:cs="宋体"/>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230" w:type="dxa"/>
            <w:tcBorders>
              <w:left w:val="single" w:color="000000" w:sz="10" w:space="0"/>
            </w:tcBorders>
            <w:vAlign w:val="top"/>
          </w:tcPr>
          <w:p>
            <w:pPr>
              <w:spacing w:before="203" w:line="228" w:lineRule="auto"/>
              <w:ind w:left="393"/>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充电</w:t>
            </w:r>
            <w:r>
              <w:rPr>
                <w:rFonts w:ascii="宋体" w:hAnsi="宋体" w:eastAsia="宋体" w:cs="宋体"/>
                <w:spacing w:val="6"/>
                <w:sz w:val="20"/>
                <w:szCs w:val="20"/>
                <w14:textOutline w14:w="3795" w14:cap="sq" w14:cmpd="sng">
                  <w14:solidFill>
                    <w14:srgbClr w14:val="000000"/>
                  </w14:solidFill>
                  <w14:prstDash w14:val="solid"/>
                  <w14:bevel/>
                </w14:textOutline>
              </w:rPr>
              <w:t>桩</w:t>
            </w:r>
          </w:p>
        </w:tc>
        <w:tc>
          <w:tcPr>
            <w:tcW w:w="1124" w:type="dxa"/>
            <w:vAlign w:val="top"/>
          </w:tcPr>
          <w:p>
            <w:pPr>
              <w:spacing w:before="168" w:line="281"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16.4/8.</w:t>
            </w:r>
            <w:r>
              <w:rPr>
                <w:rFonts w:ascii="Times New Roman" w:hAnsi="Times New Roman" w:eastAsia="Times New Roman" w:cs="Times New Roman"/>
                <w:spacing w:val="1"/>
                <w:position w:val="2"/>
                <w:sz w:val="20"/>
                <w:szCs w:val="20"/>
              </w:rPr>
              <w:t>5</w:t>
            </w:r>
          </w:p>
        </w:tc>
        <w:tc>
          <w:tcPr>
            <w:tcW w:w="1058" w:type="dxa"/>
            <w:vAlign w:val="top"/>
          </w:tcPr>
          <w:p>
            <w:pPr>
              <w:spacing w:before="168" w:line="281"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1/6</w:t>
            </w:r>
          </w:p>
        </w:tc>
        <w:tc>
          <w:tcPr>
            <w:tcW w:w="1015" w:type="dxa"/>
            <w:vAlign w:val="top"/>
          </w:tcPr>
          <w:p>
            <w:pPr>
              <w:spacing w:before="168" w:line="281"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2.6/7</w:t>
            </w:r>
          </w:p>
        </w:tc>
        <w:tc>
          <w:tcPr>
            <w:tcW w:w="1066" w:type="dxa"/>
            <w:vAlign w:val="top"/>
          </w:tcPr>
          <w:p>
            <w:pPr>
              <w:spacing w:before="168" w:line="281" w:lineRule="exact"/>
              <w:ind w:left="38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position w:val="2"/>
                <w:sz w:val="20"/>
                <w:szCs w:val="20"/>
              </w:rPr>
              <w:t>2.3/6</w:t>
            </w:r>
          </w:p>
        </w:tc>
        <w:tc>
          <w:tcPr>
            <w:tcW w:w="1445" w:type="dxa"/>
            <w:vAlign w:val="top"/>
          </w:tcPr>
          <w:p>
            <w:pPr>
              <w:spacing w:before="56" w:line="260" w:lineRule="auto"/>
              <w:ind w:left="474" w:right="142" w:hanging="131"/>
              <w:rPr>
                <w:rFonts w:ascii="宋体" w:hAnsi="宋体" w:eastAsia="宋体" w:cs="宋体"/>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 xml:space="preserve">4  </w:t>
            </w:r>
            <w:r>
              <w:rPr>
                <w:rFonts w:ascii="宋体" w:hAnsi="宋体" w:eastAsia="宋体" w:cs="宋体"/>
                <w:sz w:val="20"/>
                <w:szCs w:val="20"/>
              </w:rPr>
              <w:t>(</w:t>
            </w:r>
            <w:r>
              <w:rPr>
                <w:rFonts w:ascii="Times New Roman" w:hAnsi="Times New Roman" w:eastAsia="Times New Roman" w:cs="Times New Roman"/>
                <w:sz w:val="20"/>
                <w:szCs w:val="20"/>
              </w:rPr>
              <w:t>26</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xml:space="preserve">/7  </w:t>
            </w:r>
            <w:r>
              <w:rPr>
                <w:rFonts w:ascii="宋体" w:hAnsi="宋体" w:eastAsia="宋体" w:cs="宋体"/>
                <w:spacing w:val="3"/>
                <w:sz w:val="20"/>
                <w:szCs w:val="20"/>
              </w:rPr>
              <w:t>(</w:t>
            </w:r>
            <w:r>
              <w:rPr>
                <w:rFonts w:ascii="Times New Roman" w:hAnsi="Times New Roman" w:eastAsia="Times New Roman" w:cs="Times New Roman"/>
                <w:spacing w:val="3"/>
                <w:sz w:val="20"/>
                <w:szCs w:val="20"/>
              </w:rPr>
              <w:t>6</w:t>
            </w:r>
            <w:r>
              <w:rPr>
                <w:rFonts w:ascii="宋体" w:hAnsi="宋体" w:eastAsia="宋体" w:cs="宋体"/>
                <w:spacing w:val="2"/>
                <w:sz w:val="20"/>
                <w:szCs w:val="20"/>
              </w:rPr>
              <w:t>)</w:t>
            </w:r>
          </w:p>
        </w:tc>
        <w:tc>
          <w:tcPr>
            <w:tcW w:w="1176" w:type="dxa"/>
            <w:vAlign w:val="top"/>
          </w:tcPr>
          <w:p>
            <w:pPr>
              <w:spacing w:line="271" w:lineRule="auto"/>
              <w:rPr>
                <w:rFonts w:ascii="Arial"/>
                <w:sz w:val="21"/>
              </w:rPr>
            </w:pPr>
          </w:p>
          <w:p>
            <w:pPr>
              <w:spacing w:before="58"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168" w:line="281"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3"/>
                <w:position w:val="2"/>
                <w:sz w:val="20"/>
                <w:szCs w:val="20"/>
              </w:rPr>
              <w:t>8.2/ 16</w:t>
            </w:r>
          </w:p>
        </w:tc>
        <w:tc>
          <w:tcPr>
            <w:tcW w:w="1065" w:type="dxa"/>
            <w:vAlign w:val="top"/>
          </w:tcPr>
          <w:p>
            <w:pPr>
              <w:spacing w:before="168" w:line="281"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3"/>
                <w:position w:val="2"/>
                <w:sz w:val="20"/>
                <w:szCs w:val="20"/>
              </w:rPr>
              <w:t>6.8/ 14</w:t>
            </w:r>
          </w:p>
        </w:tc>
        <w:tc>
          <w:tcPr>
            <w:tcW w:w="1045" w:type="dxa"/>
            <w:vAlign w:val="top"/>
          </w:tcPr>
          <w:p>
            <w:pPr>
              <w:spacing w:before="168"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3"/>
                <w:position w:val="2"/>
                <w:sz w:val="20"/>
                <w:szCs w:val="20"/>
              </w:rPr>
              <w:t>3.6/ 14</w:t>
            </w:r>
          </w:p>
        </w:tc>
        <w:tc>
          <w:tcPr>
            <w:tcW w:w="1049" w:type="dxa"/>
            <w:vAlign w:val="top"/>
          </w:tcPr>
          <w:p>
            <w:pPr>
              <w:spacing w:before="168" w:line="281"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3"/>
                <w:position w:val="2"/>
                <w:sz w:val="20"/>
                <w:szCs w:val="20"/>
              </w:rPr>
              <w:t>0.2/ 14</w:t>
            </w:r>
          </w:p>
        </w:tc>
        <w:tc>
          <w:tcPr>
            <w:tcW w:w="1213" w:type="dxa"/>
            <w:vAlign w:val="top"/>
          </w:tcPr>
          <w:p>
            <w:pPr>
              <w:spacing w:line="271" w:lineRule="auto"/>
              <w:rPr>
                <w:rFonts w:ascii="Arial"/>
                <w:sz w:val="21"/>
              </w:rPr>
            </w:pPr>
          </w:p>
          <w:p>
            <w:pPr>
              <w:spacing w:before="58" w:line="142"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203" w:line="228" w:lineRule="auto"/>
              <w:ind w:left="25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230" w:type="dxa"/>
            <w:tcBorders>
              <w:left w:val="single" w:color="000000" w:sz="10" w:space="0"/>
            </w:tcBorders>
            <w:vAlign w:val="top"/>
          </w:tcPr>
          <w:p>
            <w:pPr>
              <w:spacing w:before="69" w:line="265" w:lineRule="auto"/>
              <w:ind w:left="497" w:right="200" w:hanging="10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箱式变</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压</w:t>
            </w:r>
            <w:r>
              <w:rPr>
                <w:rFonts w:ascii="宋体" w:hAnsi="宋体" w:eastAsia="宋体" w:cs="宋体"/>
                <w:spacing w:val="5"/>
                <w:sz w:val="20"/>
                <w:szCs w:val="20"/>
                <w14:textOutline w14:w="3795" w14:cap="sq" w14:cmpd="sng">
                  <w14:solidFill>
                    <w14:srgbClr w14:val="000000"/>
                  </w14:solidFill>
                  <w14:prstDash w14:val="solid"/>
                  <w14:bevel/>
                </w14:textOutline>
              </w:rPr>
              <w:t>器</w:t>
            </w:r>
          </w:p>
        </w:tc>
        <w:tc>
          <w:tcPr>
            <w:tcW w:w="1124" w:type="dxa"/>
            <w:vAlign w:val="top"/>
          </w:tcPr>
          <w:p>
            <w:pPr>
              <w:spacing w:before="169"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3"/>
                <w:position w:val="2"/>
                <w:sz w:val="20"/>
                <w:szCs w:val="20"/>
              </w:rPr>
              <w:t>1.4/ 11</w:t>
            </w:r>
          </w:p>
        </w:tc>
        <w:tc>
          <w:tcPr>
            <w:tcW w:w="1058" w:type="dxa"/>
            <w:vAlign w:val="top"/>
          </w:tcPr>
          <w:p>
            <w:pPr>
              <w:spacing w:before="169" w:line="281"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7</w:t>
            </w:r>
            <w:r>
              <w:rPr>
                <w:rFonts w:ascii="Times New Roman" w:hAnsi="Times New Roman" w:eastAsia="Times New Roman" w:cs="Times New Roman"/>
                <w:spacing w:val="2"/>
                <w:position w:val="2"/>
                <w:sz w:val="20"/>
                <w:szCs w:val="20"/>
              </w:rPr>
              <w:t>.6/9</w:t>
            </w:r>
          </w:p>
        </w:tc>
        <w:tc>
          <w:tcPr>
            <w:tcW w:w="1015" w:type="dxa"/>
            <w:vAlign w:val="top"/>
          </w:tcPr>
          <w:p>
            <w:pPr>
              <w:spacing w:before="49" w:line="281"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w:t>
            </w:r>
            <w:r>
              <w:rPr>
                <w:rFonts w:ascii="Times New Roman" w:hAnsi="Times New Roman" w:eastAsia="Times New Roman" w:cs="Times New Roman"/>
                <w:spacing w:val="-1"/>
                <w:position w:val="2"/>
                <w:sz w:val="20"/>
                <w:szCs w:val="20"/>
              </w:rPr>
              <w:t>.6/ 1</w:t>
            </w:r>
          </w:p>
          <w:p>
            <w:pPr>
              <w:spacing w:before="32"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066" w:type="dxa"/>
            <w:vAlign w:val="top"/>
          </w:tcPr>
          <w:p>
            <w:pPr>
              <w:spacing w:before="169" w:line="281" w:lineRule="exact"/>
              <w:ind w:left="36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3"/>
                <w:position w:val="2"/>
                <w:sz w:val="20"/>
                <w:szCs w:val="20"/>
              </w:rPr>
              <w:t>2.3/9</w:t>
            </w:r>
          </w:p>
        </w:tc>
        <w:tc>
          <w:tcPr>
            <w:tcW w:w="1445" w:type="dxa"/>
            <w:vAlign w:val="top"/>
          </w:tcPr>
          <w:p>
            <w:pPr>
              <w:spacing w:before="57" w:line="269" w:lineRule="auto"/>
              <w:ind w:left="342" w:right="142" w:hanging="1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w:t>
            </w:r>
            <w:r>
              <w:rPr>
                <w:rFonts w:ascii="Times New Roman" w:hAnsi="Times New Roman" w:eastAsia="Times New Roman" w:cs="Times New Roman"/>
                <w:spacing w:val="2"/>
                <w:sz w:val="20"/>
                <w:szCs w:val="20"/>
              </w:rPr>
              <w:t>40</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10.</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w:t>
            </w:r>
            <w:r>
              <w:rPr>
                <w:rFonts w:ascii="Times New Roman" w:hAnsi="Times New Roman" w:eastAsia="Times New Roman" w:cs="Times New Roman"/>
                <w:spacing w:val="-1"/>
                <w:sz w:val="20"/>
                <w:szCs w:val="20"/>
              </w:rPr>
              <w:t>9</w:t>
            </w:r>
            <w:r>
              <w:rPr>
                <w:rFonts w:ascii="宋体" w:hAnsi="宋体" w:eastAsia="宋体" w:cs="宋体"/>
                <w:spacing w:val="-1"/>
                <w:sz w:val="20"/>
                <w:szCs w:val="20"/>
              </w:rPr>
              <w:t>)</w:t>
            </w:r>
          </w:p>
        </w:tc>
        <w:tc>
          <w:tcPr>
            <w:tcW w:w="1176" w:type="dxa"/>
            <w:vAlign w:val="top"/>
          </w:tcPr>
          <w:p>
            <w:pPr>
              <w:spacing w:line="273" w:lineRule="auto"/>
              <w:rPr>
                <w:rFonts w:ascii="Arial"/>
                <w:sz w:val="21"/>
              </w:rPr>
            </w:pPr>
          </w:p>
          <w:p>
            <w:pPr>
              <w:spacing w:before="57" w:line="142"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156" w:type="dxa"/>
            <w:vAlign w:val="top"/>
          </w:tcPr>
          <w:p>
            <w:pPr>
              <w:spacing w:before="169" w:line="281"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50.7/22</w:t>
            </w:r>
          </w:p>
        </w:tc>
        <w:tc>
          <w:tcPr>
            <w:tcW w:w="1065" w:type="dxa"/>
            <w:vAlign w:val="top"/>
          </w:tcPr>
          <w:p>
            <w:pPr>
              <w:spacing w:before="169" w:line="281"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48.6/20</w:t>
            </w:r>
          </w:p>
        </w:tc>
        <w:tc>
          <w:tcPr>
            <w:tcW w:w="1045" w:type="dxa"/>
            <w:vAlign w:val="top"/>
          </w:tcPr>
          <w:p>
            <w:pPr>
              <w:spacing w:before="169" w:line="281"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57</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4/20</w:t>
            </w:r>
          </w:p>
        </w:tc>
        <w:tc>
          <w:tcPr>
            <w:tcW w:w="1049" w:type="dxa"/>
            <w:vAlign w:val="top"/>
          </w:tcPr>
          <w:p>
            <w:pPr>
              <w:spacing w:before="169" w:line="281"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4/20</w:t>
            </w:r>
          </w:p>
        </w:tc>
        <w:tc>
          <w:tcPr>
            <w:tcW w:w="1213" w:type="dxa"/>
            <w:vAlign w:val="top"/>
          </w:tcPr>
          <w:p>
            <w:pPr>
              <w:spacing w:line="273" w:lineRule="auto"/>
              <w:rPr>
                <w:rFonts w:ascii="Arial"/>
                <w:sz w:val="21"/>
              </w:rPr>
            </w:pPr>
          </w:p>
          <w:p>
            <w:pPr>
              <w:spacing w:before="57" w:line="142"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904" w:type="dxa"/>
            <w:tcBorders>
              <w:right w:val="single" w:color="000000" w:sz="10" w:space="0"/>
            </w:tcBorders>
            <w:vAlign w:val="top"/>
          </w:tcPr>
          <w:p>
            <w:pPr>
              <w:spacing w:before="206" w:line="228" w:lineRule="auto"/>
              <w:ind w:left="25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pPr>
        <w:spacing w:before="32" w:line="228" w:lineRule="auto"/>
        <w:ind w:left="123"/>
        <w:rPr>
          <w:rFonts w:ascii="宋体" w:hAnsi="宋体" w:eastAsia="宋体" w:cs="宋体"/>
          <w:sz w:val="20"/>
          <w:szCs w:val="20"/>
        </w:rPr>
      </w:pPr>
      <w:r>
        <w:rPr>
          <w:rFonts w:ascii="宋体" w:hAnsi="宋体" w:eastAsia="宋体" w:cs="宋体"/>
          <w:spacing w:val="16"/>
          <w:sz w:val="20"/>
          <w:szCs w:val="20"/>
        </w:rPr>
        <w:t>注：</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、表中</w:t>
      </w:r>
      <w:r>
        <w:rPr>
          <w:rFonts w:ascii="Times New Roman" w:hAnsi="Times New Roman" w:eastAsia="Times New Roman" w:cs="Times New Roman"/>
          <w:spacing w:val="8"/>
          <w:sz w:val="20"/>
          <w:szCs w:val="20"/>
        </w:rPr>
        <w:t>“—”</w:t>
      </w:r>
      <w:r>
        <w:rPr>
          <w:rFonts w:ascii="宋体" w:hAnsi="宋体" w:eastAsia="宋体" w:cs="宋体"/>
          <w:spacing w:val="8"/>
          <w:sz w:val="20"/>
          <w:szCs w:val="20"/>
        </w:rPr>
        <w:t>表示无防火间距要求，</w:t>
      </w:r>
      <w:r>
        <w:rPr>
          <w:rFonts w:ascii="Times New Roman" w:hAnsi="Times New Roman" w:eastAsia="Times New Roman" w:cs="Times New Roman"/>
          <w:spacing w:val="8"/>
          <w:sz w:val="20"/>
          <w:szCs w:val="20"/>
        </w:rPr>
        <w:t>“*”</w:t>
      </w:r>
      <w:r>
        <w:rPr>
          <w:rFonts w:ascii="宋体" w:hAnsi="宋体" w:eastAsia="宋体" w:cs="宋体"/>
          <w:spacing w:val="8"/>
          <w:sz w:val="20"/>
          <w:szCs w:val="20"/>
        </w:rPr>
        <w:t>表示该处无此数据，分子为实际测量距离、分母为标准距离，括号内数值为对应于柴油加油机的距离。</w:t>
      </w:r>
    </w:p>
    <w:p>
      <w:pPr>
        <w:spacing w:before="25" w:line="251" w:lineRule="auto"/>
        <w:ind w:left="123" w:right="106" w:firstLine="416"/>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、加油设备之间及加油设备与站房等建</w:t>
      </w:r>
      <w:r>
        <w:rPr>
          <w:rFonts w:ascii="宋体" w:hAnsi="宋体" w:eastAsia="宋体" w:cs="宋体"/>
          <w:spacing w:val="5"/>
          <w:sz w:val="20"/>
          <w:szCs w:val="20"/>
        </w:rPr>
        <w:t xml:space="preserve"> </w:t>
      </w:r>
      <w:r>
        <w:rPr>
          <w:rFonts w:ascii="宋体" w:hAnsi="宋体" w:eastAsia="宋体" w:cs="宋体"/>
          <w:spacing w:val="3"/>
          <w:sz w:val="20"/>
          <w:szCs w:val="20"/>
        </w:rPr>
        <w:t>(构) 筑物的防火间距符合《汽车加油加气加氢站技术标准》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50156-2021</w:t>
      </w:r>
      <w:r>
        <w:rPr>
          <w:rFonts w:ascii="宋体" w:hAnsi="宋体" w:eastAsia="宋体" w:cs="宋体"/>
          <w:spacing w:val="3"/>
          <w:sz w:val="20"/>
          <w:szCs w:val="20"/>
        </w:rPr>
        <w:t xml:space="preserve">) 表 </w:t>
      </w:r>
      <w:r>
        <w:rPr>
          <w:rFonts w:ascii="Times New Roman" w:hAnsi="Times New Roman" w:eastAsia="Times New Roman" w:cs="Times New Roman"/>
          <w:spacing w:val="3"/>
          <w:sz w:val="20"/>
          <w:szCs w:val="20"/>
        </w:rPr>
        <w:t xml:space="preserve">5.0. 13- 1 </w:t>
      </w:r>
      <w:r>
        <w:rPr>
          <w:rFonts w:ascii="宋体" w:hAnsi="宋体" w:eastAsia="宋体" w:cs="宋体"/>
          <w:spacing w:val="3"/>
          <w:sz w:val="20"/>
          <w:szCs w:val="20"/>
        </w:rPr>
        <w:t>的要求，加油设备与</w:t>
      </w:r>
      <w:r>
        <w:rPr>
          <w:rFonts w:ascii="宋体" w:hAnsi="宋体" w:eastAsia="宋体" w:cs="宋体"/>
          <w:sz w:val="20"/>
          <w:szCs w:val="20"/>
        </w:rPr>
        <w:t xml:space="preserve"> </w:t>
      </w:r>
      <w:r>
        <w:rPr>
          <w:rFonts w:ascii="宋体" w:hAnsi="宋体" w:eastAsia="宋体" w:cs="宋体"/>
          <w:spacing w:val="5"/>
          <w:sz w:val="20"/>
          <w:szCs w:val="20"/>
        </w:rPr>
        <w:t>加气设备、加气设备之间与站房等建 (构) 筑物的防火间距符合《汽车加油加气加氢站技术标准》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50156-2021</w:t>
      </w:r>
      <w:r>
        <w:rPr>
          <w:rFonts w:ascii="宋体" w:hAnsi="宋体" w:eastAsia="宋体" w:cs="宋体"/>
          <w:spacing w:val="5"/>
          <w:sz w:val="20"/>
          <w:szCs w:val="20"/>
        </w:rPr>
        <w:t xml:space="preserve">) 表 </w:t>
      </w:r>
      <w:r>
        <w:rPr>
          <w:rFonts w:ascii="Times New Roman" w:hAnsi="Times New Roman" w:eastAsia="Times New Roman" w:cs="Times New Roman"/>
          <w:spacing w:val="5"/>
          <w:sz w:val="20"/>
          <w:szCs w:val="20"/>
        </w:rPr>
        <w:t xml:space="preserve">5.0. 13-2 </w:t>
      </w:r>
      <w:r>
        <w:rPr>
          <w:rFonts w:ascii="宋体" w:hAnsi="宋体" w:eastAsia="宋体" w:cs="宋体"/>
          <w:spacing w:val="5"/>
          <w:sz w:val="20"/>
          <w:szCs w:val="20"/>
        </w:rPr>
        <w:t>的要求</w:t>
      </w:r>
      <w:r>
        <w:rPr>
          <w:rFonts w:ascii="宋体" w:hAnsi="宋体" w:eastAsia="宋体" w:cs="宋体"/>
          <w:spacing w:val="4"/>
          <w:sz w:val="20"/>
          <w:szCs w:val="20"/>
        </w:rPr>
        <w:t>。</w:t>
      </w:r>
    </w:p>
    <w:p>
      <w:pPr>
        <w:spacing w:line="267" w:lineRule="auto"/>
        <w:ind w:left="139" w:right="109" w:firstLine="404"/>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、《汽车加油加气加氢站技术标准》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50156-2021</w:t>
      </w:r>
      <w:r>
        <w:rPr>
          <w:rFonts w:ascii="宋体" w:hAnsi="宋体" w:eastAsia="宋体" w:cs="宋体"/>
          <w:spacing w:val="4"/>
          <w:sz w:val="20"/>
          <w:szCs w:val="20"/>
        </w:rPr>
        <w:t xml:space="preserve">) 第 </w:t>
      </w:r>
      <w:r>
        <w:rPr>
          <w:rFonts w:ascii="Times New Roman" w:hAnsi="Times New Roman" w:eastAsia="Times New Roman" w:cs="Times New Roman"/>
          <w:spacing w:val="4"/>
          <w:sz w:val="20"/>
          <w:szCs w:val="20"/>
        </w:rPr>
        <w:t xml:space="preserve">5.0. 10 </w:t>
      </w:r>
      <w:r>
        <w:rPr>
          <w:rFonts w:ascii="宋体" w:hAnsi="宋体" w:eastAsia="宋体" w:cs="宋体"/>
          <w:spacing w:val="4"/>
          <w:sz w:val="20"/>
          <w:szCs w:val="20"/>
        </w:rPr>
        <w:t>条的规定：当汽车加油加气加氢站内设置非油品业务建筑物或设施时，不应布置在作业</w:t>
      </w:r>
      <w:r>
        <w:rPr>
          <w:rFonts w:ascii="宋体" w:hAnsi="宋体" w:eastAsia="宋体" w:cs="宋体"/>
          <w:sz w:val="20"/>
          <w:szCs w:val="20"/>
        </w:rPr>
        <w:t xml:space="preserve"> </w:t>
      </w:r>
      <w:r>
        <w:rPr>
          <w:rFonts w:ascii="宋体" w:hAnsi="宋体" w:eastAsia="宋体" w:cs="宋体"/>
          <w:spacing w:val="16"/>
          <w:sz w:val="20"/>
          <w:szCs w:val="20"/>
        </w:rPr>
        <w:t>区内</w:t>
      </w:r>
      <w:r>
        <w:rPr>
          <w:rFonts w:ascii="宋体" w:hAnsi="宋体" w:eastAsia="宋体" w:cs="宋体"/>
          <w:spacing w:val="9"/>
          <w:sz w:val="20"/>
          <w:szCs w:val="20"/>
        </w:rPr>
        <w:t>，</w:t>
      </w:r>
      <w:r>
        <w:rPr>
          <w:rFonts w:ascii="宋体" w:hAnsi="宋体" w:eastAsia="宋体" w:cs="宋体"/>
          <w:spacing w:val="8"/>
          <w:sz w:val="20"/>
          <w:szCs w:val="20"/>
        </w:rPr>
        <w:t xml:space="preserve">与站内可燃液体或可燃气体设备的防火间距，应符合本标准第 </w:t>
      </w:r>
      <w:r>
        <w:rPr>
          <w:rFonts w:ascii="Times New Roman" w:hAnsi="Times New Roman" w:eastAsia="Times New Roman" w:cs="Times New Roman"/>
          <w:spacing w:val="8"/>
          <w:sz w:val="20"/>
          <w:szCs w:val="20"/>
        </w:rPr>
        <w:t xml:space="preserve">4.0.4 </w:t>
      </w:r>
      <w:r>
        <w:rPr>
          <w:rFonts w:ascii="宋体" w:hAnsi="宋体" w:eastAsia="宋体" w:cs="宋体"/>
          <w:spacing w:val="8"/>
          <w:sz w:val="20"/>
          <w:szCs w:val="20"/>
        </w:rPr>
        <w:t xml:space="preserve">条~第 </w:t>
      </w:r>
      <w:r>
        <w:rPr>
          <w:rFonts w:ascii="Times New Roman" w:hAnsi="Times New Roman" w:eastAsia="Times New Roman" w:cs="Times New Roman"/>
          <w:spacing w:val="8"/>
          <w:sz w:val="20"/>
          <w:szCs w:val="20"/>
        </w:rPr>
        <w:t xml:space="preserve">4.0.8 </w:t>
      </w:r>
      <w:r>
        <w:rPr>
          <w:rFonts w:ascii="宋体" w:hAnsi="宋体" w:eastAsia="宋体" w:cs="宋体"/>
          <w:spacing w:val="8"/>
          <w:sz w:val="20"/>
          <w:szCs w:val="20"/>
        </w:rPr>
        <w:t>条油罐三类保护物的规定，故将站内洗车机划分为</w:t>
      </w:r>
      <w:r>
        <w:rPr>
          <w:rFonts w:ascii="Times New Roman" w:hAnsi="Times New Roman" w:eastAsia="Times New Roman" w:cs="Times New Roman"/>
          <w:spacing w:val="8"/>
          <w:sz w:val="20"/>
          <w:szCs w:val="20"/>
        </w:rPr>
        <w:t>“</w:t>
      </w:r>
      <w:r>
        <w:rPr>
          <w:rFonts w:ascii="宋体" w:hAnsi="宋体" w:eastAsia="宋体" w:cs="宋体"/>
          <w:spacing w:val="8"/>
          <w:sz w:val="20"/>
          <w:szCs w:val="20"/>
        </w:rPr>
        <w:t>三类保护物</w:t>
      </w:r>
      <w:r>
        <w:rPr>
          <w:rFonts w:ascii="Times New Roman" w:hAnsi="Times New Roman" w:eastAsia="Times New Roman" w:cs="Times New Roman"/>
          <w:spacing w:val="8"/>
          <w:sz w:val="20"/>
          <w:szCs w:val="20"/>
        </w:rPr>
        <w:t>”</w:t>
      </w:r>
      <w:r>
        <w:rPr>
          <w:rFonts w:ascii="宋体" w:hAnsi="宋体" w:eastAsia="宋体" w:cs="宋体"/>
          <w:spacing w:val="8"/>
          <w:sz w:val="20"/>
          <w:szCs w:val="20"/>
        </w:rPr>
        <w:t>。</w:t>
      </w:r>
    </w:p>
    <w:p>
      <w:pPr>
        <w:sectPr>
          <w:footerReference r:id="rId29" w:type="default"/>
          <w:pgSz w:w="16839" w:h="11906"/>
          <w:pgMar w:top="1012" w:right="1133" w:bottom="1235" w:left="1132" w:header="0" w:footer="1075" w:gutter="0"/>
          <w:cols w:space="720" w:num="1"/>
        </w:sectPr>
      </w:pPr>
    </w:p>
    <w:p>
      <w:pPr>
        <w:spacing w:line="248" w:lineRule="auto"/>
        <w:rPr>
          <w:rFonts w:ascii="Arial"/>
          <w:sz w:val="21"/>
        </w:rPr>
      </w:pPr>
    </w:p>
    <w:p>
      <w:pPr>
        <w:spacing w:line="249" w:lineRule="auto"/>
        <w:rPr>
          <w:rFonts w:ascii="Arial"/>
          <w:sz w:val="21"/>
        </w:rPr>
      </w:pPr>
    </w:p>
    <w:p>
      <w:pPr>
        <w:spacing w:before="94" w:line="391" w:lineRule="exact"/>
        <w:ind w:left="3055"/>
        <w:outlineLvl w:val="0"/>
        <w:rPr>
          <w:rFonts w:ascii="黑体" w:hAnsi="黑体" w:eastAsia="黑体" w:cs="黑体"/>
          <w:sz w:val="29"/>
          <w:szCs w:val="29"/>
        </w:rPr>
      </w:pPr>
      <w:r>
        <w:rPr>
          <w:rFonts w:ascii="黑体" w:hAnsi="黑体" w:eastAsia="黑体" w:cs="黑体"/>
          <w:spacing w:val="11"/>
          <w:position w:val="2"/>
          <w:sz w:val="29"/>
          <w:szCs w:val="29"/>
        </w:rPr>
        <w:t>二</w:t>
      </w:r>
      <w:r>
        <w:rPr>
          <w:rFonts w:ascii="黑体" w:hAnsi="黑体" w:eastAsia="黑体" w:cs="黑体"/>
          <w:spacing w:val="8"/>
          <w:position w:val="2"/>
          <w:sz w:val="29"/>
          <w:szCs w:val="29"/>
        </w:rPr>
        <w:t>、建设项目工程分析</w:t>
      </w:r>
    </w:p>
    <w:p>
      <w:pPr>
        <w:spacing w:line="233" w:lineRule="exact"/>
      </w:pPr>
    </w:p>
    <w:tbl>
      <w:tblPr>
        <w:tblStyle w:val="4"/>
        <w:tblW w:w="90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6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6" w:hRule="atLeast"/>
        </w:trPr>
        <w:tc>
          <w:tcPr>
            <w:tcW w:w="459" w:type="dxa"/>
            <w:tcBorders>
              <w:left w:val="single" w:color="000000" w:sz="6" w:space="0"/>
            </w:tcBorders>
            <w:textDirection w:val="tbRlV"/>
            <w:vAlign w:val="top"/>
          </w:tcPr>
          <w:p>
            <w:pPr>
              <w:spacing w:before="106" w:line="206" w:lineRule="auto"/>
              <w:ind w:left="5496"/>
              <w:rPr>
                <w:rFonts w:ascii="宋体" w:hAnsi="宋体" w:eastAsia="宋体" w:cs="宋体"/>
                <w:sz w:val="23"/>
                <w:szCs w:val="23"/>
              </w:rPr>
            </w:pPr>
            <w:r>
              <w:rPr>
                <w:rFonts w:ascii="宋体" w:hAnsi="宋体" w:eastAsia="宋体" w:cs="宋体"/>
                <w:spacing w:val="-14"/>
                <w:sz w:val="23"/>
                <w:szCs w:val="23"/>
              </w:rPr>
              <w:t>建</w:t>
            </w:r>
            <w:r>
              <w:rPr>
                <w:rFonts w:ascii="宋体" w:hAnsi="宋体" w:eastAsia="宋体" w:cs="宋体"/>
                <w:spacing w:val="-13"/>
                <w:sz w:val="23"/>
                <w:szCs w:val="23"/>
              </w:rPr>
              <w:t xml:space="preserve"> 设 </w:t>
            </w:r>
            <w:r>
              <w:rPr>
                <w:rFonts w:ascii="宋体" w:hAnsi="宋体" w:eastAsia="宋体" w:cs="宋体"/>
                <w:spacing w:val="-13"/>
                <w:position w:val="1"/>
                <w:sz w:val="23"/>
                <w:szCs w:val="23"/>
              </w:rPr>
              <w:t xml:space="preserve">内 </w:t>
            </w:r>
            <w:r>
              <w:rPr>
                <w:rFonts w:ascii="宋体" w:hAnsi="宋体" w:eastAsia="宋体" w:cs="宋体"/>
                <w:spacing w:val="-13"/>
                <w:sz w:val="23"/>
                <w:szCs w:val="23"/>
              </w:rPr>
              <w:t>容</w:t>
            </w:r>
          </w:p>
        </w:tc>
        <w:tc>
          <w:tcPr>
            <w:tcW w:w="8607" w:type="dxa"/>
            <w:tcBorders>
              <w:right w:val="single" w:color="000000" w:sz="6" w:space="0"/>
            </w:tcBorders>
            <w:vAlign w:val="top"/>
          </w:tcPr>
          <w:p>
            <w:pPr>
              <w:spacing w:before="51" w:line="303" w:lineRule="exact"/>
              <w:ind w:left="595"/>
              <w:rPr>
                <w:rFonts w:ascii="宋体" w:hAnsi="宋体" w:eastAsia="宋体" w:cs="宋体"/>
                <w:sz w:val="23"/>
                <w:szCs w:val="23"/>
              </w:rPr>
            </w:pPr>
            <w:r>
              <w:rPr>
                <w:rFonts w:ascii="Times New Roman" w:hAnsi="Times New Roman" w:eastAsia="Times New Roman" w:cs="Times New Roman"/>
                <w:b/>
                <w:bCs/>
                <w:spacing w:val="-2"/>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、项目由来</w:t>
            </w:r>
          </w:p>
          <w:p>
            <w:pPr>
              <w:spacing w:before="162" w:line="227" w:lineRule="auto"/>
              <w:ind w:left="592"/>
              <w:rPr>
                <w:rFonts w:ascii="宋体" w:hAnsi="宋体" w:eastAsia="宋体" w:cs="宋体"/>
                <w:sz w:val="23"/>
                <w:szCs w:val="23"/>
              </w:rPr>
            </w:pPr>
            <w:r>
              <w:rPr>
                <w:rFonts w:ascii="宋体" w:hAnsi="宋体" w:eastAsia="宋体" w:cs="宋体"/>
                <w:spacing w:val="17"/>
                <w:sz w:val="23"/>
                <w:szCs w:val="23"/>
              </w:rPr>
              <w:t>为完善达州公司在达州市通川区的零售网络布局，发挥中国石油的整体</w:t>
            </w:r>
            <w:r>
              <w:rPr>
                <w:rFonts w:ascii="宋体" w:hAnsi="宋体" w:eastAsia="宋体" w:cs="宋体"/>
                <w:spacing w:val="13"/>
                <w:sz w:val="23"/>
                <w:szCs w:val="23"/>
              </w:rPr>
              <w:t>优</w:t>
            </w:r>
          </w:p>
          <w:p>
            <w:pPr>
              <w:spacing w:before="184" w:line="375" w:lineRule="auto"/>
              <w:ind w:left="109" w:right="104" w:firstLine="5"/>
              <w:rPr>
                <w:rFonts w:ascii="宋体" w:hAnsi="宋体" w:eastAsia="宋体" w:cs="宋体"/>
                <w:sz w:val="23"/>
                <w:szCs w:val="23"/>
              </w:rPr>
            </w:pPr>
            <w:r>
              <w:rPr>
                <w:rFonts w:ascii="宋体" w:hAnsi="宋体" w:eastAsia="宋体" w:cs="宋体"/>
                <w:spacing w:val="18"/>
                <w:sz w:val="23"/>
                <w:szCs w:val="23"/>
              </w:rPr>
              <w:t>势</w:t>
            </w:r>
            <w:r>
              <w:rPr>
                <w:rFonts w:ascii="宋体" w:hAnsi="宋体" w:eastAsia="宋体" w:cs="宋体"/>
                <w:spacing w:val="12"/>
                <w:sz w:val="23"/>
                <w:szCs w:val="23"/>
              </w:rPr>
              <w:t>，</w:t>
            </w:r>
            <w:r>
              <w:rPr>
                <w:rFonts w:ascii="宋体" w:hAnsi="宋体" w:eastAsia="宋体" w:cs="宋体"/>
                <w:spacing w:val="9"/>
                <w:sz w:val="23"/>
                <w:szCs w:val="23"/>
              </w:rPr>
              <w:t>提高零售市场占有率，提升公司竞争能力和经济效益，抢占达州市通川区加</w:t>
            </w:r>
            <w:r>
              <w:rPr>
                <w:rFonts w:ascii="宋体" w:hAnsi="宋体" w:eastAsia="宋体" w:cs="宋体"/>
                <w:sz w:val="23"/>
                <w:szCs w:val="23"/>
              </w:rPr>
              <w:t xml:space="preserve"> </w:t>
            </w:r>
            <w:r>
              <w:rPr>
                <w:rFonts w:ascii="宋体" w:hAnsi="宋体" w:eastAsia="宋体" w:cs="宋体"/>
                <w:spacing w:val="18"/>
                <w:sz w:val="23"/>
                <w:szCs w:val="23"/>
              </w:rPr>
              <w:t>油加</w:t>
            </w:r>
            <w:r>
              <w:rPr>
                <w:rFonts w:ascii="宋体" w:hAnsi="宋体" w:eastAsia="宋体" w:cs="宋体"/>
                <w:spacing w:val="9"/>
                <w:sz w:val="23"/>
                <w:szCs w:val="23"/>
              </w:rPr>
              <w:t>气站建设点位，避免中石化等潜在竞争者对达州地级城区市场的蚕食，按通</w:t>
            </w:r>
            <w:r>
              <w:rPr>
                <w:rFonts w:ascii="宋体" w:hAnsi="宋体" w:eastAsia="宋体" w:cs="宋体"/>
                <w:sz w:val="23"/>
                <w:szCs w:val="23"/>
              </w:rPr>
              <w:t xml:space="preserve"> </w:t>
            </w:r>
            <w:r>
              <w:rPr>
                <w:rFonts w:ascii="宋体" w:hAnsi="宋体" w:eastAsia="宋体" w:cs="宋体"/>
                <w:spacing w:val="18"/>
                <w:sz w:val="23"/>
                <w:szCs w:val="23"/>
              </w:rPr>
              <w:t>川区</w:t>
            </w:r>
            <w:r>
              <w:rPr>
                <w:rFonts w:ascii="宋体" w:hAnsi="宋体" w:eastAsia="宋体" w:cs="宋体"/>
                <w:spacing w:val="9"/>
                <w:sz w:val="23"/>
                <w:szCs w:val="23"/>
              </w:rPr>
              <w:t>城市规划要求，中国石油天然气股份有限公司四川达州销售分公司拟新建达</w:t>
            </w:r>
            <w:r>
              <w:rPr>
                <w:rFonts w:ascii="宋体" w:hAnsi="宋体" w:eastAsia="宋体" w:cs="宋体"/>
                <w:sz w:val="23"/>
                <w:szCs w:val="23"/>
              </w:rPr>
              <w:t xml:space="preserve"> </w:t>
            </w:r>
            <w:r>
              <w:rPr>
                <w:rFonts w:ascii="宋体" w:hAnsi="宋体" w:eastAsia="宋体" w:cs="宋体"/>
                <w:spacing w:val="18"/>
                <w:sz w:val="23"/>
                <w:szCs w:val="23"/>
              </w:rPr>
              <w:t>州莲</w:t>
            </w:r>
            <w:r>
              <w:rPr>
                <w:rFonts w:ascii="宋体" w:hAnsi="宋体" w:eastAsia="宋体" w:cs="宋体"/>
                <w:spacing w:val="9"/>
                <w:sz w:val="23"/>
                <w:szCs w:val="23"/>
              </w:rPr>
              <w:t>湖加油加气站。该站拟建场址位于通川区达州绕城公路北侧，土地使用权面</w:t>
            </w:r>
            <w:r>
              <w:rPr>
                <w:rFonts w:ascii="宋体" w:hAnsi="宋体" w:eastAsia="宋体" w:cs="宋体"/>
                <w:sz w:val="23"/>
                <w:szCs w:val="23"/>
              </w:rPr>
              <w:t xml:space="preserve"> </w:t>
            </w:r>
            <w:r>
              <w:rPr>
                <w:rFonts w:ascii="宋体" w:hAnsi="宋体" w:eastAsia="宋体" w:cs="宋体"/>
                <w:spacing w:val="6"/>
                <w:sz w:val="23"/>
                <w:szCs w:val="23"/>
              </w:rPr>
              <w:t xml:space="preserve">积为 </w:t>
            </w:r>
            <w:r>
              <w:rPr>
                <w:rFonts w:ascii="Times New Roman" w:hAnsi="Times New Roman" w:eastAsia="Times New Roman" w:cs="Times New Roman"/>
                <w:spacing w:val="6"/>
                <w:sz w:val="23"/>
                <w:szCs w:val="23"/>
              </w:rPr>
              <w:t>4902</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w:t>
            </w:r>
            <w:r>
              <w:rPr>
                <w:rFonts w:ascii="宋体" w:hAnsi="宋体" w:eastAsia="宋体" w:cs="宋体"/>
                <w:spacing w:val="4"/>
                <w:sz w:val="23"/>
                <w:szCs w:val="23"/>
              </w:rPr>
              <w:t>土</w:t>
            </w:r>
            <w:r>
              <w:rPr>
                <w:rFonts w:ascii="宋体" w:hAnsi="宋体" w:eastAsia="宋体" w:cs="宋体"/>
                <w:spacing w:val="3"/>
                <w:sz w:val="23"/>
                <w:szCs w:val="23"/>
              </w:rPr>
              <w:t>地用途为加油加气站用地 (</w:t>
            </w:r>
            <w:r>
              <w:rPr>
                <w:rFonts w:ascii="Times New Roman" w:hAnsi="Times New Roman" w:eastAsia="Times New Roman" w:cs="Times New Roman"/>
                <w:sz w:val="23"/>
                <w:szCs w:val="23"/>
              </w:rPr>
              <w:t>B</w:t>
            </w:r>
            <w:r>
              <w:rPr>
                <w:rFonts w:ascii="Times New Roman" w:hAnsi="Times New Roman" w:eastAsia="Times New Roman" w:cs="Times New Roman"/>
                <w:spacing w:val="3"/>
                <w:sz w:val="23"/>
                <w:szCs w:val="23"/>
              </w:rPr>
              <w:t>41</w:t>
            </w:r>
            <w:r>
              <w:rPr>
                <w:rFonts w:ascii="宋体" w:hAnsi="宋体" w:eastAsia="宋体" w:cs="宋体"/>
                <w:spacing w:val="3"/>
                <w:sz w:val="23"/>
                <w:szCs w:val="23"/>
              </w:rPr>
              <w:t xml:space="preserve">) ，项目拟投资 </w:t>
            </w:r>
            <w:r>
              <w:rPr>
                <w:rFonts w:ascii="Times New Roman" w:hAnsi="Times New Roman" w:eastAsia="Times New Roman" w:cs="Times New Roman"/>
                <w:spacing w:val="3"/>
                <w:sz w:val="23"/>
                <w:szCs w:val="23"/>
              </w:rPr>
              <w:t xml:space="preserve">6710 </w:t>
            </w:r>
            <w:r>
              <w:rPr>
                <w:rFonts w:ascii="宋体" w:hAnsi="宋体" w:eastAsia="宋体" w:cs="宋体"/>
                <w:spacing w:val="3"/>
                <w:sz w:val="23"/>
                <w:szCs w:val="23"/>
              </w:rPr>
              <w:t>万元。</w:t>
            </w:r>
          </w:p>
          <w:p>
            <w:pPr>
              <w:spacing w:before="1" w:line="374" w:lineRule="auto"/>
              <w:ind w:left="105" w:right="106" w:firstLine="506"/>
              <w:rPr>
                <w:rFonts w:ascii="宋体" w:hAnsi="宋体" w:eastAsia="宋体" w:cs="宋体"/>
                <w:sz w:val="23"/>
                <w:szCs w:val="23"/>
              </w:rPr>
            </w:pPr>
            <w:r>
              <w:rPr>
                <w:rFonts w:ascii="宋体" w:hAnsi="宋体" w:eastAsia="宋体" w:cs="宋体"/>
                <w:spacing w:val="14"/>
                <w:sz w:val="23"/>
                <w:szCs w:val="23"/>
              </w:rPr>
              <w:t>中国石</w:t>
            </w:r>
            <w:r>
              <w:rPr>
                <w:rFonts w:ascii="宋体" w:hAnsi="宋体" w:eastAsia="宋体" w:cs="宋体"/>
                <w:spacing w:val="8"/>
                <w:sz w:val="23"/>
                <w:szCs w:val="23"/>
              </w:rPr>
              <w:t>油</w:t>
            </w:r>
            <w:r>
              <w:rPr>
                <w:rFonts w:ascii="宋体" w:hAnsi="宋体" w:eastAsia="宋体" w:cs="宋体"/>
                <w:spacing w:val="7"/>
                <w:sz w:val="23"/>
                <w:szCs w:val="23"/>
              </w:rPr>
              <w:t xml:space="preserve">四川达州销售分公司达州莲湖加油加气站新建项目于 </w:t>
            </w:r>
            <w:r>
              <w:rPr>
                <w:rFonts w:ascii="Times New Roman" w:hAnsi="Times New Roman" w:eastAsia="Times New Roman" w:cs="Times New Roman"/>
                <w:spacing w:val="7"/>
                <w:sz w:val="23"/>
                <w:szCs w:val="23"/>
              </w:rPr>
              <w:t xml:space="preserve">2022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5 </w:t>
            </w:r>
            <w:r>
              <w:rPr>
                <w:rFonts w:ascii="宋体" w:hAnsi="宋体" w:eastAsia="宋体" w:cs="宋体"/>
                <w:spacing w:val="7"/>
                <w:sz w:val="23"/>
                <w:szCs w:val="23"/>
              </w:rPr>
              <w:t>月</w:t>
            </w:r>
            <w:r>
              <w:rPr>
                <w:rFonts w:ascii="宋体" w:hAnsi="宋体" w:eastAsia="宋体" w:cs="宋体"/>
                <w:sz w:val="23"/>
                <w:szCs w:val="23"/>
              </w:rPr>
              <w:t xml:space="preserve"> </w:t>
            </w:r>
            <w:r>
              <w:rPr>
                <w:rFonts w:ascii="Times New Roman" w:hAnsi="Times New Roman" w:eastAsia="Times New Roman" w:cs="Times New Roman"/>
                <w:spacing w:val="7"/>
                <w:sz w:val="23"/>
                <w:szCs w:val="23"/>
              </w:rPr>
              <w:t xml:space="preserve">27 </w:t>
            </w:r>
            <w:r>
              <w:rPr>
                <w:rFonts w:ascii="宋体" w:hAnsi="宋体" w:eastAsia="宋体" w:cs="宋体"/>
                <w:spacing w:val="7"/>
                <w:sz w:val="23"/>
                <w:szCs w:val="23"/>
              </w:rPr>
              <w:t>日与达州市自然资源和规划局签订国有建设用地使用权出让合同。</w:t>
            </w:r>
            <w:r>
              <w:rPr>
                <w:rFonts w:ascii="Times New Roman" w:hAnsi="Times New Roman" w:eastAsia="Times New Roman" w:cs="Times New Roman"/>
                <w:spacing w:val="7"/>
                <w:sz w:val="23"/>
                <w:szCs w:val="23"/>
              </w:rPr>
              <w:t xml:space="preserve">2022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4"/>
                <w:sz w:val="23"/>
                <w:szCs w:val="23"/>
              </w:rPr>
              <w:t>4</w:t>
            </w:r>
            <w:r>
              <w:rPr>
                <w:rFonts w:ascii="Times New Roman" w:hAnsi="Times New Roman" w:eastAsia="Times New Roman" w:cs="Times New Roman"/>
                <w:sz w:val="23"/>
                <w:szCs w:val="23"/>
              </w:rPr>
              <w:t xml:space="preserve"> </w:t>
            </w:r>
            <w:r>
              <w:rPr>
                <w:rFonts w:ascii="宋体" w:hAnsi="宋体" w:eastAsia="宋体" w:cs="宋体"/>
                <w:spacing w:val="20"/>
                <w:sz w:val="23"/>
                <w:szCs w:val="23"/>
              </w:rPr>
              <w:t xml:space="preserve">月 </w:t>
            </w:r>
            <w:r>
              <w:rPr>
                <w:rFonts w:ascii="Times New Roman" w:hAnsi="Times New Roman" w:eastAsia="Times New Roman" w:cs="Times New Roman"/>
                <w:spacing w:val="12"/>
                <w:sz w:val="23"/>
                <w:szCs w:val="23"/>
              </w:rPr>
              <w:t>1</w:t>
            </w:r>
            <w:r>
              <w:rPr>
                <w:rFonts w:ascii="Times New Roman" w:hAnsi="Times New Roman" w:eastAsia="Times New Roman" w:cs="Times New Roman"/>
                <w:spacing w:val="10"/>
                <w:sz w:val="23"/>
                <w:szCs w:val="23"/>
              </w:rPr>
              <w:t xml:space="preserve">4 </w:t>
            </w:r>
            <w:r>
              <w:rPr>
                <w:rFonts w:ascii="宋体" w:hAnsi="宋体" w:eastAsia="宋体" w:cs="宋体"/>
                <w:spacing w:val="10"/>
                <w:sz w:val="23"/>
                <w:szCs w:val="23"/>
              </w:rPr>
              <w:t>日，达州市经济和信息话化局出具了《关于达州中达能源有限公司新建莲</w:t>
            </w:r>
            <w:r>
              <w:rPr>
                <w:rFonts w:ascii="宋体" w:hAnsi="宋体" w:eastAsia="宋体" w:cs="宋体"/>
                <w:sz w:val="23"/>
                <w:szCs w:val="23"/>
              </w:rPr>
              <w:t xml:space="preserve"> </w:t>
            </w:r>
            <w:r>
              <w:rPr>
                <w:rFonts w:ascii="宋体" w:hAnsi="宋体" w:eastAsia="宋体" w:cs="宋体"/>
                <w:spacing w:val="6"/>
                <w:sz w:val="23"/>
                <w:szCs w:val="23"/>
              </w:rPr>
              <w:t>湖加油站的</w:t>
            </w:r>
            <w:r>
              <w:rPr>
                <w:rFonts w:ascii="宋体" w:hAnsi="宋体" w:eastAsia="宋体" w:cs="宋体"/>
                <w:spacing w:val="3"/>
                <w:sz w:val="23"/>
                <w:szCs w:val="23"/>
              </w:rPr>
              <w:t>确认函》  (达市经信函〔</w:t>
            </w:r>
            <w:r>
              <w:rPr>
                <w:rFonts w:ascii="Times New Roman" w:hAnsi="Times New Roman" w:eastAsia="Times New Roman" w:cs="Times New Roman"/>
                <w:spacing w:val="3"/>
                <w:sz w:val="23"/>
                <w:szCs w:val="23"/>
              </w:rPr>
              <w:t>2022</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304 </w:t>
            </w:r>
            <w:r>
              <w:rPr>
                <w:rFonts w:ascii="宋体" w:hAnsi="宋体" w:eastAsia="宋体" w:cs="宋体"/>
                <w:spacing w:val="3"/>
                <w:sz w:val="23"/>
                <w:szCs w:val="23"/>
              </w:rPr>
              <w:t>号) 。</w:t>
            </w:r>
          </w:p>
          <w:p>
            <w:pPr>
              <w:tabs>
                <w:tab w:val="left" w:pos="235"/>
              </w:tabs>
              <w:spacing w:before="10" w:line="374" w:lineRule="auto"/>
              <w:ind w:left="109" w:firstLine="479"/>
              <w:rPr>
                <w:rFonts w:ascii="宋体" w:hAnsi="宋体" w:eastAsia="宋体" w:cs="宋体"/>
                <w:sz w:val="23"/>
                <w:szCs w:val="23"/>
              </w:rPr>
            </w:pPr>
            <w:r>
              <w:rPr>
                <w:rFonts w:ascii="宋体" w:hAnsi="宋体" w:eastAsia="宋体" w:cs="宋体"/>
                <w:spacing w:val="9"/>
                <w:sz w:val="23"/>
                <w:szCs w:val="23"/>
              </w:rPr>
              <w:t>根据《中华人民共和国环境保护法》、《中华人民共和国环境影响评价法</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6"/>
                <w:sz w:val="23"/>
                <w:szCs w:val="23"/>
              </w:rPr>
              <w:t>和《建设项目环境</w:t>
            </w:r>
            <w:r>
              <w:rPr>
                <w:rFonts w:ascii="宋体" w:hAnsi="宋体" w:eastAsia="宋体" w:cs="宋体"/>
                <w:spacing w:val="3"/>
                <w:sz w:val="23"/>
                <w:szCs w:val="23"/>
              </w:rPr>
              <w:t xml:space="preserve">保护管理条例》  (国务院令第 </w:t>
            </w:r>
            <w:r>
              <w:rPr>
                <w:rFonts w:ascii="Times New Roman" w:hAnsi="Times New Roman" w:eastAsia="Times New Roman" w:cs="Times New Roman"/>
                <w:spacing w:val="3"/>
                <w:sz w:val="23"/>
                <w:szCs w:val="23"/>
              </w:rPr>
              <w:t xml:space="preserve">682 </w:t>
            </w:r>
            <w:r>
              <w:rPr>
                <w:rFonts w:ascii="宋体" w:hAnsi="宋体" w:eastAsia="宋体" w:cs="宋体"/>
                <w:spacing w:val="3"/>
                <w:sz w:val="23"/>
                <w:szCs w:val="23"/>
              </w:rPr>
              <w:t>号) 的要求，项目建设前应</w:t>
            </w:r>
            <w:r>
              <w:rPr>
                <w:rFonts w:ascii="宋体" w:hAnsi="宋体" w:eastAsia="宋体" w:cs="宋体"/>
                <w:sz w:val="23"/>
                <w:szCs w:val="23"/>
              </w:rPr>
              <w:t xml:space="preserve"> </w:t>
            </w:r>
            <w:r>
              <w:rPr>
                <w:rFonts w:ascii="宋体" w:hAnsi="宋体" w:eastAsia="宋体" w:cs="宋体"/>
                <w:spacing w:val="9"/>
                <w:sz w:val="23"/>
                <w:szCs w:val="23"/>
              </w:rPr>
              <w:t>该开展环境影响评价工作；同时，依据《建设项目环境影响评价分类管理名录</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2"/>
                <w:sz w:val="23"/>
                <w:szCs w:val="23"/>
              </w:rPr>
              <w:t>(生态</w:t>
            </w:r>
            <w:r>
              <w:rPr>
                <w:rFonts w:ascii="宋体" w:hAnsi="宋体" w:eastAsia="宋体" w:cs="宋体"/>
                <w:spacing w:val="8"/>
                <w:sz w:val="23"/>
                <w:szCs w:val="23"/>
              </w:rPr>
              <w:t>环</w:t>
            </w:r>
            <w:r>
              <w:rPr>
                <w:rFonts w:ascii="宋体" w:hAnsi="宋体" w:eastAsia="宋体" w:cs="宋体"/>
                <w:spacing w:val="6"/>
                <w:sz w:val="23"/>
                <w:szCs w:val="23"/>
              </w:rPr>
              <w:t xml:space="preserve">境部第 </w:t>
            </w:r>
            <w:r>
              <w:rPr>
                <w:rFonts w:ascii="Times New Roman" w:hAnsi="Times New Roman" w:eastAsia="Times New Roman" w:cs="Times New Roman"/>
                <w:spacing w:val="6"/>
                <w:sz w:val="23"/>
                <w:szCs w:val="23"/>
              </w:rPr>
              <w:t xml:space="preserve">16 </w:t>
            </w:r>
            <w:r>
              <w:rPr>
                <w:rFonts w:ascii="宋体" w:hAnsi="宋体" w:eastAsia="宋体" w:cs="宋体"/>
                <w:spacing w:val="6"/>
                <w:sz w:val="23"/>
                <w:szCs w:val="23"/>
              </w:rPr>
              <w:t>号令) 的有关规定，本项目的环境影响评价文件为环境影响报</w:t>
            </w:r>
            <w:r>
              <w:rPr>
                <w:rFonts w:ascii="宋体" w:hAnsi="宋体" w:eastAsia="宋体" w:cs="宋体"/>
                <w:sz w:val="23"/>
                <w:szCs w:val="23"/>
              </w:rPr>
              <w:t xml:space="preserve"> </w:t>
            </w:r>
            <w:r>
              <w:rPr>
                <w:rFonts w:ascii="宋体" w:hAnsi="宋体" w:eastAsia="宋体" w:cs="宋体"/>
                <w:spacing w:val="11"/>
                <w:sz w:val="23"/>
                <w:szCs w:val="23"/>
              </w:rPr>
              <w:t>告</w:t>
            </w:r>
            <w:r>
              <w:rPr>
                <w:rFonts w:ascii="宋体" w:hAnsi="宋体" w:eastAsia="宋体" w:cs="宋体"/>
                <w:spacing w:val="9"/>
                <w:sz w:val="23"/>
                <w:szCs w:val="23"/>
              </w:rPr>
              <w:t>表。据此，中国石油天然气股份有限公司四川达州销售分公司特委托四川诺菲</w:t>
            </w:r>
            <w:r>
              <w:rPr>
                <w:rFonts w:ascii="宋体" w:hAnsi="宋体" w:eastAsia="宋体" w:cs="宋体"/>
                <w:sz w:val="23"/>
                <w:szCs w:val="23"/>
              </w:rPr>
              <w:t xml:space="preserve"> </w:t>
            </w:r>
            <w:r>
              <w:rPr>
                <w:rFonts w:ascii="宋体" w:hAnsi="宋体" w:eastAsia="宋体" w:cs="宋体"/>
                <w:spacing w:val="11"/>
                <w:sz w:val="23"/>
                <w:szCs w:val="23"/>
              </w:rPr>
              <w:t>斯</w:t>
            </w:r>
            <w:r>
              <w:rPr>
                <w:rFonts w:ascii="宋体" w:hAnsi="宋体" w:eastAsia="宋体" w:cs="宋体"/>
                <w:spacing w:val="9"/>
                <w:sz w:val="23"/>
                <w:szCs w:val="23"/>
              </w:rPr>
              <w:t>工程技术有限责任公司承担该项目的环境影响评价工作。接受委托后，我公司</w:t>
            </w:r>
            <w:r>
              <w:rPr>
                <w:rFonts w:ascii="宋体" w:hAnsi="宋体" w:eastAsia="宋体" w:cs="宋体"/>
                <w:sz w:val="23"/>
                <w:szCs w:val="23"/>
              </w:rPr>
              <w:t xml:space="preserve"> </w:t>
            </w:r>
            <w:r>
              <w:rPr>
                <w:rFonts w:ascii="宋体" w:hAnsi="宋体" w:eastAsia="宋体" w:cs="宋体"/>
                <w:spacing w:val="11"/>
                <w:sz w:val="23"/>
                <w:szCs w:val="23"/>
              </w:rPr>
              <w:t>立</w:t>
            </w:r>
            <w:r>
              <w:rPr>
                <w:rFonts w:ascii="宋体" w:hAnsi="宋体" w:eastAsia="宋体" w:cs="宋体"/>
                <w:spacing w:val="9"/>
                <w:sz w:val="23"/>
                <w:szCs w:val="23"/>
              </w:rPr>
              <w:t>即组织工程技术人员进行了现场踏勘和资料收集，并在对本项目有关的环境现</w:t>
            </w:r>
            <w:r>
              <w:rPr>
                <w:rFonts w:ascii="宋体" w:hAnsi="宋体" w:eastAsia="宋体" w:cs="宋体"/>
                <w:sz w:val="23"/>
                <w:szCs w:val="23"/>
              </w:rPr>
              <w:t xml:space="preserve"> </w:t>
            </w:r>
            <w:r>
              <w:rPr>
                <w:rFonts w:ascii="宋体" w:hAnsi="宋体" w:eastAsia="宋体" w:cs="宋体"/>
                <w:spacing w:val="11"/>
                <w:sz w:val="23"/>
                <w:szCs w:val="23"/>
              </w:rPr>
              <w:t>状</w:t>
            </w:r>
            <w:r>
              <w:rPr>
                <w:rFonts w:ascii="宋体" w:hAnsi="宋体" w:eastAsia="宋体" w:cs="宋体"/>
                <w:spacing w:val="9"/>
                <w:sz w:val="23"/>
                <w:szCs w:val="23"/>
              </w:rPr>
              <w:t>和可能产生的环境影响进行分析的基础上，依据《环境影响评价技术导则》的</w:t>
            </w:r>
            <w:r>
              <w:rPr>
                <w:rFonts w:ascii="宋体" w:hAnsi="宋体" w:eastAsia="宋体" w:cs="宋体"/>
                <w:sz w:val="23"/>
                <w:szCs w:val="23"/>
              </w:rPr>
              <w:t xml:space="preserve"> </w:t>
            </w:r>
            <w:r>
              <w:rPr>
                <w:rFonts w:ascii="宋体" w:hAnsi="宋体" w:eastAsia="宋体" w:cs="宋体"/>
                <w:spacing w:val="11"/>
                <w:sz w:val="23"/>
                <w:szCs w:val="23"/>
              </w:rPr>
              <w:t>相</w:t>
            </w:r>
            <w:r>
              <w:rPr>
                <w:rFonts w:ascii="宋体" w:hAnsi="宋体" w:eastAsia="宋体" w:cs="宋体"/>
                <w:spacing w:val="9"/>
                <w:sz w:val="23"/>
                <w:szCs w:val="23"/>
              </w:rPr>
              <w:t>关要求编制了本项目的环境影响报告表，现呈上审批，待审批后作为项目环境</w:t>
            </w:r>
            <w:r>
              <w:rPr>
                <w:rFonts w:ascii="宋体" w:hAnsi="宋体" w:eastAsia="宋体" w:cs="宋体"/>
                <w:sz w:val="23"/>
                <w:szCs w:val="23"/>
              </w:rPr>
              <w:t xml:space="preserve"> </w:t>
            </w:r>
            <w:r>
              <w:rPr>
                <w:rFonts w:ascii="宋体" w:hAnsi="宋体" w:eastAsia="宋体" w:cs="宋体"/>
                <w:spacing w:val="8"/>
                <w:sz w:val="23"/>
                <w:szCs w:val="23"/>
              </w:rPr>
              <w:t>管</w:t>
            </w:r>
            <w:r>
              <w:rPr>
                <w:rFonts w:ascii="宋体" w:hAnsi="宋体" w:eastAsia="宋体" w:cs="宋体"/>
                <w:spacing w:val="5"/>
                <w:sz w:val="23"/>
                <w:szCs w:val="23"/>
              </w:rPr>
              <w:t>理依据。</w:t>
            </w:r>
          </w:p>
          <w:p>
            <w:pPr>
              <w:spacing w:line="303" w:lineRule="exact"/>
              <w:ind w:left="585"/>
              <w:rPr>
                <w:rFonts w:ascii="宋体" w:hAnsi="宋体" w:eastAsia="宋体" w:cs="宋体"/>
                <w:sz w:val="23"/>
                <w:szCs w:val="23"/>
              </w:rPr>
            </w:pPr>
            <w:r>
              <w:rPr>
                <w:rFonts w:ascii="Times New Roman" w:hAnsi="Times New Roman" w:eastAsia="Times New Roman" w:cs="Times New Roman"/>
                <w:b/>
                <w:bCs/>
                <w:spacing w:val="-1"/>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、项</w:t>
            </w:r>
            <w:r>
              <w:rPr>
                <w:rFonts w:ascii="宋体" w:hAnsi="宋体" w:eastAsia="宋体" w:cs="宋体"/>
                <w:position w:val="1"/>
                <w:sz w:val="23"/>
                <w:szCs w:val="23"/>
                <w14:textOutline w14:w="4358" w14:cap="sq" w14:cmpd="sng">
                  <w14:solidFill>
                    <w14:srgbClr w14:val="000000"/>
                  </w14:solidFill>
                  <w14:prstDash w14:val="solid"/>
                  <w14:bevel/>
                </w14:textOutline>
              </w:rPr>
              <w:t>目概况</w:t>
            </w:r>
          </w:p>
          <w:p>
            <w:pPr>
              <w:spacing w:before="162" w:line="228" w:lineRule="auto"/>
              <w:ind w:left="480"/>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项目名称：达州中达能源有限公司新建莲湖加油站</w:t>
            </w:r>
          </w:p>
          <w:p>
            <w:pPr>
              <w:spacing w:before="184" w:line="228" w:lineRule="auto"/>
              <w:ind w:left="480"/>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0"/>
                <w:sz w:val="23"/>
                <w:szCs w:val="23"/>
              </w:rPr>
              <w:t>2</w:t>
            </w:r>
            <w:r>
              <w:rPr>
                <w:rFonts w:ascii="宋体" w:hAnsi="宋体" w:eastAsia="宋体" w:cs="宋体"/>
                <w:spacing w:val="10"/>
                <w:sz w:val="23"/>
                <w:szCs w:val="23"/>
              </w:rPr>
              <w:t xml:space="preserve">) 建设地点：通川区达州绕城公路北侧莲花湖西片区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10"/>
                <w:sz w:val="23"/>
                <w:szCs w:val="23"/>
              </w:rPr>
              <w:t xml:space="preserve">1-2 </w:t>
            </w:r>
            <w:r>
              <w:rPr>
                <w:rFonts w:ascii="宋体" w:hAnsi="宋体" w:eastAsia="宋体" w:cs="宋体"/>
                <w:spacing w:val="10"/>
                <w:sz w:val="23"/>
                <w:szCs w:val="23"/>
              </w:rPr>
              <w:t>地块</w:t>
            </w:r>
          </w:p>
          <w:p>
            <w:pPr>
              <w:spacing w:before="184" w:line="228" w:lineRule="auto"/>
              <w:ind w:left="480"/>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3</w:t>
            </w:r>
            <w:r>
              <w:rPr>
                <w:rFonts w:ascii="宋体" w:hAnsi="宋体" w:eastAsia="宋体" w:cs="宋体"/>
                <w:spacing w:val="12"/>
                <w:sz w:val="23"/>
                <w:szCs w:val="23"/>
              </w:rPr>
              <w:t>) 建设单位：中国石油天然气股份有限公司四川达州销售分公司</w:t>
            </w:r>
          </w:p>
          <w:p>
            <w:pPr>
              <w:spacing w:before="182" w:line="228" w:lineRule="auto"/>
              <w:ind w:left="480"/>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4</w:t>
            </w:r>
            <w:r>
              <w:rPr>
                <w:rFonts w:ascii="宋体" w:hAnsi="宋体" w:eastAsia="宋体" w:cs="宋体"/>
                <w:spacing w:val="17"/>
                <w:sz w:val="23"/>
                <w:szCs w:val="23"/>
              </w:rPr>
              <w:t>) 建设性质：新建</w:t>
            </w:r>
          </w:p>
        </w:tc>
      </w:tr>
    </w:tbl>
    <w:p>
      <w:pPr>
        <w:rPr>
          <w:rFonts w:ascii="Arial"/>
          <w:sz w:val="21"/>
        </w:rPr>
      </w:pPr>
    </w:p>
    <w:p>
      <w:pPr>
        <w:sectPr>
          <w:footerReference r:id="rId30" w:type="default"/>
          <w:pgSz w:w="11906" w:h="16839"/>
          <w:pgMar w:top="1431" w:right="1410" w:bottom="1010" w:left="1413" w:header="0" w:footer="849" w:gutter="0"/>
          <w:cols w:space="720" w:num="1"/>
        </w:sectPr>
      </w:pPr>
    </w:p>
    <w:p>
      <w:r>
        <w:pict>
          <v:rect id="_x0000_s1045" o:spid="_x0000_s1045" o:spt="1" style="position:absolute;left:0pt;margin-left:99.1pt;margin-top:426.5pt;height:140pt;width:0.5pt;mso-position-horizontal-relative:page;mso-position-vertical-relative:page;z-index:251678720;mso-width-relative:page;mso-height-relative:page;" fillcolor="#000000" filled="t" stroked="f" coordsize="21600,21600" o:allowincell="f">
            <v:path/>
            <v:fill on="t" focussize="0,0"/>
            <v:stroke on="f"/>
            <v:imagedata o:title=""/>
            <o:lock v:ext="edit"/>
          </v:rect>
        </w:pict>
      </w:r>
      <w:r>
        <w:pict>
          <v:rect id="_x0000_s1046" o:spid="_x0000_s1046" o:spt="1" style="position:absolute;left:0pt;margin-left:99.1pt;margin-top:603.95pt;height:133.65pt;width:0.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27"/>
        <w:gridCol w:w="955"/>
        <w:gridCol w:w="152"/>
        <w:gridCol w:w="2902"/>
        <w:gridCol w:w="999"/>
        <w:gridCol w:w="1048"/>
        <w:gridCol w:w="1076"/>
        <w:gridCol w:w="623"/>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6" w:hRule="atLeast"/>
        </w:trPr>
        <w:tc>
          <w:tcPr>
            <w:tcW w:w="460" w:type="dxa"/>
            <w:vMerge w:val="restart"/>
            <w:tcBorders>
              <w:left w:val="single" w:color="000000" w:sz="6" w:space="0"/>
              <w:bottom w:val="nil"/>
            </w:tcBorders>
            <w:vAlign w:val="top"/>
          </w:tcPr>
          <w:p>
            <w:pPr>
              <w:rPr>
                <w:rFonts w:ascii="Arial"/>
                <w:sz w:val="21"/>
              </w:rPr>
            </w:pPr>
          </w:p>
        </w:tc>
        <w:tc>
          <w:tcPr>
            <w:tcW w:w="8604" w:type="dxa"/>
            <w:gridSpan w:val="9"/>
            <w:tcBorders>
              <w:right w:val="single" w:color="000000" w:sz="6" w:space="0"/>
            </w:tcBorders>
            <w:vAlign w:val="top"/>
          </w:tcPr>
          <w:p>
            <w:pPr>
              <w:spacing w:before="49" w:line="228" w:lineRule="auto"/>
              <w:ind w:left="479"/>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5</w:t>
            </w:r>
            <w:r>
              <w:rPr>
                <w:rFonts w:ascii="宋体" w:hAnsi="宋体" w:eastAsia="宋体" w:cs="宋体"/>
                <w:spacing w:val="12"/>
                <w:sz w:val="23"/>
                <w:szCs w:val="23"/>
              </w:rPr>
              <w:t>) 总投资：</w:t>
            </w:r>
            <w:r>
              <w:rPr>
                <w:rFonts w:ascii="Times New Roman" w:hAnsi="Times New Roman" w:eastAsia="Times New Roman" w:cs="Times New Roman"/>
                <w:spacing w:val="12"/>
                <w:sz w:val="23"/>
                <w:szCs w:val="23"/>
              </w:rPr>
              <w:t xml:space="preserve">1500.4 </w:t>
            </w:r>
            <w:r>
              <w:rPr>
                <w:rFonts w:ascii="宋体" w:hAnsi="宋体" w:eastAsia="宋体" w:cs="宋体"/>
                <w:spacing w:val="12"/>
                <w:sz w:val="23"/>
                <w:szCs w:val="23"/>
              </w:rPr>
              <w:t>万元</w:t>
            </w:r>
          </w:p>
          <w:p>
            <w:pPr>
              <w:spacing w:before="183" w:line="303" w:lineRule="exact"/>
              <w:ind w:left="582"/>
              <w:rPr>
                <w:rFonts w:ascii="宋体" w:hAnsi="宋体" w:eastAsia="宋体" w:cs="宋体"/>
                <w:sz w:val="23"/>
                <w:szCs w:val="23"/>
              </w:rPr>
            </w:pPr>
            <w:r>
              <w:rPr>
                <w:rFonts w:ascii="Times New Roman" w:hAnsi="Times New Roman" w:eastAsia="Times New Roman" w:cs="Times New Roman"/>
                <w:b/>
                <w:bCs/>
                <w:spacing w:val="2"/>
                <w:position w:val="1"/>
                <w:sz w:val="23"/>
                <w:szCs w:val="23"/>
              </w:rPr>
              <w:t>3</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、项目建设内容</w:t>
            </w:r>
          </w:p>
          <w:p>
            <w:pPr>
              <w:spacing w:before="155" w:line="375" w:lineRule="auto"/>
              <w:ind w:left="107" w:right="17" w:firstLine="481"/>
              <w:rPr>
                <w:rFonts w:ascii="宋体" w:hAnsi="宋体" w:eastAsia="宋体" w:cs="宋体"/>
                <w:sz w:val="23"/>
                <w:szCs w:val="23"/>
              </w:rPr>
            </w:pPr>
            <w:r>
              <w:rPr>
                <w:rFonts w:ascii="宋体" w:hAnsi="宋体" w:eastAsia="宋体" w:cs="宋体"/>
                <w:spacing w:val="5"/>
                <w:sz w:val="23"/>
                <w:szCs w:val="23"/>
              </w:rPr>
              <w:t>本</w:t>
            </w:r>
            <w:r>
              <w:rPr>
                <w:rFonts w:ascii="宋体" w:hAnsi="宋体" w:eastAsia="宋体" w:cs="宋体"/>
                <w:spacing w:val="3"/>
                <w:sz w:val="23"/>
                <w:szCs w:val="23"/>
              </w:rPr>
              <w:t xml:space="preserve">项目占地面积 </w:t>
            </w:r>
            <w:r>
              <w:rPr>
                <w:rFonts w:ascii="Times New Roman" w:hAnsi="Times New Roman" w:eastAsia="Times New Roman" w:cs="Times New Roman"/>
                <w:spacing w:val="3"/>
                <w:sz w:val="23"/>
                <w:szCs w:val="23"/>
              </w:rPr>
              <w:t>4902</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2</w:t>
            </w:r>
            <w:r>
              <w:rPr>
                <w:rFonts w:ascii="宋体" w:hAnsi="宋体" w:eastAsia="宋体" w:cs="宋体"/>
                <w:spacing w:val="3"/>
                <w:sz w:val="23"/>
                <w:szCs w:val="23"/>
              </w:rPr>
              <w:t xml:space="preserve">，主体工程包括：加油加气区新建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台四枪潜油泵型</w:t>
            </w:r>
            <w:r>
              <w:rPr>
                <w:rFonts w:ascii="宋体" w:hAnsi="宋体" w:eastAsia="宋体" w:cs="宋体"/>
                <w:sz w:val="23"/>
                <w:szCs w:val="23"/>
              </w:rPr>
              <w:t xml:space="preserve"> </w:t>
            </w:r>
            <w:r>
              <w:rPr>
                <w:rFonts w:ascii="宋体" w:hAnsi="宋体" w:eastAsia="宋体" w:cs="宋体"/>
                <w:spacing w:val="16"/>
                <w:sz w:val="23"/>
                <w:szCs w:val="23"/>
              </w:rPr>
              <w:t>加油</w:t>
            </w:r>
            <w:r>
              <w:rPr>
                <w:rFonts w:ascii="宋体" w:hAnsi="宋体" w:eastAsia="宋体" w:cs="宋体"/>
                <w:spacing w:val="14"/>
                <w:sz w:val="23"/>
                <w:szCs w:val="23"/>
              </w:rPr>
              <w:t>机</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 xml:space="preserve">台单枪加气机；油罐区设置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座地埋卧式双层储油罐，其中，</w:t>
            </w:r>
            <w:r>
              <w:rPr>
                <w:rFonts w:ascii="Times New Roman" w:hAnsi="Times New Roman" w:eastAsia="Times New Roman" w:cs="Times New Roman"/>
                <w:spacing w:val="8"/>
                <w:sz w:val="23"/>
                <w:szCs w:val="23"/>
              </w:rPr>
              <w:t>0#</w:t>
            </w:r>
            <w:r>
              <w:rPr>
                <w:rFonts w:ascii="宋体" w:hAnsi="宋体" w:eastAsia="宋体" w:cs="宋体"/>
                <w:spacing w:val="8"/>
                <w:sz w:val="23"/>
                <w:szCs w:val="23"/>
              </w:rPr>
              <w:t>柴油</w:t>
            </w:r>
            <w:r>
              <w:rPr>
                <w:rFonts w:ascii="宋体" w:hAnsi="宋体" w:eastAsia="宋体" w:cs="宋体"/>
                <w:sz w:val="23"/>
                <w:szCs w:val="23"/>
              </w:rPr>
              <w:t xml:space="preserve"> </w:t>
            </w:r>
            <w:r>
              <w:rPr>
                <w:rFonts w:ascii="宋体" w:hAnsi="宋体" w:eastAsia="宋体" w:cs="宋体"/>
                <w:spacing w:val="2"/>
                <w:sz w:val="23"/>
                <w:szCs w:val="23"/>
              </w:rPr>
              <w:t xml:space="preserve">储罐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92#</w:t>
            </w:r>
            <w:r>
              <w:rPr>
                <w:rFonts w:ascii="宋体" w:hAnsi="宋体" w:eastAsia="宋体" w:cs="宋体"/>
                <w:spacing w:val="1"/>
                <w:sz w:val="23"/>
                <w:szCs w:val="23"/>
              </w:rPr>
              <w:t xml:space="preserve">汽油储罐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95#</w:t>
            </w:r>
            <w:r>
              <w:rPr>
                <w:rFonts w:ascii="宋体" w:hAnsi="宋体" w:eastAsia="宋体" w:cs="宋体"/>
                <w:spacing w:val="1"/>
                <w:sz w:val="23"/>
                <w:szCs w:val="23"/>
              </w:rPr>
              <w:t xml:space="preserve">汽油储罐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座，</w:t>
            </w:r>
            <w:r>
              <w:rPr>
                <w:rFonts w:ascii="宋体" w:hAnsi="宋体" w:eastAsia="宋体" w:cs="宋体"/>
                <w:sz w:val="23"/>
                <w:szCs w:val="23"/>
              </w:rPr>
              <w:t xml:space="preserve"> </w:t>
            </w:r>
            <w:r>
              <w:rPr>
                <w:rFonts w:ascii="宋体" w:hAnsi="宋体" w:eastAsia="宋体" w:cs="宋体"/>
                <w:spacing w:val="-1"/>
                <w:sz w:val="23"/>
                <w:szCs w:val="23"/>
              </w:rPr>
              <w:t xml:space="preserve">容积为 </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98#</w:t>
            </w:r>
            <w:r>
              <w:rPr>
                <w:rFonts w:ascii="宋体" w:hAnsi="宋体" w:eastAsia="宋体" w:cs="宋体"/>
                <w:spacing w:val="-1"/>
                <w:sz w:val="23"/>
                <w:szCs w:val="23"/>
              </w:rPr>
              <w:t xml:space="preserve">汽油储罐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座</w:t>
            </w:r>
            <w:r>
              <w:rPr>
                <w:rFonts w:ascii="宋体" w:hAnsi="宋体" w:eastAsia="宋体" w:cs="宋体"/>
                <w:sz w:val="23"/>
                <w:szCs w:val="23"/>
              </w:rPr>
              <w:t xml:space="preserve">，容积为 </w:t>
            </w:r>
            <w:r>
              <w:rPr>
                <w:rFonts w:ascii="Times New Roman" w:hAnsi="Times New Roman" w:eastAsia="Times New Roman" w:cs="Times New Roman"/>
                <w:sz w:val="23"/>
                <w:szCs w:val="23"/>
              </w:rPr>
              <w:t>20m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xml:space="preserve">；油罐区总容积为 </w:t>
            </w:r>
            <w:r>
              <w:rPr>
                <w:rFonts w:ascii="Times New Roman" w:hAnsi="Times New Roman" w:eastAsia="Times New Roman" w:cs="Times New Roman"/>
                <w:sz w:val="23"/>
                <w:szCs w:val="23"/>
              </w:rPr>
              <w:t>100m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xml:space="preserve">，总储存 </w:t>
            </w:r>
            <w:r>
              <w:rPr>
                <w:rFonts w:ascii="宋体" w:hAnsi="宋体" w:eastAsia="宋体" w:cs="宋体"/>
                <w:spacing w:val="6"/>
                <w:sz w:val="23"/>
                <w:szCs w:val="23"/>
              </w:rPr>
              <w:t>能</w:t>
            </w:r>
            <w:r>
              <w:rPr>
                <w:rFonts w:ascii="宋体" w:hAnsi="宋体" w:eastAsia="宋体" w:cs="宋体"/>
                <w:spacing w:val="5"/>
                <w:sz w:val="23"/>
                <w:szCs w:val="23"/>
              </w:rPr>
              <w:t xml:space="preserve">力为 </w:t>
            </w:r>
            <w:r>
              <w:rPr>
                <w:rFonts w:ascii="Times New Roman" w:hAnsi="Times New Roman" w:eastAsia="Times New Roman" w:cs="Times New Roman"/>
                <w:spacing w:val="5"/>
                <w:sz w:val="23"/>
                <w:szCs w:val="23"/>
              </w:rPr>
              <w:t>85</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7"/>
                <w:sz w:val="15"/>
                <w:szCs w:val="15"/>
              </w:rPr>
              <w:t xml:space="preserve">3   </w:t>
            </w:r>
            <w:r>
              <w:rPr>
                <w:rFonts w:ascii="宋体" w:hAnsi="宋体" w:eastAsia="宋体" w:cs="宋体"/>
                <w:spacing w:val="5"/>
                <w:sz w:val="23"/>
                <w:szCs w:val="23"/>
              </w:rPr>
              <w:t xml:space="preserve">(柴油折半计) ；储气罐区设 </w:t>
            </w:r>
            <w:r>
              <w:rPr>
                <w:rFonts w:ascii="Times New Roman" w:hAnsi="Times New Roman" w:eastAsia="Times New Roman" w:cs="Times New Roman"/>
                <w:spacing w:val="5"/>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储罐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座，油品与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总</w:t>
            </w:r>
            <w:r>
              <w:rPr>
                <w:rFonts w:ascii="宋体" w:hAnsi="宋体" w:eastAsia="宋体" w:cs="宋体"/>
                <w:sz w:val="23"/>
                <w:szCs w:val="23"/>
              </w:rPr>
              <w:t xml:space="preserve"> </w:t>
            </w:r>
            <w:r>
              <w:rPr>
                <w:rFonts w:ascii="宋体" w:hAnsi="宋体" w:eastAsia="宋体" w:cs="宋体"/>
                <w:spacing w:val="1"/>
                <w:sz w:val="23"/>
                <w:szCs w:val="23"/>
              </w:rPr>
              <w:t xml:space="preserve">容积为 </w:t>
            </w:r>
            <w:r>
              <w:rPr>
                <w:rFonts w:ascii="Times New Roman" w:hAnsi="Times New Roman" w:eastAsia="Times New Roman" w:cs="Times New Roman"/>
                <w:spacing w:val="1"/>
                <w:sz w:val="23"/>
                <w:szCs w:val="23"/>
              </w:rPr>
              <w:t>145</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(柴油折半计) ，为</w:t>
            </w:r>
            <w:r>
              <w:rPr>
                <w:rFonts w:ascii="宋体" w:hAnsi="宋体" w:eastAsia="宋体" w:cs="宋体"/>
                <w:sz w:val="23"/>
                <w:szCs w:val="23"/>
              </w:rPr>
              <w:t xml:space="preserve">二级加油与 </w:t>
            </w:r>
            <w:r>
              <w:rPr>
                <w:rFonts w:ascii="Times New Roman" w:hAnsi="Times New Roman" w:eastAsia="Times New Roman" w:cs="Times New Roman"/>
                <w:sz w:val="23"/>
                <w:szCs w:val="23"/>
              </w:rPr>
              <w:t xml:space="preserve">LNG </w:t>
            </w:r>
            <w:r>
              <w:rPr>
                <w:rFonts w:ascii="宋体" w:hAnsi="宋体" w:eastAsia="宋体" w:cs="宋体"/>
                <w:sz w:val="23"/>
                <w:szCs w:val="23"/>
              </w:rPr>
              <w:t xml:space="preserve">合建站；辅助工程包括卸油场、 </w:t>
            </w:r>
            <w:r>
              <w:rPr>
                <w:rFonts w:ascii="宋体" w:hAnsi="宋体" w:eastAsia="宋体" w:cs="宋体"/>
                <w:spacing w:val="18"/>
                <w:sz w:val="23"/>
                <w:szCs w:val="23"/>
              </w:rPr>
              <w:t>加油</w:t>
            </w:r>
            <w:r>
              <w:rPr>
                <w:rFonts w:ascii="宋体" w:hAnsi="宋体" w:eastAsia="宋体" w:cs="宋体"/>
                <w:spacing w:val="10"/>
                <w:sz w:val="23"/>
                <w:szCs w:val="23"/>
              </w:rPr>
              <w:t>加</w:t>
            </w:r>
            <w:r>
              <w:rPr>
                <w:rFonts w:ascii="宋体" w:hAnsi="宋体" w:eastAsia="宋体" w:cs="宋体"/>
                <w:spacing w:val="9"/>
                <w:sz w:val="23"/>
                <w:szCs w:val="23"/>
              </w:rPr>
              <w:t>气车道和安全消防系统、洗车区等；公用工程包括新建给、排水系统和供</w:t>
            </w:r>
            <w:r>
              <w:rPr>
                <w:rFonts w:ascii="宋体" w:hAnsi="宋体" w:eastAsia="宋体" w:cs="宋体"/>
                <w:sz w:val="23"/>
                <w:szCs w:val="23"/>
              </w:rPr>
              <w:t xml:space="preserve"> </w:t>
            </w:r>
            <w:r>
              <w:rPr>
                <w:rFonts w:ascii="宋体" w:hAnsi="宋体" w:eastAsia="宋体" w:cs="宋体"/>
                <w:spacing w:val="18"/>
                <w:sz w:val="23"/>
                <w:szCs w:val="23"/>
              </w:rPr>
              <w:t>电系</w:t>
            </w:r>
            <w:r>
              <w:rPr>
                <w:rFonts w:ascii="宋体" w:hAnsi="宋体" w:eastAsia="宋体" w:cs="宋体"/>
                <w:spacing w:val="12"/>
                <w:sz w:val="23"/>
                <w:szCs w:val="23"/>
              </w:rPr>
              <w:t>统</w:t>
            </w:r>
            <w:r>
              <w:rPr>
                <w:rFonts w:ascii="宋体" w:hAnsi="宋体" w:eastAsia="宋体" w:cs="宋体"/>
                <w:spacing w:val="9"/>
                <w:sz w:val="23"/>
                <w:szCs w:val="23"/>
              </w:rPr>
              <w:t>等；环保工程为新建预处理池、水封隔油池、环保沟及绿化，设置一、二</w:t>
            </w:r>
            <w:r>
              <w:rPr>
                <w:rFonts w:ascii="宋体" w:hAnsi="宋体" w:eastAsia="宋体" w:cs="宋体"/>
                <w:sz w:val="23"/>
                <w:szCs w:val="23"/>
              </w:rPr>
              <w:t xml:space="preserve"> </w:t>
            </w:r>
            <w:r>
              <w:rPr>
                <w:rFonts w:ascii="宋体" w:hAnsi="宋体" w:eastAsia="宋体" w:cs="宋体"/>
                <w:spacing w:val="18"/>
                <w:sz w:val="23"/>
                <w:szCs w:val="23"/>
              </w:rPr>
              <w:t>次油</w:t>
            </w:r>
            <w:r>
              <w:rPr>
                <w:rFonts w:ascii="宋体" w:hAnsi="宋体" w:eastAsia="宋体" w:cs="宋体"/>
                <w:spacing w:val="10"/>
                <w:sz w:val="23"/>
                <w:szCs w:val="23"/>
              </w:rPr>
              <w:t>气</w:t>
            </w:r>
            <w:r>
              <w:rPr>
                <w:rFonts w:ascii="宋体" w:hAnsi="宋体" w:eastAsia="宋体" w:cs="宋体"/>
                <w:spacing w:val="9"/>
                <w:sz w:val="23"/>
                <w:szCs w:val="23"/>
              </w:rPr>
              <w:t>回收系统、预留三次油气回收系统、洗车机预留等；办公生活设施主要为</w:t>
            </w:r>
            <w:r>
              <w:rPr>
                <w:rFonts w:ascii="宋体" w:hAnsi="宋体" w:eastAsia="宋体" w:cs="宋体"/>
                <w:sz w:val="23"/>
                <w:szCs w:val="23"/>
              </w:rPr>
              <w:t xml:space="preserve"> </w:t>
            </w:r>
            <w:r>
              <w:rPr>
                <w:rFonts w:ascii="宋体" w:hAnsi="宋体" w:eastAsia="宋体" w:cs="宋体"/>
                <w:spacing w:val="10"/>
                <w:sz w:val="23"/>
                <w:szCs w:val="23"/>
              </w:rPr>
              <w:t>新建二层</w:t>
            </w:r>
            <w:r>
              <w:rPr>
                <w:rFonts w:ascii="宋体" w:hAnsi="宋体" w:eastAsia="宋体" w:cs="宋体"/>
                <w:spacing w:val="5"/>
                <w:sz w:val="23"/>
                <w:szCs w:val="23"/>
              </w:rPr>
              <w:t xml:space="preserve">框架结构站房，建筑面积 </w:t>
            </w:r>
            <w:r>
              <w:rPr>
                <w:rFonts w:ascii="Times New Roman" w:hAnsi="Times New Roman" w:eastAsia="Times New Roman" w:cs="Times New Roman"/>
                <w:spacing w:val="5"/>
                <w:sz w:val="23"/>
                <w:szCs w:val="23"/>
              </w:rPr>
              <w:t>381.92</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2 </w:t>
            </w:r>
            <w:r>
              <w:rPr>
                <w:rFonts w:ascii="宋体" w:hAnsi="宋体" w:eastAsia="宋体" w:cs="宋体"/>
                <w:spacing w:val="5"/>
                <w:sz w:val="23"/>
                <w:szCs w:val="23"/>
              </w:rPr>
              <w:t>，内设办公室、便利店、配电房、卫</w:t>
            </w:r>
            <w:r>
              <w:rPr>
                <w:rFonts w:ascii="宋体" w:hAnsi="宋体" w:eastAsia="宋体" w:cs="宋体"/>
                <w:sz w:val="23"/>
                <w:szCs w:val="23"/>
              </w:rPr>
              <w:t xml:space="preserve"> </w:t>
            </w:r>
            <w:r>
              <w:rPr>
                <w:rFonts w:ascii="宋体" w:hAnsi="宋体" w:eastAsia="宋体" w:cs="宋体"/>
                <w:spacing w:val="1"/>
                <w:sz w:val="23"/>
                <w:szCs w:val="23"/>
              </w:rPr>
              <w:t xml:space="preserve">生间等。该加油加气站建成投运后，年售汽油 </w:t>
            </w:r>
            <w:r>
              <w:rPr>
                <w:rFonts w:ascii="Times New Roman" w:hAnsi="Times New Roman" w:eastAsia="Times New Roman" w:cs="Times New Roman"/>
                <w:spacing w:val="1"/>
                <w:sz w:val="23"/>
                <w:szCs w:val="23"/>
              </w:rPr>
              <w:t>4653</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，柴油 </w:t>
            </w:r>
            <w:r>
              <w:rPr>
                <w:rFonts w:ascii="Times New Roman" w:hAnsi="Times New Roman" w:eastAsia="Times New Roman" w:cs="Times New Roman"/>
                <w:spacing w:val="1"/>
                <w:sz w:val="23"/>
                <w:szCs w:val="23"/>
              </w:rPr>
              <w:t>1551.25</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z w:val="23"/>
                <w:szCs w:val="23"/>
              </w:rPr>
              <w:t xml:space="preserve">，年售液化天 </w:t>
            </w:r>
            <w:r>
              <w:rPr>
                <w:rFonts w:ascii="宋体" w:hAnsi="宋体" w:eastAsia="宋体" w:cs="宋体"/>
                <w:spacing w:val="-1"/>
                <w:sz w:val="23"/>
                <w:szCs w:val="23"/>
              </w:rPr>
              <w:t xml:space="preserve">然气 </w:t>
            </w:r>
            <w:r>
              <w:rPr>
                <w:rFonts w:ascii="Times New Roman" w:hAnsi="Times New Roman" w:eastAsia="Times New Roman" w:cs="Times New Roman"/>
                <w:spacing w:val="-1"/>
                <w:sz w:val="23"/>
                <w:szCs w:val="23"/>
              </w:rPr>
              <w:t>6205</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。项目主要技术</w:t>
            </w:r>
            <w:r>
              <w:rPr>
                <w:rFonts w:ascii="宋体" w:hAnsi="宋体" w:eastAsia="宋体" w:cs="宋体"/>
                <w:sz w:val="23"/>
                <w:szCs w:val="23"/>
              </w:rPr>
              <w:t xml:space="preserve">经济指标见下表 </w:t>
            </w:r>
            <w:r>
              <w:rPr>
                <w:rFonts w:ascii="Times New Roman" w:hAnsi="Times New Roman" w:eastAsia="Times New Roman" w:cs="Times New Roman"/>
                <w:sz w:val="23"/>
                <w:szCs w:val="23"/>
              </w:rPr>
              <w:t xml:space="preserve">3- 1 </w:t>
            </w:r>
            <w:r>
              <w:rPr>
                <w:rFonts w:ascii="宋体" w:hAnsi="宋体" w:eastAsia="宋体" w:cs="宋体"/>
                <w:sz w:val="23"/>
                <w:szCs w:val="23"/>
              </w:rPr>
              <w:t>所示。</w:t>
            </w:r>
          </w:p>
          <w:p>
            <w:pPr>
              <w:spacing w:before="1" w:line="224" w:lineRule="auto"/>
              <w:ind w:left="2561"/>
              <w:outlineLvl w:val="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3-1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项目主要技术经济指标一览表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66" w:line="229" w:lineRule="auto"/>
              <w:ind w:left="761"/>
              <w:rPr>
                <w:rFonts w:ascii="宋体" w:hAnsi="宋体" w:eastAsia="宋体" w:cs="宋体"/>
                <w:sz w:val="20"/>
                <w:szCs w:val="20"/>
              </w:rPr>
            </w:pPr>
            <w:r>
              <w:rPr>
                <w:rFonts w:ascii="宋体" w:hAnsi="宋体" w:eastAsia="宋体" w:cs="宋体"/>
                <w:spacing w:val="5"/>
                <w:sz w:val="20"/>
                <w:szCs w:val="20"/>
              </w:rPr>
              <w:t>序号</w:t>
            </w:r>
          </w:p>
        </w:tc>
        <w:tc>
          <w:tcPr>
            <w:tcW w:w="2902" w:type="dxa"/>
            <w:vAlign w:val="top"/>
          </w:tcPr>
          <w:p>
            <w:pPr>
              <w:spacing w:before="65" w:line="230" w:lineRule="auto"/>
              <w:ind w:left="1246"/>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3746" w:type="dxa"/>
            <w:gridSpan w:val="4"/>
            <w:vAlign w:val="top"/>
          </w:tcPr>
          <w:p>
            <w:pPr>
              <w:spacing w:before="65" w:line="228" w:lineRule="auto"/>
              <w:ind w:left="1672"/>
              <w:rPr>
                <w:rFonts w:ascii="宋体" w:hAnsi="宋体" w:eastAsia="宋体" w:cs="宋体"/>
                <w:sz w:val="20"/>
                <w:szCs w:val="20"/>
              </w:rPr>
            </w:pPr>
            <w:r>
              <w:rPr>
                <w:rFonts w:ascii="宋体" w:hAnsi="宋体" w:eastAsia="宋体" w:cs="宋体"/>
                <w:spacing w:val="4"/>
                <w:sz w:val="20"/>
                <w:szCs w:val="20"/>
              </w:rPr>
              <w:t>数</w:t>
            </w:r>
            <w:r>
              <w:rPr>
                <w:rFonts w:ascii="宋体" w:hAnsi="宋体" w:eastAsia="宋体" w:cs="宋体"/>
                <w:spacing w:val="3"/>
                <w:sz w:val="20"/>
                <w:szCs w:val="20"/>
              </w:rPr>
              <w:t>量</w:t>
            </w:r>
          </w:p>
        </w:tc>
        <w:tc>
          <w:tcPr>
            <w:tcW w:w="122"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2" w:line="195" w:lineRule="auto"/>
              <w:ind w:left="9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02" w:type="dxa"/>
            <w:vAlign w:val="top"/>
          </w:tcPr>
          <w:p>
            <w:pPr>
              <w:spacing w:before="66" w:line="228" w:lineRule="auto"/>
              <w:ind w:left="933"/>
              <w:rPr>
                <w:rFonts w:ascii="宋体" w:hAnsi="宋体" w:eastAsia="宋体" w:cs="宋体"/>
                <w:sz w:val="20"/>
                <w:szCs w:val="20"/>
              </w:rPr>
            </w:pPr>
            <w:r>
              <w:rPr>
                <w:rFonts w:ascii="宋体" w:hAnsi="宋体" w:eastAsia="宋体" w:cs="宋体"/>
                <w:spacing w:val="7"/>
                <w:sz w:val="20"/>
                <w:szCs w:val="20"/>
              </w:rPr>
              <w:t>总用地面积</w:t>
            </w:r>
          </w:p>
        </w:tc>
        <w:tc>
          <w:tcPr>
            <w:tcW w:w="3746" w:type="dxa"/>
            <w:gridSpan w:val="4"/>
            <w:vAlign w:val="top"/>
          </w:tcPr>
          <w:p>
            <w:pPr>
              <w:spacing w:before="85" w:line="213" w:lineRule="auto"/>
              <w:ind w:left="155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5"/>
                <w:sz w:val="20"/>
                <w:szCs w:val="20"/>
              </w:rPr>
              <w:t>902</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2</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2" w:line="195"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02" w:type="dxa"/>
            <w:vAlign w:val="top"/>
          </w:tcPr>
          <w:p>
            <w:pPr>
              <w:spacing w:before="67" w:line="228" w:lineRule="auto"/>
              <w:ind w:left="825"/>
              <w:rPr>
                <w:rFonts w:ascii="宋体" w:hAnsi="宋体" w:eastAsia="宋体" w:cs="宋体"/>
                <w:sz w:val="20"/>
                <w:szCs w:val="20"/>
              </w:rPr>
            </w:pPr>
            <w:r>
              <w:rPr>
                <w:rFonts w:ascii="宋体" w:hAnsi="宋体" w:eastAsia="宋体" w:cs="宋体"/>
                <w:spacing w:val="8"/>
                <w:sz w:val="20"/>
                <w:szCs w:val="20"/>
              </w:rPr>
              <w:t>规划用地面积</w:t>
            </w:r>
          </w:p>
        </w:tc>
        <w:tc>
          <w:tcPr>
            <w:tcW w:w="3746" w:type="dxa"/>
            <w:gridSpan w:val="4"/>
            <w:vAlign w:val="top"/>
          </w:tcPr>
          <w:p>
            <w:pPr>
              <w:spacing w:before="82" w:line="216" w:lineRule="auto"/>
              <w:ind w:left="155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5"/>
                <w:sz w:val="20"/>
                <w:szCs w:val="20"/>
              </w:rPr>
              <w:t>902</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2</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3" w:line="195" w:lineRule="auto"/>
              <w:ind w:left="9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02" w:type="dxa"/>
            <w:vAlign w:val="top"/>
          </w:tcPr>
          <w:p>
            <w:pPr>
              <w:spacing w:before="67" w:line="228" w:lineRule="auto"/>
              <w:ind w:left="933"/>
              <w:rPr>
                <w:rFonts w:ascii="宋体" w:hAnsi="宋体" w:eastAsia="宋体" w:cs="宋体"/>
                <w:sz w:val="20"/>
                <w:szCs w:val="20"/>
              </w:rPr>
            </w:pPr>
            <w:r>
              <w:rPr>
                <w:rFonts w:ascii="宋体" w:hAnsi="宋体" w:eastAsia="宋体" w:cs="宋体"/>
                <w:spacing w:val="7"/>
                <w:sz w:val="20"/>
                <w:szCs w:val="20"/>
              </w:rPr>
              <w:t>总建筑面积</w:t>
            </w:r>
          </w:p>
        </w:tc>
        <w:tc>
          <w:tcPr>
            <w:tcW w:w="3746" w:type="dxa"/>
            <w:gridSpan w:val="4"/>
            <w:vAlign w:val="top"/>
          </w:tcPr>
          <w:p>
            <w:pPr>
              <w:spacing w:before="83" w:line="216" w:lineRule="auto"/>
              <w:ind w:left="144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278.96</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2</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3"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02" w:type="dxa"/>
            <w:vAlign w:val="top"/>
          </w:tcPr>
          <w:p>
            <w:pPr>
              <w:spacing w:before="65" w:line="228" w:lineRule="auto"/>
              <w:ind w:left="1034"/>
              <w:rPr>
                <w:rFonts w:ascii="宋体" w:hAnsi="宋体" w:eastAsia="宋体" w:cs="宋体"/>
                <w:sz w:val="20"/>
                <w:szCs w:val="20"/>
              </w:rPr>
            </w:pPr>
            <w:r>
              <w:rPr>
                <w:rFonts w:ascii="宋体" w:hAnsi="宋体" w:eastAsia="宋体" w:cs="宋体"/>
                <w:spacing w:val="7"/>
                <w:sz w:val="20"/>
                <w:szCs w:val="20"/>
              </w:rPr>
              <w:t>绿地面</w:t>
            </w:r>
            <w:r>
              <w:rPr>
                <w:rFonts w:ascii="宋体" w:hAnsi="宋体" w:eastAsia="宋体" w:cs="宋体"/>
                <w:spacing w:val="6"/>
                <w:sz w:val="20"/>
                <w:szCs w:val="20"/>
              </w:rPr>
              <w:t>积</w:t>
            </w:r>
          </w:p>
        </w:tc>
        <w:tc>
          <w:tcPr>
            <w:tcW w:w="3746" w:type="dxa"/>
            <w:gridSpan w:val="4"/>
            <w:vAlign w:val="top"/>
          </w:tcPr>
          <w:p>
            <w:pPr>
              <w:spacing w:before="83" w:line="216" w:lineRule="auto"/>
              <w:ind w:left="160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2</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6" w:line="192" w:lineRule="auto"/>
              <w:ind w:left="9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02" w:type="dxa"/>
            <w:vAlign w:val="top"/>
          </w:tcPr>
          <w:p>
            <w:pPr>
              <w:spacing w:before="65" w:line="228" w:lineRule="auto"/>
              <w:ind w:left="1140"/>
              <w:rPr>
                <w:rFonts w:ascii="宋体" w:hAnsi="宋体" w:eastAsia="宋体" w:cs="宋体"/>
                <w:sz w:val="20"/>
                <w:szCs w:val="20"/>
              </w:rPr>
            </w:pPr>
            <w:r>
              <w:rPr>
                <w:rFonts w:ascii="宋体" w:hAnsi="宋体" w:eastAsia="宋体" w:cs="宋体"/>
                <w:spacing w:val="7"/>
                <w:sz w:val="20"/>
                <w:szCs w:val="20"/>
              </w:rPr>
              <w:t>绿</w:t>
            </w:r>
            <w:r>
              <w:rPr>
                <w:rFonts w:ascii="宋体" w:hAnsi="宋体" w:eastAsia="宋体" w:cs="宋体"/>
                <w:spacing w:val="6"/>
                <w:sz w:val="20"/>
                <w:szCs w:val="20"/>
              </w:rPr>
              <w:t>化率</w:t>
            </w:r>
          </w:p>
        </w:tc>
        <w:tc>
          <w:tcPr>
            <w:tcW w:w="3746" w:type="dxa"/>
            <w:gridSpan w:val="4"/>
            <w:vAlign w:val="top"/>
          </w:tcPr>
          <w:p>
            <w:pPr>
              <w:spacing w:before="30" w:line="281" w:lineRule="exact"/>
              <w:ind w:left="15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12.24</w:t>
            </w: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4" w:line="195" w:lineRule="auto"/>
              <w:ind w:left="9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02" w:type="dxa"/>
            <w:vAlign w:val="top"/>
          </w:tcPr>
          <w:p>
            <w:pPr>
              <w:spacing w:before="66" w:line="228" w:lineRule="auto"/>
              <w:ind w:left="1035"/>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筑密度</w:t>
            </w:r>
          </w:p>
        </w:tc>
        <w:tc>
          <w:tcPr>
            <w:tcW w:w="3746" w:type="dxa"/>
            <w:gridSpan w:val="4"/>
            <w:vAlign w:val="top"/>
          </w:tcPr>
          <w:p>
            <w:pPr>
              <w:spacing w:before="30" w:line="281" w:lineRule="exact"/>
              <w:ind w:left="155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4"/>
                <w:position w:val="2"/>
                <w:sz w:val="20"/>
                <w:szCs w:val="20"/>
              </w:rPr>
              <w:t>6</w:t>
            </w:r>
            <w:r>
              <w:rPr>
                <w:rFonts w:ascii="Times New Roman" w:hAnsi="Times New Roman" w:eastAsia="Times New Roman" w:cs="Times New Roman"/>
                <w:spacing w:val="-3"/>
                <w:position w:val="2"/>
                <w:sz w:val="20"/>
                <w:szCs w:val="20"/>
              </w:rPr>
              <w:t>. 18%</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1834" w:type="dxa"/>
            <w:gridSpan w:val="3"/>
            <w:vAlign w:val="top"/>
          </w:tcPr>
          <w:p>
            <w:pPr>
              <w:spacing w:before="105" w:line="192" w:lineRule="auto"/>
              <w:ind w:left="9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02" w:type="dxa"/>
            <w:vAlign w:val="top"/>
          </w:tcPr>
          <w:p>
            <w:pPr>
              <w:spacing w:before="66" w:line="228" w:lineRule="auto"/>
              <w:ind w:left="1141"/>
              <w:rPr>
                <w:rFonts w:ascii="宋体" w:hAnsi="宋体" w:eastAsia="宋体" w:cs="宋体"/>
                <w:sz w:val="20"/>
                <w:szCs w:val="20"/>
              </w:rPr>
            </w:pPr>
            <w:r>
              <w:rPr>
                <w:rFonts w:ascii="宋体" w:hAnsi="宋体" w:eastAsia="宋体" w:cs="宋体"/>
                <w:spacing w:val="6"/>
                <w:sz w:val="20"/>
                <w:szCs w:val="20"/>
              </w:rPr>
              <w:t>容积率</w:t>
            </w:r>
          </w:p>
        </w:tc>
        <w:tc>
          <w:tcPr>
            <w:tcW w:w="3746" w:type="dxa"/>
            <w:gridSpan w:val="4"/>
            <w:vAlign w:val="top"/>
          </w:tcPr>
          <w:p>
            <w:pPr>
              <w:spacing w:before="102" w:line="195" w:lineRule="auto"/>
              <w:ind w:left="16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189</w:t>
            </w: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460" w:type="dxa"/>
            <w:vMerge w:val="continue"/>
            <w:tcBorders>
              <w:top w:val="nil"/>
              <w:left w:val="single" w:color="000000" w:sz="6" w:space="0"/>
              <w:bottom w:val="nil"/>
            </w:tcBorders>
            <w:vAlign w:val="top"/>
          </w:tcPr>
          <w:p>
            <w:pPr>
              <w:rPr>
                <w:rFonts w:ascii="Arial"/>
                <w:sz w:val="21"/>
              </w:rPr>
            </w:pPr>
          </w:p>
        </w:tc>
        <w:tc>
          <w:tcPr>
            <w:tcW w:w="8604" w:type="dxa"/>
            <w:gridSpan w:val="9"/>
            <w:tcBorders>
              <w:right w:val="single" w:color="000000" w:sz="6" w:space="0"/>
            </w:tcBorders>
            <w:vAlign w:val="top"/>
          </w:tcPr>
          <w:p>
            <w:pPr>
              <w:spacing w:before="37" w:line="227" w:lineRule="auto"/>
              <w:ind w:left="589"/>
              <w:rPr>
                <w:rFonts w:ascii="宋体" w:hAnsi="宋体" w:eastAsia="宋体" w:cs="宋体"/>
                <w:sz w:val="23"/>
                <w:szCs w:val="23"/>
              </w:rPr>
            </w:pPr>
            <w:r>
              <w:rPr>
                <w:rFonts w:ascii="宋体" w:hAnsi="宋体" w:eastAsia="宋体" w:cs="宋体"/>
                <w:spacing w:val="9"/>
                <w:sz w:val="23"/>
                <w:szCs w:val="23"/>
              </w:rPr>
              <w:t>本</w:t>
            </w:r>
            <w:r>
              <w:rPr>
                <w:rFonts w:ascii="宋体" w:hAnsi="宋体" w:eastAsia="宋体" w:cs="宋体"/>
                <w:spacing w:val="5"/>
                <w:sz w:val="23"/>
                <w:szCs w:val="23"/>
              </w:rPr>
              <w:t xml:space="preserve">项目组成及主要环境问题如下表 </w:t>
            </w:r>
            <w:r>
              <w:rPr>
                <w:rFonts w:ascii="Times New Roman" w:hAnsi="Times New Roman" w:eastAsia="Times New Roman" w:cs="Times New Roman"/>
                <w:spacing w:val="5"/>
                <w:sz w:val="23"/>
                <w:szCs w:val="23"/>
              </w:rPr>
              <w:t xml:space="preserve">3-2 </w:t>
            </w:r>
            <w:r>
              <w:rPr>
                <w:rFonts w:ascii="宋体" w:hAnsi="宋体" w:eastAsia="宋体" w:cs="宋体"/>
                <w:spacing w:val="5"/>
                <w:sz w:val="23"/>
                <w:szCs w:val="23"/>
              </w:rPr>
              <w:t>所示。</w:t>
            </w:r>
          </w:p>
          <w:p>
            <w:pPr>
              <w:spacing w:before="181" w:line="223" w:lineRule="auto"/>
              <w:ind w:left="2455"/>
              <w:outlineLvl w:val="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3</w:t>
            </w:r>
            <w:r>
              <w:rPr>
                <w:rFonts w:ascii="Times New Roman" w:hAnsi="Times New Roman" w:eastAsia="Times New Roman" w:cs="Times New Roman"/>
                <w:b/>
                <w:bCs/>
                <w:spacing w:val="5"/>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项目组成及主要环境问题一览表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60" w:type="dxa"/>
            <w:vMerge w:val="continue"/>
            <w:tcBorders>
              <w:top w:val="nil"/>
              <w:left w:val="single" w:color="000000" w:sz="6" w:space="0"/>
              <w:bottom w:val="nil"/>
            </w:tcBorders>
            <w:vAlign w:val="top"/>
          </w:tcPr>
          <w:p>
            <w:pPr>
              <w:rPr>
                <w:rFonts w:ascii="Arial"/>
                <w:sz w:val="21"/>
              </w:rPr>
            </w:pPr>
          </w:p>
        </w:tc>
        <w:tc>
          <w:tcPr>
            <w:tcW w:w="1682" w:type="dxa"/>
            <w:gridSpan w:val="2"/>
            <w:vMerge w:val="restart"/>
            <w:tcBorders>
              <w:bottom w:val="nil"/>
              <w:right w:val="single" w:color="000000" w:sz="4" w:space="0"/>
            </w:tcBorders>
            <w:vAlign w:val="top"/>
          </w:tcPr>
          <w:p>
            <w:pPr>
              <w:spacing w:line="336" w:lineRule="auto"/>
              <w:rPr>
                <w:rFonts w:ascii="Arial"/>
                <w:sz w:val="21"/>
              </w:rPr>
            </w:pPr>
          </w:p>
          <w:p>
            <w:pPr>
              <w:spacing w:before="65" w:line="230" w:lineRule="auto"/>
              <w:ind w:left="688"/>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4053" w:type="dxa"/>
            <w:gridSpan w:val="3"/>
            <w:vMerge w:val="restart"/>
            <w:tcBorders>
              <w:left w:val="single" w:color="000000" w:sz="4" w:space="0"/>
              <w:bottom w:val="nil"/>
              <w:right w:val="single" w:color="000000" w:sz="4" w:space="0"/>
            </w:tcBorders>
            <w:vAlign w:val="top"/>
          </w:tcPr>
          <w:p>
            <w:pPr>
              <w:spacing w:line="336" w:lineRule="auto"/>
              <w:rPr>
                <w:rFonts w:ascii="Arial"/>
                <w:sz w:val="21"/>
              </w:rPr>
            </w:pPr>
          </w:p>
          <w:p>
            <w:pPr>
              <w:spacing w:before="65" w:line="228" w:lineRule="auto"/>
              <w:ind w:left="1295"/>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设内容及规模</w:t>
            </w:r>
          </w:p>
        </w:tc>
        <w:tc>
          <w:tcPr>
            <w:tcW w:w="2124" w:type="dxa"/>
            <w:gridSpan w:val="2"/>
            <w:tcBorders>
              <w:left w:val="single" w:color="000000" w:sz="4" w:space="0"/>
              <w:right w:val="single" w:color="000000" w:sz="4" w:space="0"/>
            </w:tcBorders>
            <w:vAlign w:val="top"/>
          </w:tcPr>
          <w:p>
            <w:pPr>
              <w:spacing w:before="34" w:line="239" w:lineRule="auto"/>
              <w:ind w:left="858" w:right="108" w:hanging="732"/>
              <w:rPr>
                <w:rFonts w:ascii="宋体" w:hAnsi="宋体" w:eastAsia="宋体" w:cs="宋体"/>
                <w:sz w:val="20"/>
                <w:szCs w:val="20"/>
              </w:rPr>
            </w:pPr>
            <w:r>
              <w:rPr>
                <w:rFonts w:ascii="宋体" w:hAnsi="宋体" w:eastAsia="宋体" w:cs="宋体"/>
                <w:spacing w:val="15"/>
                <w:sz w:val="20"/>
                <w:szCs w:val="20"/>
              </w:rPr>
              <w:t>可</w:t>
            </w:r>
            <w:r>
              <w:rPr>
                <w:rFonts w:ascii="宋体" w:hAnsi="宋体" w:eastAsia="宋体" w:cs="宋体"/>
                <w:spacing w:val="8"/>
                <w:sz w:val="20"/>
                <w:szCs w:val="20"/>
              </w:rPr>
              <w:t>能产生的主要环境</w:t>
            </w:r>
            <w:r>
              <w:rPr>
                <w:rFonts w:ascii="宋体" w:hAnsi="宋体" w:eastAsia="宋体" w:cs="宋体"/>
                <w:sz w:val="20"/>
                <w:szCs w:val="20"/>
              </w:rPr>
              <w:t xml:space="preserve"> </w:t>
            </w:r>
            <w:r>
              <w:rPr>
                <w:rFonts w:ascii="宋体" w:hAnsi="宋体" w:eastAsia="宋体" w:cs="宋体"/>
                <w:spacing w:val="5"/>
                <w:sz w:val="20"/>
                <w:szCs w:val="20"/>
              </w:rPr>
              <w:t>影</w:t>
            </w:r>
            <w:r>
              <w:rPr>
                <w:rFonts w:ascii="宋体" w:hAnsi="宋体" w:eastAsia="宋体" w:cs="宋体"/>
                <w:spacing w:val="4"/>
                <w:sz w:val="20"/>
                <w:szCs w:val="20"/>
              </w:rPr>
              <w:t>响</w:t>
            </w:r>
          </w:p>
        </w:tc>
        <w:tc>
          <w:tcPr>
            <w:tcW w:w="623" w:type="dxa"/>
            <w:vMerge w:val="restart"/>
            <w:tcBorders>
              <w:left w:val="single" w:color="000000" w:sz="4" w:space="0"/>
              <w:bottom w:val="nil"/>
            </w:tcBorders>
            <w:textDirection w:val="tbRlV"/>
            <w:vAlign w:val="top"/>
          </w:tcPr>
          <w:p>
            <w:pPr>
              <w:spacing w:before="198" w:line="217" w:lineRule="auto"/>
              <w:ind w:left="269"/>
              <w:rPr>
                <w:rFonts w:ascii="宋体" w:hAnsi="宋体" w:eastAsia="宋体" w:cs="宋体"/>
                <w:sz w:val="20"/>
                <w:szCs w:val="20"/>
              </w:rPr>
            </w:pPr>
            <w:r>
              <w:rPr>
                <w:rFonts w:ascii="宋体" w:hAnsi="宋体" w:eastAsia="宋体" w:cs="宋体"/>
                <w:spacing w:val="-9"/>
                <w:sz w:val="20"/>
                <w:szCs w:val="20"/>
              </w:rPr>
              <w:t>备</w:t>
            </w:r>
            <w:r>
              <w:rPr>
                <w:rFonts w:ascii="宋体" w:hAnsi="宋体" w:eastAsia="宋体" w:cs="宋体"/>
                <w:spacing w:val="-6"/>
                <w:sz w:val="20"/>
                <w:szCs w:val="20"/>
              </w:rPr>
              <w:t xml:space="preserve"> 注</w:t>
            </w:r>
          </w:p>
        </w:tc>
        <w:tc>
          <w:tcPr>
            <w:tcW w:w="122"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60" w:type="dxa"/>
            <w:vMerge w:val="continue"/>
            <w:tcBorders>
              <w:top w:val="nil"/>
              <w:left w:val="single" w:color="000000" w:sz="6" w:space="0"/>
              <w:bottom w:val="nil"/>
            </w:tcBorders>
            <w:vAlign w:val="top"/>
          </w:tcPr>
          <w:p>
            <w:pPr>
              <w:rPr>
                <w:rFonts w:ascii="Arial"/>
                <w:sz w:val="21"/>
              </w:rPr>
            </w:pPr>
          </w:p>
        </w:tc>
        <w:tc>
          <w:tcPr>
            <w:tcW w:w="1682" w:type="dxa"/>
            <w:gridSpan w:val="2"/>
            <w:vMerge w:val="continue"/>
            <w:tcBorders>
              <w:top w:val="nil"/>
              <w:right w:val="single" w:color="000000" w:sz="4" w:space="0"/>
            </w:tcBorders>
            <w:vAlign w:val="top"/>
          </w:tcPr>
          <w:p>
            <w:pPr>
              <w:rPr>
                <w:rFonts w:ascii="Arial"/>
                <w:sz w:val="21"/>
              </w:rPr>
            </w:pPr>
          </w:p>
        </w:tc>
        <w:tc>
          <w:tcPr>
            <w:tcW w:w="4053" w:type="dxa"/>
            <w:gridSpan w:val="3"/>
            <w:vMerge w:val="continue"/>
            <w:tcBorders>
              <w:top w:val="nil"/>
              <w:left w:val="single" w:color="000000" w:sz="4" w:space="0"/>
              <w:right w:val="single" w:color="000000" w:sz="4" w:space="0"/>
            </w:tcBorders>
            <w:vAlign w:val="top"/>
          </w:tcPr>
          <w:p>
            <w:pPr>
              <w:rPr>
                <w:rFonts w:ascii="Arial"/>
                <w:sz w:val="21"/>
              </w:rPr>
            </w:pPr>
          </w:p>
        </w:tc>
        <w:tc>
          <w:tcPr>
            <w:tcW w:w="1048" w:type="dxa"/>
            <w:tcBorders>
              <w:left w:val="single" w:color="000000" w:sz="4" w:space="0"/>
              <w:right w:val="single" w:color="000000" w:sz="4" w:space="0"/>
            </w:tcBorders>
            <w:vAlign w:val="top"/>
          </w:tcPr>
          <w:p>
            <w:pPr>
              <w:spacing w:before="127" w:line="228" w:lineRule="auto"/>
              <w:ind w:left="215"/>
              <w:rPr>
                <w:rFonts w:ascii="宋体" w:hAnsi="宋体" w:eastAsia="宋体" w:cs="宋体"/>
                <w:sz w:val="20"/>
                <w:szCs w:val="20"/>
              </w:rPr>
            </w:pPr>
            <w:r>
              <w:rPr>
                <w:rFonts w:ascii="宋体" w:hAnsi="宋体" w:eastAsia="宋体" w:cs="宋体"/>
                <w:spacing w:val="7"/>
                <w:sz w:val="20"/>
                <w:szCs w:val="20"/>
              </w:rPr>
              <w:t>施工期</w:t>
            </w:r>
          </w:p>
        </w:tc>
        <w:tc>
          <w:tcPr>
            <w:tcW w:w="1076" w:type="dxa"/>
            <w:tcBorders>
              <w:left w:val="single" w:color="000000" w:sz="4" w:space="0"/>
              <w:right w:val="single" w:color="000000" w:sz="4" w:space="0"/>
            </w:tcBorders>
            <w:vAlign w:val="top"/>
          </w:tcPr>
          <w:p>
            <w:pPr>
              <w:spacing w:before="127" w:line="228" w:lineRule="auto"/>
              <w:ind w:left="231"/>
              <w:rPr>
                <w:rFonts w:ascii="宋体" w:hAnsi="宋体" w:eastAsia="宋体" w:cs="宋体"/>
                <w:sz w:val="20"/>
                <w:szCs w:val="20"/>
              </w:rPr>
            </w:pPr>
            <w:r>
              <w:rPr>
                <w:rFonts w:ascii="宋体" w:hAnsi="宋体" w:eastAsia="宋体" w:cs="宋体"/>
                <w:spacing w:val="7"/>
                <w:sz w:val="20"/>
                <w:szCs w:val="20"/>
              </w:rPr>
              <w:t>运营</w:t>
            </w:r>
            <w:r>
              <w:rPr>
                <w:rFonts w:ascii="宋体" w:hAnsi="宋体" w:eastAsia="宋体" w:cs="宋体"/>
                <w:spacing w:val="6"/>
                <w:sz w:val="20"/>
                <w:szCs w:val="20"/>
              </w:rPr>
              <w:t>期</w:t>
            </w:r>
          </w:p>
        </w:tc>
        <w:tc>
          <w:tcPr>
            <w:tcW w:w="623" w:type="dxa"/>
            <w:vMerge w:val="continue"/>
            <w:tcBorders>
              <w:top w:val="nil"/>
              <w:left w:val="single" w:color="000000" w:sz="4" w:space="0"/>
            </w:tcBorders>
            <w:textDirection w:val="tbRlV"/>
            <w:vAlign w:val="top"/>
          </w:tcPr>
          <w:p>
            <w:pPr>
              <w:rPr>
                <w:rFonts w:ascii="Arial"/>
                <w:sz w:val="21"/>
              </w:rPr>
            </w:pPr>
          </w:p>
        </w:tc>
        <w:tc>
          <w:tcPr>
            <w:tcW w:w="1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460" w:type="dxa"/>
            <w:vMerge w:val="continue"/>
            <w:tcBorders>
              <w:top w:val="nil"/>
              <w:left w:val="single" w:color="000000" w:sz="6" w:space="0"/>
            </w:tcBorders>
            <w:vAlign w:val="top"/>
          </w:tcPr>
          <w:p>
            <w:pPr>
              <w:rPr>
                <w:rFonts w:ascii="Arial"/>
                <w:sz w:val="21"/>
              </w:rPr>
            </w:pPr>
          </w:p>
        </w:tc>
        <w:tc>
          <w:tcPr>
            <w:tcW w:w="727" w:type="dxa"/>
            <w:tcBorders>
              <w:right w:val="single" w:color="000000" w:sz="4" w:space="0"/>
            </w:tcBorders>
            <w:textDirection w:val="tbRlV"/>
            <w:vAlign w:val="top"/>
          </w:tcPr>
          <w:p>
            <w:pPr>
              <w:spacing w:before="205" w:line="217" w:lineRule="auto"/>
              <w:ind w:left="308"/>
              <w:rPr>
                <w:rFonts w:ascii="宋体" w:hAnsi="宋体" w:eastAsia="宋体" w:cs="宋体"/>
                <w:sz w:val="20"/>
                <w:szCs w:val="20"/>
              </w:rPr>
            </w:pPr>
            <w:r>
              <w:rPr>
                <w:rFonts w:ascii="宋体" w:hAnsi="宋体" w:eastAsia="宋体" w:cs="宋体"/>
                <w:spacing w:val="-13"/>
                <w:sz w:val="20"/>
                <w:szCs w:val="20"/>
              </w:rPr>
              <w:t>主</w:t>
            </w:r>
            <w:r>
              <w:rPr>
                <w:rFonts w:ascii="宋体" w:hAnsi="宋体" w:eastAsia="宋体" w:cs="宋体"/>
                <w:spacing w:val="-10"/>
                <w:sz w:val="20"/>
                <w:szCs w:val="20"/>
              </w:rPr>
              <w:t xml:space="preserve"> 体 工 程</w:t>
            </w:r>
          </w:p>
        </w:tc>
        <w:tc>
          <w:tcPr>
            <w:tcW w:w="955" w:type="dxa"/>
            <w:tcBorders>
              <w:left w:val="single" w:color="000000" w:sz="4" w:space="0"/>
              <w:right w:val="single" w:color="000000" w:sz="4" w:space="0"/>
            </w:tcBorders>
            <w:vAlign w:val="top"/>
          </w:tcPr>
          <w:p>
            <w:pPr>
              <w:spacing w:line="256" w:lineRule="auto"/>
              <w:rPr>
                <w:rFonts w:ascii="Arial"/>
                <w:sz w:val="21"/>
              </w:rPr>
            </w:pPr>
          </w:p>
          <w:p>
            <w:pPr>
              <w:spacing w:line="257" w:lineRule="auto"/>
              <w:rPr>
                <w:rFonts w:ascii="Arial"/>
                <w:sz w:val="21"/>
              </w:rPr>
            </w:pPr>
          </w:p>
          <w:p>
            <w:pPr>
              <w:spacing w:before="65" w:line="266" w:lineRule="auto"/>
              <w:ind w:left="266" w:right="164" w:hanging="106"/>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加</w:t>
            </w:r>
            <w:r>
              <w:rPr>
                <w:rFonts w:ascii="宋体" w:hAnsi="宋体" w:eastAsia="宋体" w:cs="宋体"/>
                <w:sz w:val="20"/>
                <w:szCs w:val="20"/>
              </w:rPr>
              <w:t xml:space="preserve"> </w:t>
            </w:r>
            <w:r>
              <w:rPr>
                <w:rFonts w:ascii="宋体" w:hAnsi="宋体" w:eastAsia="宋体" w:cs="宋体"/>
                <w:spacing w:val="4"/>
                <w:sz w:val="20"/>
                <w:szCs w:val="20"/>
              </w:rPr>
              <w:t>气区</w:t>
            </w:r>
          </w:p>
        </w:tc>
        <w:tc>
          <w:tcPr>
            <w:tcW w:w="4053" w:type="dxa"/>
            <w:gridSpan w:val="3"/>
            <w:tcBorders>
              <w:left w:val="single" w:color="000000" w:sz="4" w:space="0"/>
              <w:right w:val="single" w:color="000000" w:sz="4" w:space="0"/>
            </w:tcBorders>
            <w:vAlign w:val="top"/>
          </w:tcPr>
          <w:p>
            <w:pPr>
              <w:spacing w:before="37" w:line="251" w:lineRule="auto"/>
              <w:ind w:left="105" w:right="101"/>
              <w:rPr>
                <w:rFonts w:ascii="宋体" w:hAnsi="宋体" w:eastAsia="宋体" w:cs="宋体"/>
                <w:sz w:val="20"/>
                <w:szCs w:val="20"/>
              </w:rPr>
            </w:pPr>
            <w:r>
              <w:rPr>
                <w:rFonts w:ascii="宋体" w:hAnsi="宋体" w:eastAsia="宋体" w:cs="宋体"/>
                <w:spacing w:val="18"/>
                <w:sz w:val="20"/>
                <w:szCs w:val="20"/>
              </w:rPr>
              <w:t>罩</w:t>
            </w:r>
            <w:r>
              <w:rPr>
                <w:rFonts w:ascii="宋体" w:hAnsi="宋体" w:eastAsia="宋体" w:cs="宋体"/>
                <w:spacing w:val="10"/>
                <w:sz w:val="20"/>
                <w:szCs w:val="20"/>
              </w:rPr>
              <w:t>棚</w:t>
            </w:r>
            <w:r>
              <w:rPr>
                <w:rFonts w:ascii="宋体" w:hAnsi="宋体" w:eastAsia="宋体" w:cs="宋体"/>
                <w:spacing w:val="9"/>
                <w:sz w:val="20"/>
                <w:szCs w:val="20"/>
              </w:rPr>
              <w:t>及加油岛：型钢结构罩棚，投影面积</w:t>
            </w:r>
            <w:r>
              <w:rPr>
                <w:rFonts w:ascii="宋体" w:hAnsi="宋体" w:eastAsia="宋体" w:cs="宋体"/>
                <w:sz w:val="20"/>
                <w:szCs w:val="20"/>
              </w:rPr>
              <w:t xml:space="preserve"> </w:t>
            </w:r>
            <w:r>
              <w:rPr>
                <w:rFonts w:ascii="Times New Roman" w:hAnsi="Times New Roman" w:eastAsia="Times New Roman" w:cs="Times New Roman"/>
                <w:spacing w:val="2"/>
                <w:sz w:val="20"/>
                <w:szCs w:val="20"/>
              </w:rPr>
              <w:t>105</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 xml:space="preserve">，净高 </w:t>
            </w:r>
            <w:r>
              <w:rPr>
                <w:rFonts w:ascii="Times New Roman" w:hAnsi="Times New Roman" w:eastAsia="Times New Roman" w:cs="Times New Roman"/>
                <w:spacing w:val="1"/>
                <w:sz w:val="20"/>
                <w:szCs w:val="20"/>
              </w:rPr>
              <w:t>6.5</w:t>
            </w:r>
            <w:r>
              <w:rPr>
                <w:rFonts w:ascii="Times New Roman" w:hAnsi="Times New Roman" w:eastAsia="Times New Roman" w:cs="Times New Roman"/>
                <w:sz w:val="20"/>
                <w:szCs w:val="20"/>
              </w:rPr>
              <w:t>m</w:t>
            </w:r>
            <w:r>
              <w:rPr>
                <w:rFonts w:ascii="宋体" w:hAnsi="宋体" w:eastAsia="宋体" w:cs="宋体"/>
                <w:spacing w:val="1"/>
                <w:sz w:val="20"/>
                <w:szCs w:val="20"/>
              </w:rPr>
              <w:t xml:space="preserve">；罩棚下设置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座独立</w:t>
            </w:r>
            <w:r>
              <w:rPr>
                <w:rFonts w:ascii="宋体" w:hAnsi="宋体" w:eastAsia="宋体" w:cs="宋体"/>
                <w:sz w:val="20"/>
                <w:szCs w:val="20"/>
              </w:rPr>
              <w:t xml:space="preserve"> </w:t>
            </w:r>
            <w:r>
              <w:rPr>
                <w:rFonts w:ascii="宋体" w:hAnsi="宋体" w:eastAsia="宋体" w:cs="宋体"/>
                <w:spacing w:val="8"/>
                <w:sz w:val="20"/>
                <w:szCs w:val="20"/>
              </w:rPr>
              <w:t>加</w:t>
            </w:r>
            <w:r>
              <w:rPr>
                <w:rFonts w:ascii="宋体" w:hAnsi="宋体" w:eastAsia="宋体" w:cs="宋体"/>
                <w:spacing w:val="7"/>
                <w:sz w:val="20"/>
                <w:szCs w:val="20"/>
              </w:rPr>
              <w:t>油岛、</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座加气岛；</w:t>
            </w:r>
          </w:p>
          <w:p>
            <w:pPr>
              <w:spacing w:line="251" w:lineRule="auto"/>
              <w:ind w:left="104" w:right="165"/>
              <w:rPr>
                <w:rFonts w:ascii="宋体" w:hAnsi="宋体" w:eastAsia="宋体" w:cs="宋体"/>
                <w:sz w:val="20"/>
                <w:szCs w:val="20"/>
              </w:rPr>
            </w:pPr>
            <w:r>
              <w:rPr>
                <w:rFonts w:ascii="宋体" w:hAnsi="宋体" w:eastAsia="宋体" w:cs="宋体"/>
                <w:spacing w:val="7"/>
                <w:sz w:val="20"/>
                <w:szCs w:val="20"/>
              </w:rPr>
              <w:t>加</w:t>
            </w:r>
            <w:r>
              <w:rPr>
                <w:rFonts w:ascii="宋体" w:hAnsi="宋体" w:eastAsia="宋体" w:cs="宋体"/>
                <w:spacing w:val="6"/>
                <w:sz w:val="20"/>
                <w:szCs w:val="20"/>
              </w:rPr>
              <w:t xml:space="preserve">油机：设置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台四枪四油品潜油泵加油</w:t>
            </w:r>
            <w:r>
              <w:rPr>
                <w:rFonts w:ascii="宋体" w:hAnsi="宋体" w:eastAsia="宋体" w:cs="宋体"/>
                <w:sz w:val="20"/>
                <w:szCs w:val="20"/>
              </w:rPr>
              <w:t xml:space="preserve"> </w:t>
            </w:r>
            <w:r>
              <w:rPr>
                <w:rFonts w:ascii="宋体" w:hAnsi="宋体" w:eastAsia="宋体" w:cs="宋体"/>
                <w:spacing w:val="13"/>
                <w:sz w:val="20"/>
                <w:szCs w:val="20"/>
              </w:rPr>
              <w:t>机</w:t>
            </w:r>
            <w:r>
              <w:rPr>
                <w:rFonts w:ascii="宋体" w:hAnsi="宋体" w:eastAsia="宋体" w:cs="宋体"/>
                <w:spacing w:val="8"/>
                <w:sz w:val="20"/>
                <w:szCs w:val="20"/>
              </w:rPr>
              <w:t>，并设置油气回收系统；</w:t>
            </w:r>
          </w:p>
          <w:p>
            <w:pPr>
              <w:spacing w:line="226" w:lineRule="auto"/>
              <w:ind w:left="105"/>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6"/>
                <w:sz w:val="20"/>
                <w:szCs w:val="20"/>
              </w:rPr>
              <w:t>气</w:t>
            </w:r>
            <w:r>
              <w:rPr>
                <w:rFonts w:ascii="宋体" w:hAnsi="宋体" w:eastAsia="宋体" w:cs="宋体"/>
                <w:spacing w:val="4"/>
                <w:sz w:val="20"/>
                <w:szCs w:val="20"/>
              </w:rPr>
              <w:t xml:space="preserve">机：设置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台单枪加气机；</w:t>
            </w:r>
          </w:p>
        </w:tc>
        <w:tc>
          <w:tcPr>
            <w:tcW w:w="1048" w:type="dxa"/>
            <w:tcBorders>
              <w:left w:val="single" w:color="000000" w:sz="4" w:space="0"/>
              <w:right w:val="single" w:color="000000" w:sz="4" w:space="0"/>
            </w:tcBorders>
            <w:vAlign w:val="top"/>
          </w:tcPr>
          <w:p>
            <w:pPr>
              <w:spacing w:before="175" w:line="250" w:lineRule="auto"/>
              <w:ind w:left="115" w:right="100" w:hanging="3"/>
              <w:rPr>
                <w:rFonts w:ascii="宋体" w:hAnsi="宋体" w:eastAsia="宋体" w:cs="宋体"/>
                <w:sz w:val="20"/>
                <w:szCs w:val="20"/>
              </w:rPr>
            </w:pPr>
            <w:r>
              <w:rPr>
                <w:rFonts w:ascii="宋体" w:hAnsi="宋体" w:eastAsia="宋体" w:cs="宋体"/>
                <w:spacing w:val="7"/>
                <w:sz w:val="20"/>
                <w:szCs w:val="20"/>
              </w:rPr>
              <w:t>扬</w:t>
            </w:r>
            <w:r>
              <w:rPr>
                <w:rFonts w:ascii="宋体" w:hAnsi="宋体" w:eastAsia="宋体" w:cs="宋体"/>
                <w:spacing w:val="6"/>
                <w:sz w:val="20"/>
                <w:szCs w:val="20"/>
              </w:rPr>
              <w:t>尘、施</w:t>
            </w:r>
            <w:r>
              <w:rPr>
                <w:rFonts w:ascii="宋体" w:hAnsi="宋体" w:eastAsia="宋体" w:cs="宋体"/>
                <w:sz w:val="20"/>
                <w:szCs w:val="20"/>
              </w:rPr>
              <w:t xml:space="preserve"> </w:t>
            </w:r>
            <w:r>
              <w:rPr>
                <w:rFonts w:ascii="宋体" w:hAnsi="宋体" w:eastAsia="宋体" w:cs="宋体"/>
                <w:spacing w:val="6"/>
                <w:sz w:val="20"/>
                <w:szCs w:val="20"/>
              </w:rPr>
              <w:t>工</w:t>
            </w:r>
            <w:r>
              <w:rPr>
                <w:rFonts w:ascii="宋体" w:hAnsi="宋体" w:eastAsia="宋体" w:cs="宋体"/>
                <w:spacing w:val="4"/>
                <w:sz w:val="20"/>
                <w:szCs w:val="20"/>
              </w:rPr>
              <w:t>废气、</w:t>
            </w:r>
          </w:p>
          <w:p>
            <w:pPr>
              <w:spacing w:line="261" w:lineRule="auto"/>
              <w:ind w:left="112" w:right="100" w:firstLine="107"/>
              <w:rPr>
                <w:rFonts w:ascii="宋体" w:hAnsi="宋体" w:eastAsia="宋体" w:cs="宋体"/>
                <w:sz w:val="20"/>
                <w:szCs w:val="20"/>
              </w:rPr>
            </w:pPr>
            <w:r>
              <w:rPr>
                <w:rFonts w:ascii="宋体" w:hAnsi="宋体" w:eastAsia="宋体" w:cs="宋体"/>
                <w:spacing w:val="6"/>
                <w:sz w:val="20"/>
                <w:szCs w:val="20"/>
              </w:rPr>
              <w:t>设备</w:t>
            </w:r>
            <w:r>
              <w:rPr>
                <w:rFonts w:ascii="宋体" w:hAnsi="宋体" w:eastAsia="宋体" w:cs="宋体"/>
                <w:spacing w:val="5"/>
                <w:sz w:val="20"/>
                <w:szCs w:val="20"/>
              </w:rPr>
              <w:t>噪</w:t>
            </w:r>
            <w:r>
              <w:rPr>
                <w:rFonts w:ascii="宋体" w:hAnsi="宋体" w:eastAsia="宋体" w:cs="宋体"/>
                <w:sz w:val="20"/>
                <w:szCs w:val="20"/>
              </w:rPr>
              <w:t xml:space="preserve"> </w:t>
            </w:r>
            <w:r>
              <w:rPr>
                <w:rFonts w:ascii="宋体" w:hAnsi="宋体" w:eastAsia="宋体" w:cs="宋体"/>
                <w:spacing w:val="7"/>
                <w:sz w:val="20"/>
                <w:szCs w:val="20"/>
              </w:rPr>
              <w:t>声</w:t>
            </w:r>
            <w:r>
              <w:rPr>
                <w:rFonts w:ascii="宋体" w:hAnsi="宋体" w:eastAsia="宋体" w:cs="宋体"/>
                <w:spacing w:val="6"/>
                <w:sz w:val="20"/>
                <w:szCs w:val="20"/>
              </w:rPr>
              <w:t>、施工</w:t>
            </w:r>
            <w:r>
              <w:rPr>
                <w:rFonts w:ascii="宋体" w:hAnsi="宋体" w:eastAsia="宋体" w:cs="宋体"/>
                <w:sz w:val="20"/>
                <w:szCs w:val="20"/>
              </w:rPr>
              <w:t xml:space="preserve"> </w:t>
            </w:r>
            <w:r>
              <w:rPr>
                <w:rFonts w:ascii="宋体" w:hAnsi="宋体" w:eastAsia="宋体" w:cs="宋体"/>
                <w:spacing w:val="7"/>
                <w:sz w:val="20"/>
                <w:szCs w:val="20"/>
              </w:rPr>
              <w:t>废</w:t>
            </w:r>
            <w:r>
              <w:rPr>
                <w:rFonts w:ascii="宋体" w:hAnsi="宋体" w:eastAsia="宋体" w:cs="宋体"/>
                <w:spacing w:val="6"/>
                <w:sz w:val="20"/>
                <w:szCs w:val="20"/>
              </w:rPr>
              <w:t>水、施</w:t>
            </w:r>
          </w:p>
        </w:tc>
        <w:tc>
          <w:tcPr>
            <w:tcW w:w="1076" w:type="dxa"/>
            <w:tcBorders>
              <w:left w:val="single" w:color="000000" w:sz="4" w:space="0"/>
              <w:right w:val="single" w:color="000000" w:sz="4" w:space="0"/>
            </w:tcBorders>
            <w:vAlign w:val="top"/>
          </w:tcPr>
          <w:p>
            <w:pPr>
              <w:spacing w:before="175" w:line="250" w:lineRule="auto"/>
              <w:ind w:left="336" w:right="110" w:hanging="208"/>
              <w:rPr>
                <w:rFonts w:ascii="宋体" w:hAnsi="宋体" w:eastAsia="宋体" w:cs="宋体"/>
                <w:sz w:val="20"/>
                <w:szCs w:val="20"/>
              </w:rPr>
            </w:pPr>
            <w:r>
              <w:rPr>
                <w:rFonts w:ascii="宋体" w:hAnsi="宋体" w:eastAsia="宋体" w:cs="宋体"/>
                <w:spacing w:val="8"/>
                <w:sz w:val="20"/>
                <w:szCs w:val="20"/>
              </w:rPr>
              <w:t>非</w:t>
            </w:r>
            <w:r>
              <w:rPr>
                <w:rFonts w:ascii="宋体" w:hAnsi="宋体" w:eastAsia="宋体" w:cs="宋体"/>
                <w:spacing w:val="6"/>
                <w:sz w:val="20"/>
                <w:szCs w:val="20"/>
              </w:rPr>
              <w:t>甲烷总</w:t>
            </w:r>
            <w:r>
              <w:rPr>
                <w:rFonts w:ascii="宋体" w:hAnsi="宋体" w:eastAsia="宋体" w:cs="宋体"/>
                <w:sz w:val="20"/>
                <w:szCs w:val="20"/>
              </w:rPr>
              <w:t xml:space="preserve"> 烃、</w:t>
            </w:r>
          </w:p>
          <w:p>
            <w:pPr>
              <w:spacing w:line="273" w:lineRule="exact"/>
              <w:ind w:left="231"/>
              <w:rPr>
                <w:rFonts w:ascii="宋体" w:hAnsi="宋体" w:eastAsia="宋体" w:cs="宋体"/>
                <w:sz w:val="20"/>
                <w:szCs w:val="20"/>
              </w:rPr>
            </w:pPr>
            <w:r>
              <w:rPr>
                <w:rFonts w:ascii="宋体" w:hAnsi="宋体" w:eastAsia="宋体" w:cs="宋体"/>
                <w:spacing w:val="7"/>
                <w:position w:val="4"/>
                <w:sz w:val="20"/>
                <w:szCs w:val="20"/>
              </w:rPr>
              <w:t>含油</w:t>
            </w:r>
            <w:r>
              <w:rPr>
                <w:rFonts w:ascii="宋体" w:hAnsi="宋体" w:eastAsia="宋体" w:cs="宋体"/>
                <w:spacing w:val="6"/>
                <w:position w:val="4"/>
                <w:sz w:val="20"/>
                <w:szCs w:val="20"/>
              </w:rPr>
              <w:t>废</w:t>
            </w:r>
          </w:p>
          <w:p>
            <w:pPr>
              <w:spacing w:line="227" w:lineRule="auto"/>
              <w:ind w:left="339"/>
              <w:rPr>
                <w:rFonts w:ascii="宋体" w:hAnsi="宋体" w:eastAsia="宋体" w:cs="宋体"/>
                <w:sz w:val="20"/>
                <w:szCs w:val="20"/>
              </w:rPr>
            </w:pPr>
            <w:r>
              <w:rPr>
                <w:rFonts w:ascii="宋体" w:hAnsi="宋体" w:eastAsia="宋体" w:cs="宋体"/>
                <w:spacing w:val="-1"/>
                <w:sz w:val="20"/>
                <w:szCs w:val="20"/>
              </w:rPr>
              <w:t>水、</w:t>
            </w:r>
          </w:p>
          <w:p>
            <w:pPr>
              <w:spacing w:before="24" w:line="228" w:lineRule="auto"/>
              <w:ind w:left="135"/>
              <w:rPr>
                <w:rFonts w:ascii="宋体" w:hAnsi="宋体" w:eastAsia="宋体" w:cs="宋体"/>
                <w:sz w:val="20"/>
                <w:szCs w:val="20"/>
              </w:rPr>
            </w:pPr>
            <w:r>
              <w:rPr>
                <w:rFonts w:ascii="宋体" w:hAnsi="宋体" w:eastAsia="宋体" w:cs="宋体"/>
                <w:spacing w:val="5"/>
                <w:sz w:val="20"/>
                <w:szCs w:val="20"/>
              </w:rPr>
              <w:t>噪声、生</w:t>
            </w:r>
          </w:p>
        </w:tc>
        <w:tc>
          <w:tcPr>
            <w:tcW w:w="623" w:type="dxa"/>
            <w:tcBorders>
              <w:left w:val="single" w:color="000000" w:sz="4" w:space="0"/>
            </w:tcBorders>
            <w:textDirection w:val="tbRlV"/>
            <w:vAlign w:val="top"/>
          </w:tcPr>
          <w:p>
            <w:pPr>
              <w:spacing w:before="198" w:line="216" w:lineRule="auto"/>
              <w:ind w:left="582"/>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c>
          <w:tcPr>
            <w:tcW w:w="122"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31" w:type="default"/>
          <w:pgSz w:w="11906" w:h="16839"/>
          <w:pgMar w:top="1431" w:right="1413" w:bottom="1010" w:left="1413" w:header="0" w:footer="849" w:gutter="0"/>
          <w:cols w:space="720" w:num="1"/>
        </w:sectPr>
      </w:pPr>
    </w:p>
    <w:p>
      <w:r>
        <w:pict>
          <v:rect id="_x0000_s1047" o:spid="_x0000_s1047" o:spt="1" style="position:absolute;left:0pt;margin-left:99.1pt;margin-top:753.2pt;height:0.1pt;width:419.65pt;mso-position-horizontal-relative:page;mso-position-vertical-relative:page;z-index:-251635712;mso-width-relative:page;mso-height-relative:page;" fillcolor="#000000" filled="t" stroked="f" coordsize="21600,21600" o:allowincell="f">
            <v:path/>
            <v:fill on="t" focussize="0,0"/>
            <v:stroke on="f"/>
            <v:imagedata o:title=""/>
            <o:lock v:ext="edit"/>
          </v:rect>
        </w:pict>
      </w:r>
      <w:r>
        <w:pict>
          <v:rect id="_x0000_s1048" o:spid="_x0000_s1048" o:spt="1" style="position:absolute;left:0pt;margin-left:518.25pt;margin-top:86.5pt;height:666.8pt;width:0.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614"/>
        <w:gridCol w:w="955"/>
        <w:gridCol w:w="4053"/>
        <w:gridCol w:w="1048"/>
        <w:gridCol w:w="1076"/>
        <w:gridCol w:w="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0" w:hRule="atLeast"/>
        </w:trPr>
        <w:tc>
          <w:tcPr>
            <w:tcW w:w="573" w:type="dxa"/>
            <w:vMerge w:val="restart"/>
            <w:tcBorders>
              <w:left w:val="single" w:color="000000" w:sz="6" w:space="0"/>
              <w:bottom w:val="nil"/>
            </w:tcBorders>
            <w:vAlign w:val="top"/>
          </w:tcPr>
          <w:p>
            <w:pPr>
              <w:rPr>
                <w:rFonts w:ascii="Arial"/>
                <w:sz w:val="21"/>
              </w:rPr>
            </w:pPr>
            <w:r>
              <w:pict>
                <v:rect id="_x0000_s1049" o:spid="_x0000_s1049" o:spt="1" style="position:absolute;left:0pt;margin-left:22.45pt;margin-top:0.95pt;height:667.2pt;width:0.5pt;mso-position-horizontal-relative:page;mso-position-vertical-relative:page;z-index:251682816;mso-width-relative:page;mso-height-relative:page;" fillcolor="#000000" filled="t" stroked="f" coordsize="21600,21600">
                  <v:path/>
                  <v:fill on="t" focussize="0,0"/>
                  <v:stroke on="f"/>
                  <v:imagedata o:title=""/>
                  <o:lock v:ext="edit"/>
                </v:rect>
              </w:pict>
            </w:r>
          </w:p>
        </w:tc>
        <w:tc>
          <w:tcPr>
            <w:tcW w:w="614" w:type="dxa"/>
            <w:vMerge w:val="restart"/>
            <w:tcBorders>
              <w:bottom w:val="nil"/>
              <w:right w:val="single" w:color="000000" w:sz="4" w:space="0"/>
            </w:tcBorders>
            <w:vAlign w:val="top"/>
          </w:tcPr>
          <w:p>
            <w:pPr>
              <w:rPr>
                <w:rFonts w:ascii="Arial"/>
                <w:sz w:val="21"/>
              </w:rPr>
            </w:pPr>
          </w:p>
        </w:tc>
        <w:tc>
          <w:tcPr>
            <w:tcW w:w="955" w:type="dxa"/>
            <w:tcBorders>
              <w:left w:val="single" w:color="000000" w:sz="4" w:space="0"/>
              <w:right w:val="single" w:color="000000" w:sz="4" w:space="0"/>
            </w:tcBorders>
            <w:vAlign w:val="top"/>
          </w:tcPr>
          <w:p>
            <w:pPr>
              <w:spacing w:line="335" w:lineRule="auto"/>
              <w:rPr>
                <w:rFonts w:ascii="Arial"/>
                <w:sz w:val="21"/>
              </w:rPr>
            </w:pPr>
          </w:p>
          <w:p>
            <w:pPr>
              <w:spacing w:line="336" w:lineRule="auto"/>
              <w:rPr>
                <w:rFonts w:ascii="Arial"/>
                <w:sz w:val="21"/>
              </w:rPr>
            </w:pPr>
          </w:p>
          <w:p>
            <w:pPr>
              <w:spacing w:before="65" w:line="228" w:lineRule="auto"/>
              <w:ind w:left="159"/>
              <w:rPr>
                <w:rFonts w:ascii="宋体" w:hAnsi="宋体" w:eastAsia="宋体" w:cs="宋体"/>
                <w:sz w:val="20"/>
                <w:szCs w:val="20"/>
              </w:rPr>
            </w:pPr>
            <w:r>
              <w:rPr>
                <w:rFonts w:ascii="宋体" w:hAnsi="宋体" w:eastAsia="宋体" w:cs="宋体"/>
                <w:spacing w:val="7"/>
                <w:sz w:val="20"/>
                <w:szCs w:val="20"/>
              </w:rPr>
              <w:t>储油罐</w:t>
            </w:r>
          </w:p>
        </w:tc>
        <w:tc>
          <w:tcPr>
            <w:tcW w:w="4053" w:type="dxa"/>
            <w:tcBorders>
              <w:left w:val="single" w:color="000000" w:sz="4" w:space="0"/>
              <w:right w:val="single" w:color="000000" w:sz="4" w:space="0"/>
            </w:tcBorders>
            <w:vAlign w:val="top"/>
          </w:tcPr>
          <w:p>
            <w:pPr>
              <w:spacing w:before="64" w:line="247" w:lineRule="auto"/>
              <w:ind w:left="104" w:right="125" w:firstLine="4"/>
              <w:rPr>
                <w:rFonts w:ascii="宋体" w:hAnsi="宋体" w:eastAsia="宋体" w:cs="宋体"/>
                <w:sz w:val="20"/>
                <w:szCs w:val="20"/>
              </w:rPr>
            </w:pPr>
            <w:r>
              <w:rPr>
                <w:rFonts w:ascii="宋体" w:hAnsi="宋体" w:eastAsia="宋体" w:cs="宋体"/>
                <w:spacing w:val="12"/>
                <w:sz w:val="20"/>
                <w:szCs w:val="20"/>
              </w:rPr>
              <w:t>设置</w:t>
            </w:r>
            <w:r>
              <w:rPr>
                <w:rFonts w:ascii="宋体" w:hAnsi="宋体" w:eastAsia="宋体" w:cs="宋体"/>
                <w:spacing w:val="6"/>
                <w:sz w:val="20"/>
                <w:szCs w:val="20"/>
              </w:rPr>
              <w:t xml:space="preserve">有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座地埋卧式双层储油罐，其中，</w:t>
            </w:r>
            <w:r>
              <w:rPr>
                <w:rFonts w:ascii="宋体" w:hAnsi="宋体" w:eastAsia="宋体" w:cs="宋体"/>
                <w:sz w:val="20"/>
                <w:szCs w:val="20"/>
              </w:rPr>
              <w:t xml:space="preserve"> </w:t>
            </w:r>
            <w:r>
              <w:rPr>
                <w:rFonts w:ascii="Times New Roman" w:hAnsi="Times New Roman" w:eastAsia="Times New Roman" w:cs="Times New Roman"/>
                <w:spacing w:val="2"/>
                <w:sz w:val="20"/>
                <w:szCs w:val="20"/>
              </w:rPr>
              <w:t>0#</w:t>
            </w:r>
            <w:r>
              <w:rPr>
                <w:rFonts w:ascii="宋体" w:hAnsi="宋体" w:eastAsia="宋体" w:cs="宋体"/>
                <w:spacing w:val="2"/>
                <w:sz w:val="20"/>
                <w:szCs w:val="20"/>
              </w:rPr>
              <w:t xml:space="preserve">柴油储罐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座，</w:t>
            </w:r>
            <w:r>
              <w:rPr>
                <w:rFonts w:ascii="宋体" w:hAnsi="宋体" w:eastAsia="宋体" w:cs="宋体"/>
                <w:spacing w:val="1"/>
                <w:sz w:val="20"/>
                <w:szCs w:val="20"/>
              </w:rPr>
              <w:t xml:space="preserve">容积为 </w:t>
            </w:r>
            <w:r>
              <w:rPr>
                <w:rFonts w:ascii="Times New Roman" w:hAnsi="Times New Roman" w:eastAsia="Times New Roman" w:cs="Times New Roman"/>
                <w:spacing w:val="1"/>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w:t>
            </w:r>
            <w:r>
              <w:rPr>
                <w:rFonts w:ascii="Times New Roman" w:hAnsi="Times New Roman" w:eastAsia="Times New Roman" w:cs="Times New Roman"/>
                <w:spacing w:val="1"/>
                <w:sz w:val="20"/>
                <w:szCs w:val="20"/>
              </w:rPr>
              <w:t>92#</w:t>
            </w:r>
            <w:r>
              <w:rPr>
                <w:rFonts w:ascii="宋体" w:hAnsi="宋体" w:eastAsia="宋体" w:cs="宋体"/>
                <w:spacing w:val="1"/>
                <w:sz w:val="20"/>
                <w:szCs w:val="20"/>
              </w:rPr>
              <w:t>汽油</w:t>
            </w:r>
            <w:r>
              <w:rPr>
                <w:rFonts w:ascii="宋体" w:hAnsi="宋体" w:eastAsia="宋体" w:cs="宋体"/>
                <w:sz w:val="20"/>
                <w:szCs w:val="20"/>
              </w:rPr>
              <w:t xml:space="preserve"> </w:t>
            </w:r>
            <w:r>
              <w:rPr>
                <w:rFonts w:ascii="宋体" w:hAnsi="宋体" w:eastAsia="宋体" w:cs="宋体"/>
                <w:spacing w:val="-1"/>
                <w:sz w:val="20"/>
                <w:szCs w:val="20"/>
              </w:rPr>
              <w:t xml:space="preserve">储罐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座，容积为 </w:t>
            </w:r>
            <w:r>
              <w:rPr>
                <w:rFonts w:ascii="Times New Roman" w:hAnsi="Times New Roman" w:eastAsia="Times New Roman" w:cs="Times New Roman"/>
                <w:spacing w:val="-1"/>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position w:val="6"/>
                <w:sz w:val="13"/>
                <w:szCs w:val="13"/>
              </w:rPr>
              <w:t xml:space="preserve"> </w:t>
            </w:r>
            <w:r>
              <w:rPr>
                <w:rFonts w:ascii="宋体" w:hAnsi="宋体" w:eastAsia="宋体" w:cs="宋体"/>
                <w:sz w:val="20"/>
                <w:szCs w:val="20"/>
              </w:rPr>
              <w:t>；</w:t>
            </w:r>
            <w:r>
              <w:rPr>
                <w:rFonts w:ascii="Times New Roman" w:hAnsi="Times New Roman" w:eastAsia="Times New Roman" w:cs="Times New Roman"/>
                <w:sz w:val="20"/>
                <w:szCs w:val="20"/>
              </w:rPr>
              <w:t>95#</w:t>
            </w:r>
            <w:r>
              <w:rPr>
                <w:rFonts w:ascii="宋体" w:hAnsi="宋体" w:eastAsia="宋体" w:cs="宋体"/>
                <w:sz w:val="20"/>
                <w:szCs w:val="20"/>
              </w:rPr>
              <w:t xml:space="preserve">汽油储罐 </w:t>
            </w:r>
            <w:r>
              <w:rPr>
                <w:rFonts w:ascii="Times New Roman" w:hAnsi="Times New Roman" w:eastAsia="Times New Roman" w:cs="Times New Roman"/>
                <w:sz w:val="20"/>
                <w:szCs w:val="20"/>
              </w:rPr>
              <w:t xml:space="preserve">1  </w:t>
            </w:r>
            <w:r>
              <w:rPr>
                <w:rFonts w:ascii="宋体" w:hAnsi="宋体" w:eastAsia="宋体" w:cs="宋体"/>
                <w:spacing w:val="2"/>
                <w:sz w:val="20"/>
                <w:szCs w:val="20"/>
              </w:rPr>
              <w:t xml:space="preserve">座，容积为 </w:t>
            </w:r>
            <w:r>
              <w:rPr>
                <w:rFonts w:ascii="Times New Roman" w:hAnsi="Times New Roman" w:eastAsia="Times New Roman" w:cs="Times New Roman"/>
                <w:spacing w:val="2"/>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w:t>
            </w:r>
            <w:r>
              <w:rPr>
                <w:rFonts w:ascii="Times New Roman" w:hAnsi="Times New Roman" w:eastAsia="Times New Roman" w:cs="Times New Roman"/>
                <w:spacing w:val="2"/>
                <w:sz w:val="20"/>
                <w:szCs w:val="20"/>
              </w:rPr>
              <w:t>98#</w:t>
            </w:r>
            <w:r>
              <w:rPr>
                <w:rFonts w:ascii="宋体" w:hAnsi="宋体" w:eastAsia="宋体" w:cs="宋体"/>
                <w:spacing w:val="1"/>
                <w:sz w:val="20"/>
                <w:szCs w:val="20"/>
              </w:rPr>
              <w:t xml:space="preserve">汽油储罐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座，容</w:t>
            </w:r>
            <w:r>
              <w:rPr>
                <w:rFonts w:ascii="宋体" w:hAnsi="宋体" w:eastAsia="宋体" w:cs="宋体"/>
                <w:sz w:val="20"/>
                <w:szCs w:val="20"/>
              </w:rPr>
              <w:t xml:space="preserve"> </w:t>
            </w:r>
            <w:r>
              <w:rPr>
                <w:rFonts w:ascii="宋体" w:hAnsi="宋体" w:eastAsia="宋体" w:cs="宋体"/>
                <w:spacing w:val="1"/>
                <w:sz w:val="20"/>
                <w:szCs w:val="20"/>
              </w:rPr>
              <w:t xml:space="preserve">积为 </w:t>
            </w:r>
            <w:r>
              <w:rPr>
                <w:rFonts w:ascii="Times New Roman" w:hAnsi="Times New Roman" w:eastAsia="Times New Roman" w:cs="Times New Roman"/>
                <w:spacing w:val="1"/>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3 </w:t>
            </w:r>
            <w:r>
              <w:rPr>
                <w:rFonts w:ascii="宋体" w:hAnsi="宋体" w:eastAsia="宋体" w:cs="宋体"/>
                <w:sz w:val="20"/>
                <w:szCs w:val="20"/>
              </w:rPr>
              <w:t xml:space="preserve">；油罐区总容积为 </w:t>
            </w:r>
            <w:r>
              <w:rPr>
                <w:rFonts w:ascii="Times New Roman" w:hAnsi="Times New Roman" w:eastAsia="Times New Roman" w:cs="Times New Roman"/>
                <w:sz w:val="20"/>
                <w:szCs w:val="20"/>
              </w:rPr>
              <w:t>100m</w:t>
            </w:r>
            <w:r>
              <w:rPr>
                <w:rFonts w:ascii="Times New Roman" w:hAnsi="Times New Roman" w:eastAsia="Times New Roman" w:cs="Times New Roman"/>
                <w:position w:val="6"/>
                <w:sz w:val="13"/>
                <w:szCs w:val="13"/>
              </w:rPr>
              <w:t xml:space="preserve">3 </w:t>
            </w:r>
            <w:r>
              <w:rPr>
                <w:rFonts w:ascii="宋体" w:hAnsi="宋体" w:eastAsia="宋体" w:cs="宋体"/>
                <w:sz w:val="20"/>
                <w:szCs w:val="20"/>
              </w:rPr>
              <w:t xml:space="preserve">，总储 </w:t>
            </w:r>
            <w:r>
              <w:rPr>
                <w:rFonts w:ascii="宋体" w:hAnsi="宋体" w:eastAsia="宋体" w:cs="宋体"/>
                <w:spacing w:val="4"/>
                <w:sz w:val="20"/>
                <w:szCs w:val="20"/>
              </w:rPr>
              <w:t xml:space="preserve">存能力为 </w:t>
            </w:r>
            <w:r>
              <w:rPr>
                <w:rFonts w:ascii="Times New Roman" w:hAnsi="Times New Roman" w:eastAsia="Times New Roman" w:cs="Times New Roman"/>
                <w:spacing w:val="4"/>
                <w:sz w:val="20"/>
                <w:szCs w:val="20"/>
              </w:rPr>
              <w:t>85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3   </w:t>
            </w:r>
            <w:r>
              <w:rPr>
                <w:rFonts w:ascii="宋体" w:hAnsi="宋体" w:eastAsia="宋体" w:cs="宋体"/>
                <w:spacing w:val="4"/>
                <w:sz w:val="20"/>
                <w:szCs w:val="20"/>
              </w:rPr>
              <w:t xml:space="preserve">(柴油折半计) </w:t>
            </w:r>
            <w:r>
              <w:rPr>
                <w:rFonts w:ascii="宋体" w:hAnsi="宋体" w:eastAsia="宋体" w:cs="宋体"/>
                <w:spacing w:val="2"/>
                <w:sz w:val="20"/>
                <w:szCs w:val="20"/>
              </w:rPr>
              <w:t>；</w:t>
            </w:r>
          </w:p>
        </w:tc>
        <w:tc>
          <w:tcPr>
            <w:tcW w:w="1048" w:type="dxa"/>
            <w:vMerge w:val="restart"/>
            <w:tcBorders>
              <w:left w:val="single" w:color="000000" w:sz="4" w:space="0"/>
              <w:bottom w:val="nil"/>
              <w:right w:val="single" w:color="000000" w:sz="4" w:space="0"/>
            </w:tcBorders>
            <w:vAlign w:val="top"/>
          </w:tcPr>
          <w:p>
            <w:pPr>
              <w:spacing w:before="61" w:line="229" w:lineRule="auto"/>
              <w:ind w:left="218"/>
              <w:rPr>
                <w:rFonts w:ascii="宋体" w:hAnsi="宋体" w:eastAsia="宋体" w:cs="宋体"/>
                <w:sz w:val="20"/>
                <w:szCs w:val="20"/>
              </w:rPr>
            </w:pPr>
            <w:r>
              <w:rPr>
                <w:rFonts w:ascii="宋体" w:hAnsi="宋体" w:eastAsia="宋体" w:cs="宋体"/>
                <w:spacing w:val="6"/>
                <w:sz w:val="20"/>
                <w:szCs w:val="20"/>
              </w:rPr>
              <w:t>工人员</w:t>
            </w:r>
          </w:p>
          <w:p>
            <w:pPr>
              <w:spacing w:before="23" w:line="228" w:lineRule="auto"/>
              <w:ind w:left="217"/>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活污</w:t>
            </w:r>
          </w:p>
          <w:p>
            <w:pPr>
              <w:spacing w:before="23" w:line="228" w:lineRule="auto"/>
              <w:ind w:left="115"/>
              <w:rPr>
                <w:rFonts w:ascii="宋体" w:hAnsi="宋体" w:eastAsia="宋体" w:cs="宋体"/>
                <w:sz w:val="20"/>
                <w:szCs w:val="20"/>
              </w:rPr>
            </w:pPr>
            <w:r>
              <w:rPr>
                <w:rFonts w:ascii="宋体" w:hAnsi="宋体" w:eastAsia="宋体" w:cs="宋体"/>
                <w:spacing w:val="7"/>
                <w:sz w:val="20"/>
                <w:szCs w:val="20"/>
              </w:rPr>
              <w:t>水</w:t>
            </w:r>
            <w:r>
              <w:rPr>
                <w:rFonts w:ascii="宋体" w:hAnsi="宋体" w:eastAsia="宋体" w:cs="宋体"/>
                <w:spacing w:val="5"/>
                <w:sz w:val="20"/>
                <w:szCs w:val="20"/>
              </w:rPr>
              <w:t>、建筑</w:t>
            </w:r>
          </w:p>
          <w:p>
            <w:pPr>
              <w:spacing w:before="27" w:line="228" w:lineRule="auto"/>
              <w:ind w:left="114"/>
              <w:rPr>
                <w:rFonts w:ascii="宋体" w:hAnsi="宋体" w:eastAsia="宋体" w:cs="宋体"/>
                <w:sz w:val="20"/>
                <w:szCs w:val="20"/>
              </w:rPr>
            </w:pPr>
            <w:r>
              <w:rPr>
                <w:rFonts w:ascii="宋体" w:hAnsi="宋体" w:eastAsia="宋体" w:cs="宋体"/>
                <w:spacing w:val="8"/>
                <w:sz w:val="20"/>
                <w:szCs w:val="20"/>
              </w:rPr>
              <w:t>垃</w:t>
            </w:r>
            <w:r>
              <w:rPr>
                <w:rFonts w:ascii="宋体" w:hAnsi="宋体" w:eastAsia="宋体" w:cs="宋体"/>
                <w:spacing w:val="5"/>
                <w:sz w:val="20"/>
                <w:szCs w:val="20"/>
              </w:rPr>
              <w:t>圾、施</w:t>
            </w:r>
          </w:p>
          <w:p>
            <w:pPr>
              <w:spacing w:before="26" w:line="229" w:lineRule="auto"/>
              <w:ind w:left="218"/>
              <w:rPr>
                <w:rFonts w:ascii="宋体" w:hAnsi="宋体" w:eastAsia="宋体" w:cs="宋体"/>
                <w:sz w:val="20"/>
                <w:szCs w:val="20"/>
              </w:rPr>
            </w:pPr>
            <w:r>
              <w:rPr>
                <w:rFonts w:ascii="宋体" w:hAnsi="宋体" w:eastAsia="宋体" w:cs="宋体"/>
                <w:spacing w:val="6"/>
                <w:sz w:val="20"/>
                <w:szCs w:val="20"/>
              </w:rPr>
              <w:t>工人员</w:t>
            </w:r>
          </w:p>
          <w:p>
            <w:pPr>
              <w:spacing w:before="23" w:line="228" w:lineRule="auto"/>
              <w:ind w:left="217"/>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活垃</w:t>
            </w:r>
          </w:p>
          <w:p>
            <w:pPr>
              <w:spacing w:before="27" w:line="228" w:lineRule="auto"/>
              <w:ind w:left="425"/>
              <w:rPr>
                <w:rFonts w:ascii="宋体" w:hAnsi="宋体" w:eastAsia="宋体" w:cs="宋体"/>
                <w:sz w:val="20"/>
                <w:szCs w:val="20"/>
              </w:rPr>
            </w:pPr>
            <w:r>
              <w:rPr>
                <w:rFonts w:ascii="宋体" w:hAnsi="宋体" w:eastAsia="宋体" w:cs="宋体"/>
                <w:sz w:val="20"/>
                <w:szCs w:val="20"/>
              </w:rPr>
              <w:t>圾</w:t>
            </w:r>
          </w:p>
        </w:tc>
        <w:tc>
          <w:tcPr>
            <w:tcW w:w="1076" w:type="dxa"/>
            <w:vMerge w:val="restart"/>
            <w:tcBorders>
              <w:left w:val="single" w:color="000000" w:sz="4" w:space="0"/>
              <w:bottom w:val="nil"/>
              <w:right w:val="single" w:color="000000" w:sz="4" w:space="0"/>
            </w:tcBorders>
            <w:vAlign w:val="top"/>
          </w:tcPr>
          <w:p>
            <w:pPr>
              <w:spacing w:before="62" w:line="228" w:lineRule="auto"/>
              <w:ind w:left="128"/>
              <w:rPr>
                <w:rFonts w:ascii="宋体" w:hAnsi="宋体" w:eastAsia="宋体" w:cs="宋体"/>
                <w:sz w:val="20"/>
                <w:szCs w:val="20"/>
              </w:rPr>
            </w:pPr>
            <w:r>
              <w:rPr>
                <w:rFonts w:ascii="宋体" w:hAnsi="宋体" w:eastAsia="宋体" w:cs="宋体"/>
                <w:spacing w:val="5"/>
                <w:sz w:val="20"/>
                <w:szCs w:val="20"/>
              </w:rPr>
              <w:t>活</w:t>
            </w:r>
            <w:r>
              <w:rPr>
                <w:rFonts w:ascii="宋体" w:hAnsi="宋体" w:eastAsia="宋体" w:cs="宋体"/>
                <w:spacing w:val="4"/>
                <w:sz w:val="20"/>
                <w:szCs w:val="20"/>
              </w:rPr>
              <w:t>垃圾、</w:t>
            </w:r>
          </w:p>
          <w:p>
            <w:pPr>
              <w:spacing w:before="24" w:line="228" w:lineRule="auto"/>
              <w:ind w:left="233"/>
              <w:rPr>
                <w:rFonts w:ascii="宋体" w:hAnsi="宋体" w:eastAsia="宋体" w:cs="宋体"/>
                <w:sz w:val="20"/>
                <w:szCs w:val="20"/>
              </w:rPr>
            </w:pPr>
            <w:r>
              <w:rPr>
                <w:rFonts w:ascii="宋体" w:hAnsi="宋体" w:eastAsia="宋体" w:cs="宋体"/>
                <w:spacing w:val="3"/>
                <w:sz w:val="20"/>
                <w:szCs w:val="20"/>
              </w:rPr>
              <w:t>危</w:t>
            </w:r>
            <w:r>
              <w:rPr>
                <w:rFonts w:ascii="宋体" w:hAnsi="宋体" w:eastAsia="宋体" w:cs="宋体"/>
                <w:spacing w:val="2"/>
                <w:sz w:val="20"/>
                <w:szCs w:val="20"/>
              </w:rPr>
              <w:t>废、</w:t>
            </w:r>
          </w:p>
          <w:p>
            <w:pPr>
              <w:spacing w:before="24" w:line="228" w:lineRule="auto"/>
              <w:ind w:left="125"/>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604"/>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right w:val="single" w:color="000000" w:sz="4" w:space="0"/>
            </w:tcBorders>
            <w:vAlign w:val="top"/>
          </w:tcPr>
          <w:p>
            <w:pPr>
              <w:rPr>
                <w:rFonts w:ascii="Arial"/>
                <w:sz w:val="21"/>
              </w:rPr>
            </w:pPr>
          </w:p>
        </w:tc>
        <w:tc>
          <w:tcPr>
            <w:tcW w:w="955" w:type="dxa"/>
            <w:tcBorders>
              <w:left w:val="single" w:color="000000" w:sz="4" w:space="0"/>
              <w:right w:val="single" w:color="000000" w:sz="4" w:space="0"/>
            </w:tcBorders>
            <w:vAlign w:val="top"/>
          </w:tcPr>
          <w:p>
            <w:pPr>
              <w:spacing w:before="224" w:line="266" w:lineRule="auto"/>
              <w:ind w:left="268" w:right="164" w:hanging="108"/>
              <w:rPr>
                <w:rFonts w:ascii="宋体" w:hAnsi="宋体" w:eastAsia="宋体" w:cs="宋体"/>
                <w:sz w:val="20"/>
                <w:szCs w:val="20"/>
              </w:rPr>
            </w:pPr>
            <w:r>
              <w:rPr>
                <w:rFonts w:ascii="宋体" w:hAnsi="宋体" w:eastAsia="宋体" w:cs="宋体"/>
                <w:spacing w:val="7"/>
                <w:sz w:val="20"/>
                <w:szCs w:val="20"/>
              </w:rPr>
              <w:t>加气</w:t>
            </w:r>
            <w:r>
              <w:rPr>
                <w:rFonts w:ascii="宋体" w:hAnsi="宋体" w:eastAsia="宋体" w:cs="宋体"/>
                <w:spacing w:val="6"/>
                <w:sz w:val="20"/>
                <w:szCs w:val="20"/>
              </w:rPr>
              <w:t>设</w:t>
            </w:r>
            <w:r>
              <w:rPr>
                <w:rFonts w:ascii="宋体" w:hAnsi="宋体" w:eastAsia="宋体" w:cs="宋体"/>
                <w:sz w:val="20"/>
                <w:szCs w:val="20"/>
              </w:rPr>
              <w:t xml:space="preserve"> </w:t>
            </w:r>
            <w:r>
              <w:rPr>
                <w:rFonts w:ascii="宋体" w:hAnsi="宋体" w:eastAsia="宋体" w:cs="宋体"/>
                <w:spacing w:val="4"/>
                <w:sz w:val="20"/>
                <w:szCs w:val="20"/>
              </w:rPr>
              <w:t>备</w:t>
            </w:r>
            <w:r>
              <w:rPr>
                <w:rFonts w:ascii="宋体" w:hAnsi="宋体" w:eastAsia="宋体" w:cs="宋体"/>
                <w:spacing w:val="3"/>
                <w:sz w:val="20"/>
                <w:szCs w:val="20"/>
              </w:rPr>
              <w:t>区</w:t>
            </w:r>
          </w:p>
        </w:tc>
        <w:tc>
          <w:tcPr>
            <w:tcW w:w="4053" w:type="dxa"/>
            <w:tcBorders>
              <w:left w:val="single" w:color="000000" w:sz="4" w:space="0"/>
              <w:right w:val="single" w:color="000000" w:sz="4" w:space="0"/>
            </w:tcBorders>
            <w:vAlign w:val="top"/>
          </w:tcPr>
          <w:p>
            <w:pPr>
              <w:spacing w:before="225" w:line="265" w:lineRule="auto"/>
              <w:ind w:left="101" w:right="49" w:firstLine="7"/>
              <w:rPr>
                <w:rFonts w:ascii="宋体" w:hAnsi="宋体" w:eastAsia="宋体" w:cs="宋体"/>
                <w:sz w:val="20"/>
                <w:szCs w:val="20"/>
              </w:rPr>
            </w:pPr>
            <w:r>
              <w:rPr>
                <w:rFonts w:ascii="宋体" w:hAnsi="宋体" w:eastAsia="宋体" w:cs="宋体"/>
                <w:spacing w:val="-2"/>
                <w:sz w:val="20"/>
                <w:szCs w:val="20"/>
              </w:rPr>
              <w:t xml:space="preserve">设置 </w:t>
            </w:r>
            <w:r>
              <w:rPr>
                <w:rFonts w:ascii="Times New Roman" w:hAnsi="Times New Roman" w:eastAsia="Times New Roman" w:cs="Times New Roman"/>
                <w:spacing w:val="-2"/>
                <w:sz w:val="20"/>
                <w:szCs w:val="20"/>
              </w:rPr>
              <w:t>60m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 xml:space="preserve">LNG </w:t>
            </w:r>
            <w:r>
              <w:rPr>
                <w:rFonts w:ascii="宋体" w:hAnsi="宋体" w:eastAsia="宋体" w:cs="宋体"/>
                <w:spacing w:val="-2"/>
                <w:sz w:val="20"/>
                <w:szCs w:val="20"/>
              </w:rPr>
              <w:t xml:space="preserve">储罐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座，</w:t>
            </w:r>
            <w:r>
              <w:rPr>
                <w:rFonts w:ascii="Times New Roman" w:hAnsi="Times New Roman" w:eastAsia="Times New Roman" w:cs="Times New Roman"/>
                <w:spacing w:val="-2"/>
                <w:sz w:val="20"/>
                <w:szCs w:val="20"/>
              </w:rPr>
              <w:t xml:space="preserve">LNG </w:t>
            </w:r>
            <w:r>
              <w:rPr>
                <w:rFonts w:ascii="宋体" w:hAnsi="宋体" w:eastAsia="宋体" w:cs="宋体"/>
                <w:spacing w:val="-2"/>
                <w:sz w:val="20"/>
                <w:szCs w:val="20"/>
              </w:rPr>
              <w:t xml:space="preserve">泵撬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座，</w:t>
            </w:r>
            <w:r>
              <w:rPr>
                <w:rFonts w:ascii="宋体" w:hAnsi="宋体" w:eastAsia="宋体" w:cs="宋体"/>
                <w:sz w:val="20"/>
                <w:szCs w:val="20"/>
              </w:rPr>
              <w:t xml:space="preserve"> </w:t>
            </w:r>
            <w:r>
              <w:rPr>
                <w:rFonts w:ascii="Times New Roman" w:hAnsi="Times New Roman" w:eastAsia="Times New Roman" w:cs="Times New Roman"/>
                <w:sz w:val="20"/>
                <w:szCs w:val="20"/>
              </w:rPr>
              <w:t>LNG</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储罐的放散管接入集中放散管</w:t>
            </w:r>
            <w:r>
              <w:rPr>
                <w:rFonts w:ascii="宋体" w:hAnsi="宋体" w:eastAsia="宋体" w:cs="宋体"/>
                <w:spacing w:val="8"/>
                <w:sz w:val="20"/>
                <w:szCs w:val="20"/>
              </w:rPr>
              <w:t>；</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bottom w:val="nil"/>
              <w:right w:val="single" w:color="000000" w:sz="4" w:space="0"/>
            </w:tcBorders>
            <w:vAlign w:val="top"/>
          </w:tcPr>
          <w:p>
            <w:pPr>
              <w:rPr>
                <w:rFonts w:ascii="Arial"/>
                <w:sz w:val="21"/>
              </w:rPr>
            </w:pP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225"/>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restart"/>
            <w:tcBorders>
              <w:bottom w:val="nil"/>
              <w:right w:val="single" w:color="000000" w:sz="4" w:space="0"/>
            </w:tcBorders>
            <w:textDirection w:val="tbRlV"/>
            <w:vAlign w:val="top"/>
          </w:tcPr>
          <w:p>
            <w:pPr>
              <w:spacing w:before="205" w:line="217" w:lineRule="auto"/>
              <w:ind w:left="2084"/>
              <w:rPr>
                <w:rFonts w:ascii="宋体" w:hAnsi="宋体" w:eastAsia="宋体" w:cs="宋体"/>
                <w:sz w:val="20"/>
                <w:szCs w:val="20"/>
              </w:rPr>
            </w:pPr>
            <w:r>
              <w:rPr>
                <w:rFonts w:ascii="宋体" w:hAnsi="宋体" w:eastAsia="宋体" w:cs="宋体"/>
                <w:spacing w:val="-13"/>
                <w:sz w:val="20"/>
                <w:szCs w:val="20"/>
              </w:rPr>
              <w:t>辅</w:t>
            </w:r>
            <w:r>
              <w:rPr>
                <w:rFonts w:ascii="宋体" w:hAnsi="宋体" w:eastAsia="宋体" w:cs="宋体"/>
                <w:spacing w:val="-10"/>
                <w:sz w:val="20"/>
                <w:szCs w:val="20"/>
              </w:rPr>
              <w:t xml:space="preserve"> 助 工 程</w:t>
            </w:r>
          </w:p>
        </w:tc>
        <w:tc>
          <w:tcPr>
            <w:tcW w:w="955" w:type="dxa"/>
            <w:tcBorders>
              <w:left w:val="single" w:color="000000" w:sz="4" w:space="0"/>
              <w:right w:val="single" w:color="000000" w:sz="4" w:space="0"/>
            </w:tcBorders>
            <w:vAlign w:val="top"/>
          </w:tcPr>
          <w:p>
            <w:pPr>
              <w:spacing w:before="172" w:line="228" w:lineRule="auto"/>
              <w:ind w:left="164"/>
              <w:rPr>
                <w:rFonts w:ascii="宋体" w:hAnsi="宋体" w:eastAsia="宋体" w:cs="宋体"/>
                <w:sz w:val="20"/>
                <w:szCs w:val="20"/>
              </w:rPr>
            </w:pPr>
            <w:r>
              <w:rPr>
                <w:rFonts w:ascii="宋体" w:hAnsi="宋体" w:eastAsia="宋体" w:cs="宋体"/>
                <w:spacing w:val="6"/>
                <w:sz w:val="20"/>
                <w:szCs w:val="20"/>
              </w:rPr>
              <w:t>卸</w:t>
            </w:r>
            <w:r>
              <w:rPr>
                <w:rFonts w:ascii="宋体" w:hAnsi="宋体" w:eastAsia="宋体" w:cs="宋体"/>
                <w:spacing w:val="5"/>
                <w:sz w:val="20"/>
                <w:szCs w:val="20"/>
              </w:rPr>
              <w:t>油场</w:t>
            </w:r>
          </w:p>
        </w:tc>
        <w:tc>
          <w:tcPr>
            <w:tcW w:w="4053" w:type="dxa"/>
            <w:tcBorders>
              <w:left w:val="single" w:color="000000" w:sz="4" w:space="0"/>
              <w:right w:val="single" w:color="000000" w:sz="4" w:space="0"/>
            </w:tcBorders>
            <w:vAlign w:val="top"/>
          </w:tcPr>
          <w:p>
            <w:pPr>
              <w:spacing w:before="171" w:line="228" w:lineRule="auto"/>
              <w:ind w:left="109"/>
              <w:rPr>
                <w:rFonts w:ascii="宋体" w:hAnsi="宋体" w:eastAsia="宋体" w:cs="宋体"/>
                <w:sz w:val="20"/>
                <w:szCs w:val="20"/>
              </w:rPr>
            </w:pPr>
            <w:r>
              <w:rPr>
                <w:rFonts w:ascii="宋体" w:hAnsi="宋体" w:eastAsia="宋体" w:cs="宋体"/>
                <w:spacing w:val="6"/>
                <w:sz w:val="20"/>
                <w:szCs w:val="20"/>
              </w:rPr>
              <w:t>卸</w:t>
            </w:r>
            <w:r>
              <w:rPr>
                <w:rFonts w:ascii="宋体" w:hAnsi="宋体" w:eastAsia="宋体" w:cs="宋体"/>
                <w:spacing w:val="4"/>
                <w:sz w:val="20"/>
                <w:szCs w:val="20"/>
              </w:rPr>
              <w:t>油</w:t>
            </w:r>
            <w:r>
              <w:rPr>
                <w:rFonts w:ascii="宋体" w:hAnsi="宋体" w:eastAsia="宋体" w:cs="宋体"/>
                <w:spacing w:val="3"/>
                <w:sz w:val="20"/>
                <w:szCs w:val="20"/>
              </w:rPr>
              <w:t xml:space="preserve">平台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个，露天设置；</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bottom w:val="nil"/>
              <w:right w:val="single" w:color="000000" w:sz="4" w:space="0"/>
            </w:tcBorders>
            <w:vAlign w:val="top"/>
          </w:tcPr>
          <w:p>
            <w:pPr>
              <w:rPr>
                <w:rFonts w:ascii="Arial"/>
                <w:sz w:val="21"/>
              </w:rPr>
            </w:pP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7"/>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125" w:line="228" w:lineRule="auto"/>
              <w:ind w:left="164"/>
              <w:rPr>
                <w:rFonts w:ascii="宋体" w:hAnsi="宋体" w:eastAsia="宋体" w:cs="宋体"/>
                <w:sz w:val="20"/>
                <w:szCs w:val="20"/>
              </w:rPr>
            </w:pPr>
            <w:r>
              <w:rPr>
                <w:rFonts w:ascii="宋体" w:hAnsi="宋体" w:eastAsia="宋体" w:cs="宋体"/>
                <w:spacing w:val="6"/>
                <w:sz w:val="20"/>
                <w:szCs w:val="20"/>
              </w:rPr>
              <w:t>卸</w:t>
            </w:r>
            <w:r>
              <w:rPr>
                <w:rFonts w:ascii="宋体" w:hAnsi="宋体" w:eastAsia="宋体" w:cs="宋体"/>
                <w:spacing w:val="5"/>
                <w:sz w:val="20"/>
                <w:szCs w:val="20"/>
              </w:rPr>
              <w:t>车场</w:t>
            </w:r>
          </w:p>
        </w:tc>
        <w:tc>
          <w:tcPr>
            <w:tcW w:w="4053" w:type="dxa"/>
            <w:tcBorders>
              <w:left w:val="single" w:color="000000" w:sz="4" w:space="0"/>
              <w:right w:val="single" w:color="000000" w:sz="4" w:space="0"/>
            </w:tcBorders>
            <w:vAlign w:val="top"/>
          </w:tcPr>
          <w:p>
            <w:pPr>
              <w:spacing w:before="125" w:line="228" w:lineRule="auto"/>
              <w:ind w:left="109"/>
              <w:rPr>
                <w:rFonts w:ascii="宋体" w:hAnsi="宋体" w:eastAsia="宋体" w:cs="宋体"/>
                <w:sz w:val="20"/>
                <w:szCs w:val="20"/>
              </w:rPr>
            </w:pPr>
            <w:r>
              <w:rPr>
                <w:rFonts w:ascii="宋体" w:hAnsi="宋体" w:eastAsia="宋体" w:cs="宋体"/>
                <w:spacing w:val="6"/>
                <w:sz w:val="20"/>
                <w:szCs w:val="20"/>
              </w:rPr>
              <w:t>卸</w:t>
            </w:r>
            <w:r>
              <w:rPr>
                <w:rFonts w:ascii="宋体" w:hAnsi="宋体" w:eastAsia="宋体" w:cs="宋体"/>
                <w:spacing w:val="4"/>
                <w:sz w:val="20"/>
                <w:szCs w:val="20"/>
              </w:rPr>
              <w:t>车</w:t>
            </w:r>
            <w:r>
              <w:rPr>
                <w:rFonts w:ascii="宋体" w:hAnsi="宋体" w:eastAsia="宋体" w:cs="宋体"/>
                <w:spacing w:val="3"/>
                <w:sz w:val="20"/>
                <w:szCs w:val="20"/>
              </w:rPr>
              <w:t xml:space="preserve">平台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个，露天设置；</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bottom w:val="nil"/>
              <w:right w:val="single" w:color="000000" w:sz="4" w:space="0"/>
            </w:tcBorders>
            <w:vAlign w:val="top"/>
          </w:tcPr>
          <w:p>
            <w:pPr>
              <w:rPr>
                <w:rFonts w:ascii="Arial"/>
                <w:sz w:val="21"/>
              </w:rPr>
            </w:pPr>
          </w:p>
        </w:tc>
        <w:tc>
          <w:tcPr>
            <w:tcW w:w="745" w:type="dxa"/>
            <w:tcBorders>
              <w:left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35" w:line="239" w:lineRule="auto"/>
              <w:ind w:left="160" w:right="164"/>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加</w:t>
            </w:r>
            <w:r>
              <w:rPr>
                <w:rFonts w:ascii="宋体" w:hAnsi="宋体" w:eastAsia="宋体" w:cs="宋体"/>
                <w:sz w:val="20"/>
                <w:szCs w:val="20"/>
              </w:rPr>
              <w:t xml:space="preserve"> </w:t>
            </w:r>
            <w:r>
              <w:rPr>
                <w:rFonts w:ascii="宋体" w:hAnsi="宋体" w:eastAsia="宋体" w:cs="宋体"/>
                <w:spacing w:val="8"/>
                <w:sz w:val="20"/>
                <w:szCs w:val="20"/>
              </w:rPr>
              <w:t>气</w:t>
            </w:r>
            <w:r>
              <w:rPr>
                <w:rFonts w:ascii="宋体" w:hAnsi="宋体" w:eastAsia="宋体" w:cs="宋体"/>
                <w:spacing w:val="6"/>
                <w:sz w:val="20"/>
                <w:szCs w:val="20"/>
              </w:rPr>
              <w:t>车道</w:t>
            </w:r>
          </w:p>
        </w:tc>
        <w:tc>
          <w:tcPr>
            <w:tcW w:w="4053" w:type="dxa"/>
            <w:tcBorders>
              <w:left w:val="single" w:color="000000" w:sz="4" w:space="0"/>
              <w:right w:val="single" w:color="000000" w:sz="4" w:space="0"/>
            </w:tcBorders>
            <w:vAlign w:val="top"/>
          </w:tcPr>
          <w:p>
            <w:pPr>
              <w:spacing w:before="44" w:line="235" w:lineRule="auto"/>
              <w:ind w:left="105" w:right="213" w:firstLine="3"/>
              <w:rPr>
                <w:rFonts w:ascii="宋体" w:hAnsi="宋体" w:eastAsia="宋体" w:cs="宋体"/>
                <w:sz w:val="20"/>
                <w:szCs w:val="20"/>
              </w:rPr>
            </w:pPr>
            <w:r>
              <w:rPr>
                <w:rFonts w:ascii="宋体" w:hAnsi="宋体" w:eastAsia="宋体" w:cs="宋体"/>
                <w:spacing w:val="6"/>
                <w:sz w:val="20"/>
                <w:szCs w:val="20"/>
              </w:rPr>
              <w:t>行</w:t>
            </w:r>
            <w:r>
              <w:rPr>
                <w:rFonts w:ascii="宋体" w:hAnsi="宋体" w:eastAsia="宋体" w:cs="宋体"/>
                <w:spacing w:val="5"/>
                <w:sz w:val="20"/>
                <w:szCs w:val="20"/>
              </w:rPr>
              <w:t>车</w:t>
            </w:r>
            <w:r>
              <w:rPr>
                <w:rFonts w:ascii="宋体" w:hAnsi="宋体" w:eastAsia="宋体" w:cs="宋体"/>
                <w:spacing w:val="3"/>
                <w:sz w:val="20"/>
                <w:szCs w:val="20"/>
              </w:rPr>
              <w:t xml:space="preserve">道宽度均大于 </w:t>
            </w:r>
            <w:r>
              <w:rPr>
                <w:rFonts w:ascii="Times New Roman" w:hAnsi="Times New Roman" w:eastAsia="Times New Roman" w:cs="Times New Roman"/>
                <w:spacing w:val="3"/>
                <w:sz w:val="20"/>
                <w:szCs w:val="20"/>
              </w:rPr>
              <w:t xml:space="preserve">4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，转弯半径不小于</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9</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，方便加油车辆及应急消防车辆进出</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bottom w:val="nil"/>
              <w:right w:val="single" w:color="000000" w:sz="4" w:space="0"/>
            </w:tcBorders>
            <w:vAlign w:val="top"/>
          </w:tcPr>
          <w:p>
            <w:pPr>
              <w:rPr>
                <w:rFonts w:ascii="Arial"/>
                <w:sz w:val="21"/>
              </w:rPr>
            </w:pP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5"/>
              <w:rPr>
                <w:rFonts w:ascii="宋体" w:hAnsi="宋体" w:eastAsia="宋体" w:cs="宋体"/>
                <w:sz w:val="20"/>
                <w:szCs w:val="20"/>
              </w:rPr>
            </w:pPr>
            <w:r>
              <w:rPr>
                <w:rFonts w:ascii="宋体" w:hAnsi="宋体" w:eastAsia="宋体" w:cs="宋体"/>
                <w:spacing w:val="-8"/>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36" w:line="228" w:lineRule="auto"/>
              <w:ind w:left="163"/>
              <w:rPr>
                <w:rFonts w:ascii="宋体" w:hAnsi="宋体" w:eastAsia="宋体" w:cs="宋体"/>
                <w:sz w:val="20"/>
                <w:szCs w:val="20"/>
              </w:rPr>
            </w:pPr>
            <w:r>
              <w:rPr>
                <w:rFonts w:ascii="宋体" w:hAnsi="宋体" w:eastAsia="宋体" w:cs="宋体"/>
                <w:spacing w:val="6"/>
                <w:sz w:val="20"/>
                <w:szCs w:val="20"/>
              </w:rPr>
              <w:t>油品</w:t>
            </w:r>
            <w:r>
              <w:rPr>
                <w:rFonts w:ascii="宋体" w:hAnsi="宋体" w:eastAsia="宋体" w:cs="宋体"/>
                <w:spacing w:val="5"/>
                <w:sz w:val="20"/>
                <w:szCs w:val="20"/>
              </w:rPr>
              <w:t>储</w:t>
            </w:r>
          </w:p>
          <w:p>
            <w:pPr>
              <w:spacing w:before="25" w:line="228" w:lineRule="auto"/>
              <w:ind w:left="161"/>
              <w:rPr>
                <w:rFonts w:ascii="宋体" w:hAnsi="宋体" w:eastAsia="宋体" w:cs="宋体"/>
                <w:sz w:val="20"/>
                <w:szCs w:val="20"/>
              </w:rPr>
            </w:pPr>
            <w:r>
              <w:rPr>
                <w:rFonts w:ascii="宋体" w:hAnsi="宋体" w:eastAsia="宋体" w:cs="宋体"/>
                <w:spacing w:val="7"/>
                <w:sz w:val="20"/>
                <w:szCs w:val="20"/>
              </w:rPr>
              <w:t>罐</w:t>
            </w:r>
            <w:r>
              <w:rPr>
                <w:rFonts w:ascii="宋体" w:hAnsi="宋体" w:eastAsia="宋体" w:cs="宋体"/>
                <w:spacing w:val="6"/>
                <w:sz w:val="20"/>
                <w:szCs w:val="20"/>
              </w:rPr>
              <w:t>区通</w:t>
            </w:r>
          </w:p>
          <w:p>
            <w:pPr>
              <w:spacing w:before="25" w:line="227" w:lineRule="auto"/>
              <w:ind w:left="266"/>
              <w:rPr>
                <w:rFonts w:ascii="宋体" w:hAnsi="宋体" w:eastAsia="宋体" w:cs="宋体"/>
                <w:sz w:val="20"/>
                <w:szCs w:val="20"/>
              </w:rPr>
            </w:pPr>
            <w:r>
              <w:rPr>
                <w:rFonts w:ascii="宋体" w:hAnsi="宋体" w:eastAsia="宋体" w:cs="宋体"/>
                <w:spacing w:val="4"/>
                <w:sz w:val="20"/>
                <w:szCs w:val="20"/>
              </w:rPr>
              <w:t>气管</w:t>
            </w:r>
          </w:p>
        </w:tc>
        <w:tc>
          <w:tcPr>
            <w:tcW w:w="4053" w:type="dxa"/>
            <w:tcBorders>
              <w:left w:val="single" w:color="000000" w:sz="4" w:space="0"/>
              <w:right w:val="single" w:color="000000" w:sz="4" w:space="0"/>
            </w:tcBorders>
            <w:vAlign w:val="top"/>
          </w:tcPr>
          <w:p>
            <w:pPr>
              <w:spacing w:before="171" w:line="271" w:lineRule="auto"/>
              <w:ind w:left="98" w:right="102" w:firstLine="7"/>
              <w:rPr>
                <w:rFonts w:ascii="宋体" w:hAnsi="宋体" w:eastAsia="宋体" w:cs="宋体"/>
                <w:sz w:val="20"/>
                <w:szCs w:val="20"/>
              </w:rPr>
            </w:pPr>
            <w:r>
              <w:rPr>
                <w:rFonts w:ascii="宋体" w:hAnsi="宋体" w:eastAsia="宋体" w:cs="宋体"/>
                <w:spacing w:val="-1"/>
                <w:sz w:val="20"/>
                <w:szCs w:val="20"/>
              </w:rPr>
              <w:t xml:space="preserve">站内共设置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根通气管，立管高</w:t>
            </w:r>
            <w:r>
              <w:rPr>
                <w:rFonts w:ascii="宋体" w:hAnsi="宋体" w:eastAsia="宋体" w:cs="宋体"/>
                <w:sz w:val="20"/>
                <w:szCs w:val="20"/>
              </w:rPr>
              <w:t xml:space="preserve">出地平面 </w:t>
            </w:r>
            <w:r>
              <w:rPr>
                <w:rFonts w:ascii="Times New Roman" w:hAnsi="Times New Roman" w:eastAsia="Times New Roman" w:cs="Times New Roman"/>
                <w:sz w:val="20"/>
                <w:szCs w:val="20"/>
              </w:rPr>
              <w:t>4 m</w:t>
            </w:r>
            <w:r>
              <w:rPr>
                <w:rFonts w:ascii="Times New Roman" w:hAnsi="Times New Roman" w:eastAsia="Times New Roman" w:cs="Times New Roman"/>
                <w:spacing w:val="12"/>
                <w:sz w:val="20"/>
                <w:szCs w:val="20"/>
              </w:rPr>
              <w:t xml:space="preserve"> </w:t>
            </w:r>
            <w:r>
              <w:rPr>
                <w:rFonts w:ascii="宋体" w:hAnsi="宋体" w:eastAsia="宋体" w:cs="宋体"/>
                <w:spacing w:val="8"/>
                <w:sz w:val="20"/>
                <w:szCs w:val="20"/>
              </w:rPr>
              <w:t>，</w:t>
            </w:r>
            <w:r>
              <w:rPr>
                <w:rFonts w:ascii="宋体" w:hAnsi="宋体" w:eastAsia="宋体" w:cs="宋体"/>
                <w:spacing w:val="6"/>
                <w:sz w:val="20"/>
                <w:szCs w:val="20"/>
              </w:rPr>
              <w:t>汽油通气管管口安装机械呼吸阀</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right w:val="single" w:color="000000" w:sz="4" w:space="0"/>
            </w:tcBorders>
            <w:vAlign w:val="top"/>
          </w:tcPr>
          <w:p>
            <w:pPr>
              <w:rPr>
                <w:rFonts w:ascii="Arial"/>
                <w:sz w:val="21"/>
              </w:rPr>
            </w:pP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172"/>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170" w:line="228" w:lineRule="auto"/>
              <w:ind w:left="159"/>
              <w:rPr>
                <w:rFonts w:ascii="宋体" w:hAnsi="宋体" w:eastAsia="宋体" w:cs="宋体"/>
                <w:sz w:val="20"/>
                <w:szCs w:val="20"/>
              </w:rPr>
            </w:pPr>
            <w:r>
              <w:rPr>
                <w:rFonts w:ascii="宋体" w:hAnsi="宋体" w:eastAsia="宋体" w:cs="宋体"/>
                <w:spacing w:val="7"/>
                <w:sz w:val="20"/>
                <w:szCs w:val="20"/>
              </w:rPr>
              <w:t>洗车区</w:t>
            </w:r>
          </w:p>
        </w:tc>
        <w:tc>
          <w:tcPr>
            <w:tcW w:w="4053" w:type="dxa"/>
            <w:tcBorders>
              <w:left w:val="single" w:color="000000" w:sz="4" w:space="0"/>
              <w:right w:val="single" w:color="000000" w:sz="4" w:space="0"/>
            </w:tcBorders>
            <w:vAlign w:val="top"/>
          </w:tcPr>
          <w:p>
            <w:pPr>
              <w:spacing w:before="170" w:line="227" w:lineRule="auto"/>
              <w:ind w:left="105"/>
              <w:rPr>
                <w:rFonts w:ascii="宋体" w:hAnsi="宋体" w:eastAsia="宋体" w:cs="宋体"/>
                <w:sz w:val="20"/>
                <w:szCs w:val="20"/>
              </w:rPr>
            </w:pPr>
            <w:r>
              <w:rPr>
                <w:rFonts w:ascii="宋体" w:hAnsi="宋体" w:eastAsia="宋体" w:cs="宋体"/>
                <w:spacing w:val="7"/>
                <w:sz w:val="20"/>
                <w:szCs w:val="20"/>
              </w:rPr>
              <w:t xml:space="preserve">加油加气站出口附近设通过式洗车机 </w:t>
            </w:r>
            <w:r>
              <w:rPr>
                <w:rFonts w:ascii="Times New Roman" w:hAnsi="Times New Roman" w:eastAsia="Times New Roman" w:cs="Times New Roman"/>
                <w:spacing w:val="7"/>
                <w:sz w:val="20"/>
                <w:szCs w:val="20"/>
              </w:rPr>
              <w:t xml:space="preserve">1 </w:t>
            </w:r>
            <w:r>
              <w:rPr>
                <w:rFonts w:ascii="宋体" w:hAnsi="宋体" w:eastAsia="宋体" w:cs="宋体"/>
                <w:spacing w:val="4"/>
                <w:sz w:val="20"/>
                <w:szCs w:val="20"/>
              </w:rPr>
              <w:t>台</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37" w:line="239" w:lineRule="auto"/>
              <w:ind w:left="443" w:right="110" w:hanging="319"/>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水、噪</w:t>
            </w:r>
            <w:r>
              <w:rPr>
                <w:rFonts w:ascii="宋体" w:hAnsi="宋体" w:eastAsia="宋体" w:cs="宋体"/>
                <w:sz w:val="20"/>
                <w:szCs w:val="20"/>
              </w:rPr>
              <w:t xml:space="preserve"> 声</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6"/>
              <w:rPr>
                <w:rFonts w:ascii="宋体" w:hAnsi="宋体" w:eastAsia="宋体" w:cs="宋体"/>
                <w:sz w:val="20"/>
                <w:szCs w:val="20"/>
              </w:rPr>
            </w:pPr>
            <w:r>
              <w:rPr>
                <w:rFonts w:ascii="宋体" w:hAnsi="宋体" w:eastAsia="宋体" w:cs="宋体"/>
                <w:spacing w:val="-8"/>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35"/>
              <w:ind w:left="371" w:right="164" w:hanging="206"/>
              <w:rPr>
                <w:rFonts w:ascii="宋体" w:hAnsi="宋体" w:eastAsia="宋体" w:cs="宋体"/>
                <w:sz w:val="20"/>
                <w:szCs w:val="20"/>
              </w:rPr>
            </w:pPr>
            <w:r>
              <w:rPr>
                <w:rFonts w:ascii="宋体" w:hAnsi="宋体" w:eastAsia="宋体" w:cs="宋体"/>
                <w:spacing w:val="5"/>
                <w:sz w:val="20"/>
                <w:szCs w:val="20"/>
              </w:rPr>
              <w:t>实体围</w:t>
            </w:r>
            <w:r>
              <w:rPr>
                <w:rFonts w:ascii="宋体" w:hAnsi="宋体" w:eastAsia="宋体" w:cs="宋体"/>
                <w:sz w:val="20"/>
                <w:szCs w:val="20"/>
              </w:rPr>
              <w:t xml:space="preserve"> 墙</w:t>
            </w:r>
          </w:p>
        </w:tc>
        <w:tc>
          <w:tcPr>
            <w:tcW w:w="4053" w:type="dxa"/>
            <w:tcBorders>
              <w:left w:val="single" w:color="000000" w:sz="4" w:space="0"/>
              <w:right w:val="single" w:color="000000" w:sz="4" w:space="0"/>
            </w:tcBorders>
            <w:vAlign w:val="top"/>
          </w:tcPr>
          <w:p>
            <w:pPr>
              <w:spacing w:before="132" w:line="281" w:lineRule="exact"/>
              <w:ind w:left="1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L= 140</w:t>
            </w:r>
            <w:r>
              <w:rPr>
                <w:rFonts w:ascii="Times New Roman" w:hAnsi="Times New Roman" w:eastAsia="Times New Roman" w:cs="Times New Roman"/>
                <w:spacing w:val="-1"/>
                <w:position w:val="2"/>
                <w:sz w:val="20"/>
                <w:szCs w:val="20"/>
              </w:rPr>
              <w:t>m</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w:t>
            </w:r>
            <w:r>
              <w:rPr>
                <w:rFonts w:ascii="Times New Roman" w:hAnsi="Times New Roman" w:eastAsia="Times New Roman" w:cs="Times New Roman"/>
                <w:spacing w:val="-1"/>
                <w:position w:val="2"/>
                <w:sz w:val="20"/>
                <w:szCs w:val="20"/>
              </w:rPr>
              <w:t>H</w:t>
            </w:r>
            <w:r>
              <w:rPr>
                <w:rFonts w:ascii="Times New Roman" w:hAnsi="Times New Roman" w:eastAsia="Times New Roman" w:cs="Times New Roman"/>
                <w:spacing w:val="-2"/>
                <w:position w:val="2"/>
                <w:sz w:val="20"/>
                <w:szCs w:val="20"/>
              </w:rPr>
              <w:t>=2.2</w:t>
            </w:r>
            <w:r>
              <w:rPr>
                <w:rFonts w:ascii="Times New Roman" w:hAnsi="Times New Roman" w:eastAsia="Times New Roman" w:cs="Times New Roman"/>
                <w:spacing w:val="-1"/>
                <w:position w:val="2"/>
                <w:sz w:val="20"/>
                <w:szCs w:val="20"/>
              </w:rPr>
              <w:t>m</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5"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5"/>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34"/>
              <w:ind w:left="372" w:right="164" w:hanging="212"/>
              <w:rPr>
                <w:rFonts w:ascii="宋体" w:hAnsi="宋体" w:eastAsia="宋体" w:cs="宋体"/>
                <w:sz w:val="20"/>
                <w:szCs w:val="20"/>
              </w:rPr>
            </w:pPr>
            <w:r>
              <w:rPr>
                <w:rFonts w:ascii="宋体" w:hAnsi="宋体" w:eastAsia="宋体" w:cs="宋体"/>
                <w:spacing w:val="7"/>
                <w:sz w:val="20"/>
                <w:szCs w:val="20"/>
              </w:rPr>
              <w:t>硬化</w:t>
            </w:r>
            <w:r>
              <w:rPr>
                <w:rFonts w:ascii="宋体" w:hAnsi="宋体" w:eastAsia="宋体" w:cs="宋体"/>
                <w:spacing w:val="6"/>
                <w:sz w:val="20"/>
                <w:szCs w:val="20"/>
              </w:rPr>
              <w:t>地</w:t>
            </w:r>
            <w:r>
              <w:rPr>
                <w:rFonts w:ascii="宋体" w:hAnsi="宋体" w:eastAsia="宋体" w:cs="宋体"/>
                <w:sz w:val="20"/>
                <w:szCs w:val="20"/>
              </w:rPr>
              <w:t xml:space="preserve"> 面</w:t>
            </w:r>
          </w:p>
        </w:tc>
        <w:tc>
          <w:tcPr>
            <w:tcW w:w="4053" w:type="dxa"/>
            <w:tcBorders>
              <w:left w:val="single" w:color="000000" w:sz="4" w:space="0"/>
              <w:right w:val="single" w:color="000000" w:sz="4" w:space="0"/>
            </w:tcBorders>
            <w:vAlign w:val="top"/>
          </w:tcPr>
          <w:p>
            <w:pPr>
              <w:spacing w:before="169" w:line="228" w:lineRule="auto"/>
              <w:ind w:left="1046"/>
              <w:rPr>
                <w:rFonts w:ascii="Times New Roman" w:hAnsi="Times New Roman" w:eastAsia="Times New Roman" w:cs="Times New Roman"/>
                <w:sz w:val="13"/>
                <w:szCs w:val="13"/>
              </w:rPr>
            </w:pPr>
            <w:r>
              <w:rPr>
                <w:rFonts w:ascii="宋体" w:hAnsi="宋体" w:eastAsia="宋体" w:cs="宋体"/>
                <w:spacing w:val="3"/>
                <w:sz w:val="20"/>
                <w:szCs w:val="20"/>
              </w:rPr>
              <w:t xml:space="preserve">新建硬化地面 </w:t>
            </w:r>
            <w:r>
              <w:rPr>
                <w:rFonts w:ascii="Times New Roman" w:hAnsi="Times New Roman" w:eastAsia="Times New Roman" w:cs="Times New Roman"/>
                <w:spacing w:val="3"/>
                <w:sz w:val="20"/>
                <w:szCs w:val="20"/>
              </w:rPr>
              <w:t>5300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2</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4"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5"/>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line="242" w:lineRule="auto"/>
              <w:rPr>
                <w:rFonts w:ascii="Arial"/>
                <w:sz w:val="21"/>
              </w:rPr>
            </w:pPr>
          </w:p>
          <w:p>
            <w:pPr>
              <w:spacing w:before="65" w:line="266" w:lineRule="auto"/>
              <w:ind w:left="370" w:right="164" w:hanging="206"/>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防设</w:t>
            </w:r>
            <w:r>
              <w:rPr>
                <w:rFonts w:ascii="宋体" w:hAnsi="宋体" w:eastAsia="宋体" w:cs="宋体"/>
                <w:sz w:val="20"/>
                <w:szCs w:val="20"/>
              </w:rPr>
              <w:t xml:space="preserve"> </w:t>
            </w:r>
            <w:r>
              <w:rPr>
                <w:rFonts w:ascii="宋体" w:hAnsi="宋体" w:eastAsia="宋体" w:cs="宋体"/>
                <w:spacing w:val="1"/>
                <w:sz w:val="20"/>
                <w:szCs w:val="20"/>
              </w:rPr>
              <w:t>施</w:t>
            </w:r>
          </w:p>
        </w:tc>
        <w:tc>
          <w:tcPr>
            <w:tcW w:w="4053" w:type="dxa"/>
            <w:tcBorders>
              <w:left w:val="single" w:color="000000" w:sz="4" w:space="0"/>
              <w:right w:val="single" w:color="000000" w:sz="4" w:space="0"/>
            </w:tcBorders>
            <w:vAlign w:val="top"/>
          </w:tcPr>
          <w:p>
            <w:pPr>
              <w:spacing w:before="1" w:line="253" w:lineRule="auto"/>
              <w:ind w:left="104" w:right="49" w:firstLine="1"/>
              <w:rPr>
                <w:rFonts w:ascii="宋体" w:hAnsi="宋体" w:eastAsia="宋体" w:cs="宋体"/>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pacing w:val="-2"/>
                <w:sz w:val="20"/>
                <w:szCs w:val="20"/>
              </w:rPr>
              <w:t>kg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推车</w:t>
            </w:r>
            <w:r>
              <w:rPr>
                <w:rFonts w:ascii="宋体" w:hAnsi="宋体" w:eastAsia="宋体" w:cs="宋体"/>
                <w:spacing w:val="-2"/>
                <w:sz w:val="20"/>
                <w:szCs w:val="20"/>
              </w:rPr>
              <w:t xml:space="preserve">式干粉灭火器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具，灭火毯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张，</w:t>
            </w:r>
            <w:r>
              <w:rPr>
                <w:rFonts w:ascii="宋体" w:hAnsi="宋体" w:eastAsia="宋体" w:cs="宋体"/>
                <w:sz w:val="20"/>
                <w:szCs w:val="20"/>
              </w:rPr>
              <w:t xml:space="preserve"> </w:t>
            </w:r>
            <w:r>
              <w:rPr>
                <w:rFonts w:ascii="宋体" w:hAnsi="宋体" w:eastAsia="宋体" w:cs="宋体"/>
                <w:spacing w:val="-1"/>
                <w:sz w:val="20"/>
                <w:szCs w:val="20"/>
              </w:rPr>
              <w:t xml:space="preserve">设置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 xml:space="preserve">消防沙箱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个，</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手</w:t>
            </w:r>
            <w:r>
              <w:rPr>
                <w:rFonts w:ascii="宋体" w:hAnsi="宋体" w:eastAsia="宋体" w:cs="宋体"/>
                <w:sz w:val="20"/>
                <w:szCs w:val="20"/>
              </w:rPr>
              <w:t xml:space="preserve">提式干粉灭 </w:t>
            </w:r>
            <w:r>
              <w:rPr>
                <w:rFonts w:ascii="宋体" w:hAnsi="宋体" w:eastAsia="宋体" w:cs="宋体"/>
                <w:spacing w:val="-1"/>
                <w:sz w:val="20"/>
                <w:szCs w:val="20"/>
              </w:rPr>
              <w:t xml:space="preserve">火器 </w:t>
            </w:r>
            <w:r>
              <w:rPr>
                <w:rFonts w:ascii="Times New Roman" w:hAnsi="Times New Roman" w:eastAsia="Times New Roman" w:cs="Times New Roman"/>
                <w:spacing w:val="-1"/>
                <w:sz w:val="20"/>
                <w:szCs w:val="20"/>
              </w:rPr>
              <w:t xml:space="preserve">22 </w:t>
            </w:r>
            <w:r>
              <w:rPr>
                <w:rFonts w:ascii="宋体" w:hAnsi="宋体" w:eastAsia="宋体" w:cs="宋体"/>
                <w:spacing w:val="-1"/>
                <w:sz w:val="20"/>
                <w:szCs w:val="20"/>
              </w:rPr>
              <w:t xml:space="preserve">具、消防桶 </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个、消防铲 </w:t>
            </w:r>
            <w:r>
              <w:rPr>
                <w:rFonts w:ascii="Times New Roman" w:hAnsi="Times New Roman" w:eastAsia="Times New Roman" w:cs="Times New Roman"/>
                <w:sz w:val="20"/>
                <w:szCs w:val="20"/>
              </w:rPr>
              <w:t xml:space="preserve">5 </w:t>
            </w:r>
            <w:r>
              <w:rPr>
                <w:rFonts w:ascii="宋体" w:hAnsi="宋体" w:eastAsia="宋体" w:cs="宋体"/>
                <w:sz w:val="20"/>
                <w:szCs w:val="20"/>
              </w:rPr>
              <w:t xml:space="preserve">把、以 </w:t>
            </w:r>
            <w:r>
              <w:rPr>
                <w:rFonts w:ascii="宋体" w:hAnsi="宋体" w:eastAsia="宋体" w:cs="宋体"/>
                <w:spacing w:val="9"/>
                <w:sz w:val="20"/>
                <w:szCs w:val="20"/>
              </w:rPr>
              <w:t>及报警器等消防器材</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line="345" w:lineRule="auto"/>
              <w:rPr>
                <w:rFonts w:ascii="Arial"/>
                <w:sz w:val="21"/>
              </w:rPr>
            </w:pPr>
          </w:p>
          <w:p>
            <w:pPr>
              <w:spacing w:before="57"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07"/>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restart"/>
            <w:tcBorders>
              <w:bottom w:val="nil"/>
              <w:right w:val="single" w:color="000000" w:sz="4" w:space="0"/>
            </w:tcBorders>
            <w:textDirection w:val="tbRlV"/>
            <w:vAlign w:val="top"/>
          </w:tcPr>
          <w:p>
            <w:pPr>
              <w:spacing w:before="205" w:line="217" w:lineRule="auto"/>
              <w:ind w:left="179"/>
              <w:rPr>
                <w:rFonts w:ascii="宋体" w:hAnsi="宋体" w:eastAsia="宋体" w:cs="宋体"/>
                <w:sz w:val="20"/>
                <w:szCs w:val="20"/>
              </w:rPr>
            </w:pPr>
            <w:r>
              <w:rPr>
                <w:rFonts w:ascii="宋体" w:hAnsi="宋体" w:eastAsia="宋体" w:cs="宋体"/>
                <w:spacing w:val="-16"/>
                <w:sz w:val="20"/>
                <w:szCs w:val="20"/>
              </w:rPr>
              <w:t>公</w:t>
            </w:r>
            <w:r>
              <w:rPr>
                <w:rFonts w:ascii="宋体" w:hAnsi="宋体" w:eastAsia="宋体" w:cs="宋体"/>
                <w:spacing w:val="-10"/>
                <w:sz w:val="20"/>
                <w:szCs w:val="20"/>
              </w:rPr>
              <w:t xml:space="preserve"> 用 工 程</w:t>
            </w:r>
          </w:p>
        </w:tc>
        <w:tc>
          <w:tcPr>
            <w:tcW w:w="955" w:type="dxa"/>
            <w:tcBorders>
              <w:left w:val="single" w:color="000000" w:sz="4" w:space="0"/>
              <w:right w:val="single" w:color="000000" w:sz="4" w:space="0"/>
            </w:tcBorders>
            <w:vAlign w:val="top"/>
          </w:tcPr>
          <w:p>
            <w:pPr>
              <w:spacing w:before="35"/>
              <w:ind w:left="269" w:right="111" w:hanging="164"/>
              <w:rPr>
                <w:rFonts w:ascii="宋体" w:hAnsi="宋体" w:eastAsia="宋体" w:cs="宋体"/>
                <w:sz w:val="20"/>
                <w:szCs w:val="20"/>
              </w:rPr>
            </w:pPr>
            <w:r>
              <w:rPr>
                <w:rFonts w:ascii="宋体" w:hAnsi="宋体" w:eastAsia="宋体" w:cs="宋体"/>
                <w:spacing w:val="-18"/>
                <w:sz w:val="20"/>
                <w:szCs w:val="20"/>
              </w:rPr>
              <w:t>给、排水</w:t>
            </w:r>
            <w:r>
              <w:rPr>
                <w:rFonts w:ascii="宋体" w:hAnsi="宋体" w:eastAsia="宋体" w:cs="宋体"/>
                <w:sz w:val="20"/>
                <w:szCs w:val="20"/>
              </w:rPr>
              <w:t xml:space="preserve"> </w:t>
            </w:r>
            <w:r>
              <w:rPr>
                <w:rFonts w:ascii="宋体" w:hAnsi="宋体" w:eastAsia="宋体" w:cs="宋体"/>
                <w:spacing w:val="3"/>
                <w:sz w:val="20"/>
                <w:szCs w:val="20"/>
              </w:rPr>
              <w:t>系</w:t>
            </w:r>
            <w:r>
              <w:rPr>
                <w:rFonts w:ascii="宋体" w:hAnsi="宋体" w:eastAsia="宋体" w:cs="宋体"/>
                <w:spacing w:val="2"/>
                <w:sz w:val="20"/>
                <w:szCs w:val="20"/>
              </w:rPr>
              <w:t>统</w:t>
            </w:r>
          </w:p>
        </w:tc>
        <w:tc>
          <w:tcPr>
            <w:tcW w:w="4053" w:type="dxa"/>
            <w:tcBorders>
              <w:left w:val="single" w:color="000000" w:sz="4" w:space="0"/>
              <w:right w:val="single" w:color="000000" w:sz="4" w:space="0"/>
            </w:tcBorders>
            <w:vAlign w:val="top"/>
          </w:tcPr>
          <w:p>
            <w:pPr>
              <w:spacing w:before="35"/>
              <w:ind w:left="112" w:right="168" w:hanging="7"/>
              <w:rPr>
                <w:rFonts w:ascii="宋体" w:hAnsi="宋体" w:eastAsia="宋体" w:cs="宋体"/>
                <w:sz w:val="20"/>
                <w:szCs w:val="20"/>
              </w:rPr>
            </w:pPr>
            <w:r>
              <w:rPr>
                <w:rFonts w:ascii="宋体" w:hAnsi="宋体" w:eastAsia="宋体" w:cs="宋体"/>
                <w:spacing w:val="15"/>
                <w:sz w:val="20"/>
                <w:szCs w:val="20"/>
              </w:rPr>
              <w:t>给</w:t>
            </w:r>
            <w:r>
              <w:rPr>
                <w:rFonts w:ascii="宋体" w:hAnsi="宋体" w:eastAsia="宋体" w:cs="宋体"/>
                <w:spacing w:val="9"/>
                <w:sz w:val="20"/>
                <w:szCs w:val="20"/>
              </w:rPr>
              <w:t>水由市政给水管网供给，站内排水采用</w:t>
            </w:r>
            <w:r>
              <w:rPr>
                <w:rFonts w:ascii="宋体" w:hAnsi="宋体" w:eastAsia="宋体" w:cs="宋体"/>
                <w:sz w:val="20"/>
                <w:szCs w:val="20"/>
              </w:rPr>
              <w:t xml:space="preserve"> </w:t>
            </w:r>
            <w:r>
              <w:rPr>
                <w:rFonts w:ascii="宋体" w:hAnsi="宋体" w:eastAsia="宋体" w:cs="宋体"/>
                <w:spacing w:val="8"/>
                <w:sz w:val="20"/>
                <w:szCs w:val="20"/>
              </w:rPr>
              <w:t>雨</w:t>
            </w:r>
            <w:r>
              <w:rPr>
                <w:rFonts w:ascii="宋体" w:hAnsi="宋体" w:eastAsia="宋体" w:cs="宋体"/>
                <w:spacing w:val="6"/>
                <w:sz w:val="20"/>
                <w:szCs w:val="20"/>
              </w:rPr>
              <w:t>污分流制</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4"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5"/>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right w:val="single" w:color="000000" w:sz="4" w:space="0"/>
            </w:tcBorders>
            <w:textDirection w:val="tbRlV"/>
            <w:vAlign w:val="top"/>
          </w:tcPr>
          <w:p>
            <w:pPr>
              <w:rPr>
                <w:rFonts w:ascii="Arial"/>
                <w:sz w:val="21"/>
              </w:rPr>
            </w:pPr>
          </w:p>
        </w:tc>
        <w:tc>
          <w:tcPr>
            <w:tcW w:w="955" w:type="dxa"/>
            <w:tcBorders>
              <w:left w:val="single" w:color="000000" w:sz="4" w:space="0"/>
              <w:right w:val="single" w:color="000000" w:sz="4" w:space="0"/>
            </w:tcBorders>
            <w:vAlign w:val="top"/>
          </w:tcPr>
          <w:p>
            <w:pPr>
              <w:spacing w:before="171" w:line="267" w:lineRule="auto"/>
              <w:ind w:left="272" w:right="164" w:hanging="112"/>
              <w:rPr>
                <w:rFonts w:ascii="宋体" w:hAnsi="宋体" w:eastAsia="宋体" w:cs="宋体"/>
                <w:sz w:val="20"/>
                <w:szCs w:val="20"/>
              </w:rPr>
            </w:pPr>
            <w:r>
              <w:rPr>
                <w:rFonts w:ascii="宋体" w:hAnsi="宋体" w:eastAsia="宋体" w:cs="宋体"/>
                <w:spacing w:val="7"/>
                <w:sz w:val="20"/>
                <w:szCs w:val="20"/>
              </w:rPr>
              <w:t>供配</w:t>
            </w:r>
            <w:r>
              <w:rPr>
                <w:rFonts w:ascii="宋体" w:hAnsi="宋体" w:eastAsia="宋体" w:cs="宋体"/>
                <w:spacing w:val="6"/>
                <w:sz w:val="20"/>
                <w:szCs w:val="20"/>
              </w:rPr>
              <w:t>电</w:t>
            </w:r>
            <w:r>
              <w:rPr>
                <w:rFonts w:ascii="宋体" w:hAnsi="宋体" w:eastAsia="宋体" w:cs="宋体"/>
                <w:sz w:val="20"/>
                <w:szCs w:val="20"/>
              </w:rPr>
              <w:t xml:space="preserve"> </w:t>
            </w:r>
            <w:r>
              <w:rPr>
                <w:rFonts w:ascii="宋体" w:hAnsi="宋体" w:eastAsia="宋体" w:cs="宋体"/>
                <w:spacing w:val="2"/>
                <w:sz w:val="20"/>
                <w:szCs w:val="20"/>
              </w:rPr>
              <w:t>照</w:t>
            </w:r>
            <w:r>
              <w:rPr>
                <w:rFonts w:ascii="宋体" w:hAnsi="宋体" w:eastAsia="宋体" w:cs="宋体"/>
                <w:spacing w:val="1"/>
                <w:sz w:val="20"/>
                <w:szCs w:val="20"/>
              </w:rPr>
              <w:t>明</w:t>
            </w:r>
          </w:p>
        </w:tc>
        <w:tc>
          <w:tcPr>
            <w:tcW w:w="4053" w:type="dxa"/>
            <w:tcBorders>
              <w:left w:val="single" w:color="000000" w:sz="4" w:space="0"/>
              <w:right w:val="single" w:color="000000" w:sz="4" w:space="0"/>
            </w:tcBorders>
            <w:vAlign w:val="top"/>
          </w:tcPr>
          <w:p>
            <w:pPr>
              <w:spacing w:before="36" w:line="243" w:lineRule="auto"/>
              <w:ind w:left="111" w:right="102" w:hanging="6"/>
              <w:rPr>
                <w:rFonts w:ascii="宋体" w:hAnsi="宋体" w:eastAsia="宋体" w:cs="宋体"/>
                <w:sz w:val="20"/>
                <w:szCs w:val="20"/>
              </w:rPr>
            </w:pPr>
            <w:r>
              <w:rPr>
                <w:rFonts w:ascii="宋体" w:hAnsi="宋体" w:eastAsia="宋体" w:cs="宋体"/>
                <w:spacing w:val="2"/>
                <w:sz w:val="20"/>
                <w:szCs w:val="20"/>
              </w:rPr>
              <w:t>供电由市政电网供给，且拟设柴油</w:t>
            </w:r>
            <w:r>
              <w:rPr>
                <w:rFonts w:ascii="宋体" w:hAnsi="宋体" w:eastAsia="宋体" w:cs="宋体"/>
                <w:spacing w:val="1"/>
                <w:sz w:val="20"/>
                <w:szCs w:val="20"/>
              </w:rPr>
              <w:t xml:space="preserve">发电机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台</w:t>
            </w:r>
            <w:r>
              <w:rPr>
                <w:rFonts w:ascii="宋体" w:hAnsi="宋体" w:eastAsia="宋体" w:cs="宋体"/>
                <w:spacing w:val="9"/>
                <w:sz w:val="20"/>
                <w:szCs w:val="20"/>
              </w:rPr>
              <w:t>；值班室、办公室、卫生间等内设置应</w:t>
            </w:r>
            <w:r>
              <w:rPr>
                <w:rFonts w:ascii="宋体" w:hAnsi="宋体" w:eastAsia="宋体" w:cs="宋体"/>
                <w:sz w:val="20"/>
                <w:szCs w:val="20"/>
              </w:rPr>
              <w:t xml:space="preserve"> </w:t>
            </w:r>
            <w:r>
              <w:rPr>
                <w:rFonts w:ascii="宋体" w:hAnsi="宋体" w:eastAsia="宋体" w:cs="宋体"/>
                <w:spacing w:val="7"/>
                <w:sz w:val="20"/>
                <w:szCs w:val="20"/>
              </w:rPr>
              <w:t>急照明系</w:t>
            </w:r>
            <w:r>
              <w:rPr>
                <w:rFonts w:ascii="宋体" w:hAnsi="宋体" w:eastAsia="宋体" w:cs="宋体"/>
                <w:spacing w:val="6"/>
                <w:sz w:val="20"/>
                <w:szCs w:val="20"/>
              </w:rPr>
              <w:t>统</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70" w:line="268" w:lineRule="auto"/>
              <w:ind w:left="126" w:right="110" w:firstLine="2"/>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6"/>
                <w:sz w:val="20"/>
                <w:szCs w:val="20"/>
              </w:rPr>
              <w:t>电机废</w:t>
            </w:r>
            <w:r>
              <w:rPr>
                <w:rFonts w:ascii="宋体" w:hAnsi="宋体" w:eastAsia="宋体" w:cs="宋体"/>
                <w:sz w:val="20"/>
                <w:szCs w:val="20"/>
              </w:rPr>
              <w:t xml:space="preserve"> </w:t>
            </w:r>
            <w:r>
              <w:rPr>
                <w:rFonts w:ascii="宋体" w:hAnsi="宋体" w:eastAsia="宋体" w:cs="宋体"/>
                <w:spacing w:val="7"/>
                <w:sz w:val="20"/>
                <w:szCs w:val="20"/>
              </w:rPr>
              <w:t>气、噪声</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171"/>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tcBorders>
              <w:right w:val="single" w:color="000000" w:sz="4" w:space="0"/>
            </w:tcBorders>
            <w:textDirection w:val="tbRlV"/>
            <w:vAlign w:val="top"/>
          </w:tcPr>
          <w:p>
            <w:pPr>
              <w:spacing w:before="205" w:line="216" w:lineRule="auto"/>
              <w:ind w:left="35"/>
              <w:rPr>
                <w:rFonts w:ascii="宋体" w:hAnsi="宋体" w:eastAsia="宋体" w:cs="宋体"/>
                <w:sz w:val="20"/>
                <w:szCs w:val="20"/>
              </w:rPr>
            </w:pPr>
            <w:r>
              <w:rPr>
                <w:rFonts w:ascii="宋体" w:hAnsi="宋体" w:eastAsia="宋体" w:cs="宋体"/>
                <w:spacing w:val="-19"/>
                <w:sz w:val="20"/>
                <w:szCs w:val="20"/>
              </w:rPr>
              <w:t>办</w:t>
            </w:r>
            <w:r>
              <w:rPr>
                <w:rFonts w:ascii="宋体" w:hAnsi="宋体" w:eastAsia="宋体" w:cs="宋体"/>
                <w:spacing w:val="-11"/>
                <w:sz w:val="20"/>
                <w:szCs w:val="20"/>
              </w:rPr>
              <w:t xml:space="preserve"> 公 生 活 设 施</w:t>
            </w:r>
          </w:p>
        </w:tc>
        <w:tc>
          <w:tcPr>
            <w:tcW w:w="955" w:type="dxa"/>
            <w:tcBorders>
              <w:left w:val="single" w:color="000000" w:sz="4" w:space="0"/>
              <w:right w:val="single" w:color="000000" w:sz="4" w:space="0"/>
            </w:tcBorders>
            <w:vAlign w:val="top"/>
          </w:tcPr>
          <w:p>
            <w:pPr>
              <w:spacing w:line="324" w:lineRule="auto"/>
              <w:rPr>
                <w:rFonts w:ascii="Arial"/>
                <w:sz w:val="21"/>
              </w:rPr>
            </w:pPr>
          </w:p>
          <w:p>
            <w:pPr>
              <w:spacing w:line="324" w:lineRule="auto"/>
              <w:rPr>
                <w:rFonts w:ascii="Arial"/>
                <w:sz w:val="21"/>
              </w:rPr>
            </w:pPr>
          </w:p>
          <w:p>
            <w:pPr>
              <w:spacing w:before="65" w:line="228" w:lineRule="auto"/>
              <w:ind w:left="266"/>
              <w:rPr>
                <w:rFonts w:ascii="宋体" w:hAnsi="宋体" w:eastAsia="宋体" w:cs="宋体"/>
                <w:sz w:val="20"/>
                <w:szCs w:val="20"/>
              </w:rPr>
            </w:pPr>
            <w:r>
              <w:rPr>
                <w:rFonts w:ascii="宋体" w:hAnsi="宋体" w:eastAsia="宋体" w:cs="宋体"/>
                <w:spacing w:val="4"/>
                <w:sz w:val="20"/>
                <w:szCs w:val="20"/>
              </w:rPr>
              <w:t>站房</w:t>
            </w:r>
          </w:p>
        </w:tc>
        <w:tc>
          <w:tcPr>
            <w:tcW w:w="4053" w:type="dxa"/>
            <w:tcBorders>
              <w:left w:val="single" w:color="000000" w:sz="4" w:space="0"/>
              <w:right w:val="single" w:color="000000" w:sz="4" w:space="0"/>
            </w:tcBorders>
            <w:vAlign w:val="top"/>
          </w:tcPr>
          <w:p>
            <w:pPr>
              <w:spacing w:line="243" w:lineRule="auto"/>
              <w:rPr>
                <w:rFonts w:ascii="Arial"/>
                <w:sz w:val="21"/>
              </w:rPr>
            </w:pPr>
          </w:p>
          <w:p>
            <w:pPr>
              <w:spacing w:before="65" w:line="250" w:lineRule="auto"/>
              <w:ind w:left="105" w:right="638" w:firstLine="15"/>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栋二层框架结构站房，建筑面积</w:t>
            </w:r>
            <w:r>
              <w:rPr>
                <w:rFonts w:ascii="宋体" w:hAnsi="宋体" w:eastAsia="宋体" w:cs="宋体"/>
                <w:spacing w:val="4"/>
                <w:sz w:val="20"/>
                <w:szCs w:val="20"/>
              </w:rPr>
              <w:t>约</w:t>
            </w:r>
            <w:r>
              <w:rPr>
                <w:rFonts w:ascii="宋体" w:hAnsi="宋体" w:eastAsia="宋体" w:cs="宋体"/>
                <w:sz w:val="20"/>
                <w:szCs w:val="20"/>
              </w:rPr>
              <w:t xml:space="preserve"> </w:t>
            </w:r>
            <w:r>
              <w:rPr>
                <w:rFonts w:ascii="Times New Roman" w:hAnsi="Times New Roman" w:eastAsia="Times New Roman" w:cs="Times New Roman"/>
                <w:spacing w:val="4"/>
                <w:sz w:val="20"/>
                <w:szCs w:val="20"/>
              </w:rPr>
              <w:t>381.92</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2</w:t>
            </w:r>
            <w:r>
              <w:rPr>
                <w:rFonts w:ascii="宋体" w:hAnsi="宋体" w:eastAsia="宋体" w:cs="宋体"/>
                <w:spacing w:val="2"/>
                <w:sz w:val="20"/>
                <w:szCs w:val="20"/>
              </w:rPr>
              <w:t>；</w:t>
            </w:r>
          </w:p>
          <w:p>
            <w:pPr>
              <w:spacing w:line="263" w:lineRule="exact"/>
              <w:ind w:left="121"/>
              <w:rPr>
                <w:rFonts w:ascii="宋体" w:hAnsi="宋体" w:eastAsia="宋体" w:cs="宋体"/>
                <w:sz w:val="20"/>
                <w:szCs w:val="20"/>
              </w:rPr>
            </w:pPr>
            <w:r>
              <w:rPr>
                <w:rFonts w:ascii="Times New Roman" w:hAnsi="Times New Roman" w:eastAsia="Times New Roman" w:cs="Times New Roman"/>
                <w:spacing w:val="11"/>
                <w:position w:val="1"/>
                <w:sz w:val="20"/>
                <w:szCs w:val="20"/>
              </w:rPr>
              <w:t>1</w:t>
            </w:r>
            <w:r>
              <w:rPr>
                <w:rFonts w:ascii="Times New Roman" w:hAnsi="Times New Roman" w:eastAsia="Times New Roman" w:cs="Times New Roman"/>
                <w:position w:val="1"/>
                <w:sz w:val="20"/>
                <w:szCs w:val="20"/>
              </w:rPr>
              <w:t>F</w:t>
            </w:r>
            <w:r>
              <w:rPr>
                <w:rFonts w:ascii="宋体" w:hAnsi="宋体" w:eastAsia="宋体" w:cs="宋体"/>
                <w:spacing w:val="6"/>
                <w:position w:val="1"/>
                <w:sz w:val="20"/>
                <w:szCs w:val="20"/>
              </w:rPr>
              <w:t>：主要设为便利店；</w:t>
            </w:r>
          </w:p>
          <w:p>
            <w:pPr>
              <w:spacing w:before="9" w:line="264" w:lineRule="exact"/>
              <w:ind w:left="101"/>
              <w:rPr>
                <w:rFonts w:ascii="宋体" w:hAnsi="宋体" w:eastAsia="宋体" w:cs="宋体"/>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position w:val="1"/>
                <w:sz w:val="20"/>
                <w:szCs w:val="20"/>
              </w:rPr>
              <w:t>F</w:t>
            </w:r>
            <w:r>
              <w:rPr>
                <w:rFonts w:ascii="宋体" w:hAnsi="宋体" w:eastAsia="宋体" w:cs="宋体"/>
                <w:spacing w:val="9"/>
                <w:position w:val="1"/>
                <w:sz w:val="20"/>
                <w:szCs w:val="20"/>
              </w:rPr>
              <w:t>：主要为办公室、值班室等</w:t>
            </w:r>
            <w:r>
              <w:rPr>
                <w:rFonts w:ascii="宋体" w:hAnsi="宋体" w:eastAsia="宋体" w:cs="宋体"/>
                <w:spacing w:val="8"/>
                <w:position w:val="1"/>
                <w:sz w:val="20"/>
                <w:szCs w:val="20"/>
              </w:rPr>
              <w:t>；</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line="376" w:lineRule="auto"/>
              <w:rPr>
                <w:rFonts w:ascii="Arial"/>
                <w:sz w:val="21"/>
              </w:rPr>
            </w:pPr>
          </w:p>
          <w:p>
            <w:pPr>
              <w:spacing w:before="65" w:line="228" w:lineRule="auto"/>
              <w:ind w:left="232"/>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活污</w:t>
            </w:r>
          </w:p>
          <w:p>
            <w:pPr>
              <w:spacing w:before="25" w:line="228" w:lineRule="auto"/>
              <w:ind w:left="128"/>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、生活</w:t>
            </w:r>
          </w:p>
          <w:p>
            <w:pPr>
              <w:spacing w:before="25" w:line="228" w:lineRule="auto"/>
              <w:ind w:left="338"/>
              <w:rPr>
                <w:rFonts w:ascii="宋体" w:hAnsi="宋体" w:eastAsia="宋体" w:cs="宋体"/>
                <w:sz w:val="20"/>
                <w:szCs w:val="20"/>
              </w:rPr>
            </w:pPr>
            <w:r>
              <w:rPr>
                <w:rFonts w:ascii="宋体" w:hAnsi="宋体" w:eastAsia="宋体" w:cs="宋体"/>
                <w:spacing w:val="4"/>
                <w:sz w:val="20"/>
                <w:szCs w:val="20"/>
              </w:rPr>
              <w:t>垃</w:t>
            </w:r>
            <w:r>
              <w:rPr>
                <w:rFonts w:ascii="宋体" w:hAnsi="宋体" w:eastAsia="宋体" w:cs="宋体"/>
                <w:spacing w:val="3"/>
                <w:sz w:val="20"/>
                <w:szCs w:val="20"/>
              </w:rPr>
              <w:t>圾</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580"/>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restart"/>
            <w:tcBorders>
              <w:bottom w:val="nil"/>
              <w:right w:val="single" w:color="000000" w:sz="4" w:space="0"/>
            </w:tcBorders>
            <w:textDirection w:val="tbRlV"/>
            <w:vAlign w:val="top"/>
          </w:tcPr>
          <w:p>
            <w:pPr>
              <w:spacing w:before="205" w:line="217" w:lineRule="auto"/>
              <w:ind w:left="739"/>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10"/>
                <w:sz w:val="20"/>
                <w:szCs w:val="20"/>
              </w:rPr>
              <w:t xml:space="preserve"> 保 工 程</w:t>
            </w:r>
          </w:p>
        </w:tc>
        <w:tc>
          <w:tcPr>
            <w:tcW w:w="955" w:type="dxa"/>
            <w:vMerge w:val="restart"/>
            <w:tcBorders>
              <w:left w:val="single" w:color="000000" w:sz="4" w:space="0"/>
              <w:bottom w:val="nil"/>
              <w:right w:val="single" w:color="000000" w:sz="4" w:space="0"/>
            </w:tcBorders>
            <w:vAlign w:val="top"/>
          </w:tcPr>
          <w:p>
            <w:pPr>
              <w:spacing w:line="250" w:lineRule="auto"/>
              <w:rPr>
                <w:rFonts w:ascii="Arial"/>
                <w:sz w:val="21"/>
              </w:rPr>
            </w:pPr>
          </w:p>
          <w:p>
            <w:pPr>
              <w:spacing w:before="65" w:line="265" w:lineRule="auto"/>
              <w:ind w:left="162" w:right="164" w:hanging="3"/>
              <w:rPr>
                <w:rFonts w:ascii="宋体" w:hAnsi="宋体" w:eastAsia="宋体" w:cs="宋体"/>
                <w:sz w:val="20"/>
                <w:szCs w:val="20"/>
              </w:rPr>
            </w:pPr>
            <w:r>
              <w:rPr>
                <w:rFonts w:ascii="宋体" w:hAnsi="宋体" w:eastAsia="宋体" w:cs="宋体"/>
                <w:spacing w:val="7"/>
                <w:sz w:val="20"/>
                <w:szCs w:val="20"/>
              </w:rPr>
              <w:t>废气治</w:t>
            </w:r>
            <w:r>
              <w:rPr>
                <w:rFonts w:ascii="宋体" w:hAnsi="宋体" w:eastAsia="宋体" w:cs="宋体"/>
                <w:sz w:val="20"/>
                <w:szCs w:val="20"/>
              </w:rPr>
              <w:t xml:space="preserve"> </w:t>
            </w:r>
            <w:r>
              <w:rPr>
                <w:rFonts w:ascii="宋体" w:hAnsi="宋体" w:eastAsia="宋体" w:cs="宋体"/>
                <w:spacing w:val="6"/>
                <w:sz w:val="20"/>
                <w:szCs w:val="20"/>
              </w:rPr>
              <w:t>理措施</w:t>
            </w:r>
          </w:p>
        </w:tc>
        <w:tc>
          <w:tcPr>
            <w:tcW w:w="4053" w:type="dxa"/>
            <w:tcBorders>
              <w:left w:val="single" w:color="000000" w:sz="4" w:space="0"/>
              <w:right w:val="single" w:color="000000" w:sz="4" w:space="0"/>
            </w:tcBorders>
            <w:vAlign w:val="top"/>
          </w:tcPr>
          <w:p>
            <w:pPr>
              <w:spacing w:before="38" w:line="238" w:lineRule="auto"/>
              <w:ind w:left="110" w:right="168" w:hanging="2"/>
              <w:rPr>
                <w:rFonts w:ascii="宋体" w:hAnsi="宋体" w:eastAsia="宋体" w:cs="宋体"/>
                <w:sz w:val="20"/>
                <w:szCs w:val="20"/>
              </w:rPr>
            </w:pPr>
            <w:r>
              <w:rPr>
                <w:rFonts w:ascii="宋体" w:hAnsi="宋体" w:eastAsia="宋体" w:cs="宋体"/>
                <w:spacing w:val="13"/>
                <w:sz w:val="20"/>
                <w:szCs w:val="20"/>
              </w:rPr>
              <w:t>设</w:t>
            </w:r>
            <w:r>
              <w:rPr>
                <w:rFonts w:ascii="宋体" w:hAnsi="宋体" w:eastAsia="宋体" w:cs="宋体"/>
                <w:spacing w:val="9"/>
                <w:sz w:val="20"/>
                <w:szCs w:val="20"/>
              </w:rPr>
              <w:t>置一、二次油气回收系统回收，预留三</w:t>
            </w:r>
            <w:r>
              <w:rPr>
                <w:rFonts w:ascii="宋体" w:hAnsi="宋体" w:eastAsia="宋体" w:cs="宋体"/>
                <w:sz w:val="20"/>
                <w:szCs w:val="20"/>
              </w:rPr>
              <w:t xml:space="preserve"> </w:t>
            </w:r>
            <w:r>
              <w:rPr>
                <w:rFonts w:ascii="宋体" w:hAnsi="宋体" w:eastAsia="宋体" w:cs="宋体"/>
                <w:spacing w:val="8"/>
                <w:sz w:val="20"/>
                <w:szCs w:val="20"/>
              </w:rPr>
              <w:t>次油气回收系</w:t>
            </w:r>
            <w:r>
              <w:rPr>
                <w:rFonts w:ascii="宋体" w:hAnsi="宋体" w:eastAsia="宋体" w:cs="宋体"/>
                <w:spacing w:val="7"/>
                <w:sz w:val="20"/>
                <w:szCs w:val="20"/>
              </w:rPr>
              <w:t>统</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73" w:line="228" w:lineRule="auto"/>
              <w:ind w:left="346"/>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8"/>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vMerge w:val="continue"/>
            <w:tcBorders>
              <w:top w:val="nil"/>
              <w:left w:val="single" w:color="000000" w:sz="4" w:space="0"/>
              <w:right w:val="single" w:color="000000" w:sz="4" w:space="0"/>
            </w:tcBorders>
            <w:vAlign w:val="top"/>
          </w:tcPr>
          <w:p>
            <w:pPr>
              <w:rPr>
                <w:rFonts w:ascii="Arial"/>
                <w:sz w:val="21"/>
              </w:rPr>
            </w:pPr>
          </w:p>
        </w:tc>
        <w:tc>
          <w:tcPr>
            <w:tcW w:w="4053" w:type="dxa"/>
            <w:tcBorders>
              <w:left w:val="single" w:color="000000" w:sz="4" w:space="0"/>
              <w:right w:val="single" w:color="000000" w:sz="4" w:space="0"/>
            </w:tcBorders>
            <w:vAlign w:val="top"/>
          </w:tcPr>
          <w:p>
            <w:pPr>
              <w:spacing w:before="39" w:line="238" w:lineRule="auto"/>
              <w:ind w:left="110" w:right="168" w:hanging="5"/>
              <w:rPr>
                <w:rFonts w:ascii="宋体" w:hAnsi="宋体" w:eastAsia="宋体" w:cs="宋体"/>
                <w:sz w:val="20"/>
                <w:szCs w:val="20"/>
              </w:rPr>
            </w:pPr>
            <w:r>
              <w:rPr>
                <w:rFonts w:ascii="宋体" w:hAnsi="宋体" w:eastAsia="宋体" w:cs="宋体"/>
                <w:spacing w:val="6"/>
                <w:sz w:val="20"/>
                <w:szCs w:val="20"/>
              </w:rPr>
              <w:t xml:space="preserve">拟设柴油发电机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台，发电机废气通过</w:t>
            </w:r>
            <w:r>
              <w:rPr>
                <w:rFonts w:ascii="宋体" w:hAnsi="宋体" w:eastAsia="宋体" w:cs="宋体"/>
                <w:spacing w:val="5"/>
                <w:sz w:val="20"/>
                <w:szCs w:val="20"/>
              </w:rPr>
              <w:t>自</w:t>
            </w:r>
            <w:r>
              <w:rPr>
                <w:rFonts w:ascii="宋体" w:hAnsi="宋体" w:eastAsia="宋体" w:cs="宋体"/>
                <w:sz w:val="20"/>
                <w:szCs w:val="20"/>
              </w:rPr>
              <w:t xml:space="preserve"> </w:t>
            </w:r>
            <w:r>
              <w:rPr>
                <w:rFonts w:ascii="宋体" w:hAnsi="宋体" w:eastAsia="宋体" w:cs="宋体"/>
                <w:spacing w:val="9"/>
                <w:sz w:val="20"/>
                <w:szCs w:val="20"/>
              </w:rPr>
              <w:t>带的烟气净化装置处理后达标排放</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7"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8"/>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73" w:type="dxa"/>
            <w:vMerge w:val="continue"/>
            <w:tcBorders>
              <w:top w:val="nil"/>
              <w:left w:val="single" w:color="000000" w:sz="6" w:space="0"/>
              <w:bottom w:val="nil"/>
            </w:tcBorders>
            <w:vAlign w:val="top"/>
          </w:tcPr>
          <w:p>
            <w:pPr>
              <w:rPr>
                <w:rFonts w:ascii="Arial"/>
                <w:sz w:val="21"/>
              </w:rPr>
            </w:pPr>
          </w:p>
        </w:tc>
        <w:tc>
          <w:tcPr>
            <w:tcW w:w="614" w:type="dxa"/>
            <w:vMerge w:val="continue"/>
            <w:tcBorders>
              <w:top w:val="nil"/>
              <w:bottom w:val="nil"/>
              <w:right w:val="single" w:color="000000" w:sz="4" w:space="0"/>
            </w:tcBorders>
            <w:textDirection w:val="tbRlV"/>
            <w:vAlign w:val="top"/>
          </w:tcPr>
          <w:p>
            <w:pPr>
              <w:rPr>
                <w:rFonts w:ascii="Arial"/>
                <w:sz w:val="21"/>
              </w:rPr>
            </w:pPr>
          </w:p>
        </w:tc>
        <w:tc>
          <w:tcPr>
            <w:tcW w:w="955" w:type="dxa"/>
            <w:vMerge w:val="restart"/>
            <w:tcBorders>
              <w:left w:val="single" w:color="000000" w:sz="4" w:space="0"/>
              <w:bottom w:val="nil"/>
              <w:right w:val="single" w:color="000000" w:sz="4" w:space="0"/>
            </w:tcBorders>
            <w:vAlign w:val="top"/>
          </w:tcPr>
          <w:p>
            <w:pPr>
              <w:spacing w:line="386" w:lineRule="auto"/>
              <w:rPr>
                <w:rFonts w:ascii="Arial"/>
                <w:sz w:val="21"/>
              </w:rPr>
            </w:pPr>
          </w:p>
          <w:p>
            <w:pPr>
              <w:spacing w:before="65" w:line="265" w:lineRule="auto"/>
              <w:ind w:left="162" w:right="164" w:hanging="3"/>
              <w:rPr>
                <w:rFonts w:ascii="宋体" w:hAnsi="宋体" w:eastAsia="宋体" w:cs="宋体"/>
                <w:sz w:val="20"/>
                <w:szCs w:val="20"/>
              </w:rPr>
            </w:pPr>
            <w:r>
              <w:rPr>
                <w:rFonts w:ascii="宋体" w:hAnsi="宋体" w:eastAsia="宋体" w:cs="宋体"/>
                <w:spacing w:val="7"/>
                <w:sz w:val="20"/>
                <w:szCs w:val="20"/>
              </w:rPr>
              <w:t>废水治</w:t>
            </w:r>
            <w:r>
              <w:rPr>
                <w:rFonts w:ascii="宋体" w:hAnsi="宋体" w:eastAsia="宋体" w:cs="宋体"/>
                <w:sz w:val="20"/>
                <w:szCs w:val="20"/>
              </w:rPr>
              <w:t xml:space="preserve"> </w:t>
            </w:r>
            <w:r>
              <w:rPr>
                <w:rFonts w:ascii="宋体" w:hAnsi="宋体" w:eastAsia="宋体" w:cs="宋体"/>
                <w:spacing w:val="6"/>
                <w:sz w:val="20"/>
                <w:szCs w:val="20"/>
              </w:rPr>
              <w:t>理措施</w:t>
            </w:r>
          </w:p>
        </w:tc>
        <w:tc>
          <w:tcPr>
            <w:tcW w:w="4053" w:type="dxa"/>
            <w:tcBorders>
              <w:left w:val="single" w:color="000000" w:sz="4" w:space="0"/>
              <w:right w:val="single" w:color="000000" w:sz="4" w:space="0"/>
            </w:tcBorders>
            <w:vAlign w:val="top"/>
          </w:tcPr>
          <w:p>
            <w:pPr>
              <w:spacing w:before="36" w:line="243" w:lineRule="auto"/>
              <w:ind w:left="107" w:right="146"/>
              <w:rPr>
                <w:rFonts w:ascii="宋体" w:hAnsi="宋体" w:eastAsia="宋体" w:cs="宋体"/>
                <w:sz w:val="20"/>
                <w:szCs w:val="20"/>
              </w:rPr>
            </w:pPr>
            <w:r>
              <w:rPr>
                <w:rFonts w:ascii="宋体" w:hAnsi="宋体" w:eastAsia="宋体" w:cs="宋体"/>
                <w:spacing w:val="4"/>
                <w:sz w:val="20"/>
                <w:szCs w:val="20"/>
              </w:rPr>
              <w:t>一体化污水处理：</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座，容积约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3 </w:t>
            </w:r>
            <w:r>
              <w:rPr>
                <w:rFonts w:ascii="宋体" w:hAnsi="宋体" w:eastAsia="宋体" w:cs="宋体"/>
                <w:spacing w:val="4"/>
                <w:sz w:val="20"/>
                <w:szCs w:val="20"/>
              </w:rPr>
              <w:t>，</w:t>
            </w:r>
            <w:r>
              <w:rPr>
                <w:rFonts w:ascii="宋体" w:hAnsi="宋体" w:eastAsia="宋体" w:cs="宋体"/>
                <w:sz w:val="20"/>
                <w:szCs w:val="20"/>
              </w:rPr>
              <w:t xml:space="preserve">置 </w:t>
            </w:r>
            <w:r>
              <w:rPr>
                <w:rFonts w:ascii="宋体" w:hAnsi="宋体" w:eastAsia="宋体" w:cs="宋体"/>
                <w:spacing w:val="14"/>
                <w:sz w:val="20"/>
                <w:szCs w:val="20"/>
              </w:rPr>
              <w:t>于</w:t>
            </w:r>
            <w:r>
              <w:rPr>
                <w:rFonts w:ascii="宋体" w:hAnsi="宋体" w:eastAsia="宋体" w:cs="宋体"/>
                <w:spacing w:val="9"/>
                <w:sz w:val="20"/>
                <w:szCs w:val="20"/>
              </w:rPr>
              <w:t>站房东北侧绿化带处，用于站内生活污</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7"/>
                <w:sz w:val="20"/>
                <w:szCs w:val="20"/>
              </w:rPr>
              <w:t>的预处理</w:t>
            </w:r>
          </w:p>
        </w:tc>
        <w:tc>
          <w:tcPr>
            <w:tcW w:w="1048" w:type="dxa"/>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line="244" w:lineRule="auto"/>
              <w:rPr>
                <w:rFonts w:ascii="Arial"/>
                <w:sz w:val="21"/>
              </w:rPr>
            </w:pPr>
          </w:p>
          <w:p>
            <w:pPr>
              <w:spacing w:before="65" w:line="230" w:lineRule="auto"/>
              <w:ind w:left="338"/>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174"/>
              <w:rPr>
                <w:rFonts w:ascii="宋体" w:hAnsi="宋体" w:eastAsia="宋体" w:cs="宋体"/>
                <w:sz w:val="20"/>
                <w:szCs w:val="20"/>
              </w:rPr>
            </w:pPr>
            <w:r>
              <w:rPr>
                <w:rFonts w:ascii="宋体" w:hAnsi="宋体" w:eastAsia="宋体" w:cs="宋体"/>
                <w:spacing w:val="-8"/>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73" w:type="dxa"/>
            <w:vMerge w:val="continue"/>
            <w:tcBorders>
              <w:top w:val="nil"/>
              <w:left w:val="single" w:color="000000" w:sz="6" w:space="0"/>
            </w:tcBorders>
            <w:vAlign w:val="top"/>
          </w:tcPr>
          <w:p>
            <w:pPr>
              <w:rPr>
                <w:rFonts w:ascii="Arial"/>
                <w:sz w:val="21"/>
              </w:rPr>
            </w:pPr>
          </w:p>
        </w:tc>
        <w:tc>
          <w:tcPr>
            <w:tcW w:w="614" w:type="dxa"/>
            <w:vMerge w:val="continue"/>
            <w:tcBorders>
              <w:top w:val="nil"/>
              <w:right w:val="single" w:color="000000" w:sz="4" w:space="0"/>
            </w:tcBorders>
            <w:textDirection w:val="tbRlV"/>
            <w:vAlign w:val="top"/>
          </w:tcPr>
          <w:p>
            <w:pPr>
              <w:rPr>
                <w:rFonts w:ascii="Arial"/>
                <w:sz w:val="21"/>
              </w:rPr>
            </w:pPr>
          </w:p>
        </w:tc>
        <w:tc>
          <w:tcPr>
            <w:tcW w:w="955" w:type="dxa"/>
            <w:vMerge w:val="continue"/>
            <w:tcBorders>
              <w:top w:val="nil"/>
              <w:left w:val="single" w:color="000000" w:sz="4" w:space="0"/>
              <w:right w:val="single" w:color="000000" w:sz="4" w:space="0"/>
            </w:tcBorders>
            <w:vAlign w:val="top"/>
          </w:tcPr>
          <w:p>
            <w:pPr>
              <w:rPr>
                <w:rFonts w:ascii="Arial"/>
                <w:sz w:val="21"/>
              </w:rPr>
            </w:pPr>
          </w:p>
        </w:tc>
        <w:tc>
          <w:tcPr>
            <w:tcW w:w="4053" w:type="dxa"/>
            <w:tcBorders>
              <w:left w:val="single" w:color="000000" w:sz="4" w:space="0"/>
              <w:right w:val="single" w:color="000000" w:sz="4" w:space="0"/>
            </w:tcBorders>
            <w:vAlign w:val="top"/>
          </w:tcPr>
          <w:p>
            <w:pPr>
              <w:spacing w:before="39" w:line="239" w:lineRule="auto"/>
              <w:ind w:left="108" w:right="168" w:hanging="3"/>
              <w:rPr>
                <w:rFonts w:ascii="宋体" w:hAnsi="宋体" w:eastAsia="宋体" w:cs="宋体"/>
                <w:sz w:val="20"/>
                <w:szCs w:val="20"/>
              </w:rPr>
            </w:pPr>
            <w:r>
              <w:rPr>
                <w:rFonts w:ascii="宋体" w:hAnsi="宋体" w:eastAsia="宋体" w:cs="宋体"/>
                <w:spacing w:val="16"/>
                <w:sz w:val="20"/>
                <w:szCs w:val="20"/>
              </w:rPr>
              <w:t>环</w:t>
            </w:r>
            <w:r>
              <w:rPr>
                <w:rFonts w:ascii="宋体" w:hAnsi="宋体" w:eastAsia="宋体" w:cs="宋体"/>
                <w:spacing w:val="9"/>
                <w:sz w:val="20"/>
                <w:szCs w:val="20"/>
              </w:rPr>
              <w:t>保沟：拟于罩棚区周边新建环保沟，用</w:t>
            </w:r>
            <w:r>
              <w:rPr>
                <w:rFonts w:ascii="宋体" w:hAnsi="宋体" w:eastAsia="宋体" w:cs="宋体"/>
                <w:sz w:val="20"/>
                <w:szCs w:val="20"/>
              </w:rPr>
              <w:t xml:space="preserve"> </w:t>
            </w:r>
            <w:r>
              <w:rPr>
                <w:rFonts w:ascii="宋体" w:hAnsi="宋体" w:eastAsia="宋体" w:cs="宋体"/>
                <w:spacing w:val="11"/>
                <w:sz w:val="20"/>
                <w:szCs w:val="20"/>
              </w:rPr>
              <w:t>于</w:t>
            </w:r>
            <w:r>
              <w:rPr>
                <w:rFonts w:ascii="宋体" w:hAnsi="宋体" w:eastAsia="宋体" w:cs="宋体"/>
                <w:spacing w:val="9"/>
                <w:sz w:val="20"/>
                <w:szCs w:val="20"/>
              </w:rPr>
              <w:t>收集站内初期雨水于隔油池中处理</w:t>
            </w:r>
          </w:p>
        </w:tc>
        <w:tc>
          <w:tcPr>
            <w:tcW w:w="1048" w:type="dxa"/>
            <w:vMerge w:val="continue"/>
            <w:tcBorders>
              <w:top w:val="nil"/>
              <w:left w:val="single" w:color="000000" w:sz="4" w:space="0"/>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73" w:line="230" w:lineRule="auto"/>
              <w:ind w:left="338"/>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9"/>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bl>
    <w:p>
      <w:pPr>
        <w:rPr>
          <w:rFonts w:ascii="Arial"/>
          <w:sz w:val="21"/>
        </w:rPr>
      </w:pPr>
    </w:p>
    <w:p>
      <w:pPr>
        <w:sectPr>
          <w:footerReference r:id="rId32" w:type="default"/>
          <w:pgSz w:w="11906" w:h="16839"/>
          <w:pgMar w:top="1431" w:right="1413" w:bottom="1010" w:left="1413" w:header="0" w:footer="849" w:gutter="0"/>
          <w:cols w:space="720" w:num="1"/>
        </w:sectPr>
      </w:pPr>
    </w:p>
    <w:p>
      <w:r>
        <w:pict>
          <v:rect id="_x0000_s1050" o:spid="_x0000_s1050" o:spt="1" style="position:absolute;left:0pt;margin-left:518.25pt;margin-top:86.5pt;height:454.6pt;width:0.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r>
        <w:pict>
          <v:rect id="_x0000_s1051" o:spid="_x0000_s1051" o:spt="1" style="position:absolute;left:0pt;margin-left:99.1pt;margin-top:646.7pt;height:105.8pt;width:0.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r>
        <w:pict>
          <v:rect id="_x0000_s1052" o:spid="_x0000_s1052" o:spt="1" style="position:absolute;left:0pt;margin-left:518.25pt;margin-top:647.15pt;height:105.35pt;width:0.5pt;mso-position-horizontal-relative:page;mso-position-vertical-relative:page;z-index:25168486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27"/>
        <w:gridCol w:w="541"/>
        <w:gridCol w:w="413"/>
        <w:gridCol w:w="1057"/>
        <w:gridCol w:w="1475"/>
        <w:gridCol w:w="1522"/>
        <w:gridCol w:w="598"/>
        <w:gridCol w:w="450"/>
        <w:gridCol w:w="1076"/>
        <w:gridCol w:w="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460" w:type="dxa"/>
            <w:vMerge w:val="restart"/>
            <w:tcBorders>
              <w:left w:val="single" w:color="000000" w:sz="6" w:space="0"/>
              <w:bottom w:val="nil"/>
            </w:tcBorders>
            <w:vAlign w:val="top"/>
          </w:tcPr>
          <w:p>
            <w:pPr>
              <w:rPr>
                <w:rFonts w:ascii="Arial"/>
                <w:sz w:val="21"/>
              </w:rPr>
            </w:pPr>
          </w:p>
        </w:tc>
        <w:tc>
          <w:tcPr>
            <w:tcW w:w="727" w:type="dxa"/>
            <w:vMerge w:val="restart"/>
            <w:tcBorders>
              <w:bottom w:val="nil"/>
              <w:right w:val="single" w:color="000000" w:sz="4" w:space="0"/>
            </w:tcBorders>
            <w:vAlign w:val="top"/>
          </w:tcPr>
          <w:p>
            <w:pPr>
              <w:rPr>
                <w:rFonts w:ascii="Arial"/>
                <w:sz w:val="21"/>
              </w:rPr>
            </w:pPr>
            <w:r>
              <w:pict>
                <v:rect id="_x0000_s1053" o:spid="_x0000_s1053" o:spt="1" style="position:absolute;left:0pt;margin-left:5.1pt;margin-top:1pt;height:455.1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954" w:type="dxa"/>
            <w:gridSpan w:val="2"/>
            <w:vMerge w:val="restart"/>
            <w:tcBorders>
              <w:left w:val="single" w:color="000000" w:sz="4" w:space="0"/>
              <w:bottom w:val="nil"/>
              <w:right w:val="single" w:color="000000" w:sz="4" w:space="0"/>
            </w:tcBorders>
            <w:vAlign w:val="top"/>
          </w:tcPr>
          <w:p>
            <w:pPr>
              <w:rPr>
                <w:rFonts w:ascii="Arial"/>
                <w:sz w:val="21"/>
              </w:rPr>
            </w:pPr>
          </w:p>
        </w:tc>
        <w:tc>
          <w:tcPr>
            <w:tcW w:w="4054" w:type="dxa"/>
            <w:gridSpan w:val="3"/>
            <w:tcBorders>
              <w:left w:val="single" w:color="000000" w:sz="4" w:space="0"/>
              <w:right w:val="single" w:color="000000" w:sz="4" w:space="0"/>
            </w:tcBorders>
            <w:vAlign w:val="top"/>
          </w:tcPr>
          <w:p>
            <w:pPr>
              <w:spacing w:before="61" w:line="243" w:lineRule="auto"/>
              <w:ind w:left="106" w:right="103" w:firstLine="2"/>
              <w:rPr>
                <w:rFonts w:ascii="宋体" w:hAnsi="宋体" w:eastAsia="宋体" w:cs="宋体"/>
                <w:sz w:val="20"/>
                <w:szCs w:val="20"/>
              </w:rPr>
            </w:pPr>
            <w:r>
              <w:rPr>
                <w:rFonts w:ascii="宋体" w:hAnsi="宋体" w:eastAsia="宋体" w:cs="宋体"/>
                <w:spacing w:val="2"/>
                <w:sz w:val="20"/>
                <w:szCs w:val="20"/>
              </w:rPr>
              <w:t>水封隔油池：</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座，容积约 </w:t>
            </w: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，置于站区</w:t>
            </w:r>
            <w:r>
              <w:rPr>
                <w:rFonts w:ascii="宋体" w:hAnsi="宋体" w:eastAsia="宋体" w:cs="宋体"/>
                <w:sz w:val="20"/>
                <w:szCs w:val="20"/>
              </w:rPr>
              <w:t xml:space="preserve"> </w:t>
            </w:r>
            <w:r>
              <w:rPr>
                <w:rFonts w:ascii="宋体" w:hAnsi="宋体" w:eastAsia="宋体" w:cs="宋体"/>
                <w:spacing w:val="18"/>
                <w:sz w:val="20"/>
                <w:szCs w:val="20"/>
              </w:rPr>
              <w:t>出</w:t>
            </w:r>
            <w:r>
              <w:rPr>
                <w:rFonts w:ascii="宋体" w:hAnsi="宋体" w:eastAsia="宋体" w:cs="宋体"/>
                <w:spacing w:val="10"/>
                <w:sz w:val="20"/>
                <w:szCs w:val="20"/>
              </w:rPr>
              <w:t>口</w:t>
            </w:r>
            <w:r>
              <w:rPr>
                <w:rFonts w:ascii="宋体" w:hAnsi="宋体" w:eastAsia="宋体" w:cs="宋体"/>
                <w:spacing w:val="9"/>
                <w:sz w:val="20"/>
                <w:szCs w:val="20"/>
              </w:rPr>
              <w:t>附近绿化带处，用于初期雨水的隔油</w:t>
            </w:r>
            <w:r>
              <w:rPr>
                <w:rFonts w:ascii="宋体" w:hAnsi="宋体" w:eastAsia="宋体" w:cs="宋体"/>
                <w:sz w:val="20"/>
                <w:szCs w:val="20"/>
              </w:rPr>
              <w:t xml:space="preserve"> </w:t>
            </w:r>
            <w:r>
              <w:rPr>
                <w:rFonts w:ascii="宋体" w:hAnsi="宋体" w:eastAsia="宋体" w:cs="宋体"/>
                <w:spacing w:val="8"/>
                <w:sz w:val="20"/>
                <w:szCs w:val="20"/>
              </w:rPr>
              <w:t>沉</w:t>
            </w:r>
            <w:r>
              <w:rPr>
                <w:rFonts w:ascii="宋体" w:hAnsi="宋体" w:eastAsia="宋体" w:cs="宋体"/>
                <w:spacing w:val="7"/>
                <w:sz w:val="20"/>
                <w:szCs w:val="20"/>
              </w:rPr>
              <w:t>淀处理</w:t>
            </w:r>
          </w:p>
        </w:tc>
        <w:tc>
          <w:tcPr>
            <w:tcW w:w="1048" w:type="dxa"/>
            <w:gridSpan w:val="2"/>
            <w:vMerge w:val="restart"/>
            <w:tcBorders>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96" w:line="269" w:lineRule="auto"/>
              <w:ind w:left="443" w:right="110" w:hanging="316"/>
              <w:rPr>
                <w:rFonts w:ascii="宋体" w:hAnsi="宋体" w:eastAsia="宋体" w:cs="宋体"/>
                <w:sz w:val="20"/>
                <w:szCs w:val="20"/>
              </w:rPr>
            </w:pPr>
            <w:r>
              <w:rPr>
                <w:rFonts w:ascii="宋体" w:hAnsi="宋体" w:eastAsia="宋体" w:cs="宋体"/>
                <w:spacing w:val="7"/>
                <w:sz w:val="20"/>
                <w:szCs w:val="20"/>
              </w:rPr>
              <w:t>污泥、</w:t>
            </w:r>
            <w:r>
              <w:rPr>
                <w:rFonts w:ascii="宋体" w:hAnsi="宋体" w:eastAsia="宋体" w:cs="宋体"/>
                <w:spacing w:val="6"/>
                <w:sz w:val="20"/>
                <w:szCs w:val="20"/>
              </w:rPr>
              <w:t>废</w:t>
            </w:r>
            <w:r>
              <w:rPr>
                <w:rFonts w:ascii="宋体" w:hAnsi="宋体" w:eastAsia="宋体" w:cs="宋体"/>
                <w:sz w:val="20"/>
                <w:szCs w:val="20"/>
              </w:rPr>
              <w:t xml:space="preserve"> 油</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196"/>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bottom w:val="nil"/>
              <w:right w:val="single" w:color="000000" w:sz="4" w:space="0"/>
            </w:tcBorders>
            <w:vAlign w:val="top"/>
          </w:tcPr>
          <w:p>
            <w:pPr>
              <w:rPr>
                <w:rFonts w:ascii="Arial"/>
                <w:sz w:val="21"/>
              </w:rPr>
            </w:pPr>
          </w:p>
        </w:tc>
        <w:tc>
          <w:tcPr>
            <w:tcW w:w="954" w:type="dxa"/>
            <w:gridSpan w:val="2"/>
            <w:vMerge w:val="continue"/>
            <w:tcBorders>
              <w:top w:val="nil"/>
              <w:left w:val="single" w:color="000000" w:sz="4" w:space="0"/>
              <w:right w:val="single" w:color="000000" w:sz="4" w:space="0"/>
            </w:tcBorders>
            <w:vAlign w:val="top"/>
          </w:tcPr>
          <w:p>
            <w:pPr>
              <w:rPr>
                <w:rFonts w:ascii="Arial"/>
                <w:sz w:val="21"/>
              </w:rPr>
            </w:pPr>
          </w:p>
        </w:tc>
        <w:tc>
          <w:tcPr>
            <w:tcW w:w="4054" w:type="dxa"/>
            <w:gridSpan w:val="3"/>
            <w:tcBorders>
              <w:left w:val="single" w:color="000000" w:sz="4" w:space="0"/>
              <w:right w:val="single" w:color="000000" w:sz="4" w:space="0"/>
            </w:tcBorders>
            <w:vAlign w:val="top"/>
          </w:tcPr>
          <w:p>
            <w:pPr>
              <w:spacing w:before="33"/>
              <w:ind w:left="106" w:right="92"/>
              <w:rPr>
                <w:rFonts w:ascii="宋体" w:hAnsi="宋体" w:eastAsia="宋体" w:cs="宋体"/>
                <w:sz w:val="20"/>
                <w:szCs w:val="20"/>
              </w:rPr>
            </w:pPr>
            <w:r>
              <w:rPr>
                <w:rFonts w:ascii="宋体" w:hAnsi="宋体" w:eastAsia="宋体" w:cs="宋体"/>
                <w:spacing w:val="2"/>
                <w:sz w:val="20"/>
                <w:szCs w:val="20"/>
              </w:rPr>
              <w:t>化粪池：</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座，容积约 </w:t>
            </w:r>
            <w:r>
              <w:rPr>
                <w:rFonts w:ascii="Times New Roman" w:hAnsi="Times New Roman" w:eastAsia="Times New Roman" w:cs="Times New Roman"/>
                <w:spacing w:val="2"/>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，置于站房</w:t>
            </w:r>
            <w:r>
              <w:rPr>
                <w:rFonts w:ascii="宋体" w:hAnsi="宋体" w:eastAsia="宋体" w:cs="宋体"/>
                <w:spacing w:val="1"/>
                <w:sz w:val="20"/>
                <w:szCs w:val="20"/>
              </w:rPr>
              <w:t>旁</w:t>
            </w:r>
            <w:r>
              <w:rPr>
                <w:rFonts w:ascii="宋体" w:hAnsi="宋体" w:eastAsia="宋体" w:cs="宋体"/>
                <w:sz w:val="20"/>
                <w:szCs w:val="20"/>
              </w:rPr>
              <w:t xml:space="preserve">， </w:t>
            </w:r>
            <w:r>
              <w:rPr>
                <w:rFonts w:ascii="宋体" w:hAnsi="宋体" w:eastAsia="宋体" w:cs="宋体"/>
                <w:spacing w:val="11"/>
                <w:sz w:val="20"/>
                <w:szCs w:val="20"/>
              </w:rPr>
              <w:t>用</w:t>
            </w:r>
            <w:r>
              <w:rPr>
                <w:rFonts w:ascii="宋体" w:hAnsi="宋体" w:eastAsia="宋体" w:cs="宋体"/>
                <w:spacing w:val="9"/>
                <w:sz w:val="20"/>
                <w:szCs w:val="20"/>
              </w:rPr>
              <w:t>于生活污水的过滤沉淀处理</w:t>
            </w:r>
          </w:p>
        </w:tc>
        <w:tc>
          <w:tcPr>
            <w:tcW w:w="1048"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32" w:line="241" w:lineRule="auto"/>
              <w:ind w:left="443" w:right="110" w:hanging="316"/>
              <w:rPr>
                <w:rFonts w:ascii="宋体" w:hAnsi="宋体" w:eastAsia="宋体" w:cs="宋体"/>
                <w:sz w:val="20"/>
                <w:szCs w:val="20"/>
              </w:rPr>
            </w:pPr>
            <w:r>
              <w:rPr>
                <w:rFonts w:ascii="宋体" w:hAnsi="宋体" w:eastAsia="宋体" w:cs="宋体"/>
                <w:spacing w:val="7"/>
                <w:sz w:val="20"/>
                <w:szCs w:val="20"/>
              </w:rPr>
              <w:t>污泥、</w:t>
            </w:r>
            <w:r>
              <w:rPr>
                <w:rFonts w:ascii="宋体" w:hAnsi="宋体" w:eastAsia="宋体" w:cs="宋体"/>
                <w:spacing w:val="6"/>
                <w:sz w:val="20"/>
                <w:szCs w:val="20"/>
              </w:rPr>
              <w:t>废</w:t>
            </w:r>
            <w:r>
              <w:rPr>
                <w:rFonts w:ascii="宋体" w:hAnsi="宋体" w:eastAsia="宋体" w:cs="宋体"/>
                <w:sz w:val="20"/>
                <w:szCs w:val="20"/>
              </w:rPr>
              <w:t xml:space="preserve"> 油</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3"/>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bottom w:val="nil"/>
              <w:right w:val="single" w:color="000000" w:sz="4" w:space="0"/>
            </w:tcBorders>
            <w:vAlign w:val="top"/>
          </w:tcPr>
          <w:p>
            <w:pPr>
              <w:rPr>
                <w:rFonts w:ascii="Arial"/>
                <w:sz w:val="21"/>
              </w:rPr>
            </w:pPr>
          </w:p>
        </w:tc>
        <w:tc>
          <w:tcPr>
            <w:tcW w:w="954" w:type="dxa"/>
            <w:gridSpan w:val="2"/>
            <w:vMerge w:val="restart"/>
            <w:tcBorders>
              <w:left w:val="single" w:color="000000" w:sz="4" w:space="0"/>
              <w:bottom w:val="nil"/>
              <w:right w:val="single" w:color="000000" w:sz="4" w:space="0"/>
            </w:tcBorders>
            <w:vAlign w:val="top"/>
          </w:tcPr>
          <w:p>
            <w:pPr>
              <w:spacing w:line="326" w:lineRule="auto"/>
              <w:rPr>
                <w:rFonts w:ascii="Arial"/>
                <w:sz w:val="21"/>
              </w:rPr>
            </w:pPr>
          </w:p>
          <w:p>
            <w:pPr>
              <w:spacing w:line="326" w:lineRule="auto"/>
              <w:rPr>
                <w:rFonts w:ascii="Arial"/>
                <w:sz w:val="21"/>
              </w:rPr>
            </w:pPr>
          </w:p>
          <w:p>
            <w:pPr>
              <w:spacing w:before="65" w:line="265" w:lineRule="auto"/>
              <w:ind w:left="162" w:right="163" w:firstLine="15"/>
              <w:rPr>
                <w:rFonts w:ascii="宋体" w:hAnsi="宋体" w:eastAsia="宋体" w:cs="宋体"/>
                <w:sz w:val="20"/>
                <w:szCs w:val="20"/>
              </w:rPr>
            </w:pPr>
            <w:r>
              <w:rPr>
                <w:rFonts w:ascii="宋体" w:hAnsi="宋体" w:eastAsia="宋体" w:cs="宋体"/>
                <w:spacing w:val="1"/>
                <w:sz w:val="20"/>
                <w:szCs w:val="20"/>
              </w:rPr>
              <w:t>固废</w:t>
            </w:r>
            <w:r>
              <w:rPr>
                <w:rFonts w:ascii="宋体" w:hAnsi="宋体" w:eastAsia="宋体" w:cs="宋体"/>
                <w:sz w:val="20"/>
                <w:szCs w:val="20"/>
              </w:rPr>
              <w:t xml:space="preserve">治 </w:t>
            </w:r>
            <w:r>
              <w:rPr>
                <w:rFonts w:ascii="宋体" w:hAnsi="宋体" w:eastAsia="宋体" w:cs="宋体"/>
                <w:spacing w:val="6"/>
                <w:sz w:val="20"/>
                <w:szCs w:val="20"/>
              </w:rPr>
              <w:t>理措施</w:t>
            </w:r>
          </w:p>
        </w:tc>
        <w:tc>
          <w:tcPr>
            <w:tcW w:w="4054" w:type="dxa"/>
            <w:gridSpan w:val="3"/>
            <w:tcBorders>
              <w:left w:val="single" w:color="000000" w:sz="4" w:space="0"/>
              <w:right w:val="single" w:color="000000" w:sz="4" w:space="0"/>
            </w:tcBorders>
            <w:vAlign w:val="top"/>
          </w:tcPr>
          <w:p>
            <w:pPr>
              <w:spacing w:before="32"/>
              <w:ind w:left="109" w:right="165"/>
              <w:rPr>
                <w:rFonts w:ascii="宋体" w:hAnsi="宋体" w:eastAsia="宋体" w:cs="宋体"/>
                <w:sz w:val="20"/>
                <w:szCs w:val="20"/>
              </w:rPr>
            </w:pPr>
            <w:r>
              <w:rPr>
                <w:rFonts w:ascii="宋体" w:hAnsi="宋体" w:eastAsia="宋体" w:cs="宋体"/>
                <w:spacing w:val="15"/>
                <w:sz w:val="20"/>
                <w:szCs w:val="20"/>
              </w:rPr>
              <w:t>设</w:t>
            </w:r>
            <w:r>
              <w:rPr>
                <w:rFonts w:ascii="宋体" w:hAnsi="宋体" w:eastAsia="宋体" w:cs="宋体"/>
                <w:spacing w:val="9"/>
                <w:sz w:val="20"/>
                <w:szCs w:val="20"/>
              </w:rPr>
              <w:t>置生活垃圾收集圾桶，生活垃圾收集后</w:t>
            </w:r>
            <w:r>
              <w:rPr>
                <w:rFonts w:ascii="宋体" w:hAnsi="宋体" w:eastAsia="宋体" w:cs="宋体"/>
                <w:sz w:val="20"/>
                <w:szCs w:val="20"/>
              </w:rPr>
              <w:t xml:space="preserve"> </w:t>
            </w:r>
            <w:r>
              <w:rPr>
                <w:rFonts w:ascii="宋体" w:hAnsi="宋体" w:eastAsia="宋体" w:cs="宋体"/>
                <w:spacing w:val="13"/>
                <w:sz w:val="20"/>
                <w:szCs w:val="20"/>
              </w:rPr>
              <w:t>交</w:t>
            </w:r>
            <w:r>
              <w:rPr>
                <w:rFonts w:ascii="宋体" w:hAnsi="宋体" w:eastAsia="宋体" w:cs="宋体"/>
                <w:spacing w:val="8"/>
                <w:sz w:val="20"/>
                <w:szCs w:val="20"/>
              </w:rPr>
              <w:t>由环卫部门统一清运</w:t>
            </w:r>
          </w:p>
        </w:tc>
        <w:tc>
          <w:tcPr>
            <w:tcW w:w="1048"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1"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2"/>
              <w:rPr>
                <w:rFonts w:ascii="宋体" w:hAnsi="宋体" w:eastAsia="宋体" w:cs="宋体"/>
                <w:sz w:val="20"/>
                <w:szCs w:val="20"/>
              </w:rPr>
            </w:pPr>
            <w:r>
              <w:rPr>
                <w:rFonts w:ascii="宋体" w:hAnsi="宋体" w:eastAsia="宋体" w:cs="宋体"/>
                <w:spacing w:val="-6"/>
                <w:sz w:val="20"/>
                <w:szCs w:val="20"/>
              </w:rPr>
              <w:t>新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bottom w:val="nil"/>
              <w:right w:val="single" w:color="000000" w:sz="4" w:space="0"/>
            </w:tcBorders>
            <w:vAlign w:val="top"/>
          </w:tcPr>
          <w:p>
            <w:pPr>
              <w:rPr>
                <w:rFonts w:ascii="Arial"/>
                <w:sz w:val="21"/>
              </w:rPr>
            </w:pPr>
          </w:p>
        </w:tc>
        <w:tc>
          <w:tcPr>
            <w:tcW w:w="954" w:type="dxa"/>
            <w:gridSpan w:val="2"/>
            <w:vMerge w:val="continue"/>
            <w:tcBorders>
              <w:top w:val="nil"/>
              <w:left w:val="single" w:color="000000" w:sz="4" w:space="0"/>
              <w:right w:val="single" w:color="000000" w:sz="4" w:space="0"/>
            </w:tcBorders>
            <w:vAlign w:val="top"/>
          </w:tcPr>
          <w:p>
            <w:pPr>
              <w:rPr>
                <w:rFonts w:ascii="Arial"/>
                <w:sz w:val="21"/>
              </w:rPr>
            </w:pPr>
          </w:p>
        </w:tc>
        <w:tc>
          <w:tcPr>
            <w:tcW w:w="4054" w:type="dxa"/>
            <w:gridSpan w:val="3"/>
            <w:tcBorders>
              <w:left w:val="single" w:color="000000" w:sz="4" w:space="0"/>
              <w:right w:val="single" w:color="000000" w:sz="4" w:space="0"/>
            </w:tcBorders>
            <w:vAlign w:val="top"/>
          </w:tcPr>
          <w:p>
            <w:pPr>
              <w:spacing w:before="36" w:line="246" w:lineRule="auto"/>
              <w:ind w:left="106" w:right="49"/>
              <w:rPr>
                <w:rFonts w:ascii="宋体" w:hAnsi="宋体" w:eastAsia="宋体" w:cs="宋体"/>
                <w:sz w:val="20"/>
                <w:szCs w:val="20"/>
              </w:rPr>
            </w:pPr>
            <w:r>
              <w:rPr>
                <w:rFonts w:ascii="宋体" w:hAnsi="宋体" w:eastAsia="宋体" w:cs="宋体"/>
                <w:spacing w:val="6"/>
                <w:sz w:val="20"/>
                <w:szCs w:val="20"/>
              </w:rPr>
              <w:t xml:space="preserve">新建危险废物暂存间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处，并进行相应</w:t>
            </w:r>
            <w:r>
              <w:rPr>
                <w:rFonts w:ascii="宋体" w:hAnsi="宋体" w:eastAsia="宋体" w:cs="宋体"/>
                <w:spacing w:val="4"/>
                <w:sz w:val="20"/>
                <w:szCs w:val="20"/>
              </w:rPr>
              <w:t>的</w:t>
            </w:r>
            <w:r>
              <w:rPr>
                <w:rFonts w:ascii="宋体" w:hAnsi="宋体" w:eastAsia="宋体" w:cs="宋体"/>
                <w:sz w:val="20"/>
                <w:szCs w:val="20"/>
              </w:rPr>
              <w:t xml:space="preserve"> </w:t>
            </w:r>
            <w:r>
              <w:rPr>
                <w:rFonts w:ascii="宋体" w:hAnsi="宋体" w:eastAsia="宋体" w:cs="宋体"/>
                <w:spacing w:val="8"/>
                <w:sz w:val="20"/>
                <w:szCs w:val="20"/>
              </w:rPr>
              <w:t>防</w:t>
            </w:r>
            <w:r>
              <w:rPr>
                <w:rFonts w:ascii="宋体" w:hAnsi="宋体" w:eastAsia="宋体" w:cs="宋体"/>
                <w:spacing w:val="6"/>
                <w:sz w:val="20"/>
                <w:szCs w:val="20"/>
              </w:rPr>
              <w:t>渗</w:t>
            </w:r>
            <w:r>
              <w:rPr>
                <w:rFonts w:ascii="宋体" w:hAnsi="宋体" w:eastAsia="宋体" w:cs="宋体"/>
                <w:spacing w:val="4"/>
                <w:sz w:val="20"/>
                <w:szCs w:val="20"/>
              </w:rPr>
              <w:t xml:space="preserve">漏处理，面积约 </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2 </w:t>
            </w:r>
            <w:r>
              <w:rPr>
                <w:rFonts w:ascii="宋体" w:hAnsi="宋体" w:eastAsia="宋体" w:cs="宋体"/>
                <w:spacing w:val="4"/>
                <w:sz w:val="20"/>
                <w:szCs w:val="20"/>
              </w:rPr>
              <w:t>，要求做到地面</w:t>
            </w:r>
            <w:r>
              <w:rPr>
                <w:rFonts w:ascii="宋体" w:hAnsi="宋体" w:eastAsia="宋体" w:cs="宋体"/>
                <w:sz w:val="20"/>
                <w:szCs w:val="20"/>
              </w:rPr>
              <w:t xml:space="preserve"> </w:t>
            </w:r>
            <w:r>
              <w:rPr>
                <w:rFonts w:ascii="宋体" w:hAnsi="宋体" w:eastAsia="宋体" w:cs="宋体"/>
                <w:spacing w:val="8"/>
                <w:sz w:val="20"/>
                <w:szCs w:val="20"/>
              </w:rPr>
              <w:t>防渗、</w:t>
            </w:r>
            <w:r>
              <w:rPr>
                <w:rFonts w:ascii="宋体" w:hAnsi="宋体" w:eastAsia="宋体" w:cs="宋体"/>
                <w:spacing w:val="4"/>
                <w:sz w:val="20"/>
                <w:szCs w:val="20"/>
              </w:rPr>
              <w:t>防雨、防水，并设置相关标识标牌，</w:t>
            </w:r>
            <w:r>
              <w:rPr>
                <w:rFonts w:ascii="宋体" w:hAnsi="宋体" w:eastAsia="宋体" w:cs="宋体"/>
                <w:sz w:val="20"/>
                <w:szCs w:val="20"/>
              </w:rPr>
              <w:t xml:space="preserve"> </w:t>
            </w:r>
            <w:r>
              <w:rPr>
                <w:rFonts w:ascii="宋体" w:hAnsi="宋体" w:eastAsia="宋体" w:cs="宋体"/>
                <w:spacing w:val="18"/>
                <w:sz w:val="20"/>
                <w:szCs w:val="20"/>
              </w:rPr>
              <w:t>建</w:t>
            </w:r>
            <w:r>
              <w:rPr>
                <w:rFonts w:ascii="宋体" w:hAnsi="宋体" w:eastAsia="宋体" w:cs="宋体"/>
                <w:spacing w:val="9"/>
                <w:sz w:val="20"/>
                <w:szCs w:val="20"/>
              </w:rPr>
              <w:t>立危险废物台账，并设置相关标示、标</w:t>
            </w:r>
            <w:r>
              <w:rPr>
                <w:rFonts w:ascii="宋体" w:hAnsi="宋体" w:eastAsia="宋体" w:cs="宋体"/>
                <w:sz w:val="20"/>
                <w:szCs w:val="20"/>
              </w:rPr>
              <w:t xml:space="preserve"> 牌</w:t>
            </w:r>
          </w:p>
        </w:tc>
        <w:tc>
          <w:tcPr>
            <w:tcW w:w="1048"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line="254" w:lineRule="auto"/>
              <w:rPr>
                <w:rFonts w:ascii="Arial"/>
                <w:sz w:val="21"/>
              </w:rPr>
            </w:pPr>
          </w:p>
          <w:p>
            <w:pPr>
              <w:spacing w:line="255" w:lineRule="auto"/>
              <w:rPr>
                <w:rFonts w:ascii="Arial"/>
                <w:sz w:val="21"/>
              </w:rPr>
            </w:pPr>
          </w:p>
          <w:p>
            <w:pPr>
              <w:spacing w:before="65" w:line="228" w:lineRule="auto"/>
              <w:ind w:left="125"/>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443"/>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8"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bottom w:val="nil"/>
              <w:right w:val="single" w:color="000000" w:sz="4" w:space="0"/>
            </w:tcBorders>
            <w:vAlign w:val="top"/>
          </w:tcPr>
          <w:p>
            <w:pPr>
              <w:rPr>
                <w:rFonts w:ascii="Arial"/>
                <w:sz w:val="21"/>
              </w:rPr>
            </w:pPr>
          </w:p>
        </w:tc>
        <w:tc>
          <w:tcPr>
            <w:tcW w:w="954" w:type="dxa"/>
            <w:gridSpan w:val="2"/>
            <w:vMerge w:val="restart"/>
            <w:tcBorders>
              <w:left w:val="single" w:color="000000" w:sz="4" w:space="0"/>
              <w:bottom w:val="nil"/>
              <w:right w:val="single" w:color="000000" w:sz="4"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5" w:line="261" w:lineRule="auto"/>
              <w:ind w:left="162" w:right="163" w:hanging="2"/>
              <w:rPr>
                <w:rFonts w:ascii="宋体" w:hAnsi="宋体" w:eastAsia="宋体" w:cs="宋体"/>
                <w:sz w:val="20"/>
                <w:szCs w:val="20"/>
              </w:rPr>
            </w:pPr>
            <w:r>
              <w:rPr>
                <w:rFonts w:ascii="宋体" w:hAnsi="宋体" w:eastAsia="宋体" w:cs="宋体"/>
                <w:spacing w:val="7"/>
                <w:sz w:val="20"/>
                <w:szCs w:val="20"/>
              </w:rPr>
              <w:t>地下</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6"/>
                <w:sz w:val="20"/>
                <w:szCs w:val="20"/>
              </w:rPr>
              <w:t>防渗治</w:t>
            </w:r>
            <w:r>
              <w:rPr>
                <w:rFonts w:ascii="宋体" w:hAnsi="宋体" w:eastAsia="宋体" w:cs="宋体"/>
                <w:sz w:val="20"/>
                <w:szCs w:val="20"/>
              </w:rPr>
              <w:t xml:space="preserve"> </w:t>
            </w:r>
            <w:r>
              <w:rPr>
                <w:rFonts w:ascii="宋体" w:hAnsi="宋体" w:eastAsia="宋体" w:cs="宋体"/>
                <w:spacing w:val="6"/>
                <w:sz w:val="20"/>
                <w:szCs w:val="20"/>
              </w:rPr>
              <w:t>理措施</w:t>
            </w:r>
          </w:p>
        </w:tc>
        <w:tc>
          <w:tcPr>
            <w:tcW w:w="4054" w:type="dxa"/>
            <w:gridSpan w:val="3"/>
            <w:tcBorders>
              <w:left w:val="single" w:color="000000" w:sz="4" w:space="0"/>
              <w:right w:val="single" w:color="000000" w:sz="4" w:space="0"/>
            </w:tcBorders>
            <w:vAlign w:val="top"/>
          </w:tcPr>
          <w:p>
            <w:pPr>
              <w:spacing w:before="32" w:line="247" w:lineRule="auto"/>
              <w:ind w:left="106" w:right="141" w:firstLine="10"/>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9"/>
                <w:sz w:val="20"/>
                <w:szCs w:val="20"/>
              </w:rPr>
              <w:t>1</w:t>
            </w:r>
            <w:r>
              <w:rPr>
                <w:rFonts w:ascii="宋体" w:hAnsi="宋体" w:eastAsia="宋体" w:cs="宋体"/>
                <w:spacing w:val="7"/>
                <w:sz w:val="20"/>
                <w:szCs w:val="20"/>
              </w:rPr>
              <w:t xml:space="preserve">) 站内油罐区设置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 xml:space="preserve">座地埋卧式 </w:t>
            </w:r>
            <w:r>
              <w:rPr>
                <w:rFonts w:ascii="Times New Roman" w:hAnsi="Times New Roman" w:eastAsia="Times New Roman" w:cs="Times New Roman"/>
                <w:sz w:val="20"/>
                <w:szCs w:val="20"/>
              </w:rPr>
              <w:t>SF</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双</w:t>
            </w:r>
            <w:r>
              <w:rPr>
                <w:rFonts w:ascii="宋体" w:hAnsi="宋体" w:eastAsia="宋体" w:cs="宋体"/>
                <w:sz w:val="20"/>
                <w:szCs w:val="20"/>
              </w:rPr>
              <w:t xml:space="preserve"> </w:t>
            </w:r>
            <w:r>
              <w:rPr>
                <w:rFonts w:ascii="宋体" w:hAnsi="宋体" w:eastAsia="宋体" w:cs="宋体"/>
                <w:spacing w:val="16"/>
                <w:sz w:val="20"/>
                <w:szCs w:val="20"/>
              </w:rPr>
              <w:t>层</w:t>
            </w:r>
            <w:r>
              <w:rPr>
                <w:rFonts w:ascii="宋体" w:hAnsi="宋体" w:eastAsia="宋体" w:cs="宋体"/>
                <w:spacing w:val="9"/>
                <w:sz w:val="20"/>
                <w:szCs w:val="20"/>
              </w:rPr>
              <w:t>承重防渗油罐，按照国家标准《地下金</w:t>
            </w:r>
            <w:r>
              <w:rPr>
                <w:rFonts w:ascii="宋体" w:hAnsi="宋体" w:eastAsia="宋体" w:cs="宋体"/>
                <w:sz w:val="20"/>
                <w:szCs w:val="20"/>
              </w:rPr>
              <w:t xml:space="preserve"> </w:t>
            </w:r>
            <w:r>
              <w:rPr>
                <w:rFonts w:ascii="宋体" w:hAnsi="宋体" w:eastAsia="宋体" w:cs="宋体"/>
                <w:spacing w:val="16"/>
                <w:sz w:val="20"/>
                <w:szCs w:val="20"/>
              </w:rPr>
              <w:t>属</w:t>
            </w:r>
            <w:r>
              <w:rPr>
                <w:rFonts w:ascii="宋体" w:hAnsi="宋体" w:eastAsia="宋体" w:cs="宋体"/>
                <w:spacing w:val="9"/>
                <w:sz w:val="20"/>
                <w:szCs w:val="20"/>
              </w:rPr>
              <w:t>油罐防水防腐技术规范》的有关规定进</w:t>
            </w:r>
            <w:r>
              <w:rPr>
                <w:rFonts w:ascii="宋体" w:hAnsi="宋体" w:eastAsia="宋体" w:cs="宋体"/>
                <w:sz w:val="20"/>
                <w:szCs w:val="20"/>
              </w:rPr>
              <w:t xml:space="preserve"> </w:t>
            </w:r>
            <w:r>
              <w:rPr>
                <w:rFonts w:ascii="宋体" w:hAnsi="宋体" w:eastAsia="宋体" w:cs="宋体"/>
                <w:spacing w:val="16"/>
                <w:sz w:val="20"/>
                <w:szCs w:val="20"/>
              </w:rPr>
              <w:t>行</w:t>
            </w:r>
            <w:r>
              <w:rPr>
                <w:rFonts w:ascii="宋体" w:hAnsi="宋体" w:eastAsia="宋体" w:cs="宋体"/>
                <w:spacing w:val="9"/>
                <w:sz w:val="20"/>
                <w:szCs w:val="20"/>
              </w:rPr>
              <w:t>设计、施工；站内加油管道表面进行试</w:t>
            </w:r>
            <w:r>
              <w:rPr>
                <w:rFonts w:ascii="宋体" w:hAnsi="宋体" w:eastAsia="宋体" w:cs="宋体"/>
                <w:sz w:val="20"/>
                <w:szCs w:val="20"/>
              </w:rPr>
              <w:t xml:space="preserve"> </w:t>
            </w:r>
            <w:r>
              <w:rPr>
                <w:rFonts w:ascii="宋体" w:hAnsi="宋体" w:eastAsia="宋体" w:cs="宋体"/>
                <w:spacing w:val="7"/>
                <w:sz w:val="20"/>
                <w:szCs w:val="20"/>
              </w:rPr>
              <w:t>压和防腐处理；</w:t>
            </w:r>
          </w:p>
          <w:p>
            <w:pPr>
              <w:spacing w:before="26" w:line="236" w:lineRule="auto"/>
              <w:ind w:left="105" w:right="112"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4"/>
                <w:sz w:val="20"/>
                <w:szCs w:val="20"/>
              </w:rPr>
              <w:t>2</w:t>
            </w:r>
            <w:r>
              <w:rPr>
                <w:rFonts w:ascii="宋体" w:hAnsi="宋体" w:eastAsia="宋体" w:cs="宋体"/>
                <w:spacing w:val="10"/>
                <w:sz w:val="20"/>
                <w:szCs w:val="20"/>
              </w:rPr>
              <w:t>) 站内进行分区防渗：①重点防渗区：</w:t>
            </w:r>
            <w:r>
              <w:rPr>
                <w:rFonts w:ascii="宋体" w:hAnsi="宋体" w:eastAsia="宋体" w:cs="宋体"/>
                <w:sz w:val="20"/>
                <w:szCs w:val="20"/>
              </w:rPr>
              <w:t xml:space="preserve"> </w:t>
            </w:r>
            <w:r>
              <w:rPr>
                <w:rFonts w:ascii="宋体" w:hAnsi="宋体" w:eastAsia="宋体" w:cs="宋体"/>
                <w:spacing w:val="12"/>
                <w:sz w:val="20"/>
                <w:szCs w:val="20"/>
              </w:rPr>
              <w:t>采</w:t>
            </w:r>
            <w:r>
              <w:rPr>
                <w:rFonts w:ascii="宋体" w:hAnsi="宋体" w:eastAsia="宋体" w:cs="宋体"/>
                <w:spacing w:val="11"/>
                <w:sz w:val="20"/>
                <w:szCs w:val="20"/>
              </w:rPr>
              <w:t>用</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mmHDPE</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膜</w:t>
            </w:r>
            <w:r>
              <w:rPr>
                <w:rFonts w:ascii="Times New Roman" w:hAnsi="Times New Roman" w:eastAsia="Times New Roman" w:cs="Times New Roman"/>
                <w:spacing w:val="6"/>
                <w:sz w:val="20"/>
                <w:szCs w:val="20"/>
              </w:rPr>
              <w:t>+</w:t>
            </w:r>
            <w:r>
              <w:rPr>
                <w:rFonts w:ascii="宋体" w:hAnsi="宋体" w:eastAsia="宋体" w:cs="宋体"/>
                <w:spacing w:val="6"/>
                <w:sz w:val="20"/>
                <w:szCs w:val="20"/>
              </w:rPr>
              <w:t>防渗混凝土进行防</w:t>
            </w:r>
          </w:p>
          <w:p>
            <w:pPr>
              <w:tabs>
                <w:tab w:val="left" w:pos="216"/>
              </w:tabs>
              <w:spacing w:before="10" w:line="251" w:lineRule="auto"/>
              <w:ind w:left="104" w:right="49" w:firstLine="2"/>
              <w:rPr>
                <w:rFonts w:ascii="宋体" w:hAnsi="宋体" w:eastAsia="宋体" w:cs="宋体"/>
                <w:sz w:val="20"/>
                <w:szCs w:val="20"/>
              </w:rPr>
            </w:pPr>
            <w:r>
              <w:rPr>
                <w:rFonts w:ascii="宋体" w:hAnsi="宋体" w:eastAsia="宋体" w:cs="宋体"/>
                <w:spacing w:val="7"/>
                <w:sz w:val="20"/>
                <w:szCs w:val="20"/>
              </w:rPr>
              <w:t xml:space="preserve">渗或是单层 </w:t>
            </w:r>
            <w:r>
              <w:rPr>
                <w:rFonts w:ascii="Times New Roman" w:hAnsi="Times New Roman" w:eastAsia="Times New Roman" w:cs="Times New Roman"/>
                <w:sz w:val="20"/>
                <w:szCs w:val="20"/>
              </w:rPr>
              <w:t>HDPE</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膜</w:t>
            </w:r>
            <w:r>
              <w:rPr>
                <w:rFonts w:ascii="Times New Roman" w:hAnsi="Times New Roman" w:eastAsia="Times New Roman" w:cs="Times New Roman"/>
                <w:spacing w:val="7"/>
                <w:sz w:val="20"/>
                <w:szCs w:val="20"/>
              </w:rPr>
              <w:t>+</w:t>
            </w:r>
            <w:r>
              <w:rPr>
                <w:rFonts w:ascii="宋体" w:hAnsi="宋体" w:eastAsia="宋体" w:cs="宋体"/>
                <w:spacing w:val="7"/>
                <w:sz w:val="20"/>
                <w:szCs w:val="20"/>
              </w:rPr>
              <w:t>防渗钢纤维混凝土</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防</w:t>
            </w:r>
            <w:r>
              <w:rPr>
                <w:rFonts w:ascii="宋体" w:hAnsi="宋体" w:eastAsia="宋体" w:cs="宋体"/>
                <w:spacing w:val="9"/>
                <w:sz w:val="20"/>
                <w:szCs w:val="20"/>
              </w:rPr>
              <w:t>渗水泥；②一般防渗区：采用现浇防渗</w:t>
            </w:r>
            <w:r>
              <w:rPr>
                <w:rFonts w:ascii="宋体" w:hAnsi="宋体" w:eastAsia="宋体" w:cs="宋体"/>
                <w:sz w:val="20"/>
                <w:szCs w:val="20"/>
              </w:rPr>
              <w:t xml:space="preserve"> </w:t>
            </w:r>
            <w:r>
              <w:rPr>
                <w:rFonts w:ascii="宋体" w:hAnsi="宋体" w:eastAsia="宋体" w:cs="宋体"/>
                <w:spacing w:val="6"/>
                <w:sz w:val="20"/>
                <w:szCs w:val="20"/>
              </w:rPr>
              <w:t>钢纤维混凝</w:t>
            </w:r>
            <w:r>
              <w:rPr>
                <w:rFonts w:ascii="宋体" w:hAnsi="宋体" w:eastAsia="宋体" w:cs="宋体"/>
                <w:spacing w:val="4"/>
                <w:sz w:val="20"/>
                <w:szCs w:val="20"/>
              </w:rPr>
              <w:t>土</w:t>
            </w:r>
            <w:r>
              <w:rPr>
                <w:rFonts w:ascii="宋体" w:hAnsi="宋体" w:eastAsia="宋体" w:cs="宋体"/>
                <w:spacing w:val="3"/>
                <w:sz w:val="20"/>
                <w:szCs w:val="20"/>
              </w:rPr>
              <w:t>面层 (防渗等级不低于</w:t>
            </w:r>
            <w:r>
              <w:rPr>
                <w:rFonts w:ascii="Times New Roman" w:hAnsi="Times New Roman" w:eastAsia="Times New Roman" w:cs="Times New Roman"/>
                <w:sz w:val="20"/>
                <w:szCs w:val="20"/>
              </w:rPr>
              <w:t>P</w:t>
            </w:r>
            <w:r>
              <w:rPr>
                <w:rFonts w:ascii="Times New Roman" w:hAnsi="Times New Roman" w:eastAsia="Times New Roman" w:cs="Times New Roman"/>
                <w:spacing w:val="3"/>
                <w:sz w:val="20"/>
                <w:szCs w:val="20"/>
              </w:rPr>
              <w:t>6</w:t>
            </w:r>
            <w:r>
              <w:rPr>
                <w:rFonts w:ascii="宋体" w:hAnsi="宋体" w:eastAsia="宋体" w:cs="宋体"/>
                <w:spacing w:val="3"/>
                <w:sz w:val="20"/>
                <w:szCs w:val="20"/>
              </w:rPr>
              <w:t>) ，</w:t>
            </w:r>
            <w:r>
              <w:rPr>
                <w:rFonts w:ascii="宋体" w:hAnsi="宋体" w:eastAsia="宋体" w:cs="宋体"/>
                <w:sz w:val="20"/>
                <w:szCs w:val="20"/>
              </w:rPr>
              <w:t xml:space="preserve"> </w:t>
            </w:r>
            <w:r>
              <w:rPr>
                <w:rFonts w:ascii="宋体" w:hAnsi="宋体" w:eastAsia="宋体" w:cs="宋体"/>
                <w:spacing w:val="6"/>
                <w:sz w:val="20"/>
                <w:szCs w:val="20"/>
              </w:rPr>
              <w:t xml:space="preserve">表层采用 </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防渗水泥进行地面硬化</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8"/>
                <w:sz w:val="20"/>
                <w:szCs w:val="20"/>
              </w:rPr>
              <w:t>③</w:t>
            </w:r>
            <w:r>
              <w:rPr>
                <w:rFonts w:ascii="宋体" w:hAnsi="宋体" w:eastAsia="宋体" w:cs="宋体"/>
                <w:spacing w:val="11"/>
                <w:sz w:val="20"/>
                <w:szCs w:val="20"/>
              </w:rPr>
              <w:t>简</w:t>
            </w:r>
            <w:r>
              <w:rPr>
                <w:rFonts w:ascii="宋体" w:hAnsi="宋体" w:eastAsia="宋体" w:cs="宋体"/>
                <w:spacing w:val="9"/>
                <w:sz w:val="20"/>
                <w:szCs w:val="20"/>
              </w:rPr>
              <w:t>单防渗区：采取粘土铺底，再在上层</w:t>
            </w:r>
            <w:r>
              <w:rPr>
                <w:rFonts w:ascii="宋体" w:hAnsi="宋体" w:eastAsia="宋体" w:cs="宋体"/>
                <w:sz w:val="20"/>
                <w:szCs w:val="20"/>
              </w:rPr>
              <w:t xml:space="preserve"> </w:t>
            </w:r>
            <w:r>
              <w:rPr>
                <w:rFonts w:ascii="宋体" w:hAnsi="宋体" w:eastAsia="宋体" w:cs="宋体"/>
                <w:spacing w:val="3"/>
                <w:sz w:val="20"/>
                <w:szCs w:val="20"/>
              </w:rPr>
              <w:t xml:space="preserve">铺 </w:t>
            </w:r>
            <w:r>
              <w:rPr>
                <w:rFonts w:ascii="Times New Roman" w:hAnsi="Times New Roman" w:eastAsia="Times New Roman" w:cs="Times New Roman"/>
                <w:spacing w:val="3"/>
                <w:sz w:val="20"/>
                <w:szCs w:val="20"/>
              </w:rPr>
              <w:t>10~ 15</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的水泥进行硬化；管道防渗</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8"/>
                <w:sz w:val="20"/>
                <w:szCs w:val="20"/>
              </w:rPr>
              <w:t>卸</w:t>
            </w:r>
            <w:r>
              <w:rPr>
                <w:rFonts w:ascii="宋体" w:hAnsi="宋体" w:eastAsia="宋体" w:cs="宋体"/>
                <w:spacing w:val="9"/>
                <w:sz w:val="20"/>
                <w:szCs w:val="20"/>
              </w:rPr>
              <w:t>油管道、加油管道、卸油油气回收和加</w:t>
            </w:r>
            <w:r>
              <w:rPr>
                <w:rFonts w:ascii="宋体" w:hAnsi="宋体" w:eastAsia="宋体" w:cs="宋体"/>
                <w:sz w:val="20"/>
                <w:szCs w:val="20"/>
              </w:rPr>
              <w:t xml:space="preserve"> </w:t>
            </w:r>
            <w:r>
              <w:rPr>
                <w:rFonts w:ascii="宋体" w:hAnsi="宋体" w:eastAsia="宋体" w:cs="宋体"/>
                <w:spacing w:val="20"/>
                <w:sz w:val="20"/>
                <w:szCs w:val="20"/>
              </w:rPr>
              <w:t>油</w:t>
            </w:r>
            <w:r>
              <w:rPr>
                <w:rFonts w:ascii="宋体" w:hAnsi="宋体" w:eastAsia="宋体" w:cs="宋体"/>
                <w:spacing w:val="10"/>
                <w:sz w:val="20"/>
                <w:szCs w:val="20"/>
              </w:rPr>
              <w:t>油气回收管道采用双层复合材料管道。</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2"/>
                <w:sz w:val="20"/>
                <w:szCs w:val="20"/>
              </w:rPr>
              <w:t>(</w:t>
            </w:r>
            <w:r>
              <w:rPr>
                <w:rFonts w:ascii="Times New Roman" w:hAnsi="Times New Roman" w:eastAsia="Times New Roman" w:cs="Times New Roman"/>
                <w:spacing w:val="6"/>
                <w:sz w:val="20"/>
                <w:szCs w:val="20"/>
              </w:rPr>
              <w:t>3</w:t>
            </w:r>
            <w:r>
              <w:rPr>
                <w:rFonts w:ascii="宋体" w:hAnsi="宋体" w:eastAsia="宋体" w:cs="宋体"/>
                <w:spacing w:val="6"/>
                <w:sz w:val="20"/>
                <w:szCs w:val="20"/>
              </w:rPr>
              <w:t>) 设置在线液位监控系统、液位报警装</w:t>
            </w:r>
            <w:r>
              <w:rPr>
                <w:rFonts w:ascii="宋体" w:hAnsi="宋体" w:eastAsia="宋体" w:cs="宋体"/>
                <w:sz w:val="20"/>
                <w:szCs w:val="20"/>
              </w:rPr>
              <w:t xml:space="preserve"> </w:t>
            </w:r>
            <w:r>
              <w:rPr>
                <w:rFonts w:ascii="宋体" w:hAnsi="宋体" w:eastAsia="宋体" w:cs="宋体"/>
                <w:spacing w:val="12"/>
                <w:sz w:val="20"/>
                <w:szCs w:val="20"/>
              </w:rPr>
              <w:t>置</w:t>
            </w:r>
            <w:r>
              <w:rPr>
                <w:rFonts w:ascii="宋体" w:hAnsi="宋体" w:eastAsia="宋体" w:cs="宋体"/>
                <w:spacing w:val="9"/>
                <w:sz w:val="20"/>
                <w:szCs w:val="20"/>
              </w:rPr>
              <w:t>、油罐渗漏检测报警仪等</w:t>
            </w:r>
          </w:p>
        </w:tc>
        <w:tc>
          <w:tcPr>
            <w:tcW w:w="1048"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restart"/>
            <w:tcBorders>
              <w:left w:val="single" w:color="000000" w:sz="4" w:space="0"/>
              <w:bottom w:val="nil"/>
              <w:right w:val="single" w:color="000000" w:sz="4"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28" w:lineRule="auto"/>
              <w:ind w:left="125"/>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745" w:type="dxa"/>
            <w:vMerge w:val="restart"/>
            <w:tcBorders>
              <w:left w:val="single" w:color="000000" w:sz="4" w:space="0"/>
              <w:bottom w:val="nil"/>
              <w:right w:val="single" w:color="000000" w:sz="6" w:space="0"/>
            </w:tcBorders>
            <w:textDirection w:val="tbRlV"/>
            <w:vAlign w:val="top"/>
          </w:tcPr>
          <w:p>
            <w:pPr>
              <w:rPr>
                <w:rFonts w:ascii="Arial"/>
                <w:sz w:val="21"/>
              </w:rPr>
            </w:pPr>
          </w:p>
          <w:p>
            <w:pPr>
              <w:spacing w:before="67" w:line="216" w:lineRule="auto"/>
              <w:ind w:left="2357"/>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bottom w:val="nil"/>
              <w:right w:val="single" w:color="000000" w:sz="4" w:space="0"/>
            </w:tcBorders>
            <w:vAlign w:val="top"/>
          </w:tcPr>
          <w:p>
            <w:pPr>
              <w:rPr>
                <w:rFonts w:ascii="Arial"/>
                <w:sz w:val="21"/>
              </w:rPr>
            </w:pPr>
          </w:p>
        </w:tc>
        <w:tc>
          <w:tcPr>
            <w:tcW w:w="954" w:type="dxa"/>
            <w:gridSpan w:val="2"/>
            <w:vMerge w:val="continue"/>
            <w:tcBorders>
              <w:top w:val="nil"/>
              <w:left w:val="single" w:color="000000" w:sz="4" w:space="0"/>
              <w:right w:val="single" w:color="000000" w:sz="4" w:space="0"/>
            </w:tcBorders>
            <w:vAlign w:val="top"/>
          </w:tcPr>
          <w:p>
            <w:pPr>
              <w:rPr>
                <w:rFonts w:ascii="Arial"/>
                <w:sz w:val="21"/>
              </w:rPr>
            </w:pPr>
          </w:p>
        </w:tc>
        <w:tc>
          <w:tcPr>
            <w:tcW w:w="4054" w:type="dxa"/>
            <w:gridSpan w:val="3"/>
            <w:tcBorders>
              <w:left w:val="single" w:color="000000" w:sz="4" w:space="0"/>
              <w:right w:val="single" w:color="000000" w:sz="4" w:space="0"/>
            </w:tcBorders>
            <w:vAlign w:val="top"/>
          </w:tcPr>
          <w:p>
            <w:pPr>
              <w:spacing w:before="35"/>
              <w:ind w:left="106" w:right="168" w:firstLine="2"/>
              <w:rPr>
                <w:rFonts w:ascii="宋体" w:hAnsi="宋体" w:eastAsia="宋体" w:cs="宋体"/>
                <w:sz w:val="20"/>
                <w:szCs w:val="20"/>
              </w:rPr>
            </w:pPr>
            <w:r>
              <w:rPr>
                <w:rFonts w:ascii="宋体" w:hAnsi="宋体" w:eastAsia="宋体" w:cs="宋体"/>
                <w:spacing w:val="6"/>
                <w:sz w:val="20"/>
                <w:szCs w:val="20"/>
              </w:rPr>
              <w:t xml:space="preserve">设地下水监测井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座，定期进行地下水</w:t>
            </w:r>
            <w:r>
              <w:rPr>
                <w:rFonts w:ascii="宋体" w:hAnsi="宋体" w:eastAsia="宋体" w:cs="宋体"/>
                <w:spacing w:val="2"/>
                <w:sz w:val="20"/>
                <w:szCs w:val="20"/>
              </w:rPr>
              <w:t>常</w:t>
            </w:r>
            <w:r>
              <w:rPr>
                <w:rFonts w:ascii="宋体" w:hAnsi="宋体" w:eastAsia="宋体" w:cs="宋体"/>
                <w:sz w:val="20"/>
                <w:szCs w:val="20"/>
              </w:rPr>
              <w:t xml:space="preserve"> </w:t>
            </w:r>
            <w:r>
              <w:rPr>
                <w:rFonts w:ascii="宋体" w:hAnsi="宋体" w:eastAsia="宋体" w:cs="宋体"/>
                <w:spacing w:val="5"/>
                <w:sz w:val="20"/>
                <w:szCs w:val="20"/>
              </w:rPr>
              <w:t>规监测</w:t>
            </w:r>
            <w:r>
              <w:rPr>
                <w:rFonts w:ascii="宋体" w:hAnsi="宋体" w:eastAsia="宋体" w:cs="宋体"/>
                <w:spacing w:val="4"/>
                <w:sz w:val="20"/>
                <w:szCs w:val="20"/>
              </w:rPr>
              <w:t>。</w:t>
            </w:r>
          </w:p>
        </w:tc>
        <w:tc>
          <w:tcPr>
            <w:tcW w:w="1048"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1076" w:type="dxa"/>
            <w:vMerge w:val="continue"/>
            <w:tcBorders>
              <w:top w:val="nil"/>
              <w:left w:val="single" w:color="000000" w:sz="4" w:space="0"/>
              <w:right w:val="single" w:color="000000" w:sz="4" w:space="0"/>
            </w:tcBorders>
            <w:vAlign w:val="top"/>
          </w:tcPr>
          <w:p>
            <w:pPr>
              <w:rPr>
                <w:rFonts w:ascii="Arial"/>
                <w:sz w:val="21"/>
              </w:rPr>
            </w:pPr>
          </w:p>
        </w:tc>
        <w:tc>
          <w:tcPr>
            <w:tcW w:w="745" w:type="dxa"/>
            <w:vMerge w:val="continue"/>
            <w:tcBorders>
              <w:top w:val="nil"/>
              <w:left w:val="single" w:color="000000" w:sz="4" w:space="0"/>
              <w:right w:val="single" w:color="000000" w:sz="6" w:space="0"/>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60" w:type="dxa"/>
            <w:vMerge w:val="continue"/>
            <w:tcBorders>
              <w:top w:val="nil"/>
              <w:left w:val="single" w:color="000000" w:sz="6" w:space="0"/>
              <w:bottom w:val="nil"/>
            </w:tcBorders>
            <w:vAlign w:val="top"/>
          </w:tcPr>
          <w:p>
            <w:pPr>
              <w:rPr>
                <w:rFonts w:ascii="Arial"/>
                <w:sz w:val="21"/>
              </w:rPr>
            </w:pPr>
          </w:p>
        </w:tc>
        <w:tc>
          <w:tcPr>
            <w:tcW w:w="727" w:type="dxa"/>
            <w:vMerge w:val="continue"/>
            <w:tcBorders>
              <w:top w:val="nil"/>
              <w:right w:val="single" w:color="000000" w:sz="4" w:space="0"/>
            </w:tcBorders>
            <w:vAlign w:val="top"/>
          </w:tcPr>
          <w:p>
            <w:pPr>
              <w:rPr>
                <w:rFonts w:ascii="Arial"/>
                <w:sz w:val="21"/>
              </w:rPr>
            </w:pPr>
          </w:p>
        </w:tc>
        <w:tc>
          <w:tcPr>
            <w:tcW w:w="954" w:type="dxa"/>
            <w:gridSpan w:val="2"/>
            <w:tcBorders>
              <w:left w:val="single" w:color="000000" w:sz="4" w:space="0"/>
              <w:right w:val="single" w:color="000000" w:sz="4" w:space="0"/>
            </w:tcBorders>
            <w:vAlign w:val="top"/>
          </w:tcPr>
          <w:p>
            <w:pPr>
              <w:spacing w:before="171" w:line="229" w:lineRule="auto"/>
              <w:ind w:left="267"/>
              <w:rPr>
                <w:rFonts w:ascii="宋体" w:hAnsi="宋体" w:eastAsia="宋体" w:cs="宋体"/>
                <w:sz w:val="20"/>
                <w:szCs w:val="20"/>
              </w:rPr>
            </w:pPr>
            <w:r>
              <w:rPr>
                <w:rFonts w:ascii="宋体" w:hAnsi="宋体" w:eastAsia="宋体" w:cs="宋体"/>
                <w:spacing w:val="4"/>
                <w:sz w:val="20"/>
                <w:szCs w:val="20"/>
              </w:rPr>
              <w:t>绿</w:t>
            </w:r>
            <w:r>
              <w:rPr>
                <w:rFonts w:ascii="宋体" w:hAnsi="宋体" w:eastAsia="宋体" w:cs="宋体"/>
                <w:spacing w:val="3"/>
                <w:sz w:val="20"/>
                <w:szCs w:val="20"/>
              </w:rPr>
              <w:t>化</w:t>
            </w:r>
          </w:p>
        </w:tc>
        <w:tc>
          <w:tcPr>
            <w:tcW w:w="4054" w:type="dxa"/>
            <w:gridSpan w:val="3"/>
            <w:tcBorders>
              <w:left w:val="single" w:color="000000" w:sz="4" w:space="0"/>
              <w:right w:val="single" w:color="000000" w:sz="4" w:space="0"/>
            </w:tcBorders>
            <w:vAlign w:val="top"/>
          </w:tcPr>
          <w:p>
            <w:pPr>
              <w:spacing w:before="133" w:line="281" w:lineRule="exact"/>
              <w:ind w:left="107"/>
              <w:rPr>
                <w:rFonts w:ascii="Times New Roman" w:hAnsi="Times New Roman" w:eastAsia="Times New Roman" w:cs="Times New Roman"/>
                <w:sz w:val="20"/>
                <w:szCs w:val="20"/>
              </w:rPr>
            </w:pPr>
            <w:r>
              <w:rPr>
                <w:rFonts w:ascii="宋体" w:hAnsi="宋体" w:eastAsia="宋体" w:cs="宋体"/>
                <w:spacing w:val="1"/>
                <w:position w:val="1"/>
                <w:sz w:val="20"/>
                <w:szCs w:val="20"/>
              </w:rPr>
              <w:t xml:space="preserve">绿化面积约 </w:t>
            </w:r>
            <w:r>
              <w:rPr>
                <w:rFonts w:ascii="Times New Roman" w:hAnsi="Times New Roman" w:eastAsia="Times New Roman" w:cs="Times New Roman"/>
                <w:spacing w:val="1"/>
                <w:position w:val="1"/>
                <w:sz w:val="20"/>
                <w:szCs w:val="20"/>
              </w:rPr>
              <w:t>60</w:t>
            </w:r>
            <w:r>
              <w:rPr>
                <w:rFonts w:ascii="Times New Roman" w:hAnsi="Times New Roman" w:eastAsia="Times New Roman" w:cs="Times New Roman"/>
                <w:position w:val="1"/>
                <w:sz w:val="20"/>
                <w:szCs w:val="20"/>
              </w:rPr>
              <w:t>0m</w:t>
            </w:r>
            <w:r>
              <w:rPr>
                <w:rFonts w:ascii="Times New Roman" w:hAnsi="Times New Roman" w:eastAsia="Times New Roman" w:cs="Times New Roman"/>
                <w:position w:val="7"/>
                <w:sz w:val="13"/>
                <w:szCs w:val="13"/>
              </w:rPr>
              <w:t xml:space="preserve">2 </w:t>
            </w:r>
            <w:r>
              <w:rPr>
                <w:rFonts w:ascii="宋体" w:hAnsi="宋体" w:eastAsia="宋体" w:cs="宋体"/>
                <w:position w:val="1"/>
                <w:sz w:val="20"/>
                <w:szCs w:val="20"/>
              </w:rPr>
              <w:t xml:space="preserve">，绿化率 </w:t>
            </w:r>
            <w:r>
              <w:rPr>
                <w:rFonts w:ascii="Times New Roman" w:hAnsi="Times New Roman" w:eastAsia="Times New Roman" w:cs="Times New Roman"/>
                <w:position w:val="1"/>
                <w:sz w:val="20"/>
                <w:szCs w:val="20"/>
              </w:rPr>
              <w:t>12.24%</w:t>
            </w:r>
          </w:p>
        </w:tc>
        <w:tc>
          <w:tcPr>
            <w:tcW w:w="1048" w:type="dxa"/>
            <w:gridSpan w:val="2"/>
            <w:vMerge w:val="continue"/>
            <w:tcBorders>
              <w:top w:val="nil"/>
              <w:left w:val="single" w:color="000000" w:sz="4" w:space="0"/>
              <w:right w:val="single" w:color="000000" w:sz="4" w:space="0"/>
            </w:tcBorders>
            <w:vAlign w:val="top"/>
          </w:tcPr>
          <w:p>
            <w:pPr>
              <w:rPr>
                <w:rFonts w:ascii="Arial"/>
                <w:sz w:val="21"/>
              </w:rPr>
            </w:pPr>
          </w:p>
        </w:tc>
        <w:tc>
          <w:tcPr>
            <w:tcW w:w="1076" w:type="dxa"/>
            <w:tcBorders>
              <w:left w:val="single" w:color="000000" w:sz="4" w:space="0"/>
              <w:right w:val="single" w:color="000000" w:sz="4" w:space="0"/>
            </w:tcBorders>
            <w:vAlign w:val="top"/>
          </w:tcPr>
          <w:p>
            <w:pPr>
              <w:spacing w:before="133" w:line="281"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45" w:type="dxa"/>
            <w:tcBorders>
              <w:left w:val="single" w:color="000000" w:sz="4" w:space="0"/>
              <w:right w:val="single" w:color="000000" w:sz="6" w:space="0"/>
            </w:tcBorders>
            <w:textDirection w:val="tbRlV"/>
            <w:vAlign w:val="top"/>
          </w:tcPr>
          <w:p>
            <w:pPr>
              <w:rPr>
                <w:rFonts w:ascii="Arial"/>
                <w:sz w:val="21"/>
              </w:rPr>
            </w:pPr>
          </w:p>
          <w:p>
            <w:pPr>
              <w:spacing w:before="67" w:line="216" w:lineRule="auto"/>
              <w:ind w:left="36"/>
              <w:rPr>
                <w:rFonts w:ascii="宋体" w:hAnsi="宋体" w:eastAsia="宋体" w:cs="宋体"/>
                <w:sz w:val="20"/>
                <w:szCs w:val="20"/>
              </w:rPr>
            </w:pPr>
            <w:r>
              <w:rPr>
                <w:rFonts w:ascii="宋体" w:hAnsi="宋体" w:eastAsia="宋体" w:cs="宋体"/>
                <w:spacing w:val="-8"/>
                <w:sz w:val="20"/>
                <w:szCs w:val="20"/>
              </w:rPr>
              <w:t>新</w:t>
            </w:r>
            <w:r>
              <w:rPr>
                <w:rFonts w:ascii="宋体" w:hAnsi="宋体" w:eastAsia="宋体" w:cs="宋体"/>
                <w:spacing w:val="-6"/>
                <w:sz w:val="20"/>
                <w:szCs w:val="20"/>
              </w:rPr>
              <w:t xml:space="preserve"> 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5" w:hRule="atLeast"/>
        </w:trPr>
        <w:tc>
          <w:tcPr>
            <w:tcW w:w="460" w:type="dxa"/>
            <w:vMerge w:val="continue"/>
            <w:tcBorders>
              <w:top w:val="nil"/>
              <w:left w:val="single" w:color="000000" w:sz="6" w:space="0"/>
              <w:bottom w:val="nil"/>
            </w:tcBorders>
            <w:vAlign w:val="top"/>
          </w:tcPr>
          <w:p>
            <w:pPr>
              <w:rPr>
                <w:rFonts w:ascii="Arial"/>
                <w:sz w:val="21"/>
              </w:rPr>
            </w:pPr>
          </w:p>
        </w:tc>
        <w:tc>
          <w:tcPr>
            <w:tcW w:w="8604" w:type="dxa"/>
            <w:gridSpan w:val="10"/>
            <w:tcBorders>
              <w:right w:val="single" w:color="000000" w:sz="6" w:space="0"/>
            </w:tcBorders>
            <w:vAlign w:val="top"/>
          </w:tcPr>
          <w:p>
            <w:pPr>
              <w:spacing w:before="35" w:line="227" w:lineRule="auto"/>
              <w:ind w:left="53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备注</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4"/>
                <w:sz w:val="20"/>
                <w:szCs w:val="20"/>
              </w:rPr>
              <w:t>1</w:t>
            </w:r>
            <w:r>
              <w:rPr>
                <w:rFonts w:ascii="宋体" w:hAnsi="宋体" w:eastAsia="宋体" w:cs="宋体"/>
                <w:spacing w:val="4"/>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本项目不提供洗车及车辆维修服务。</w:t>
            </w:r>
          </w:p>
          <w:p>
            <w:pPr>
              <w:spacing w:before="145" w:line="227" w:lineRule="auto"/>
              <w:ind w:left="1166"/>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2</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本项目不设食堂。</w:t>
            </w:r>
          </w:p>
          <w:p>
            <w:pPr>
              <w:spacing w:before="152" w:line="303" w:lineRule="exact"/>
              <w:ind w:left="585"/>
              <w:outlineLvl w:val="1"/>
              <w:rPr>
                <w:rFonts w:ascii="宋体" w:hAnsi="宋体" w:eastAsia="宋体" w:cs="宋体"/>
                <w:sz w:val="23"/>
                <w:szCs w:val="23"/>
              </w:rPr>
            </w:pPr>
            <w:r>
              <w:rPr>
                <w:rFonts w:ascii="Times New Roman" w:hAnsi="Times New Roman" w:eastAsia="Times New Roman" w:cs="Times New Roman"/>
                <w:b/>
                <w:bCs/>
                <w:spacing w:val="6"/>
                <w:position w:val="1"/>
                <w:sz w:val="23"/>
                <w:szCs w:val="23"/>
              </w:rPr>
              <w:t>4</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14:textOutline w14:w="4358" w14:cap="sq" w14:cmpd="sng">
                  <w14:solidFill>
                    <w14:srgbClr w14:val="000000"/>
                  </w14:solidFill>
                  <w14:prstDash w14:val="solid"/>
                  <w14:bevel/>
                </w14:textOutline>
              </w:rPr>
              <w:t>、主要原辅材料及能耗情况</w:t>
            </w:r>
          </w:p>
          <w:p>
            <w:pPr>
              <w:spacing w:before="162" w:line="227" w:lineRule="auto"/>
              <w:ind w:left="589"/>
              <w:rPr>
                <w:rFonts w:ascii="宋体" w:hAnsi="宋体" w:eastAsia="宋体" w:cs="宋体"/>
                <w:sz w:val="23"/>
                <w:szCs w:val="23"/>
              </w:rPr>
            </w:pPr>
            <w:r>
              <w:rPr>
                <w:rFonts w:ascii="宋体" w:hAnsi="宋体" w:eastAsia="宋体" w:cs="宋体"/>
                <w:spacing w:val="7"/>
                <w:sz w:val="23"/>
                <w:szCs w:val="23"/>
              </w:rPr>
              <w:t>本</w:t>
            </w:r>
            <w:r>
              <w:rPr>
                <w:rFonts w:ascii="宋体" w:hAnsi="宋体" w:eastAsia="宋体" w:cs="宋体"/>
                <w:spacing w:val="5"/>
                <w:sz w:val="23"/>
                <w:szCs w:val="23"/>
              </w:rPr>
              <w:t xml:space="preserve">项目所涉及的主要原辅材料种类、数量级项目能耗情况见表 </w:t>
            </w:r>
            <w:r>
              <w:rPr>
                <w:rFonts w:ascii="Times New Roman" w:hAnsi="Times New Roman" w:eastAsia="Times New Roman" w:cs="Times New Roman"/>
                <w:spacing w:val="5"/>
                <w:sz w:val="23"/>
                <w:szCs w:val="23"/>
              </w:rPr>
              <w:t xml:space="preserve">4- 1 </w:t>
            </w:r>
            <w:r>
              <w:rPr>
                <w:rFonts w:ascii="宋体" w:hAnsi="宋体" w:eastAsia="宋体" w:cs="宋体"/>
                <w:spacing w:val="5"/>
                <w:sz w:val="23"/>
                <w:szCs w:val="23"/>
              </w:rPr>
              <w:t>所示。</w:t>
            </w:r>
          </w:p>
          <w:p>
            <w:pPr>
              <w:spacing w:before="300" w:line="223" w:lineRule="auto"/>
              <w:ind w:left="2455"/>
              <w:outlineLvl w:val="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4</w:t>
            </w:r>
            <w:r>
              <w:rPr>
                <w:rFonts w:ascii="Times New Roman" w:hAnsi="Times New Roman" w:eastAsia="Times New Roman" w:cs="Times New Roman"/>
                <w:b/>
                <w:bCs/>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主要原辅材料及能耗情况一览表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0" w:type="dxa"/>
            <w:vMerge w:val="continue"/>
            <w:tcBorders>
              <w:top w:val="nil"/>
              <w:left w:val="single" w:color="000000" w:sz="6" w:space="0"/>
              <w:bottom w:val="nil"/>
            </w:tcBorders>
            <w:vAlign w:val="top"/>
          </w:tcPr>
          <w:p>
            <w:pPr>
              <w:rPr>
                <w:rFonts w:ascii="Arial"/>
                <w:sz w:val="21"/>
              </w:rPr>
            </w:pPr>
          </w:p>
        </w:tc>
        <w:tc>
          <w:tcPr>
            <w:tcW w:w="1268" w:type="dxa"/>
            <w:gridSpan w:val="2"/>
            <w:vAlign w:val="top"/>
          </w:tcPr>
          <w:p>
            <w:pPr>
              <w:spacing w:before="98" w:line="228" w:lineRule="auto"/>
              <w:ind w:left="479"/>
              <w:rPr>
                <w:rFonts w:ascii="宋体" w:hAnsi="宋体" w:eastAsia="宋体" w:cs="宋体"/>
                <w:sz w:val="20"/>
                <w:szCs w:val="20"/>
              </w:rPr>
            </w:pPr>
            <w:r>
              <w:rPr>
                <w:rFonts w:ascii="宋体" w:hAnsi="宋体" w:eastAsia="宋体" w:cs="宋体"/>
                <w:spacing w:val="5"/>
                <w:sz w:val="20"/>
                <w:szCs w:val="20"/>
              </w:rPr>
              <w:t>类</w:t>
            </w:r>
            <w:r>
              <w:rPr>
                <w:rFonts w:ascii="宋体" w:hAnsi="宋体" w:eastAsia="宋体" w:cs="宋体"/>
                <w:spacing w:val="4"/>
                <w:sz w:val="20"/>
                <w:szCs w:val="20"/>
              </w:rPr>
              <w:t>别</w:t>
            </w:r>
          </w:p>
        </w:tc>
        <w:tc>
          <w:tcPr>
            <w:tcW w:w="1470" w:type="dxa"/>
            <w:gridSpan w:val="2"/>
            <w:vAlign w:val="top"/>
          </w:tcPr>
          <w:p>
            <w:pPr>
              <w:spacing w:before="99" w:line="230" w:lineRule="auto"/>
              <w:ind w:left="528"/>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1475" w:type="dxa"/>
            <w:vAlign w:val="top"/>
          </w:tcPr>
          <w:p>
            <w:pPr>
              <w:spacing w:before="98" w:line="228" w:lineRule="auto"/>
              <w:ind w:left="427"/>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6"/>
                <w:sz w:val="20"/>
                <w:szCs w:val="20"/>
              </w:rPr>
              <w:t>耗量</w:t>
            </w:r>
          </w:p>
        </w:tc>
        <w:tc>
          <w:tcPr>
            <w:tcW w:w="2120" w:type="dxa"/>
            <w:gridSpan w:val="2"/>
            <w:vAlign w:val="top"/>
          </w:tcPr>
          <w:p>
            <w:pPr>
              <w:spacing w:before="98" w:line="228" w:lineRule="auto"/>
              <w:ind w:left="858"/>
              <w:rPr>
                <w:rFonts w:ascii="宋体" w:hAnsi="宋体" w:eastAsia="宋体" w:cs="宋体"/>
                <w:sz w:val="20"/>
                <w:szCs w:val="20"/>
              </w:rPr>
            </w:pPr>
            <w:r>
              <w:rPr>
                <w:rFonts w:ascii="宋体" w:hAnsi="宋体" w:eastAsia="宋体" w:cs="宋体"/>
                <w:spacing w:val="4"/>
                <w:sz w:val="20"/>
                <w:szCs w:val="20"/>
              </w:rPr>
              <w:t>来源</w:t>
            </w:r>
          </w:p>
        </w:tc>
        <w:tc>
          <w:tcPr>
            <w:tcW w:w="2271" w:type="dxa"/>
            <w:gridSpan w:val="3"/>
            <w:tcBorders>
              <w:right w:val="single" w:color="000000" w:sz="6" w:space="0"/>
            </w:tcBorders>
            <w:vAlign w:val="top"/>
          </w:tcPr>
          <w:p>
            <w:pPr>
              <w:spacing w:before="99" w:line="229" w:lineRule="auto"/>
              <w:ind w:left="878"/>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60" w:type="dxa"/>
            <w:vMerge w:val="continue"/>
            <w:tcBorders>
              <w:top w:val="nil"/>
              <w:left w:val="single" w:color="000000" w:sz="6" w:space="0"/>
              <w:bottom w:val="nil"/>
            </w:tcBorders>
            <w:vAlign w:val="top"/>
          </w:tcPr>
          <w:p>
            <w:pPr>
              <w:rPr>
                <w:rFonts w:ascii="Arial"/>
                <w:sz w:val="21"/>
              </w:rPr>
            </w:pPr>
          </w:p>
        </w:tc>
        <w:tc>
          <w:tcPr>
            <w:tcW w:w="1268" w:type="dxa"/>
            <w:gridSpan w:val="2"/>
            <w:vMerge w:val="restart"/>
            <w:tcBorders>
              <w:bottom w:val="nil"/>
            </w:tcBorders>
            <w:vAlign w:val="top"/>
          </w:tcPr>
          <w:p>
            <w:pPr>
              <w:spacing w:line="343" w:lineRule="auto"/>
              <w:rPr>
                <w:rFonts w:ascii="Arial"/>
                <w:sz w:val="21"/>
              </w:rPr>
            </w:pPr>
          </w:p>
          <w:p>
            <w:pPr>
              <w:spacing w:before="65" w:line="265" w:lineRule="auto"/>
              <w:ind w:left="584" w:right="181" w:hanging="312"/>
              <w:rPr>
                <w:rFonts w:ascii="宋体" w:hAnsi="宋体" w:eastAsia="宋体" w:cs="宋体"/>
                <w:sz w:val="20"/>
                <w:szCs w:val="20"/>
              </w:rPr>
            </w:pPr>
            <w:r>
              <w:rPr>
                <w:rFonts w:ascii="宋体" w:hAnsi="宋体" w:eastAsia="宋体" w:cs="宋体"/>
                <w:spacing w:val="2"/>
                <w:sz w:val="20"/>
                <w:szCs w:val="20"/>
              </w:rPr>
              <w:t>主 (辅</w:t>
            </w:r>
            <w:r>
              <w:rPr>
                <w:rFonts w:ascii="宋体" w:hAnsi="宋体" w:eastAsia="宋体" w:cs="宋体"/>
                <w:spacing w:val="1"/>
                <w:sz w:val="20"/>
                <w:szCs w:val="20"/>
              </w:rPr>
              <w:t>)</w:t>
            </w:r>
            <w:r>
              <w:rPr>
                <w:rFonts w:ascii="宋体" w:hAnsi="宋体" w:eastAsia="宋体" w:cs="宋体"/>
                <w:sz w:val="20"/>
                <w:szCs w:val="20"/>
              </w:rPr>
              <w:t xml:space="preserve"> 料</w:t>
            </w:r>
          </w:p>
        </w:tc>
        <w:tc>
          <w:tcPr>
            <w:tcW w:w="1470" w:type="dxa"/>
            <w:gridSpan w:val="2"/>
            <w:vAlign w:val="top"/>
          </w:tcPr>
          <w:p>
            <w:pPr>
              <w:spacing w:before="101" w:line="281" w:lineRule="exact"/>
              <w:ind w:left="420"/>
              <w:rPr>
                <w:rFonts w:ascii="宋体" w:hAnsi="宋体" w:eastAsia="宋体" w:cs="宋体"/>
                <w:sz w:val="20"/>
                <w:szCs w:val="20"/>
              </w:rPr>
            </w:pP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柴油</w:t>
            </w:r>
          </w:p>
        </w:tc>
        <w:tc>
          <w:tcPr>
            <w:tcW w:w="1475" w:type="dxa"/>
            <w:vAlign w:val="top"/>
          </w:tcPr>
          <w:p>
            <w:pPr>
              <w:spacing w:before="101" w:line="281" w:lineRule="exact"/>
              <w:ind w:left="3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1551.</w:t>
            </w:r>
            <w:r>
              <w:rPr>
                <w:rFonts w:ascii="Times New Roman" w:hAnsi="Times New Roman" w:eastAsia="Times New Roman" w:cs="Times New Roman"/>
                <w:spacing w:val="1"/>
                <w:position w:val="2"/>
                <w:sz w:val="20"/>
                <w:szCs w:val="20"/>
              </w:rPr>
              <w:t>25</w:t>
            </w:r>
            <w:r>
              <w:rPr>
                <w:rFonts w:ascii="Times New Roman" w:hAnsi="Times New Roman" w:eastAsia="Times New Roman" w:cs="Times New Roman"/>
                <w:position w:val="2"/>
                <w:sz w:val="20"/>
                <w:szCs w:val="20"/>
              </w:rPr>
              <w:t>t</w:t>
            </w:r>
          </w:p>
        </w:tc>
        <w:tc>
          <w:tcPr>
            <w:tcW w:w="2120" w:type="dxa"/>
            <w:gridSpan w:val="2"/>
            <w:vMerge w:val="restart"/>
            <w:tcBorders>
              <w:bottom w:val="nil"/>
            </w:tcBorders>
            <w:vAlign w:val="top"/>
          </w:tcPr>
          <w:p>
            <w:pPr>
              <w:spacing w:line="475" w:lineRule="auto"/>
              <w:rPr>
                <w:rFonts w:ascii="Arial"/>
                <w:sz w:val="21"/>
              </w:rPr>
            </w:pPr>
          </w:p>
          <w:p>
            <w:pPr>
              <w:spacing w:before="65" w:line="228" w:lineRule="auto"/>
              <w:ind w:left="860"/>
              <w:rPr>
                <w:rFonts w:ascii="宋体" w:hAnsi="宋体" w:eastAsia="宋体" w:cs="宋体"/>
                <w:sz w:val="20"/>
                <w:szCs w:val="20"/>
              </w:rPr>
            </w:pPr>
            <w:r>
              <w:rPr>
                <w:rFonts w:ascii="宋体" w:hAnsi="宋体" w:eastAsia="宋体" w:cs="宋体"/>
                <w:spacing w:val="3"/>
                <w:sz w:val="20"/>
                <w:szCs w:val="20"/>
              </w:rPr>
              <w:t>油库</w:t>
            </w:r>
          </w:p>
        </w:tc>
        <w:tc>
          <w:tcPr>
            <w:tcW w:w="2271" w:type="dxa"/>
            <w:gridSpan w:val="3"/>
            <w:vMerge w:val="restart"/>
            <w:tcBorders>
              <w:bottom w:val="nil"/>
              <w:right w:val="single" w:color="000000" w:sz="6" w:space="0"/>
            </w:tcBorders>
            <w:vAlign w:val="top"/>
          </w:tcPr>
          <w:p>
            <w:pPr>
              <w:tabs>
                <w:tab w:val="left" w:pos="292"/>
              </w:tabs>
              <w:spacing w:before="274" w:line="266" w:lineRule="auto"/>
              <w:ind w:left="127" w:right="252" w:firstLine="540"/>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品满足</w:t>
            </w:r>
            <w:r>
              <w:rPr>
                <w:rFonts w:ascii="宋体" w:hAnsi="宋体" w:eastAsia="宋体" w:cs="宋体"/>
                <w:sz w:val="20"/>
                <w:szCs w:val="20"/>
              </w:rPr>
              <w:t xml:space="preserve">     </w:t>
            </w:r>
            <w:r>
              <w:rPr>
                <w:rFonts w:ascii="宋体" w:hAnsi="宋体" w:eastAsia="宋体" w:cs="宋体"/>
                <w:spacing w:val="1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7930-2006</w:t>
            </w:r>
            <w:r>
              <w:rPr>
                <w:rFonts w:ascii="宋体" w:hAnsi="宋体" w:eastAsia="宋体" w:cs="宋体"/>
                <w:spacing w:val="9"/>
                <w:sz w:val="20"/>
                <w:szCs w:val="20"/>
              </w:rPr>
              <w:t>) 、</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4"/>
                <w:sz w:val="20"/>
                <w:szCs w:val="20"/>
              </w:rPr>
              <w:t>147-2013</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0" w:type="dxa"/>
            <w:vMerge w:val="continue"/>
            <w:tcBorders>
              <w:top w:val="nil"/>
              <w:left w:val="single" w:color="000000" w:sz="6" w:space="0"/>
              <w:bottom w:val="nil"/>
            </w:tcBorders>
            <w:vAlign w:val="top"/>
          </w:tcPr>
          <w:p>
            <w:pPr>
              <w:rPr>
                <w:rFonts w:ascii="Arial"/>
                <w:sz w:val="21"/>
              </w:rPr>
            </w:pPr>
          </w:p>
        </w:tc>
        <w:tc>
          <w:tcPr>
            <w:tcW w:w="1268" w:type="dxa"/>
            <w:gridSpan w:val="2"/>
            <w:vMerge w:val="continue"/>
            <w:tcBorders>
              <w:top w:val="nil"/>
              <w:bottom w:val="nil"/>
            </w:tcBorders>
            <w:vAlign w:val="top"/>
          </w:tcPr>
          <w:p>
            <w:pPr>
              <w:rPr>
                <w:rFonts w:ascii="Arial"/>
                <w:sz w:val="21"/>
              </w:rPr>
            </w:pPr>
          </w:p>
        </w:tc>
        <w:tc>
          <w:tcPr>
            <w:tcW w:w="1470" w:type="dxa"/>
            <w:gridSpan w:val="2"/>
            <w:vAlign w:val="top"/>
          </w:tcPr>
          <w:p>
            <w:pPr>
              <w:spacing w:before="98" w:line="231" w:lineRule="auto"/>
              <w:ind w:left="526"/>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1475" w:type="dxa"/>
            <w:vAlign w:val="top"/>
          </w:tcPr>
          <w:p>
            <w:pPr>
              <w:spacing w:before="60" w:line="281"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4</w:t>
            </w:r>
            <w:r>
              <w:rPr>
                <w:rFonts w:ascii="Times New Roman" w:hAnsi="Times New Roman" w:eastAsia="Times New Roman" w:cs="Times New Roman"/>
                <w:spacing w:val="5"/>
                <w:position w:val="2"/>
                <w:sz w:val="20"/>
                <w:szCs w:val="20"/>
              </w:rPr>
              <w:t>6</w:t>
            </w:r>
            <w:r>
              <w:rPr>
                <w:rFonts w:ascii="Times New Roman" w:hAnsi="Times New Roman" w:eastAsia="Times New Roman" w:cs="Times New Roman"/>
                <w:spacing w:val="4"/>
                <w:position w:val="2"/>
                <w:sz w:val="20"/>
                <w:szCs w:val="20"/>
              </w:rPr>
              <w:t>53.75</w:t>
            </w:r>
            <w:r>
              <w:rPr>
                <w:rFonts w:ascii="Times New Roman" w:hAnsi="Times New Roman" w:eastAsia="Times New Roman" w:cs="Times New Roman"/>
                <w:position w:val="2"/>
                <w:sz w:val="20"/>
                <w:szCs w:val="20"/>
              </w:rPr>
              <w:t>t</w:t>
            </w:r>
          </w:p>
        </w:tc>
        <w:tc>
          <w:tcPr>
            <w:tcW w:w="2120" w:type="dxa"/>
            <w:gridSpan w:val="2"/>
            <w:vMerge w:val="continue"/>
            <w:tcBorders>
              <w:top w:val="nil"/>
              <w:bottom w:val="nil"/>
            </w:tcBorders>
            <w:vAlign w:val="top"/>
          </w:tcPr>
          <w:p>
            <w:pPr>
              <w:rPr>
                <w:rFonts w:ascii="Arial"/>
                <w:sz w:val="21"/>
              </w:rPr>
            </w:pPr>
          </w:p>
        </w:tc>
        <w:tc>
          <w:tcPr>
            <w:tcW w:w="2271" w:type="dxa"/>
            <w:gridSpan w:val="3"/>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0" w:type="dxa"/>
            <w:vMerge w:val="continue"/>
            <w:tcBorders>
              <w:top w:val="nil"/>
              <w:left w:val="single" w:color="000000" w:sz="6" w:space="0"/>
              <w:bottom w:val="nil"/>
            </w:tcBorders>
            <w:vAlign w:val="top"/>
          </w:tcPr>
          <w:p>
            <w:pPr>
              <w:rPr>
                <w:rFonts w:ascii="Arial"/>
                <w:sz w:val="21"/>
              </w:rPr>
            </w:pPr>
          </w:p>
        </w:tc>
        <w:tc>
          <w:tcPr>
            <w:tcW w:w="1268" w:type="dxa"/>
            <w:gridSpan w:val="2"/>
            <w:vMerge w:val="continue"/>
            <w:tcBorders>
              <w:top w:val="nil"/>
            </w:tcBorders>
            <w:vAlign w:val="top"/>
          </w:tcPr>
          <w:p>
            <w:pPr>
              <w:rPr>
                <w:rFonts w:ascii="Arial"/>
                <w:sz w:val="21"/>
              </w:rPr>
            </w:pPr>
          </w:p>
        </w:tc>
        <w:tc>
          <w:tcPr>
            <w:tcW w:w="1470" w:type="dxa"/>
            <w:gridSpan w:val="2"/>
            <w:vAlign w:val="top"/>
          </w:tcPr>
          <w:p>
            <w:pPr>
              <w:spacing w:before="99" w:line="228" w:lineRule="auto"/>
              <w:ind w:left="213"/>
              <w:rPr>
                <w:rFonts w:ascii="宋体" w:hAnsi="宋体" w:eastAsia="宋体" w:cs="宋体"/>
                <w:sz w:val="20"/>
                <w:szCs w:val="20"/>
              </w:rPr>
            </w:pPr>
            <w:r>
              <w:rPr>
                <w:rFonts w:ascii="宋体" w:hAnsi="宋体" w:eastAsia="宋体" w:cs="宋体"/>
                <w:spacing w:val="8"/>
                <w:sz w:val="20"/>
                <w:szCs w:val="20"/>
              </w:rPr>
              <w:t>液化天然</w:t>
            </w:r>
            <w:r>
              <w:rPr>
                <w:rFonts w:ascii="宋体" w:hAnsi="宋体" w:eastAsia="宋体" w:cs="宋体"/>
                <w:spacing w:val="7"/>
                <w:sz w:val="20"/>
                <w:szCs w:val="20"/>
              </w:rPr>
              <w:t>气</w:t>
            </w:r>
          </w:p>
        </w:tc>
        <w:tc>
          <w:tcPr>
            <w:tcW w:w="1475" w:type="dxa"/>
            <w:vAlign w:val="top"/>
          </w:tcPr>
          <w:p>
            <w:pPr>
              <w:spacing w:before="61" w:line="281" w:lineRule="exact"/>
              <w:ind w:left="50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w:t>
            </w:r>
            <w:r>
              <w:rPr>
                <w:rFonts w:ascii="Times New Roman" w:hAnsi="Times New Roman" w:eastAsia="Times New Roman" w:cs="Times New Roman"/>
                <w:spacing w:val="3"/>
                <w:position w:val="2"/>
                <w:sz w:val="20"/>
                <w:szCs w:val="20"/>
              </w:rPr>
              <w:t>205</w:t>
            </w:r>
            <w:r>
              <w:rPr>
                <w:rFonts w:ascii="Times New Roman" w:hAnsi="Times New Roman" w:eastAsia="Times New Roman" w:cs="Times New Roman"/>
                <w:position w:val="2"/>
                <w:sz w:val="20"/>
                <w:szCs w:val="20"/>
              </w:rPr>
              <w:t>t</w:t>
            </w:r>
          </w:p>
        </w:tc>
        <w:tc>
          <w:tcPr>
            <w:tcW w:w="2120" w:type="dxa"/>
            <w:gridSpan w:val="2"/>
            <w:vMerge w:val="continue"/>
            <w:tcBorders>
              <w:top w:val="nil"/>
            </w:tcBorders>
            <w:vAlign w:val="top"/>
          </w:tcPr>
          <w:p>
            <w:pPr>
              <w:rPr>
                <w:rFonts w:ascii="Arial"/>
                <w:sz w:val="21"/>
              </w:rPr>
            </w:pPr>
          </w:p>
        </w:tc>
        <w:tc>
          <w:tcPr>
            <w:tcW w:w="2271" w:type="dxa"/>
            <w:gridSpan w:val="3"/>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60" w:type="dxa"/>
            <w:vMerge w:val="continue"/>
            <w:tcBorders>
              <w:top w:val="nil"/>
              <w:left w:val="single" w:color="000000" w:sz="6" w:space="0"/>
            </w:tcBorders>
            <w:vAlign w:val="top"/>
          </w:tcPr>
          <w:p>
            <w:pPr>
              <w:rPr>
                <w:rFonts w:ascii="Arial"/>
                <w:sz w:val="21"/>
              </w:rPr>
            </w:pPr>
          </w:p>
        </w:tc>
        <w:tc>
          <w:tcPr>
            <w:tcW w:w="1268" w:type="dxa"/>
            <w:gridSpan w:val="2"/>
            <w:vAlign w:val="top"/>
          </w:tcPr>
          <w:p>
            <w:pPr>
              <w:spacing w:before="97" w:line="229" w:lineRule="auto"/>
              <w:ind w:left="487"/>
              <w:rPr>
                <w:rFonts w:ascii="宋体" w:hAnsi="宋体" w:eastAsia="宋体" w:cs="宋体"/>
                <w:sz w:val="20"/>
                <w:szCs w:val="20"/>
              </w:rPr>
            </w:pPr>
            <w:r>
              <w:rPr>
                <w:rFonts w:ascii="宋体" w:hAnsi="宋体" w:eastAsia="宋体" w:cs="宋体"/>
                <w:spacing w:val="1"/>
                <w:sz w:val="20"/>
                <w:szCs w:val="20"/>
              </w:rPr>
              <w:t>能</w:t>
            </w:r>
            <w:r>
              <w:rPr>
                <w:rFonts w:ascii="宋体" w:hAnsi="宋体" w:eastAsia="宋体" w:cs="宋体"/>
                <w:sz w:val="20"/>
                <w:szCs w:val="20"/>
              </w:rPr>
              <w:t>源</w:t>
            </w:r>
          </w:p>
        </w:tc>
        <w:tc>
          <w:tcPr>
            <w:tcW w:w="1470" w:type="dxa"/>
            <w:gridSpan w:val="2"/>
            <w:vAlign w:val="top"/>
          </w:tcPr>
          <w:p>
            <w:pPr>
              <w:spacing w:before="97" w:line="228" w:lineRule="auto"/>
              <w:ind w:left="634"/>
              <w:rPr>
                <w:rFonts w:ascii="宋体" w:hAnsi="宋体" w:eastAsia="宋体" w:cs="宋体"/>
                <w:sz w:val="20"/>
                <w:szCs w:val="20"/>
              </w:rPr>
            </w:pPr>
            <w:r>
              <w:rPr>
                <w:rFonts w:ascii="宋体" w:hAnsi="宋体" w:eastAsia="宋体" w:cs="宋体"/>
                <w:sz w:val="20"/>
                <w:szCs w:val="20"/>
              </w:rPr>
              <w:t>水</w:t>
            </w:r>
          </w:p>
        </w:tc>
        <w:tc>
          <w:tcPr>
            <w:tcW w:w="1475" w:type="dxa"/>
            <w:vAlign w:val="top"/>
          </w:tcPr>
          <w:p>
            <w:pPr>
              <w:spacing w:before="60" w:line="281"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w:t>
            </w:r>
            <w:r>
              <w:rPr>
                <w:rFonts w:ascii="Times New Roman" w:hAnsi="Times New Roman" w:eastAsia="Times New Roman" w:cs="Times New Roman"/>
                <w:spacing w:val="3"/>
                <w:position w:val="2"/>
                <w:sz w:val="20"/>
                <w:szCs w:val="20"/>
              </w:rPr>
              <w:t>7</w:t>
            </w:r>
            <w:r>
              <w:rPr>
                <w:rFonts w:ascii="Times New Roman" w:hAnsi="Times New Roman" w:eastAsia="Times New Roman" w:cs="Times New Roman"/>
                <w:spacing w:val="2"/>
                <w:position w:val="2"/>
                <w:sz w:val="20"/>
                <w:szCs w:val="20"/>
              </w:rPr>
              <w:t>6.7</w:t>
            </w:r>
            <w:r>
              <w:rPr>
                <w:rFonts w:ascii="Times New Roman" w:hAnsi="Times New Roman" w:eastAsia="Times New Roman" w:cs="Times New Roman"/>
                <w:position w:val="2"/>
                <w:sz w:val="20"/>
                <w:szCs w:val="20"/>
              </w:rPr>
              <w:t>t</w:t>
            </w:r>
          </w:p>
        </w:tc>
        <w:tc>
          <w:tcPr>
            <w:tcW w:w="2120" w:type="dxa"/>
            <w:gridSpan w:val="2"/>
            <w:vAlign w:val="top"/>
          </w:tcPr>
          <w:p>
            <w:pPr>
              <w:spacing w:before="97" w:line="227" w:lineRule="auto"/>
              <w:ind w:left="239"/>
              <w:rPr>
                <w:rFonts w:ascii="宋体" w:hAnsi="宋体" w:eastAsia="宋体" w:cs="宋体"/>
                <w:sz w:val="20"/>
                <w:szCs w:val="20"/>
              </w:rPr>
            </w:pPr>
            <w:r>
              <w:rPr>
                <w:rFonts w:ascii="宋体" w:hAnsi="宋体" w:eastAsia="宋体" w:cs="宋体"/>
                <w:spacing w:val="7"/>
                <w:sz w:val="20"/>
                <w:szCs w:val="20"/>
              </w:rPr>
              <w:t>当地市政供水管网</w:t>
            </w:r>
          </w:p>
        </w:tc>
        <w:tc>
          <w:tcPr>
            <w:tcW w:w="2271" w:type="dxa"/>
            <w:gridSpan w:val="3"/>
            <w:tcBorders>
              <w:right w:val="single" w:color="000000" w:sz="6" w:space="0"/>
            </w:tcBorders>
            <w:vAlign w:val="top"/>
          </w:tcPr>
          <w:p>
            <w:pPr>
              <w:spacing w:before="97" w:line="227" w:lineRule="auto"/>
              <w:ind w:left="670"/>
              <w:rPr>
                <w:rFonts w:ascii="宋体" w:hAnsi="宋体" w:eastAsia="宋体" w:cs="宋体"/>
                <w:sz w:val="20"/>
                <w:szCs w:val="20"/>
              </w:rPr>
            </w:pPr>
            <w:r>
              <w:rPr>
                <w:rFonts w:ascii="宋体" w:hAnsi="宋体" w:eastAsia="宋体" w:cs="宋体"/>
                <w:spacing w:val="6"/>
                <w:sz w:val="20"/>
                <w:szCs w:val="20"/>
              </w:rPr>
              <w:t>市政供</w:t>
            </w:r>
            <w:r>
              <w:rPr>
                <w:rFonts w:ascii="宋体" w:hAnsi="宋体" w:eastAsia="宋体" w:cs="宋体"/>
                <w:spacing w:val="5"/>
                <w:sz w:val="20"/>
                <w:szCs w:val="20"/>
              </w:rPr>
              <w:t>水</w:t>
            </w:r>
          </w:p>
        </w:tc>
      </w:tr>
    </w:tbl>
    <w:p>
      <w:pPr>
        <w:rPr>
          <w:rFonts w:ascii="Arial"/>
          <w:sz w:val="21"/>
        </w:rPr>
      </w:pPr>
    </w:p>
    <w:p>
      <w:pPr>
        <w:sectPr>
          <w:footerReference r:id="rId33" w:type="default"/>
          <w:pgSz w:w="11906" w:h="16839"/>
          <w:pgMar w:top="1431" w:right="1413" w:bottom="1010" w:left="1413" w:header="0" w:footer="849" w:gutter="0"/>
          <w:cols w:space="720" w:num="1"/>
        </w:sectPr>
      </w:pPr>
    </w:p>
    <w:p>
      <w:r>
        <w:pict>
          <v:rect id="_x0000_s1054" o:spid="_x0000_s1054" o:spt="1" style="position:absolute;left:0pt;margin-left:98.85pt;margin-top:663.4pt;height:84.65pt;width:0.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r>
        <w:pict>
          <v:rect id="_x0000_s1055" o:spid="_x0000_s1055" o:spt="1" style="position:absolute;left:0pt;margin-left:517.9pt;margin-top:663.4pt;height:84.65pt;width:0.5pt;mso-position-horizontal-relative:page;mso-position-vertical-relative:page;z-index:25168793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268"/>
        <w:gridCol w:w="931"/>
        <w:gridCol w:w="539"/>
        <w:gridCol w:w="1475"/>
        <w:gridCol w:w="78"/>
        <w:gridCol w:w="2042"/>
        <w:gridCol w:w="50"/>
        <w:gridCol w:w="2099"/>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60" w:type="dxa"/>
            <w:vMerge w:val="restart"/>
            <w:tcBorders>
              <w:left w:val="single" w:color="000000" w:sz="6" w:space="0"/>
              <w:bottom w:val="nil"/>
            </w:tcBorders>
            <w:vAlign w:val="top"/>
          </w:tcPr>
          <w:p>
            <w:pPr>
              <w:rPr>
                <w:rFonts w:ascii="Arial"/>
                <w:sz w:val="21"/>
              </w:rPr>
            </w:pPr>
          </w:p>
        </w:tc>
        <w:tc>
          <w:tcPr>
            <w:tcW w:w="1268" w:type="dxa"/>
            <w:vAlign w:val="top"/>
          </w:tcPr>
          <w:p>
            <w:pPr>
              <w:rPr>
                <w:rFonts w:ascii="Arial"/>
                <w:sz w:val="21"/>
              </w:rPr>
            </w:pPr>
            <w:r>
              <w:pict>
                <v:rect id="_x0000_s1056" o:spid="_x0000_s1056" o:spt="1" style="position:absolute;left:0pt;margin-left:5.1pt;margin-top:1pt;height:20.4pt;width:0.5pt;mso-position-horizontal-relative:page;mso-position-vertical-relative:page;z-index:251689984;mso-width-relative:page;mso-height-relative:page;" fillcolor="#000000" filled="t" stroked="f" coordsize="21600,21600">
                  <v:path/>
                  <v:fill on="t" focussize="0,0"/>
                  <v:stroke on="f"/>
                  <v:imagedata o:title=""/>
                  <o:lock v:ext="edit"/>
                </v:rect>
              </w:pict>
            </w:r>
          </w:p>
        </w:tc>
        <w:tc>
          <w:tcPr>
            <w:tcW w:w="1470" w:type="dxa"/>
            <w:gridSpan w:val="2"/>
            <w:vAlign w:val="top"/>
          </w:tcPr>
          <w:p>
            <w:pPr>
              <w:spacing w:before="119" w:line="233" w:lineRule="auto"/>
              <w:ind w:left="656"/>
              <w:rPr>
                <w:rFonts w:ascii="宋体" w:hAnsi="宋体" w:eastAsia="宋体" w:cs="宋体"/>
                <w:sz w:val="20"/>
                <w:szCs w:val="20"/>
              </w:rPr>
            </w:pPr>
            <w:r>
              <w:rPr>
                <w:rFonts w:ascii="宋体" w:hAnsi="宋体" w:eastAsia="宋体" w:cs="宋体"/>
                <w:sz w:val="20"/>
                <w:szCs w:val="20"/>
              </w:rPr>
              <w:t>电</w:t>
            </w:r>
          </w:p>
        </w:tc>
        <w:tc>
          <w:tcPr>
            <w:tcW w:w="1475" w:type="dxa"/>
            <w:vAlign w:val="top"/>
          </w:tcPr>
          <w:p>
            <w:pPr>
              <w:spacing w:before="81" w:line="281"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7000</w:t>
            </w:r>
            <w:r>
              <w:rPr>
                <w:rFonts w:ascii="Times New Roman" w:hAnsi="Times New Roman" w:eastAsia="Times New Roman" w:cs="Times New Roman"/>
                <w:position w:val="2"/>
                <w:sz w:val="20"/>
                <w:szCs w:val="20"/>
              </w:rPr>
              <w:t>kW</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h</w:t>
            </w:r>
          </w:p>
        </w:tc>
        <w:tc>
          <w:tcPr>
            <w:tcW w:w="2120" w:type="dxa"/>
            <w:gridSpan w:val="2"/>
            <w:vAlign w:val="top"/>
          </w:tcPr>
          <w:p>
            <w:pPr>
              <w:spacing w:before="119" w:line="227" w:lineRule="auto"/>
              <w:ind w:left="239"/>
              <w:rPr>
                <w:rFonts w:ascii="宋体" w:hAnsi="宋体" w:eastAsia="宋体" w:cs="宋体"/>
                <w:sz w:val="20"/>
                <w:szCs w:val="20"/>
              </w:rPr>
            </w:pPr>
            <w:r>
              <w:rPr>
                <w:rFonts w:ascii="宋体" w:hAnsi="宋体" w:eastAsia="宋体" w:cs="宋体"/>
                <w:spacing w:val="7"/>
                <w:sz w:val="20"/>
                <w:szCs w:val="20"/>
              </w:rPr>
              <w:t>当地市政电网供给</w:t>
            </w:r>
          </w:p>
        </w:tc>
        <w:tc>
          <w:tcPr>
            <w:tcW w:w="2149" w:type="dxa"/>
            <w:gridSpan w:val="2"/>
            <w:vAlign w:val="top"/>
          </w:tcPr>
          <w:p>
            <w:pPr>
              <w:spacing w:before="119" w:line="227" w:lineRule="auto"/>
              <w:ind w:left="670"/>
              <w:rPr>
                <w:rFonts w:ascii="宋体" w:hAnsi="宋体" w:eastAsia="宋体" w:cs="宋体"/>
                <w:sz w:val="20"/>
                <w:szCs w:val="20"/>
              </w:rPr>
            </w:pPr>
            <w:r>
              <w:rPr>
                <w:rFonts w:ascii="宋体" w:hAnsi="宋体" w:eastAsia="宋体" w:cs="宋体"/>
                <w:spacing w:val="6"/>
                <w:sz w:val="20"/>
                <w:szCs w:val="20"/>
              </w:rPr>
              <w:t>市政供</w:t>
            </w:r>
            <w:r>
              <w:rPr>
                <w:rFonts w:ascii="宋体" w:hAnsi="宋体" w:eastAsia="宋体" w:cs="宋体"/>
                <w:spacing w:val="5"/>
                <w:sz w:val="20"/>
                <w:szCs w:val="20"/>
              </w:rPr>
              <w:t>电</w:t>
            </w:r>
          </w:p>
        </w:tc>
        <w:tc>
          <w:tcPr>
            <w:tcW w:w="12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1" w:hRule="atLeast"/>
        </w:trPr>
        <w:tc>
          <w:tcPr>
            <w:tcW w:w="460" w:type="dxa"/>
            <w:vMerge w:val="continue"/>
            <w:tcBorders>
              <w:top w:val="nil"/>
              <w:left w:val="single" w:color="000000" w:sz="6" w:space="0"/>
              <w:bottom w:val="nil"/>
            </w:tcBorders>
            <w:vAlign w:val="top"/>
          </w:tcPr>
          <w:p>
            <w:pPr>
              <w:rPr>
                <w:rFonts w:ascii="Arial"/>
                <w:sz w:val="21"/>
              </w:rPr>
            </w:pPr>
          </w:p>
        </w:tc>
        <w:tc>
          <w:tcPr>
            <w:tcW w:w="8604" w:type="dxa"/>
            <w:gridSpan w:val="9"/>
            <w:tcBorders>
              <w:right w:val="single" w:color="000000" w:sz="6" w:space="0"/>
            </w:tcBorders>
            <w:vAlign w:val="top"/>
          </w:tcPr>
          <w:p>
            <w:pPr>
              <w:spacing w:before="34" w:line="227" w:lineRule="auto"/>
              <w:ind w:left="596"/>
              <w:rPr>
                <w:rFonts w:ascii="宋体" w:hAnsi="宋体" w:eastAsia="宋体" w:cs="宋体"/>
                <w:sz w:val="23"/>
                <w:szCs w:val="23"/>
              </w:rPr>
            </w:pPr>
            <w:r>
              <w:rPr>
                <w:rFonts w:ascii="宋体" w:hAnsi="宋体" w:eastAsia="宋体" w:cs="宋体"/>
                <w:spacing w:val="11"/>
                <w:sz w:val="23"/>
                <w:szCs w:val="23"/>
                <w:u w:val="single" w:color="auto"/>
                <w14:textOutline w14:w="4358" w14:cap="sq" w14:cmpd="sng">
                  <w14:solidFill>
                    <w14:srgbClr w14:val="000000"/>
                  </w14:solidFill>
                  <w14:prstDash w14:val="solid"/>
                  <w14:bevel/>
                </w14:textOutline>
              </w:rPr>
              <w:t>原</w:t>
            </w:r>
            <w:r>
              <w:rPr>
                <w:rFonts w:ascii="宋体" w:hAnsi="宋体" w:eastAsia="宋体" w:cs="宋体"/>
                <w:spacing w:val="8"/>
                <w:sz w:val="23"/>
                <w:szCs w:val="23"/>
                <w:u w:val="single" w:color="auto"/>
                <w14:textOutline w14:w="4358" w14:cap="sq" w14:cmpd="sng">
                  <w14:solidFill>
                    <w14:srgbClr w14:val="000000"/>
                  </w14:solidFill>
                  <w14:prstDash w14:val="solid"/>
                  <w14:bevel/>
                </w14:textOutline>
              </w:rPr>
              <w:t>辅料性质简介</w:t>
            </w:r>
          </w:p>
          <w:p>
            <w:pPr>
              <w:spacing w:before="183" w:line="303" w:lineRule="exact"/>
              <w:ind w:left="607"/>
              <w:rPr>
                <w:rFonts w:ascii="宋体" w:hAnsi="宋体" w:eastAsia="宋体" w:cs="宋体"/>
                <w:sz w:val="23"/>
                <w:szCs w:val="23"/>
              </w:rPr>
            </w:pPr>
            <w:r>
              <w:rPr>
                <w:rFonts w:ascii="Times New Roman" w:hAnsi="Times New Roman" w:eastAsia="Times New Roman" w:cs="Times New Roman"/>
                <w:spacing w:val="-11"/>
                <w:position w:val="1"/>
                <w:sz w:val="23"/>
                <w:szCs w:val="23"/>
              </w:rPr>
              <w:t>1</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、汽油</w:t>
            </w:r>
          </w:p>
          <w:p>
            <w:pPr>
              <w:spacing w:before="164" w:line="352" w:lineRule="auto"/>
              <w:ind w:left="108" w:right="97" w:firstLine="480"/>
              <w:rPr>
                <w:rFonts w:ascii="宋体" w:hAnsi="宋体" w:eastAsia="宋体" w:cs="宋体"/>
                <w:sz w:val="23"/>
                <w:szCs w:val="23"/>
              </w:rPr>
            </w:pPr>
            <w:r>
              <w:fldChar w:fldCharType="begin"/>
            </w:r>
            <w:r>
              <w:instrText xml:space="preserve"> HYPERLINK "http://baike.baidu.com/view/755429.htm" </w:instrText>
            </w:r>
            <w:r>
              <w:fldChar w:fldCharType="separate"/>
            </w:r>
            <w:r>
              <w:rPr>
                <w:rFonts w:ascii="宋体" w:hAnsi="宋体" w:eastAsia="宋体" w:cs="宋体"/>
                <w:spacing w:val="18"/>
                <w:sz w:val="23"/>
                <w:szCs w:val="23"/>
              </w:rPr>
              <w:t>汽</w:t>
            </w:r>
            <w:r>
              <w:rPr>
                <w:rFonts w:ascii="宋体" w:hAnsi="宋体" w:eastAsia="宋体" w:cs="宋体"/>
                <w:spacing w:val="16"/>
                <w:sz w:val="23"/>
                <w:szCs w:val="23"/>
              </w:rPr>
              <w:t>油</w:t>
            </w:r>
            <w:r>
              <w:rPr>
                <w:rFonts w:ascii="宋体" w:hAnsi="宋体" w:eastAsia="宋体" w:cs="宋体"/>
                <w:spacing w:val="9"/>
                <w:sz w:val="23"/>
                <w:szCs w:val="23"/>
              </w:rPr>
              <w:t>为油品</w:t>
            </w:r>
            <w:r>
              <w:rPr>
                <w:rFonts w:ascii="宋体" w:hAnsi="宋体" w:eastAsia="宋体" w:cs="宋体"/>
                <w:spacing w:val="9"/>
                <w:sz w:val="23"/>
                <w:szCs w:val="23"/>
              </w:rPr>
              <w:fldChar w:fldCharType="end"/>
            </w:r>
            <w:r>
              <w:rPr>
                <w:rFonts w:ascii="宋体" w:hAnsi="宋体" w:eastAsia="宋体" w:cs="宋体"/>
                <w:spacing w:val="9"/>
                <w:sz w:val="23"/>
                <w:szCs w:val="23"/>
              </w:rPr>
              <w:t>的一大类，为无色到浅黄色的透明液体，是四碳至十二碳复杂烃</w:t>
            </w:r>
            <w:r>
              <w:rPr>
                <w:rFonts w:ascii="宋体" w:hAnsi="宋体" w:eastAsia="宋体" w:cs="宋体"/>
                <w:sz w:val="23"/>
                <w:szCs w:val="23"/>
              </w:rPr>
              <w:t xml:space="preserve"> </w:t>
            </w:r>
            <w:r>
              <w:rPr>
                <w:rFonts w:ascii="宋体" w:hAnsi="宋体" w:eastAsia="宋体" w:cs="宋体"/>
                <w:spacing w:val="18"/>
                <w:sz w:val="23"/>
                <w:szCs w:val="23"/>
              </w:rPr>
              <w:t>类的</w:t>
            </w:r>
            <w:r>
              <w:fldChar w:fldCharType="begin"/>
            </w:r>
            <w:r>
              <w:instrText xml:space="preserve"> HYPERLINK "http://baike.baidu.com/view/62511.htm" </w:instrText>
            </w:r>
            <w:r>
              <w:fldChar w:fldCharType="separate"/>
            </w:r>
            <w:r>
              <w:rPr>
                <w:rFonts w:ascii="宋体" w:hAnsi="宋体" w:eastAsia="宋体" w:cs="宋体"/>
                <w:spacing w:val="9"/>
                <w:sz w:val="23"/>
                <w:szCs w:val="23"/>
              </w:rPr>
              <w:t>混合物</w:t>
            </w:r>
            <w:r>
              <w:rPr>
                <w:rFonts w:ascii="宋体" w:hAnsi="宋体" w:eastAsia="宋体" w:cs="宋体"/>
                <w:spacing w:val="9"/>
                <w:sz w:val="23"/>
                <w:szCs w:val="23"/>
              </w:rPr>
              <w:fldChar w:fldCharType="end"/>
            </w:r>
            <w:r>
              <w:rPr>
                <w:rFonts w:ascii="宋体" w:hAnsi="宋体" w:eastAsia="宋体" w:cs="宋体"/>
                <w:spacing w:val="9"/>
                <w:sz w:val="23"/>
                <w:szCs w:val="23"/>
              </w:rPr>
              <w:t>，虽然为无色至淡黄色的易流动液体，但很难溶解于水，易燃，馏程</w:t>
            </w:r>
            <w:r>
              <w:rPr>
                <w:rFonts w:ascii="宋体" w:hAnsi="宋体" w:eastAsia="宋体" w:cs="宋体"/>
                <w:sz w:val="23"/>
                <w:szCs w:val="23"/>
              </w:rPr>
              <w:t xml:space="preserve"> </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30℃</w:t>
            </w:r>
            <w:r>
              <w:rPr>
                <w:rFonts w:ascii="宋体" w:hAnsi="宋体" w:eastAsia="宋体" w:cs="宋体"/>
                <w:spacing w:val="1"/>
                <w:sz w:val="23"/>
                <w:szCs w:val="23"/>
              </w:rPr>
              <w:t xml:space="preserve">至 </w:t>
            </w:r>
            <w:r>
              <w:rPr>
                <w:rFonts w:ascii="Times New Roman" w:hAnsi="Times New Roman" w:eastAsia="Times New Roman" w:cs="Times New Roman"/>
                <w:spacing w:val="1"/>
                <w:sz w:val="23"/>
                <w:szCs w:val="23"/>
              </w:rPr>
              <w:t xml:space="preserve">205℃ </w:t>
            </w:r>
            <w:r>
              <w:rPr>
                <w:rFonts w:ascii="宋体" w:hAnsi="宋体" w:eastAsia="宋体" w:cs="宋体"/>
                <w:spacing w:val="1"/>
                <w:sz w:val="23"/>
                <w:szCs w:val="23"/>
              </w:rPr>
              <w:t xml:space="preserve">，空气中含量为 </w:t>
            </w:r>
            <w:r>
              <w:rPr>
                <w:rFonts w:ascii="Times New Roman" w:hAnsi="Times New Roman" w:eastAsia="Times New Roman" w:cs="Times New Roman"/>
                <w:spacing w:val="1"/>
                <w:sz w:val="23"/>
                <w:szCs w:val="23"/>
              </w:rPr>
              <w:t>74~ 123</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时遇</w:t>
            </w:r>
            <w:r>
              <w:fldChar w:fldCharType="begin"/>
            </w:r>
            <w:r>
              <w:instrText xml:space="preserve"> HYPERLINK "http://baike.baidu.com/view/63146.htm" </w:instrText>
            </w:r>
            <w:r>
              <w:fldChar w:fldCharType="separate"/>
            </w:r>
            <w:r>
              <w:rPr>
                <w:rFonts w:ascii="宋体" w:hAnsi="宋体" w:eastAsia="宋体" w:cs="宋体"/>
                <w:spacing w:val="1"/>
                <w:sz w:val="23"/>
                <w:szCs w:val="23"/>
              </w:rPr>
              <w:t>火爆炸</w:t>
            </w:r>
            <w:r>
              <w:rPr>
                <w:rFonts w:ascii="宋体" w:hAnsi="宋体" w:eastAsia="宋体" w:cs="宋体"/>
                <w:spacing w:val="1"/>
                <w:sz w:val="23"/>
                <w:szCs w:val="23"/>
              </w:rPr>
              <w:fldChar w:fldCharType="end"/>
            </w:r>
            <w:r>
              <w:rPr>
                <w:rFonts w:ascii="宋体" w:hAnsi="宋体" w:eastAsia="宋体" w:cs="宋体"/>
                <w:spacing w:val="1"/>
                <w:sz w:val="23"/>
                <w:szCs w:val="23"/>
              </w:rPr>
              <w:t>，乙醇</w:t>
            </w:r>
            <w:r>
              <w:rPr>
                <w:rFonts w:ascii="宋体" w:hAnsi="宋体" w:eastAsia="宋体" w:cs="宋体"/>
                <w:sz w:val="23"/>
                <w:szCs w:val="23"/>
              </w:rPr>
              <w:t xml:space="preserve">汽油含 </w:t>
            </w:r>
            <w:r>
              <w:rPr>
                <w:rFonts w:ascii="Times New Roman" w:hAnsi="Times New Roman" w:eastAsia="Times New Roman" w:cs="Times New Roman"/>
                <w:sz w:val="23"/>
                <w:szCs w:val="23"/>
              </w:rPr>
              <w:t>10%</w:t>
            </w:r>
            <w:r>
              <w:rPr>
                <w:rFonts w:ascii="宋体" w:hAnsi="宋体" w:eastAsia="宋体" w:cs="宋体"/>
                <w:sz w:val="23"/>
                <w:szCs w:val="23"/>
              </w:rPr>
              <w:t xml:space="preserve">乙醇 </w:t>
            </w:r>
            <w:r>
              <w:rPr>
                <w:rFonts w:ascii="宋体" w:hAnsi="宋体" w:eastAsia="宋体" w:cs="宋体"/>
                <w:spacing w:val="8"/>
                <w:sz w:val="23"/>
                <w:szCs w:val="23"/>
              </w:rPr>
              <w:t>其余为汽油。</w:t>
            </w:r>
            <w:r>
              <w:rPr>
                <w:rFonts w:ascii="宋体" w:hAnsi="宋体" w:eastAsia="宋体" w:cs="宋体"/>
                <w:spacing w:val="4"/>
                <w:sz w:val="23"/>
                <w:szCs w:val="23"/>
              </w:rPr>
              <w:t>汽油的</w:t>
            </w:r>
            <w:r>
              <w:fldChar w:fldCharType="begin"/>
            </w:r>
            <w:r>
              <w:instrText xml:space="preserve"> HYPERLINK "http://baike.baidu.com/view/407573.htm" </w:instrText>
            </w:r>
            <w:r>
              <w:fldChar w:fldCharType="separate"/>
            </w:r>
            <w:r>
              <w:rPr>
                <w:rFonts w:ascii="宋体" w:hAnsi="宋体" w:eastAsia="宋体" w:cs="宋体"/>
                <w:spacing w:val="4"/>
                <w:sz w:val="23"/>
                <w:szCs w:val="23"/>
              </w:rPr>
              <w:t>热值</w:t>
            </w:r>
            <w:r>
              <w:rPr>
                <w:rFonts w:ascii="宋体" w:hAnsi="宋体" w:eastAsia="宋体" w:cs="宋体"/>
                <w:spacing w:val="4"/>
                <w:sz w:val="23"/>
                <w:szCs w:val="23"/>
              </w:rPr>
              <w:fldChar w:fldCharType="end"/>
            </w:r>
            <w:r>
              <w:rPr>
                <w:rFonts w:ascii="宋体" w:hAnsi="宋体" w:eastAsia="宋体" w:cs="宋体"/>
                <w:spacing w:val="4"/>
                <w:sz w:val="23"/>
                <w:szCs w:val="23"/>
              </w:rPr>
              <w:t xml:space="preserve">约为 </w:t>
            </w:r>
            <w:r>
              <w:rPr>
                <w:rFonts w:ascii="Times New Roman" w:hAnsi="Times New Roman" w:eastAsia="Times New Roman" w:cs="Times New Roman"/>
                <w:spacing w:val="4"/>
                <w:sz w:val="23"/>
                <w:szCs w:val="23"/>
              </w:rPr>
              <w:t>44000</w:t>
            </w:r>
            <w:r>
              <w:rPr>
                <w:rFonts w:ascii="Times New Roman" w:hAnsi="Times New Roman" w:eastAsia="Times New Roman" w:cs="Times New Roman"/>
                <w:sz w:val="23"/>
                <w:szCs w:val="23"/>
              </w:rPr>
              <w:t>kJ</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。燃料的热值是指 </w:t>
            </w:r>
            <w:r>
              <w:rPr>
                <w:rFonts w:ascii="Times New Roman" w:hAnsi="Times New Roman" w:eastAsia="Times New Roman" w:cs="Times New Roman"/>
                <w:spacing w:val="4"/>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燃料完全燃烧后</w:t>
            </w:r>
          </w:p>
          <w:p>
            <w:pPr>
              <w:spacing w:before="111" w:line="374" w:lineRule="auto"/>
              <w:ind w:left="107" w:right="17"/>
              <w:rPr>
                <w:rFonts w:ascii="宋体" w:hAnsi="宋体" w:eastAsia="宋体" w:cs="宋体"/>
                <w:sz w:val="23"/>
                <w:szCs w:val="23"/>
              </w:rPr>
            </w:pPr>
            <w:r>
              <w:rPr>
                <w:rFonts w:ascii="宋体" w:hAnsi="宋体" w:eastAsia="宋体" w:cs="宋体"/>
                <w:spacing w:val="3"/>
                <w:sz w:val="23"/>
                <w:szCs w:val="23"/>
              </w:rPr>
              <w:t>所产生的热量。汽油最重要的性能为蒸发性、抗爆性、安定性和腐蚀性。依据《</w:t>
            </w:r>
            <w:r>
              <w:rPr>
                <w:rFonts w:ascii="宋体" w:hAnsi="宋体" w:eastAsia="宋体" w:cs="宋体"/>
                <w:sz w:val="23"/>
                <w:szCs w:val="23"/>
              </w:rPr>
              <w:t xml:space="preserve">车 </w:t>
            </w:r>
            <w:r>
              <w:rPr>
                <w:rFonts w:ascii="宋体" w:hAnsi="宋体" w:eastAsia="宋体" w:cs="宋体"/>
                <w:spacing w:val="8"/>
                <w:sz w:val="23"/>
                <w:szCs w:val="23"/>
              </w:rPr>
              <w:t>用无</w:t>
            </w:r>
            <w:r>
              <w:rPr>
                <w:rFonts w:ascii="宋体" w:hAnsi="宋体" w:eastAsia="宋体" w:cs="宋体"/>
                <w:spacing w:val="6"/>
                <w:sz w:val="23"/>
                <w:szCs w:val="23"/>
              </w:rPr>
              <w:t>铅</w:t>
            </w:r>
            <w:r>
              <w:rPr>
                <w:rFonts w:ascii="宋体" w:hAnsi="宋体" w:eastAsia="宋体" w:cs="宋体"/>
                <w:spacing w:val="4"/>
                <w:sz w:val="23"/>
                <w:szCs w:val="23"/>
              </w:rPr>
              <w:t>汽油》</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17930)</w:t>
            </w:r>
            <w:r>
              <w:rPr>
                <w:rFonts w:ascii="宋体" w:hAnsi="宋体" w:eastAsia="宋体" w:cs="宋体"/>
                <w:spacing w:val="4"/>
                <w:sz w:val="23"/>
                <w:szCs w:val="23"/>
              </w:rPr>
              <w:t>生产的车用无铅汽油，按研究法辛烷值</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RON</w:t>
            </w:r>
            <w:r>
              <w:rPr>
                <w:rFonts w:ascii="Times New Roman" w:hAnsi="Times New Roman" w:eastAsia="Times New Roman" w:cs="Times New Roman"/>
                <w:spacing w:val="4"/>
                <w:sz w:val="23"/>
                <w:szCs w:val="23"/>
              </w:rPr>
              <w:t>)</w:t>
            </w:r>
            <w:r>
              <w:rPr>
                <w:rFonts w:ascii="宋体" w:hAnsi="宋体" w:eastAsia="宋体" w:cs="宋体"/>
                <w:spacing w:val="4"/>
                <w:sz w:val="23"/>
                <w:szCs w:val="23"/>
              </w:rPr>
              <w:t xml:space="preserve">分为 </w:t>
            </w:r>
            <w:r>
              <w:rPr>
                <w:rFonts w:ascii="Times New Roman" w:hAnsi="Times New Roman" w:eastAsia="Times New Roman" w:cs="Times New Roman"/>
                <w:spacing w:val="4"/>
                <w:sz w:val="23"/>
                <w:szCs w:val="23"/>
              </w:rPr>
              <w:t xml:space="preserve">90 </w:t>
            </w:r>
            <w:r>
              <w:rPr>
                <w:rFonts w:ascii="宋体" w:hAnsi="宋体" w:eastAsia="宋体" w:cs="宋体"/>
                <w:spacing w:val="4"/>
                <w:sz w:val="23"/>
                <w:szCs w:val="23"/>
              </w:rPr>
              <w:t>号、</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 xml:space="preserve">93 </w:t>
            </w:r>
            <w:r>
              <w:rPr>
                <w:rFonts w:ascii="宋体" w:hAnsi="宋体" w:eastAsia="宋体" w:cs="宋体"/>
                <w:spacing w:val="12"/>
                <w:sz w:val="23"/>
                <w:szCs w:val="23"/>
              </w:rPr>
              <w:t>号</w:t>
            </w:r>
            <w:r>
              <w:rPr>
                <w:rFonts w:ascii="宋体" w:hAnsi="宋体" w:eastAsia="宋体" w:cs="宋体"/>
                <w:spacing w:val="6"/>
                <w:sz w:val="23"/>
                <w:szCs w:val="23"/>
              </w:rPr>
              <w:t xml:space="preserve">和 </w:t>
            </w:r>
            <w:r>
              <w:rPr>
                <w:rFonts w:ascii="Times New Roman" w:hAnsi="Times New Roman" w:eastAsia="Times New Roman" w:cs="Times New Roman"/>
                <w:spacing w:val="6"/>
                <w:sz w:val="23"/>
                <w:szCs w:val="23"/>
              </w:rPr>
              <w:t xml:space="preserve">97 </w:t>
            </w:r>
            <w:r>
              <w:rPr>
                <w:rFonts w:ascii="宋体" w:hAnsi="宋体" w:eastAsia="宋体" w:cs="宋体"/>
                <w:spacing w:val="6"/>
                <w:sz w:val="23"/>
                <w:szCs w:val="23"/>
              </w:rPr>
              <w:t>号三个牌号，相对密度 (水</w:t>
            </w:r>
            <w:r>
              <w:rPr>
                <w:rFonts w:ascii="Times New Roman" w:hAnsi="Times New Roman" w:eastAsia="Times New Roman" w:cs="Times New Roman"/>
                <w:spacing w:val="6"/>
                <w:sz w:val="23"/>
                <w:szCs w:val="23"/>
              </w:rPr>
              <w:t>=1</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0.70</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0.80 </w:t>
            </w:r>
            <w:r>
              <w:rPr>
                <w:rFonts w:ascii="宋体" w:hAnsi="宋体" w:eastAsia="宋体" w:cs="宋体"/>
                <w:spacing w:val="6"/>
                <w:sz w:val="23"/>
                <w:szCs w:val="23"/>
              </w:rPr>
              <w:t>，相对蒸气密度 (空气</w:t>
            </w:r>
            <w:r>
              <w:rPr>
                <w:rFonts w:ascii="Times New Roman" w:hAnsi="Times New Roman" w:eastAsia="Times New Roman" w:cs="Times New Roman"/>
                <w:spacing w:val="6"/>
                <w:sz w:val="23"/>
                <w:szCs w:val="23"/>
              </w:rPr>
              <w:t>=1</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pacing w:val="8"/>
                <w:sz w:val="23"/>
                <w:szCs w:val="23"/>
              </w:rPr>
              <w:t>3</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w:t>
            </w:r>
            <w:r>
              <w:rPr>
                <w:rFonts w:ascii="宋体" w:hAnsi="宋体" w:eastAsia="宋体" w:cs="宋体"/>
                <w:spacing w:val="4"/>
                <w:sz w:val="23"/>
                <w:szCs w:val="23"/>
              </w:rPr>
              <w:t>闪点</w:t>
            </w:r>
            <w:r>
              <w:rPr>
                <w:rFonts w:ascii="Times New Roman" w:hAnsi="Times New Roman" w:eastAsia="Times New Roman" w:cs="Times New Roman"/>
                <w:spacing w:val="4"/>
                <w:sz w:val="23"/>
                <w:szCs w:val="23"/>
              </w:rPr>
              <w:t xml:space="preserve">-46℃ </w:t>
            </w:r>
            <w:r>
              <w:rPr>
                <w:rFonts w:ascii="宋体" w:hAnsi="宋体" w:eastAsia="宋体" w:cs="宋体"/>
                <w:spacing w:val="4"/>
                <w:sz w:val="23"/>
                <w:szCs w:val="23"/>
              </w:rPr>
              <w:t xml:space="preserve">，爆炸极限 </w:t>
            </w:r>
            <w:r>
              <w:rPr>
                <w:rFonts w:ascii="Times New Roman" w:hAnsi="Times New Roman" w:eastAsia="Times New Roman" w:cs="Times New Roman"/>
                <w:spacing w:val="4"/>
                <w:sz w:val="23"/>
                <w:szCs w:val="23"/>
              </w:rPr>
              <w:t>1.4</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7.6%  </w:t>
            </w:r>
            <w:r>
              <w:rPr>
                <w:rFonts w:ascii="宋体" w:hAnsi="宋体" w:eastAsia="宋体" w:cs="宋体"/>
                <w:spacing w:val="4"/>
                <w:sz w:val="23"/>
                <w:szCs w:val="23"/>
              </w:rPr>
              <w:t xml:space="preserve">(体积比) ， 自燃温度 </w:t>
            </w:r>
            <w:r>
              <w:rPr>
                <w:rFonts w:ascii="Times New Roman" w:hAnsi="Times New Roman" w:eastAsia="Times New Roman" w:cs="Times New Roman"/>
                <w:spacing w:val="4"/>
                <w:sz w:val="23"/>
                <w:szCs w:val="23"/>
              </w:rPr>
              <w:t>415</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530℃ </w:t>
            </w:r>
            <w:r>
              <w:rPr>
                <w:rFonts w:ascii="宋体" w:hAnsi="宋体" w:eastAsia="宋体" w:cs="宋体"/>
                <w:spacing w:val="4"/>
                <w:sz w:val="23"/>
                <w:szCs w:val="23"/>
              </w:rPr>
              <w:t>，最大</w:t>
            </w:r>
            <w:r>
              <w:rPr>
                <w:rFonts w:ascii="宋体" w:hAnsi="宋体" w:eastAsia="宋体" w:cs="宋体"/>
                <w:sz w:val="23"/>
                <w:szCs w:val="23"/>
              </w:rPr>
              <w:t xml:space="preserve"> </w:t>
            </w:r>
            <w:r>
              <w:rPr>
                <w:rFonts w:ascii="宋体" w:hAnsi="宋体" w:eastAsia="宋体" w:cs="宋体"/>
                <w:spacing w:val="-26"/>
                <w:sz w:val="23"/>
                <w:szCs w:val="23"/>
              </w:rPr>
              <w:t>爆</w:t>
            </w:r>
            <w:r>
              <w:rPr>
                <w:rFonts w:ascii="宋体" w:hAnsi="宋体" w:eastAsia="宋体" w:cs="宋体"/>
                <w:spacing w:val="-18"/>
                <w:sz w:val="23"/>
                <w:szCs w:val="23"/>
              </w:rPr>
              <w:t xml:space="preserve"> </w:t>
            </w:r>
            <w:r>
              <w:rPr>
                <w:rFonts w:ascii="宋体" w:hAnsi="宋体" w:eastAsia="宋体" w:cs="宋体"/>
                <w:spacing w:val="-13"/>
                <w:sz w:val="23"/>
                <w:szCs w:val="23"/>
              </w:rPr>
              <w:t xml:space="preserve">炸 压 力 </w:t>
            </w:r>
            <w:r>
              <w:rPr>
                <w:rFonts w:ascii="Times New Roman" w:hAnsi="Times New Roman" w:eastAsia="Times New Roman" w:cs="Times New Roman"/>
                <w:spacing w:val="-13"/>
                <w:sz w:val="23"/>
                <w:szCs w:val="23"/>
              </w:rPr>
              <w:t xml:space="preserve">0.813MPa </w:t>
            </w:r>
            <w:r>
              <w:rPr>
                <w:rFonts w:ascii="宋体" w:hAnsi="宋体" w:eastAsia="宋体" w:cs="宋体"/>
                <w:spacing w:val="-13"/>
                <w:sz w:val="23"/>
                <w:szCs w:val="23"/>
              </w:rPr>
              <w:t xml:space="preserve">。 </w:t>
            </w:r>
            <w:r>
              <w:rPr>
                <w:rFonts w:ascii="Times New Roman" w:hAnsi="Times New Roman" w:eastAsia="Times New Roman" w:cs="Times New Roman"/>
                <w:spacing w:val="-13"/>
                <w:sz w:val="23"/>
                <w:szCs w:val="23"/>
              </w:rPr>
              <w:t xml:space="preserve">90# </w:t>
            </w:r>
            <w:r>
              <w:rPr>
                <w:rFonts w:ascii="宋体" w:hAnsi="宋体" w:eastAsia="宋体" w:cs="宋体"/>
                <w:spacing w:val="-13"/>
                <w:sz w:val="23"/>
                <w:szCs w:val="23"/>
              </w:rPr>
              <w:t xml:space="preserve">汽 油 的平 均 密度 为 </w:t>
            </w:r>
            <w:r>
              <w:rPr>
                <w:rFonts w:ascii="Times New Roman" w:hAnsi="Times New Roman" w:eastAsia="Times New Roman" w:cs="Times New Roman"/>
                <w:spacing w:val="-13"/>
                <w:sz w:val="23"/>
                <w:szCs w:val="23"/>
              </w:rPr>
              <w:t xml:space="preserve">0.72g/mL </w:t>
            </w:r>
            <w:r>
              <w:rPr>
                <w:rFonts w:ascii="宋体" w:hAnsi="宋体" w:eastAsia="宋体" w:cs="宋体"/>
                <w:spacing w:val="-13"/>
                <w:sz w:val="23"/>
                <w:szCs w:val="23"/>
              </w:rPr>
              <w:t xml:space="preserve">； </w:t>
            </w:r>
            <w:r>
              <w:rPr>
                <w:rFonts w:ascii="Times New Roman" w:hAnsi="Times New Roman" w:eastAsia="Times New Roman" w:cs="Times New Roman"/>
                <w:spacing w:val="-13"/>
                <w:sz w:val="23"/>
                <w:szCs w:val="23"/>
              </w:rPr>
              <w:t xml:space="preserve">93# </w:t>
            </w:r>
            <w:r>
              <w:rPr>
                <w:rFonts w:ascii="宋体" w:hAnsi="宋体" w:eastAsia="宋体" w:cs="宋体"/>
                <w:spacing w:val="-13"/>
                <w:sz w:val="23"/>
                <w:szCs w:val="23"/>
              </w:rPr>
              <w:t>汽 油 的 密度 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0.725</w:t>
            </w:r>
            <w:r>
              <w:rPr>
                <w:rFonts w:ascii="Times New Roman" w:hAnsi="Times New Roman" w:eastAsia="Times New Roman" w:cs="Times New Roman"/>
                <w:sz w:val="23"/>
                <w:szCs w:val="23"/>
              </w:rPr>
              <w:t>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mL</w:t>
            </w:r>
            <w:r>
              <w:rPr>
                <w:rFonts w:ascii="宋体" w:hAnsi="宋体" w:eastAsia="宋体" w:cs="宋体"/>
                <w:spacing w:val="3"/>
                <w:sz w:val="23"/>
                <w:szCs w:val="23"/>
              </w:rPr>
              <w:t>；</w:t>
            </w:r>
            <w:r>
              <w:rPr>
                <w:rFonts w:ascii="Times New Roman" w:hAnsi="Times New Roman" w:eastAsia="Times New Roman" w:cs="Times New Roman"/>
                <w:spacing w:val="2"/>
                <w:sz w:val="23"/>
                <w:szCs w:val="23"/>
              </w:rPr>
              <w:t>97#</w:t>
            </w:r>
            <w:r>
              <w:rPr>
                <w:rFonts w:ascii="宋体" w:hAnsi="宋体" w:eastAsia="宋体" w:cs="宋体"/>
                <w:spacing w:val="2"/>
                <w:sz w:val="23"/>
                <w:szCs w:val="23"/>
              </w:rPr>
              <w:t xml:space="preserve">汽油的密度为 </w:t>
            </w:r>
            <w:r>
              <w:rPr>
                <w:rFonts w:ascii="Times New Roman" w:hAnsi="Times New Roman" w:eastAsia="Times New Roman" w:cs="Times New Roman"/>
                <w:spacing w:val="2"/>
                <w:sz w:val="23"/>
                <w:szCs w:val="23"/>
              </w:rPr>
              <w:t>0.737</w:t>
            </w:r>
            <w:r>
              <w:rPr>
                <w:rFonts w:ascii="Times New Roman" w:hAnsi="Times New Roman" w:eastAsia="Times New Roman" w:cs="Times New Roman"/>
                <w:sz w:val="23"/>
                <w:szCs w:val="23"/>
              </w:rPr>
              <w:t>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mL</w:t>
            </w:r>
            <w:r>
              <w:rPr>
                <w:rFonts w:ascii="宋体" w:hAnsi="宋体" w:eastAsia="宋体" w:cs="宋体"/>
                <w:spacing w:val="2"/>
                <w:sz w:val="23"/>
                <w:szCs w:val="23"/>
              </w:rPr>
              <w:t xml:space="preserve">。本项目销售的为 </w:t>
            </w:r>
            <w:r>
              <w:rPr>
                <w:rFonts w:ascii="Times New Roman" w:hAnsi="Times New Roman" w:eastAsia="Times New Roman" w:cs="Times New Roman"/>
                <w:spacing w:val="2"/>
                <w:sz w:val="23"/>
                <w:szCs w:val="23"/>
              </w:rPr>
              <w:t>92#</w:t>
            </w:r>
            <w:r>
              <w:rPr>
                <w:rFonts w:ascii="宋体" w:hAnsi="宋体" w:eastAsia="宋体" w:cs="宋体"/>
                <w:spacing w:val="2"/>
                <w:sz w:val="23"/>
                <w:szCs w:val="23"/>
              </w:rPr>
              <w:t>、</w:t>
            </w:r>
            <w:r>
              <w:rPr>
                <w:rFonts w:ascii="Times New Roman" w:hAnsi="Times New Roman" w:eastAsia="Times New Roman" w:cs="Times New Roman"/>
                <w:spacing w:val="2"/>
                <w:sz w:val="23"/>
                <w:szCs w:val="23"/>
              </w:rPr>
              <w:t>95#</w:t>
            </w:r>
            <w:r>
              <w:rPr>
                <w:rFonts w:ascii="宋体" w:hAnsi="宋体" w:eastAsia="宋体" w:cs="宋体"/>
                <w:spacing w:val="2"/>
                <w:sz w:val="23"/>
                <w:szCs w:val="23"/>
              </w:rPr>
              <w:t xml:space="preserve">及 </w:t>
            </w:r>
            <w:r>
              <w:rPr>
                <w:rFonts w:ascii="Times New Roman" w:hAnsi="Times New Roman" w:eastAsia="Times New Roman" w:cs="Times New Roman"/>
                <w:spacing w:val="2"/>
                <w:sz w:val="23"/>
                <w:szCs w:val="23"/>
              </w:rPr>
              <w:t>98#</w:t>
            </w:r>
            <w:r>
              <w:rPr>
                <w:rFonts w:ascii="宋体" w:hAnsi="宋体" w:eastAsia="宋体" w:cs="宋体"/>
                <w:spacing w:val="2"/>
                <w:sz w:val="23"/>
                <w:szCs w:val="23"/>
              </w:rPr>
              <w:t>汽油。</w:t>
            </w:r>
          </w:p>
          <w:p>
            <w:pPr>
              <w:spacing w:before="7" w:line="303" w:lineRule="exact"/>
              <w:ind w:left="584"/>
              <w:rPr>
                <w:rFonts w:ascii="宋体" w:hAnsi="宋体" w:eastAsia="宋体" w:cs="宋体"/>
                <w:sz w:val="23"/>
                <w:szCs w:val="23"/>
              </w:rPr>
            </w:pPr>
            <w:r>
              <w:rPr>
                <w:rFonts w:ascii="Times New Roman" w:hAnsi="Times New Roman" w:eastAsia="Times New Roman" w:cs="Times New Roman"/>
                <w:spacing w:val="-8"/>
                <w:position w:val="1"/>
                <w:sz w:val="23"/>
                <w:szCs w:val="23"/>
              </w:rPr>
              <w:t>2</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、柴油</w:t>
            </w:r>
          </w:p>
          <w:p>
            <w:pPr>
              <w:spacing w:before="129" w:line="462" w:lineRule="exact"/>
              <w:ind w:left="588"/>
              <w:rPr>
                <w:rFonts w:ascii="宋体" w:hAnsi="宋体" w:eastAsia="宋体" w:cs="宋体"/>
                <w:sz w:val="23"/>
                <w:szCs w:val="23"/>
              </w:rPr>
            </w:pPr>
            <w:r>
              <w:rPr>
                <w:rFonts w:ascii="宋体" w:hAnsi="宋体" w:eastAsia="宋体" w:cs="宋体"/>
                <w:spacing w:val="18"/>
                <w:position w:val="6"/>
                <w:sz w:val="23"/>
                <w:szCs w:val="23"/>
              </w:rPr>
              <w:t>柴</w:t>
            </w:r>
            <w:r>
              <w:rPr>
                <w:rFonts w:ascii="宋体" w:hAnsi="宋体" w:eastAsia="宋体" w:cs="宋体"/>
                <w:spacing w:val="13"/>
                <w:position w:val="6"/>
                <w:sz w:val="23"/>
                <w:szCs w:val="23"/>
              </w:rPr>
              <w:t>油</w:t>
            </w:r>
            <w:r>
              <w:rPr>
                <w:rFonts w:ascii="宋体" w:hAnsi="宋体" w:eastAsia="宋体" w:cs="宋体"/>
                <w:spacing w:val="9"/>
                <w:position w:val="6"/>
                <w:sz w:val="23"/>
                <w:szCs w:val="23"/>
              </w:rPr>
              <w:t>为无色到浅黄色的透明液体，主要是由</w:t>
            </w:r>
            <w:r>
              <w:fldChar w:fldCharType="begin"/>
            </w:r>
            <w:r>
              <w:instrText xml:space="preserve"> HYPERLINK "http://zhidao.baidu.com/search?word=%E7%83%B7%E7%83%83&amp;fr=qb_search_exp&amp;ie=utf8" </w:instrText>
            </w:r>
            <w:r>
              <w:fldChar w:fldCharType="separate"/>
            </w:r>
            <w:r>
              <w:rPr>
                <w:rFonts w:ascii="宋体" w:hAnsi="宋体" w:eastAsia="宋体" w:cs="宋体"/>
                <w:spacing w:val="9"/>
                <w:position w:val="6"/>
                <w:sz w:val="23"/>
                <w:szCs w:val="23"/>
              </w:rPr>
              <w:t>烷烃</w:t>
            </w:r>
            <w:r>
              <w:rPr>
                <w:rFonts w:ascii="宋体" w:hAnsi="宋体" w:eastAsia="宋体" w:cs="宋体"/>
                <w:spacing w:val="9"/>
                <w:position w:val="6"/>
                <w:sz w:val="23"/>
                <w:szCs w:val="23"/>
              </w:rPr>
              <w:fldChar w:fldCharType="end"/>
            </w:r>
            <w:r>
              <w:rPr>
                <w:rFonts w:ascii="宋体" w:hAnsi="宋体" w:eastAsia="宋体" w:cs="宋体"/>
                <w:spacing w:val="9"/>
                <w:position w:val="6"/>
                <w:sz w:val="23"/>
                <w:szCs w:val="23"/>
              </w:rPr>
              <w:t>、</w:t>
            </w:r>
            <w:r>
              <w:fldChar w:fldCharType="begin"/>
            </w:r>
            <w:r>
              <w:instrText xml:space="preserve"> HYPERLINK "http://zhidao.baidu.com/search?word=%E7%83%AF%E7%83%83&amp;fr=qb_search_exp&amp;ie=utf8" </w:instrText>
            </w:r>
            <w:r>
              <w:fldChar w:fldCharType="separate"/>
            </w:r>
            <w:r>
              <w:rPr>
                <w:rFonts w:ascii="宋体" w:hAnsi="宋体" w:eastAsia="宋体" w:cs="宋体"/>
                <w:spacing w:val="9"/>
                <w:position w:val="6"/>
                <w:sz w:val="23"/>
                <w:szCs w:val="23"/>
              </w:rPr>
              <w:t>烯烃</w:t>
            </w:r>
            <w:r>
              <w:rPr>
                <w:rFonts w:ascii="宋体" w:hAnsi="宋体" w:eastAsia="宋体" w:cs="宋体"/>
                <w:spacing w:val="9"/>
                <w:position w:val="6"/>
                <w:sz w:val="23"/>
                <w:szCs w:val="23"/>
              </w:rPr>
              <w:fldChar w:fldCharType="end"/>
            </w:r>
            <w:r>
              <w:rPr>
                <w:rFonts w:ascii="宋体" w:hAnsi="宋体" w:eastAsia="宋体" w:cs="宋体"/>
                <w:spacing w:val="9"/>
                <w:position w:val="6"/>
                <w:sz w:val="23"/>
                <w:szCs w:val="23"/>
              </w:rPr>
              <w:t>、</w:t>
            </w:r>
            <w:r>
              <w:fldChar w:fldCharType="begin"/>
            </w:r>
            <w:r>
              <w:instrText xml:space="preserve"> HYPERLINK "http://zhidao.baidu.com/search?word=%E7%8E%AF%E7%83%B7%E7%83%83&amp;fr=qb_search_exp&amp;ie=utf8" </w:instrText>
            </w:r>
            <w:r>
              <w:fldChar w:fldCharType="separate"/>
            </w:r>
            <w:r>
              <w:rPr>
                <w:rFonts w:ascii="宋体" w:hAnsi="宋体" w:eastAsia="宋体" w:cs="宋体"/>
                <w:spacing w:val="9"/>
                <w:position w:val="6"/>
                <w:sz w:val="23"/>
                <w:szCs w:val="23"/>
              </w:rPr>
              <w:t>环烷烃</w:t>
            </w:r>
            <w:r>
              <w:rPr>
                <w:rFonts w:ascii="宋体" w:hAnsi="宋体" w:eastAsia="宋体" w:cs="宋体"/>
                <w:spacing w:val="9"/>
                <w:position w:val="6"/>
                <w:sz w:val="23"/>
                <w:szCs w:val="23"/>
              </w:rPr>
              <w:fldChar w:fldCharType="end"/>
            </w:r>
            <w:r>
              <w:rPr>
                <w:rFonts w:ascii="宋体" w:hAnsi="宋体" w:eastAsia="宋体" w:cs="宋体"/>
                <w:spacing w:val="9"/>
                <w:position w:val="6"/>
                <w:sz w:val="23"/>
                <w:szCs w:val="23"/>
              </w:rPr>
              <w:t>、</w:t>
            </w:r>
            <w:r>
              <w:fldChar w:fldCharType="begin"/>
            </w:r>
            <w:r>
              <w:instrText xml:space="preserve"> HYPERLINK "http://zhidao.baidu.com/search?word=%E8%8A%B3%E9%A6%99%E7%83%83&amp;fr=qb_search_exp&amp;ie=utf8" </w:instrText>
            </w:r>
            <w:r>
              <w:fldChar w:fldCharType="separate"/>
            </w:r>
            <w:r>
              <w:rPr>
                <w:rFonts w:ascii="宋体" w:hAnsi="宋体" w:eastAsia="宋体" w:cs="宋体"/>
                <w:spacing w:val="9"/>
                <w:position w:val="6"/>
                <w:sz w:val="23"/>
                <w:szCs w:val="23"/>
              </w:rPr>
              <w:t>芳香烃</w:t>
            </w:r>
            <w:r>
              <w:rPr>
                <w:rFonts w:ascii="宋体" w:hAnsi="宋体" w:eastAsia="宋体" w:cs="宋体"/>
                <w:spacing w:val="9"/>
                <w:position w:val="6"/>
                <w:sz w:val="23"/>
                <w:szCs w:val="23"/>
              </w:rPr>
              <w:fldChar w:fldCharType="end"/>
            </w:r>
            <w:r>
              <w:rPr>
                <w:rFonts w:ascii="宋体" w:hAnsi="宋体" w:eastAsia="宋体" w:cs="宋体"/>
                <w:spacing w:val="9"/>
                <w:position w:val="6"/>
                <w:sz w:val="23"/>
                <w:szCs w:val="23"/>
              </w:rPr>
              <w:t>、</w:t>
            </w:r>
          </w:p>
          <w:p>
            <w:pPr>
              <w:spacing w:before="5" w:line="374" w:lineRule="auto"/>
              <w:ind w:left="107" w:right="97" w:firstLine="12"/>
              <w:rPr>
                <w:rFonts w:ascii="宋体" w:hAnsi="宋体" w:eastAsia="宋体" w:cs="宋体"/>
                <w:sz w:val="23"/>
                <w:szCs w:val="23"/>
              </w:rPr>
            </w:pPr>
            <w:r>
              <w:rPr>
                <w:rFonts w:ascii="宋体" w:hAnsi="宋体" w:eastAsia="宋体" w:cs="宋体"/>
                <w:spacing w:val="16"/>
                <w:sz w:val="23"/>
                <w:szCs w:val="23"/>
              </w:rPr>
              <w:t>多环芳</w:t>
            </w:r>
            <w:r>
              <w:rPr>
                <w:rFonts w:ascii="宋体" w:hAnsi="宋体" w:eastAsia="宋体" w:cs="宋体"/>
                <w:spacing w:val="10"/>
                <w:sz w:val="23"/>
                <w:szCs w:val="23"/>
              </w:rPr>
              <w:t>烃</w:t>
            </w:r>
            <w:r>
              <w:rPr>
                <w:rFonts w:ascii="宋体" w:hAnsi="宋体" w:eastAsia="宋体" w:cs="宋体"/>
                <w:spacing w:val="8"/>
                <w:sz w:val="23"/>
                <w:szCs w:val="23"/>
              </w:rPr>
              <w:t>与少量硫</w:t>
            </w:r>
            <w:r>
              <w:rPr>
                <w:rFonts w:ascii="Times New Roman" w:hAnsi="Times New Roman" w:eastAsia="Times New Roman" w:cs="Times New Roman"/>
                <w:spacing w:val="8"/>
                <w:sz w:val="23"/>
                <w:szCs w:val="23"/>
              </w:rPr>
              <w:t>(2</w:t>
            </w:r>
            <w:r>
              <w:rPr>
                <w:rFonts w:ascii="宋体" w:hAnsi="宋体" w:eastAsia="宋体" w:cs="宋体"/>
                <w:spacing w:val="8"/>
                <w:sz w:val="23"/>
                <w:szCs w:val="23"/>
              </w:rPr>
              <w:t>~</w:t>
            </w:r>
            <w:r>
              <w:rPr>
                <w:rFonts w:ascii="Times New Roman" w:hAnsi="Times New Roman" w:eastAsia="Times New Roman" w:cs="Times New Roman"/>
                <w:spacing w:val="8"/>
                <w:sz w:val="23"/>
                <w:szCs w:val="23"/>
              </w:rPr>
              <w:t>60</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w:t>
            </w:r>
            <w:r>
              <w:rPr>
                <w:rFonts w:ascii="宋体" w:hAnsi="宋体" w:eastAsia="宋体" w:cs="宋体"/>
                <w:spacing w:val="8"/>
                <w:sz w:val="23"/>
                <w:szCs w:val="23"/>
              </w:rPr>
              <w:t>、氮</w:t>
            </w:r>
            <w:r>
              <w:rPr>
                <w:rFonts w:ascii="Times New Roman" w:hAnsi="Times New Roman" w:eastAsia="Times New Roman" w:cs="Times New Roman"/>
                <w:spacing w:val="8"/>
                <w:sz w:val="23"/>
                <w:szCs w:val="23"/>
              </w:rPr>
              <w:t>(&lt;1</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w:t>
            </w:r>
            <w:r>
              <w:rPr>
                <w:rFonts w:ascii="宋体" w:hAnsi="宋体" w:eastAsia="宋体" w:cs="宋体"/>
                <w:spacing w:val="8"/>
                <w:sz w:val="23"/>
                <w:szCs w:val="23"/>
              </w:rPr>
              <w:t>及添加剂组成的混合物。化学和物理特</w:t>
            </w:r>
            <w:r>
              <w:rPr>
                <w:rFonts w:ascii="宋体" w:hAnsi="宋体" w:eastAsia="宋体" w:cs="宋体"/>
                <w:sz w:val="23"/>
                <w:szCs w:val="23"/>
              </w:rPr>
              <w:t xml:space="preserve"> </w:t>
            </w:r>
            <w:r>
              <w:rPr>
                <w:rFonts w:ascii="宋体" w:hAnsi="宋体" w:eastAsia="宋体" w:cs="宋体"/>
                <w:spacing w:val="12"/>
                <w:sz w:val="23"/>
                <w:szCs w:val="23"/>
              </w:rPr>
              <w:t>性位</w:t>
            </w:r>
            <w:r>
              <w:rPr>
                <w:rFonts w:ascii="宋体" w:hAnsi="宋体" w:eastAsia="宋体" w:cs="宋体"/>
                <w:spacing w:val="10"/>
                <w:sz w:val="23"/>
                <w:szCs w:val="23"/>
              </w:rPr>
              <w:t>于</w:t>
            </w:r>
            <w:r>
              <w:rPr>
                <w:rFonts w:ascii="宋体" w:hAnsi="宋体" w:eastAsia="宋体" w:cs="宋体"/>
                <w:spacing w:val="6"/>
                <w:sz w:val="23"/>
                <w:szCs w:val="23"/>
              </w:rPr>
              <w:t>汽油</w:t>
            </w:r>
            <w:r>
              <w:fldChar w:fldCharType="begin"/>
            </w:r>
            <w:r>
              <w:instrText xml:space="preserve"> HYPERLINK "http://baike.baidu.com/view/196390.htm" </w:instrText>
            </w:r>
            <w:r>
              <w:fldChar w:fldCharType="separate"/>
            </w:r>
            <w:r>
              <w:rPr>
                <w:rFonts w:ascii="宋体" w:hAnsi="宋体" w:eastAsia="宋体" w:cs="宋体"/>
                <w:spacing w:val="6"/>
                <w:sz w:val="23"/>
                <w:szCs w:val="23"/>
              </w:rPr>
              <w:t>和重油</w:t>
            </w:r>
            <w:r>
              <w:rPr>
                <w:rFonts w:ascii="宋体" w:hAnsi="宋体" w:eastAsia="宋体" w:cs="宋体"/>
                <w:spacing w:val="6"/>
                <w:sz w:val="23"/>
                <w:szCs w:val="23"/>
              </w:rPr>
              <w:fldChar w:fldCharType="end"/>
            </w:r>
            <w:r>
              <w:rPr>
                <w:rFonts w:ascii="宋体" w:hAnsi="宋体" w:eastAsia="宋体" w:cs="宋体"/>
                <w:spacing w:val="6"/>
                <w:sz w:val="23"/>
                <w:szCs w:val="23"/>
              </w:rPr>
              <w:t xml:space="preserve">之间，沸点在 </w:t>
            </w:r>
            <w:r>
              <w:rPr>
                <w:rFonts w:ascii="Times New Roman" w:hAnsi="Times New Roman" w:eastAsia="Times New Roman" w:cs="Times New Roman"/>
                <w:spacing w:val="6"/>
                <w:sz w:val="23"/>
                <w:szCs w:val="23"/>
              </w:rPr>
              <w:t>170℃</w:t>
            </w:r>
            <w:r>
              <w:rPr>
                <w:rFonts w:ascii="宋体" w:hAnsi="宋体" w:eastAsia="宋体" w:cs="宋体"/>
                <w:spacing w:val="6"/>
                <w:sz w:val="23"/>
                <w:szCs w:val="23"/>
              </w:rPr>
              <w:t xml:space="preserve">至 </w:t>
            </w:r>
            <w:r>
              <w:rPr>
                <w:rFonts w:ascii="Times New Roman" w:hAnsi="Times New Roman" w:eastAsia="Times New Roman" w:cs="Times New Roman"/>
                <w:spacing w:val="6"/>
                <w:sz w:val="23"/>
                <w:szCs w:val="23"/>
              </w:rPr>
              <w:t>390℃</w:t>
            </w:r>
            <w:r>
              <w:rPr>
                <w:rFonts w:ascii="宋体" w:hAnsi="宋体" w:eastAsia="宋体" w:cs="宋体"/>
                <w:spacing w:val="6"/>
                <w:sz w:val="23"/>
                <w:szCs w:val="23"/>
              </w:rPr>
              <w:t xml:space="preserve">间，比重为 </w:t>
            </w:r>
            <w:r>
              <w:rPr>
                <w:rFonts w:ascii="Times New Roman" w:hAnsi="Times New Roman" w:eastAsia="Times New Roman" w:cs="Times New Roman"/>
                <w:spacing w:val="6"/>
                <w:sz w:val="23"/>
                <w:szCs w:val="23"/>
              </w:rPr>
              <w:t>0.82~0.845</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，热</w:t>
            </w:r>
            <w:r>
              <w:rPr>
                <w:rFonts w:ascii="宋体" w:hAnsi="宋体" w:eastAsia="宋体" w:cs="宋体"/>
                <w:sz w:val="23"/>
                <w:szCs w:val="23"/>
              </w:rPr>
              <w:t xml:space="preserve"> </w:t>
            </w:r>
            <w:r>
              <w:rPr>
                <w:rFonts w:ascii="宋体" w:hAnsi="宋体" w:eastAsia="宋体" w:cs="宋体"/>
                <w:spacing w:val="2"/>
                <w:sz w:val="23"/>
                <w:szCs w:val="23"/>
              </w:rPr>
              <w:t xml:space="preserve">值为 </w:t>
            </w:r>
            <w:r>
              <w:rPr>
                <w:rFonts w:ascii="Times New Roman" w:hAnsi="Times New Roman" w:eastAsia="Times New Roman" w:cs="Times New Roman"/>
                <w:spacing w:val="2"/>
                <w:sz w:val="23"/>
                <w:szCs w:val="23"/>
              </w:rPr>
              <w:t>3.3×107</w:t>
            </w:r>
            <w:r>
              <w:rPr>
                <w:rFonts w:ascii="Times New Roman" w:hAnsi="Times New Roman" w:eastAsia="Times New Roman" w:cs="Times New Roman"/>
                <w:sz w:val="23"/>
                <w:szCs w:val="23"/>
              </w:rPr>
              <w:t>J</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 目前国内应用的轻柴油按凝固点分为 </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个牌号：</w:t>
            </w:r>
            <w:r>
              <w:rPr>
                <w:rFonts w:ascii="Times New Roman" w:hAnsi="Times New Roman" w:eastAsia="Times New Roman" w:cs="Times New Roman"/>
                <w:spacing w:val="2"/>
                <w:sz w:val="23"/>
                <w:szCs w:val="23"/>
              </w:rPr>
              <w:t>5#</w:t>
            </w:r>
            <w:r>
              <w:rPr>
                <w:rFonts w:ascii="宋体" w:hAnsi="宋体" w:eastAsia="宋体" w:cs="宋体"/>
                <w:spacing w:val="2"/>
                <w:sz w:val="23"/>
                <w:szCs w:val="23"/>
              </w:rPr>
              <w:t>柴油、</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w:t>
            </w:r>
            <w:r>
              <w:rPr>
                <w:rFonts w:ascii="宋体" w:hAnsi="宋体" w:eastAsia="宋体" w:cs="宋体"/>
                <w:sz w:val="23"/>
                <w:szCs w:val="23"/>
              </w:rPr>
              <w:t xml:space="preserve">柴 </w:t>
            </w:r>
            <w:r>
              <w:rPr>
                <w:rFonts w:ascii="宋体" w:hAnsi="宋体" w:eastAsia="宋体" w:cs="宋体"/>
                <w:spacing w:val="8"/>
                <w:sz w:val="23"/>
                <w:szCs w:val="23"/>
              </w:rPr>
              <w:t>油、</w:t>
            </w:r>
            <w:r>
              <w:rPr>
                <w:rFonts w:ascii="Times New Roman" w:hAnsi="Times New Roman" w:eastAsia="Times New Roman" w:cs="Times New Roman"/>
                <w:spacing w:val="8"/>
                <w:sz w:val="23"/>
                <w:szCs w:val="23"/>
              </w:rPr>
              <w:t>- 1</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4"/>
                <w:sz w:val="23"/>
                <w:szCs w:val="23"/>
              </w:rPr>
              <w:t>#</w:t>
            </w:r>
            <w:r>
              <w:rPr>
                <w:rFonts w:ascii="宋体" w:hAnsi="宋体" w:eastAsia="宋体" w:cs="宋体"/>
                <w:spacing w:val="4"/>
                <w:sz w:val="23"/>
                <w:szCs w:val="23"/>
              </w:rPr>
              <w:t>柴油、</w:t>
            </w:r>
            <w:r>
              <w:rPr>
                <w:rFonts w:ascii="Times New Roman" w:hAnsi="Times New Roman" w:eastAsia="Times New Roman" w:cs="Times New Roman"/>
                <w:spacing w:val="4"/>
                <w:sz w:val="23"/>
                <w:szCs w:val="23"/>
              </w:rPr>
              <w:t>-20#</w:t>
            </w:r>
            <w:r>
              <w:rPr>
                <w:rFonts w:ascii="宋体" w:hAnsi="宋体" w:eastAsia="宋体" w:cs="宋体"/>
                <w:spacing w:val="4"/>
                <w:sz w:val="23"/>
                <w:szCs w:val="23"/>
              </w:rPr>
              <w:t>柴油、</w:t>
            </w:r>
            <w:r>
              <w:rPr>
                <w:rFonts w:ascii="Times New Roman" w:hAnsi="Times New Roman" w:eastAsia="Times New Roman" w:cs="Times New Roman"/>
                <w:spacing w:val="4"/>
                <w:sz w:val="23"/>
                <w:szCs w:val="23"/>
              </w:rPr>
              <w:t>-35#</w:t>
            </w:r>
            <w:r>
              <w:rPr>
                <w:rFonts w:ascii="宋体" w:hAnsi="宋体" w:eastAsia="宋体" w:cs="宋体"/>
                <w:spacing w:val="4"/>
                <w:sz w:val="23"/>
                <w:szCs w:val="23"/>
              </w:rPr>
              <w:t>柴油和</w:t>
            </w:r>
            <w:r>
              <w:rPr>
                <w:rFonts w:ascii="Times New Roman" w:hAnsi="Times New Roman" w:eastAsia="Times New Roman" w:cs="Times New Roman"/>
                <w:spacing w:val="4"/>
                <w:sz w:val="23"/>
                <w:szCs w:val="23"/>
              </w:rPr>
              <w:t>-50#</w:t>
            </w:r>
            <w:r>
              <w:rPr>
                <w:rFonts w:ascii="宋体" w:hAnsi="宋体" w:eastAsia="宋体" w:cs="宋体"/>
                <w:spacing w:val="4"/>
                <w:sz w:val="23"/>
                <w:szCs w:val="23"/>
              </w:rPr>
              <w:t>柴油。</w:t>
            </w:r>
            <w:r>
              <w:rPr>
                <w:rFonts w:ascii="Times New Roman" w:hAnsi="Times New Roman" w:eastAsia="Times New Roman" w:cs="Times New Roman"/>
                <w:spacing w:val="4"/>
                <w:sz w:val="23"/>
                <w:szCs w:val="23"/>
              </w:rPr>
              <w:t>0#</w:t>
            </w:r>
            <w:r>
              <w:rPr>
                <w:rFonts w:ascii="宋体" w:hAnsi="宋体" w:eastAsia="宋体" w:cs="宋体"/>
                <w:spacing w:val="4"/>
                <w:sz w:val="23"/>
                <w:szCs w:val="23"/>
              </w:rPr>
              <w:t>柴油为白色或淡黄色液体，</w:t>
            </w:r>
            <w:r>
              <w:fldChar w:fldCharType="begin"/>
            </w:r>
            <w:r>
              <w:instrText xml:space="preserve"> HYPERLINK "http://zhidao.baidu.com/search?word=%E7%9B%B8%E5%AF%B9%E5%AF%86%E5%BA%A6&amp;fr=qb_search_exp&amp;ie=utf8" </w:instrText>
            </w:r>
            <w:r>
              <w:fldChar w:fldCharType="separate"/>
            </w:r>
            <w:r>
              <w:rPr>
                <w:rFonts w:ascii="宋体" w:hAnsi="宋体" w:eastAsia="宋体" w:cs="宋体"/>
                <w:spacing w:val="4"/>
                <w:sz w:val="23"/>
                <w:szCs w:val="23"/>
              </w:rPr>
              <w:t>相</w:t>
            </w:r>
            <w:r>
              <w:rPr>
                <w:rFonts w:ascii="宋体" w:hAnsi="宋体" w:eastAsia="宋体" w:cs="宋体"/>
                <w:spacing w:val="4"/>
                <w:sz w:val="23"/>
                <w:szCs w:val="23"/>
              </w:rPr>
              <w:fldChar w:fldCharType="end"/>
            </w:r>
            <w:r>
              <w:rPr>
                <w:rFonts w:ascii="宋体" w:hAnsi="宋体" w:eastAsia="宋体" w:cs="宋体"/>
                <w:sz w:val="23"/>
                <w:szCs w:val="23"/>
              </w:rPr>
              <w:t xml:space="preserve"> </w:t>
            </w:r>
            <w:r>
              <w:rPr>
                <w:rFonts w:ascii="宋体" w:hAnsi="宋体" w:eastAsia="宋体" w:cs="宋体"/>
                <w:spacing w:val="2"/>
                <w:sz w:val="23"/>
                <w:szCs w:val="23"/>
              </w:rPr>
              <w:t xml:space="preserve">对密度 </w:t>
            </w:r>
            <w:r>
              <w:rPr>
                <w:rFonts w:ascii="Times New Roman" w:hAnsi="Times New Roman" w:eastAsia="Times New Roman" w:cs="Times New Roman"/>
                <w:spacing w:val="1"/>
                <w:sz w:val="23"/>
                <w:szCs w:val="23"/>
              </w:rPr>
              <w:t xml:space="preserve">0.85 </w:t>
            </w:r>
            <w:r>
              <w:rPr>
                <w:rFonts w:ascii="宋体" w:hAnsi="宋体" w:eastAsia="宋体" w:cs="宋体"/>
                <w:spacing w:val="1"/>
                <w:sz w:val="23"/>
                <w:szCs w:val="23"/>
              </w:rPr>
              <w:t>，熔点</w:t>
            </w:r>
            <w:r>
              <w:rPr>
                <w:rFonts w:ascii="Times New Roman" w:hAnsi="Times New Roman" w:eastAsia="Times New Roman" w:cs="Times New Roman"/>
                <w:spacing w:val="1"/>
                <w:sz w:val="23"/>
                <w:szCs w:val="23"/>
              </w:rPr>
              <w:t xml:space="preserve">-29.56℃ </w:t>
            </w:r>
            <w:r>
              <w:rPr>
                <w:rFonts w:ascii="宋体" w:hAnsi="宋体" w:eastAsia="宋体" w:cs="宋体"/>
                <w:spacing w:val="1"/>
                <w:sz w:val="23"/>
                <w:szCs w:val="23"/>
              </w:rPr>
              <w:t xml:space="preserve">，沸点 </w:t>
            </w:r>
            <w:r>
              <w:rPr>
                <w:rFonts w:ascii="Times New Roman" w:hAnsi="Times New Roman" w:eastAsia="Times New Roman" w:cs="Times New Roman"/>
                <w:spacing w:val="1"/>
                <w:sz w:val="23"/>
                <w:szCs w:val="23"/>
              </w:rPr>
              <w:t>180</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370℃ </w:t>
            </w:r>
            <w:r>
              <w:rPr>
                <w:rFonts w:ascii="宋体" w:hAnsi="宋体" w:eastAsia="宋体" w:cs="宋体"/>
                <w:spacing w:val="1"/>
                <w:sz w:val="23"/>
                <w:szCs w:val="23"/>
              </w:rPr>
              <w:t>，</w:t>
            </w:r>
            <w:r>
              <w:fldChar w:fldCharType="begin"/>
            </w:r>
            <w:r>
              <w:instrText xml:space="preserve"> HYPERLINK "http://zhidao.baidu.com/search?word=%E9%97%AA%E7%82%B9&amp;fr=qb_search_exp&amp;ie=utf8" </w:instrText>
            </w:r>
            <w:r>
              <w:fldChar w:fldCharType="separate"/>
            </w:r>
            <w:r>
              <w:rPr>
                <w:rFonts w:ascii="宋体" w:hAnsi="宋体" w:eastAsia="宋体" w:cs="宋体"/>
                <w:spacing w:val="1"/>
                <w:sz w:val="23"/>
                <w:szCs w:val="23"/>
              </w:rPr>
              <w:t>闪点</w:t>
            </w:r>
            <w:r>
              <w:rPr>
                <w:rFonts w:ascii="宋体" w:hAnsi="宋体" w:eastAsia="宋体" w:cs="宋体"/>
                <w:spacing w:val="1"/>
                <w:sz w:val="23"/>
                <w:szCs w:val="23"/>
              </w:rPr>
              <w:fldChar w:fldCharType="end"/>
            </w:r>
            <w:r>
              <w:rPr>
                <w:rFonts w:ascii="Times New Roman" w:hAnsi="Times New Roman" w:eastAsia="Times New Roman" w:cs="Times New Roman"/>
                <w:spacing w:val="1"/>
                <w:sz w:val="23"/>
                <w:szCs w:val="23"/>
              </w:rPr>
              <w:t xml:space="preserve">40℃ </w:t>
            </w:r>
            <w:r>
              <w:rPr>
                <w:rFonts w:ascii="宋体" w:hAnsi="宋体" w:eastAsia="宋体" w:cs="宋体"/>
                <w:spacing w:val="1"/>
                <w:sz w:val="23"/>
                <w:szCs w:val="23"/>
              </w:rPr>
              <w:t xml:space="preserve">，蒸气密度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，蒸气压</w:t>
            </w:r>
          </w:p>
          <w:p>
            <w:pPr>
              <w:spacing w:line="319" w:lineRule="exact"/>
              <w:ind w:left="102"/>
              <w:rPr>
                <w:rFonts w:ascii="宋体" w:hAnsi="宋体" w:eastAsia="宋体" w:cs="宋体"/>
                <w:sz w:val="23"/>
                <w:szCs w:val="23"/>
              </w:rPr>
            </w:pPr>
            <w:r>
              <w:rPr>
                <w:rFonts w:ascii="Times New Roman" w:hAnsi="Times New Roman" w:eastAsia="Times New Roman" w:cs="Times New Roman"/>
                <w:spacing w:val="4"/>
                <w:sz w:val="23"/>
                <w:szCs w:val="23"/>
              </w:rPr>
              <w:t>4.0</w:t>
            </w:r>
            <w:r>
              <w:rPr>
                <w:rFonts w:ascii="Times New Roman" w:hAnsi="Times New Roman" w:eastAsia="Times New Roman" w:cs="Times New Roman"/>
                <w:sz w:val="23"/>
                <w:szCs w:val="23"/>
              </w:rPr>
              <w:t>kPa</w:t>
            </w:r>
            <w:r>
              <w:rPr>
                <w:rFonts w:ascii="宋体" w:hAnsi="宋体" w:eastAsia="宋体" w:cs="宋体"/>
                <w:spacing w:val="4"/>
                <w:sz w:val="23"/>
                <w:szCs w:val="23"/>
              </w:rPr>
              <w:t xml:space="preserve">，蒸气与空气混合物可燃限 </w:t>
            </w:r>
            <w:r>
              <w:rPr>
                <w:rFonts w:ascii="Times New Roman" w:hAnsi="Times New Roman" w:eastAsia="Times New Roman" w:cs="Times New Roman"/>
                <w:spacing w:val="4"/>
                <w:sz w:val="23"/>
                <w:szCs w:val="23"/>
              </w:rPr>
              <w:t>0.7</w:t>
            </w:r>
            <w:r>
              <w:rPr>
                <w:rFonts w:ascii="宋体" w:hAnsi="宋体" w:eastAsia="宋体" w:cs="宋体"/>
                <w:spacing w:val="4"/>
                <w:sz w:val="23"/>
                <w:szCs w:val="23"/>
              </w:rPr>
              <w:t>~</w:t>
            </w:r>
            <w:r>
              <w:rPr>
                <w:rFonts w:ascii="Times New Roman" w:hAnsi="Times New Roman" w:eastAsia="Times New Roman" w:cs="Times New Roman"/>
                <w:spacing w:val="4"/>
                <w:sz w:val="23"/>
                <w:szCs w:val="23"/>
              </w:rPr>
              <w:t>5.0%</w:t>
            </w:r>
            <w:r>
              <w:rPr>
                <w:rFonts w:ascii="宋体" w:hAnsi="宋体" w:eastAsia="宋体" w:cs="宋体"/>
                <w:spacing w:val="4"/>
                <w:sz w:val="23"/>
                <w:szCs w:val="23"/>
              </w:rPr>
              <w:t>，不溶于水，遇热、火花、明火易</w:t>
            </w:r>
            <w:r>
              <w:rPr>
                <w:rFonts w:ascii="宋体" w:hAnsi="宋体" w:eastAsia="宋体" w:cs="宋体"/>
                <w:sz w:val="23"/>
                <w:szCs w:val="23"/>
              </w:rPr>
              <w:t>燃，</w:t>
            </w:r>
          </w:p>
          <w:p>
            <w:pPr>
              <w:spacing w:before="152" w:line="331" w:lineRule="auto"/>
              <w:ind w:left="106" w:right="153" w:firstLine="3"/>
              <w:rPr>
                <w:rFonts w:ascii="宋体" w:hAnsi="宋体" w:eastAsia="宋体" w:cs="宋体"/>
                <w:sz w:val="23"/>
                <w:szCs w:val="23"/>
              </w:rPr>
            </w:pPr>
            <w:r>
              <w:rPr>
                <w:rFonts w:ascii="宋体" w:hAnsi="宋体" w:eastAsia="宋体" w:cs="宋体"/>
                <w:spacing w:val="8"/>
                <w:sz w:val="23"/>
                <w:szCs w:val="23"/>
              </w:rPr>
              <w:t>可蓄积静电，引起</w:t>
            </w:r>
            <w:r>
              <w:fldChar w:fldCharType="begin"/>
            </w:r>
            <w:r>
              <w:instrText xml:space="preserve"> HYPERLINK "http://zhidao.baidu.com/search?word=%E7%94%B5%E7%81%AB%E8%8A%B1&amp;fr=qb_search_exp&amp;ie=utf8" </w:instrText>
            </w:r>
            <w:r>
              <w:fldChar w:fldCharType="separate"/>
            </w:r>
            <w:r>
              <w:rPr>
                <w:rFonts w:ascii="宋体" w:hAnsi="宋体" w:eastAsia="宋体" w:cs="宋体"/>
                <w:spacing w:val="8"/>
                <w:sz w:val="23"/>
                <w:szCs w:val="23"/>
              </w:rPr>
              <w:t>电火花</w:t>
            </w:r>
            <w:r>
              <w:rPr>
                <w:rFonts w:ascii="宋体" w:hAnsi="宋体" w:eastAsia="宋体" w:cs="宋体"/>
                <w:spacing w:val="8"/>
                <w:sz w:val="23"/>
                <w:szCs w:val="23"/>
              </w:rPr>
              <w:fldChar w:fldCharType="end"/>
            </w:r>
            <w:r>
              <w:rPr>
                <w:rFonts w:ascii="宋体" w:hAnsi="宋体" w:eastAsia="宋体" w:cs="宋体"/>
                <w:spacing w:val="8"/>
                <w:sz w:val="23"/>
                <w:szCs w:val="23"/>
              </w:rPr>
              <w:t>。分解和燃烧产物为一氧化碳、二氧化碳和硫氧化物，</w:t>
            </w:r>
            <w:r>
              <w:rPr>
                <w:rFonts w:ascii="宋体" w:hAnsi="宋体" w:eastAsia="宋体" w:cs="宋体"/>
                <w:sz w:val="23"/>
                <w:szCs w:val="23"/>
              </w:rPr>
              <w:t xml:space="preserve"> </w:t>
            </w:r>
            <w:r>
              <w:rPr>
                <w:rFonts w:ascii="宋体" w:hAnsi="宋体" w:eastAsia="宋体" w:cs="宋体"/>
                <w:spacing w:val="6"/>
                <w:sz w:val="23"/>
                <w:szCs w:val="23"/>
              </w:rPr>
              <w:t xml:space="preserve">避免接触氧化剂。本项目销售的柴油为 </w:t>
            </w:r>
            <w:r>
              <w:rPr>
                <w:rFonts w:ascii="Times New Roman" w:hAnsi="Times New Roman" w:eastAsia="Times New Roman" w:cs="Times New Roman"/>
                <w:spacing w:val="6"/>
                <w:sz w:val="23"/>
                <w:szCs w:val="23"/>
              </w:rPr>
              <w:t>0#</w:t>
            </w:r>
            <w:r>
              <w:rPr>
                <w:rFonts w:ascii="宋体" w:hAnsi="宋体" w:eastAsia="宋体" w:cs="宋体"/>
                <w:spacing w:val="6"/>
                <w:sz w:val="23"/>
                <w:szCs w:val="23"/>
              </w:rPr>
              <w:t>柴油</w:t>
            </w:r>
            <w:r>
              <w:rPr>
                <w:rFonts w:ascii="宋体" w:hAnsi="宋体" w:eastAsia="宋体" w:cs="宋体"/>
                <w:spacing w:val="5"/>
                <w:sz w:val="23"/>
                <w:szCs w:val="23"/>
              </w:rPr>
              <w:t>。</w:t>
            </w:r>
          </w:p>
          <w:p>
            <w:pPr>
              <w:spacing w:before="146" w:line="303" w:lineRule="exact"/>
              <w:ind w:left="588"/>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3 </w:t>
            </w:r>
            <w:r>
              <w:rPr>
                <w:rFonts w:ascii="宋体" w:hAnsi="宋体" w:eastAsia="宋体" w:cs="宋体"/>
                <w:spacing w:val="-1"/>
                <w:position w:val="1"/>
                <w:sz w:val="23"/>
                <w:szCs w:val="23"/>
              </w:rPr>
              <w:t>、</w:t>
            </w:r>
            <w:r>
              <w:rPr>
                <w:rFonts w:ascii="宋体" w:hAnsi="宋体" w:eastAsia="宋体" w:cs="宋体"/>
                <w:position w:val="1"/>
                <w:sz w:val="23"/>
                <w:szCs w:val="23"/>
              </w:rPr>
              <w:t>液化天然气</w:t>
            </w:r>
          </w:p>
          <w:p>
            <w:pPr>
              <w:spacing w:before="278" w:line="224" w:lineRule="auto"/>
              <w:ind w:left="3084"/>
              <w:outlineLvl w:val="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4-2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液化天然气组分</w:t>
            </w:r>
            <w:r>
              <w:rPr>
                <w:rFonts w:ascii="宋体" w:hAnsi="宋体" w:eastAsia="宋体" w:cs="宋体"/>
                <w:sz w:val="20"/>
                <w:szCs w:val="20"/>
                <w14:textOutline w14:w="3795"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left w:val="single" w:color="000000" w:sz="6" w:space="0"/>
              <w:bottom w:val="nil"/>
            </w:tcBorders>
            <w:vAlign w:val="top"/>
          </w:tcPr>
          <w:p>
            <w:pPr>
              <w:rPr>
                <w:rFonts w:ascii="Arial"/>
                <w:sz w:val="21"/>
              </w:rPr>
            </w:pPr>
          </w:p>
        </w:tc>
        <w:tc>
          <w:tcPr>
            <w:tcW w:w="2199" w:type="dxa"/>
            <w:gridSpan w:val="2"/>
            <w:vAlign w:val="top"/>
          </w:tcPr>
          <w:p>
            <w:pPr>
              <w:spacing w:before="35" w:line="224" w:lineRule="auto"/>
              <w:ind w:left="73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组分名</w:t>
            </w:r>
            <w:r>
              <w:rPr>
                <w:rFonts w:ascii="宋体" w:hAnsi="宋体" w:eastAsia="宋体" w:cs="宋体"/>
                <w:spacing w:val="7"/>
                <w:sz w:val="20"/>
                <w:szCs w:val="20"/>
                <w14:textOutline w14:w="3795" w14:cap="sq" w14:cmpd="sng">
                  <w14:solidFill>
                    <w14:srgbClr w14:val="000000"/>
                  </w14:solidFill>
                  <w14:prstDash w14:val="solid"/>
                  <w14:bevel/>
                </w14:textOutline>
              </w:rPr>
              <w:t>称</w:t>
            </w:r>
          </w:p>
        </w:tc>
        <w:tc>
          <w:tcPr>
            <w:tcW w:w="2092" w:type="dxa"/>
            <w:gridSpan w:val="3"/>
            <w:vAlign w:val="top"/>
          </w:tcPr>
          <w:p>
            <w:pPr>
              <w:spacing w:before="35" w:line="224" w:lineRule="auto"/>
              <w:ind w:left="524"/>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摩</w:t>
            </w:r>
            <w:r>
              <w:rPr>
                <w:rFonts w:ascii="宋体" w:hAnsi="宋体" w:eastAsia="宋体" w:cs="宋体"/>
                <w:spacing w:val="8"/>
                <w:sz w:val="20"/>
                <w:szCs w:val="20"/>
                <w14:textOutline w14:w="3795" w14:cap="sq" w14:cmpd="sng">
                  <w14:solidFill>
                    <w14:srgbClr w14:val="000000"/>
                  </w14:solidFill>
                  <w14:prstDash w14:val="solid"/>
                  <w14:bevel/>
                </w14:textOutline>
              </w:rPr>
              <w:t>尔百分数</w:t>
            </w:r>
          </w:p>
        </w:tc>
        <w:tc>
          <w:tcPr>
            <w:tcW w:w="2092" w:type="dxa"/>
            <w:gridSpan w:val="2"/>
            <w:vAlign w:val="top"/>
          </w:tcPr>
          <w:p>
            <w:pPr>
              <w:spacing w:before="35" w:line="224" w:lineRule="auto"/>
              <w:ind w:left="63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组分名</w:t>
            </w:r>
            <w:r>
              <w:rPr>
                <w:rFonts w:ascii="宋体" w:hAnsi="宋体" w:eastAsia="宋体" w:cs="宋体"/>
                <w:spacing w:val="7"/>
                <w:sz w:val="20"/>
                <w:szCs w:val="20"/>
                <w14:textOutline w14:w="3795" w14:cap="sq" w14:cmpd="sng">
                  <w14:solidFill>
                    <w14:srgbClr w14:val="000000"/>
                  </w14:solidFill>
                  <w14:prstDash w14:val="solid"/>
                  <w14:bevel/>
                </w14:textOutline>
              </w:rPr>
              <w:t>称</w:t>
            </w:r>
          </w:p>
        </w:tc>
        <w:tc>
          <w:tcPr>
            <w:tcW w:w="2221" w:type="dxa"/>
            <w:gridSpan w:val="2"/>
            <w:tcBorders>
              <w:right w:val="single" w:color="000000" w:sz="6" w:space="0"/>
            </w:tcBorders>
            <w:vAlign w:val="top"/>
          </w:tcPr>
          <w:p>
            <w:pPr>
              <w:spacing w:before="35" w:line="224" w:lineRule="auto"/>
              <w:ind w:left="53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摩</w:t>
            </w:r>
            <w:r>
              <w:rPr>
                <w:rFonts w:ascii="宋体" w:hAnsi="宋体" w:eastAsia="宋体" w:cs="宋体"/>
                <w:spacing w:val="8"/>
                <w:sz w:val="20"/>
                <w:szCs w:val="20"/>
                <w14:textOutline w14:w="3795" w14:cap="sq" w14:cmpd="sng">
                  <w14:solidFill>
                    <w14:srgbClr w14:val="000000"/>
                  </w14:solidFill>
                  <w14:prstDash w14:val="solid"/>
                  <w14:bevel/>
                </w14:textOutline>
              </w:rPr>
              <w:t>尔百分数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left w:val="single" w:color="000000" w:sz="6" w:space="0"/>
              <w:bottom w:val="nil"/>
            </w:tcBorders>
            <w:vAlign w:val="top"/>
          </w:tcPr>
          <w:p>
            <w:pPr>
              <w:rPr>
                <w:rFonts w:ascii="Arial"/>
                <w:sz w:val="21"/>
              </w:rPr>
            </w:pPr>
          </w:p>
        </w:tc>
        <w:tc>
          <w:tcPr>
            <w:tcW w:w="2199" w:type="dxa"/>
            <w:gridSpan w:val="2"/>
            <w:vAlign w:val="top"/>
          </w:tcPr>
          <w:p>
            <w:pPr>
              <w:spacing w:before="33" w:line="225" w:lineRule="auto"/>
              <w:ind w:left="971"/>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烷</w:t>
            </w:r>
          </w:p>
        </w:tc>
        <w:tc>
          <w:tcPr>
            <w:tcW w:w="2092" w:type="dxa"/>
            <w:gridSpan w:val="3"/>
            <w:vAlign w:val="top"/>
          </w:tcPr>
          <w:p>
            <w:pPr>
              <w:spacing w:before="54" w:line="195" w:lineRule="auto"/>
              <w:ind w:left="8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3"/>
                <w:sz w:val="20"/>
                <w:szCs w:val="20"/>
              </w:rPr>
              <w:t>7.9</w:t>
            </w:r>
          </w:p>
        </w:tc>
        <w:tc>
          <w:tcPr>
            <w:tcW w:w="2092" w:type="dxa"/>
            <w:gridSpan w:val="2"/>
            <w:vAlign w:val="top"/>
          </w:tcPr>
          <w:p>
            <w:pPr>
              <w:spacing w:before="33" w:line="225" w:lineRule="auto"/>
              <w:ind w:left="63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氧化碳</w:t>
            </w:r>
          </w:p>
        </w:tc>
        <w:tc>
          <w:tcPr>
            <w:tcW w:w="2221" w:type="dxa"/>
            <w:gridSpan w:val="2"/>
            <w:tcBorders>
              <w:right w:val="single" w:color="000000" w:sz="6" w:space="0"/>
            </w:tcBorders>
            <w:vAlign w:val="top"/>
          </w:tcPr>
          <w:p>
            <w:pPr>
              <w:spacing w:before="55"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left w:val="single" w:color="000000" w:sz="6" w:space="0"/>
              <w:bottom w:val="nil"/>
            </w:tcBorders>
            <w:vAlign w:val="top"/>
          </w:tcPr>
          <w:p>
            <w:pPr>
              <w:rPr>
                <w:rFonts w:ascii="Arial"/>
                <w:sz w:val="21"/>
              </w:rPr>
            </w:pPr>
          </w:p>
        </w:tc>
        <w:tc>
          <w:tcPr>
            <w:tcW w:w="2199" w:type="dxa"/>
            <w:gridSpan w:val="2"/>
            <w:vAlign w:val="top"/>
          </w:tcPr>
          <w:p>
            <w:pPr>
              <w:spacing w:before="34" w:line="225" w:lineRule="auto"/>
              <w:ind w:left="965"/>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烷</w:t>
            </w:r>
          </w:p>
        </w:tc>
        <w:tc>
          <w:tcPr>
            <w:tcW w:w="2092" w:type="dxa"/>
            <w:gridSpan w:val="3"/>
            <w:vAlign w:val="top"/>
          </w:tcPr>
          <w:p>
            <w:pPr>
              <w:spacing w:before="55" w:line="198"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65</w:t>
            </w:r>
          </w:p>
        </w:tc>
        <w:tc>
          <w:tcPr>
            <w:tcW w:w="2092" w:type="dxa"/>
            <w:gridSpan w:val="2"/>
            <w:vAlign w:val="top"/>
          </w:tcPr>
          <w:p>
            <w:pPr>
              <w:spacing w:line="277" w:lineRule="exact"/>
              <w:ind w:left="784"/>
              <w:rPr>
                <w:rFonts w:ascii="宋体" w:hAnsi="宋体" w:eastAsia="宋体" w:cs="宋体"/>
                <w:sz w:val="20"/>
                <w:szCs w:val="20"/>
              </w:rPr>
            </w:pPr>
            <w:r>
              <w:rPr>
                <w:rFonts w:ascii="宋体" w:hAnsi="宋体" w:eastAsia="宋体" w:cs="宋体"/>
                <w:spacing w:val="5"/>
                <w:position w:val="1"/>
                <w:sz w:val="20"/>
                <w:szCs w:val="20"/>
              </w:rPr>
              <w:t>氧</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氩</w:t>
            </w:r>
          </w:p>
        </w:tc>
        <w:tc>
          <w:tcPr>
            <w:tcW w:w="2221" w:type="dxa"/>
            <w:gridSpan w:val="2"/>
            <w:tcBorders>
              <w:right w:val="single" w:color="000000" w:sz="6" w:space="0"/>
            </w:tcBorders>
            <w:vAlign w:val="top"/>
          </w:tcPr>
          <w:p>
            <w:pPr>
              <w:spacing w:before="56"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460" w:type="dxa"/>
            <w:vMerge w:val="continue"/>
            <w:tcBorders>
              <w:top w:val="nil"/>
              <w:left w:val="single" w:color="000000" w:sz="6" w:space="0"/>
              <w:bottom w:val="nil"/>
            </w:tcBorders>
            <w:vAlign w:val="top"/>
          </w:tcPr>
          <w:p>
            <w:pPr>
              <w:rPr>
                <w:rFonts w:ascii="Arial"/>
                <w:sz w:val="21"/>
              </w:rPr>
            </w:pPr>
          </w:p>
        </w:tc>
        <w:tc>
          <w:tcPr>
            <w:tcW w:w="2199" w:type="dxa"/>
            <w:gridSpan w:val="2"/>
            <w:vAlign w:val="top"/>
          </w:tcPr>
          <w:p>
            <w:pPr>
              <w:spacing w:before="35" w:line="202" w:lineRule="auto"/>
              <w:ind w:left="948"/>
              <w:rPr>
                <w:rFonts w:ascii="宋体" w:hAnsi="宋体" w:eastAsia="宋体" w:cs="宋体"/>
                <w:sz w:val="20"/>
                <w:szCs w:val="20"/>
              </w:rPr>
            </w:pPr>
            <w:r>
              <w:rPr>
                <w:rFonts w:ascii="宋体" w:hAnsi="宋体" w:eastAsia="宋体" w:cs="宋体"/>
                <w:spacing w:val="3"/>
                <w:sz w:val="20"/>
                <w:szCs w:val="20"/>
              </w:rPr>
              <w:t>丙</w:t>
            </w:r>
            <w:r>
              <w:rPr>
                <w:rFonts w:ascii="宋体" w:hAnsi="宋体" w:eastAsia="宋体" w:cs="宋体"/>
                <w:spacing w:val="2"/>
                <w:sz w:val="20"/>
                <w:szCs w:val="20"/>
              </w:rPr>
              <w:t>烷</w:t>
            </w:r>
          </w:p>
        </w:tc>
        <w:tc>
          <w:tcPr>
            <w:tcW w:w="2092" w:type="dxa"/>
            <w:gridSpan w:val="3"/>
            <w:vAlign w:val="top"/>
          </w:tcPr>
          <w:p>
            <w:pPr>
              <w:spacing w:before="56"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0 14</w:t>
            </w:r>
            <w:r>
              <w:rPr>
                <w:rFonts w:ascii="Times New Roman" w:hAnsi="Times New Roman" w:eastAsia="Times New Roman" w:cs="Times New Roman"/>
                <w:spacing w:val="2"/>
                <w:sz w:val="20"/>
                <w:szCs w:val="20"/>
              </w:rPr>
              <w:t>6</w:t>
            </w:r>
          </w:p>
        </w:tc>
        <w:tc>
          <w:tcPr>
            <w:tcW w:w="2092" w:type="dxa"/>
            <w:gridSpan w:val="2"/>
            <w:vAlign w:val="top"/>
          </w:tcPr>
          <w:p>
            <w:pPr>
              <w:spacing w:before="35" w:line="202" w:lineRule="auto"/>
              <w:ind w:left="945"/>
              <w:rPr>
                <w:rFonts w:ascii="宋体" w:hAnsi="宋体" w:eastAsia="宋体" w:cs="宋体"/>
                <w:sz w:val="20"/>
                <w:szCs w:val="20"/>
              </w:rPr>
            </w:pPr>
            <w:r>
              <w:rPr>
                <w:rFonts w:ascii="宋体" w:hAnsi="宋体" w:eastAsia="宋体" w:cs="宋体"/>
                <w:spacing w:val="2"/>
                <w:sz w:val="20"/>
                <w:szCs w:val="20"/>
              </w:rPr>
              <w:t>氮</w:t>
            </w:r>
          </w:p>
        </w:tc>
        <w:tc>
          <w:tcPr>
            <w:tcW w:w="2221" w:type="dxa"/>
            <w:gridSpan w:val="2"/>
            <w:tcBorders>
              <w:right w:val="single" w:color="000000" w:sz="6" w:space="0"/>
            </w:tcBorders>
            <w:vAlign w:val="top"/>
          </w:tcPr>
          <w:p>
            <w:pPr>
              <w:spacing w:before="56"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 xml:space="preserve"> 291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60" w:type="dxa"/>
            <w:vMerge w:val="continue"/>
            <w:tcBorders>
              <w:top w:val="nil"/>
              <w:left w:val="single" w:color="000000" w:sz="6" w:space="0"/>
              <w:bottom w:val="nil"/>
            </w:tcBorders>
            <w:vAlign w:val="top"/>
          </w:tcPr>
          <w:p>
            <w:pPr>
              <w:rPr>
                <w:rFonts w:ascii="Arial"/>
                <w:sz w:val="21"/>
              </w:rPr>
            </w:pPr>
          </w:p>
        </w:tc>
        <w:tc>
          <w:tcPr>
            <w:tcW w:w="2199" w:type="dxa"/>
            <w:gridSpan w:val="2"/>
            <w:vAlign w:val="top"/>
          </w:tcPr>
          <w:p>
            <w:pPr>
              <w:spacing w:before="56" w:line="224" w:lineRule="auto"/>
              <w:ind w:left="841"/>
              <w:rPr>
                <w:rFonts w:ascii="宋体" w:hAnsi="宋体" w:eastAsia="宋体" w:cs="宋体"/>
                <w:sz w:val="20"/>
                <w:szCs w:val="20"/>
              </w:rPr>
            </w:pPr>
            <w:r>
              <w:rPr>
                <w:rFonts w:ascii="宋体" w:hAnsi="宋体" w:eastAsia="宋体" w:cs="宋体"/>
                <w:spacing w:val="6"/>
                <w:sz w:val="20"/>
                <w:szCs w:val="20"/>
              </w:rPr>
              <w:t>异丁烷</w:t>
            </w:r>
          </w:p>
        </w:tc>
        <w:tc>
          <w:tcPr>
            <w:tcW w:w="2092" w:type="dxa"/>
            <w:gridSpan w:val="3"/>
            <w:vAlign w:val="top"/>
          </w:tcPr>
          <w:p>
            <w:pPr>
              <w:spacing w:before="78"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.0168</w:t>
            </w:r>
          </w:p>
        </w:tc>
        <w:tc>
          <w:tcPr>
            <w:tcW w:w="2092" w:type="dxa"/>
            <w:gridSpan w:val="2"/>
            <w:vAlign w:val="top"/>
          </w:tcPr>
          <w:p>
            <w:pPr>
              <w:spacing w:before="56" w:line="224" w:lineRule="auto"/>
              <w:ind w:left="948"/>
              <w:rPr>
                <w:rFonts w:ascii="宋体" w:hAnsi="宋体" w:eastAsia="宋体" w:cs="宋体"/>
                <w:sz w:val="20"/>
                <w:szCs w:val="20"/>
              </w:rPr>
            </w:pPr>
            <w:r>
              <w:rPr>
                <w:rFonts w:ascii="宋体" w:hAnsi="宋体" w:eastAsia="宋体" w:cs="宋体"/>
                <w:sz w:val="20"/>
                <w:szCs w:val="20"/>
              </w:rPr>
              <w:t>氦</w:t>
            </w:r>
          </w:p>
        </w:tc>
        <w:tc>
          <w:tcPr>
            <w:tcW w:w="2221" w:type="dxa"/>
            <w:gridSpan w:val="2"/>
            <w:tcBorders>
              <w:right w:val="single" w:color="000000" w:sz="6" w:space="0"/>
            </w:tcBorders>
            <w:vAlign w:val="top"/>
          </w:tcPr>
          <w:p>
            <w:pPr>
              <w:spacing w:before="78"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60" w:type="dxa"/>
            <w:vMerge w:val="continue"/>
            <w:tcBorders>
              <w:top w:val="nil"/>
              <w:left w:val="single" w:color="000000" w:sz="6" w:space="0"/>
            </w:tcBorders>
            <w:vAlign w:val="top"/>
          </w:tcPr>
          <w:p>
            <w:pPr>
              <w:rPr>
                <w:rFonts w:ascii="Arial"/>
                <w:sz w:val="21"/>
              </w:rPr>
            </w:pPr>
          </w:p>
        </w:tc>
        <w:tc>
          <w:tcPr>
            <w:tcW w:w="2199" w:type="dxa"/>
            <w:gridSpan w:val="2"/>
            <w:vAlign w:val="top"/>
          </w:tcPr>
          <w:p>
            <w:pPr>
              <w:spacing w:before="36" w:line="228" w:lineRule="auto"/>
              <w:ind w:left="843"/>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丁烷</w:t>
            </w:r>
          </w:p>
        </w:tc>
        <w:tc>
          <w:tcPr>
            <w:tcW w:w="2092" w:type="dxa"/>
            <w:gridSpan w:val="3"/>
            <w:vAlign w:val="top"/>
          </w:tcPr>
          <w:p>
            <w:pPr>
              <w:spacing w:before="57"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.0104</w:t>
            </w:r>
          </w:p>
        </w:tc>
        <w:tc>
          <w:tcPr>
            <w:tcW w:w="2092" w:type="dxa"/>
            <w:gridSpan w:val="2"/>
            <w:vAlign w:val="top"/>
          </w:tcPr>
          <w:p>
            <w:pPr>
              <w:spacing w:before="35" w:line="229" w:lineRule="auto"/>
              <w:ind w:left="947"/>
              <w:rPr>
                <w:rFonts w:ascii="宋体" w:hAnsi="宋体" w:eastAsia="宋体" w:cs="宋体"/>
                <w:sz w:val="20"/>
                <w:szCs w:val="20"/>
              </w:rPr>
            </w:pPr>
            <w:r>
              <w:rPr>
                <w:rFonts w:ascii="宋体" w:hAnsi="宋体" w:eastAsia="宋体" w:cs="宋体"/>
                <w:sz w:val="20"/>
                <w:szCs w:val="20"/>
              </w:rPr>
              <w:t>氢</w:t>
            </w:r>
          </w:p>
        </w:tc>
        <w:tc>
          <w:tcPr>
            <w:tcW w:w="2221" w:type="dxa"/>
            <w:gridSpan w:val="2"/>
            <w:tcBorders>
              <w:right w:val="single" w:color="000000" w:sz="6" w:space="0"/>
            </w:tcBorders>
            <w:vAlign w:val="top"/>
          </w:tcPr>
          <w:p>
            <w:pPr>
              <w:spacing w:before="57"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r>
    </w:tbl>
    <w:p>
      <w:pPr>
        <w:rPr>
          <w:rFonts w:ascii="Arial"/>
          <w:sz w:val="21"/>
        </w:rPr>
      </w:pPr>
    </w:p>
    <w:p>
      <w:pPr>
        <w:sectPr>
          <w:footerReference r:id="rId34" w:type="default"/>
          <w:pgSz w:w="11906" w:h="16839"/>
          <w:pgMar w:top="1431" w:right="1413" w:bottom="1010" w:left="1413" w:header="0" w:footer="849" w:gutter="0"/>
          <w:cols w:space="720" w:num="1"/>
        </w:sectPr>
      </w:pPr>
    </w:p>
    <w:p>
      <w:r>
        <w:pict>
          <v:rect id="_x0000_s1057" o:spid="_x0000_s1057" o:spt="1" style="position:absolute;left:0pt;margin-left:98.85pt;margin-top:86.05pt;height:70.65pt;width:0.5pt;mso-position-horizontal-relative:page;mso-position-vertical-relative:page;z-index:251692032;mso-width-relative:page;mso-height-relative:page;" fillcolor="#000000" filled="t" stroked="f" coordsize="21600,21600" o:allowincell="f">
            <v:path/>
            <v:fill on="t" focussize="0,0"/>
            <v:stroke on="f"/>
            <v:imagedata o:title=""/>
            <o:lock v:ext="edit"/>
          </v:rect>
        </w:pict>
      </w:r>
      <w:r>
        <w:pict>
          <v:rect id="_x0000_s1058" o:spid="_x0000_s1058" o:spt="1" style="position:absolute;left:0pt;margin-left:517.9pt;margin-top:86.05pt;height:70.65pt;width:0.5pt;mso-position-horizontal-relative:page;mso-position-vertical-relative:page;z-index:251691008;mso-width-relative:page;mso-height-relative:page;" fillcolor="#000000" filled="t" stroked="f" coordsize="21600,21600" o:allowincell="f">
            <v:path/>
            <v:fill on="t" focussize="0,0"/>
            <v:stroke on="f"/>
            <v:imagedata o:title=""/>
            <o:lock v:ext="edit"/>
          </v:rect>
        </w:pict>
      </w:r>
      <w:r>
        <w:pict>
          <v:rect id="_x0000_s1059" o:spid="_x0000_s1059" o:spt="1" style="position:absolute;left:0pt;margin-left:99.1pt;margin-top:270.15pt;height:480.85pt;width:0.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pict>
          <v:rect id="_x0000_s1060" o:spid="_x0000_s1060" o:spt="1" style="position:absolute;left:0pt;margin-left:518.25pt;margin-top:270.6pt;height:480.4pt;width:0.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93"/>
        <w:gridCol w:w="1407"/>
        <w:gridCol w:w="1081"/>
        <w:gridCol w:w="1010"/>
        <w:gridCol w:w="2091"/>
        <w:gridCol w:w="106"/>
        <w:gridCol w:w="998"/>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460" w:type="dxa"/>
            <w:vMerge w:val="restart"/>
            <w:tcBorders>
              <w:left w:val="single" w:color="000000" w:sz="6" w:space="0"/>
              <w:bottom w:val="nil"/>
            </w:tcBorders>
            <w:vAlign w:val="top"/>
          </w:tcPr>
          <w:p>
            <w:pPr>
              <w:rPr>
                <w:rFonts w:ascii="Arial"/>
                <w:sz w:val="21"/>
              </w:rPr>
            </w:pPr>
          </w:p>
        </w:tc>
        <w:tc>
          <w:tcPr>
            <w:tcW w:w="2200" w:type="dxa"/>
            <w:gridSpan w:val="2"/>
            <w:vAlign w:val="top"/>
          </w:tcPr>
          <w:p>
            <w:pPr>
              <w:spacing w:before="57" w:line="225" w:lineRule="auto"/>
              <w:ind w:left="841"/>
              <w:rPr>
                <w:rFonts w:ascii="宋体" w:hAnsi="宋体" w:eastAsia="宋体" w:cs="宋体"/>
                <w:sz w:val="20"/>
                <w:szCs w:val="20"/>
              </w:rPr>
            </w:pPr>
            <w:r>
              <w:rPr>
                <w:rFonts w:ascii="宋体" w:hAnsi="宋体" w:eastAsia="宋体" w:cs="宋体"/>
                <w:spacing w:val="6"/>
                <w:sz w:val="20"/>
                <w:szCs w:val="20"/>
              </w:rPr>
              <w:t>异戊烷</w:t>
            </w:r>
          </w:p>
        </w:tc>
        <w:tc>
          <w:tcPr>
            <w:tcW w:w="2091" w:type="dxa"/>
            <w:gridSpan w:val="2"/>
            <w:vAlign w:val="top"/>
          </w:tcPr>
          <w:p>
            <w:pPr>
              <w:spacing w:before="76"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1</w:t>
            </w:r>
          </w:p>
        </w:tc>
        <w:tc>
          <w:tcPr>
            <w:tcW w:w="2091" w:type="dxa"/>
            <w:vAlign w:val="top"/>
          </w:tcPr>
          <w:p>
            <w:pPr>
              <w:rPr>
                <w:rFonts w:ascii="Arial"/>
                <w:sz w:val="21"/>
              </w:rPr>
            </w:pPr>
          </w:p>
        </w:tc>
        <w:tc>
          <w:tcPr>
            <w:tcW w:w="2222"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left w:val="single" w:color="000000" w:sz="6" w:space="0"/>
              <w:bottom w:val="nil"/>
            </w:tcBorders>
            <w:vAlign w:val="top"/>
          </w:tcPr>
          <w:p>
            <w:pPr>
              <w:rPr>
                <w:rFonts w:ascii="Arial"/>
                <w:sz w:val="21"/>
              </w:rPr>
            </w:pPr>
          </w:p>
        </w:tc>
        <w:tc>
          <w:tcPr>
            <w:tcW w:w="2200" w:type="dxa"/>
            <w:gridSpan w:val="2"/>
            <w:vAlign w:val="top"/>
          </w:tcPr>
          <w:p>
            <w:pPr>
              <w:spacing w:before="32" w:line="227" w:lineRule="auto"/>
              <w:ind w:left="843"/>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戊烷</w:t>
            </w:r>
          </w:p>
        </w:tc>
        <w:tc>
          <w:tcPr>
            <w:tcW w:w="2091" w:type="dxa"/>
            <w:gridSpan w:val="2"/>
            <w:vAlign w:val="top"/>
          </w:tcPr>
          <w:p>
            <w:pPr>
              <w:spacing w:before="53"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1</w:t>
            </w:r>
          </w:p>
        </w:tc>
        <w:tc>
          <w:tcPr>
            <w:tcW w:w="2091" w:type="dxa"/>
            <w:vAlign w:val="top"/>
          </w:tcPr>
          <w:p>
            <w:pPr>
              <w:rPr>
                <w:rFonts w:ascii="Arial"/>
                <w:sz w:val="21"/>
              </w:rPr>
            </w:pPr>
          </w:p>
        </w:tc>
        <w:tc>
          <w:tcPr>
            <w:tcW w:w="2222"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left w:val="single" w:color="000000" w:sz="6" w:space="0"/>
              <w:bottom w:val="nil"/>
            </w:tcBorders>
            <w:vAlign w:val="top"/>
          </w:tcPr>
          <w:p>
            <w:pPr>
              <w:rPr>
                <w:rFonts w:ascii="Arial"/>
                <w:sz w:val="21"/>
              </w:rPr>
            </w:pPr>
          </w:p>
        </w:tc>
        <w:tc>
          <w:tcPr>
            <w:tcW w:w="2200" w:type="dxa"/>
            <w:gridSpan w:val="2"/>
            <w:vAlign w:val="top"/>
          </w:tcPr>
          <w:p>
            <w:pPr>
              <w:spacing w:before="32" w:line="226" w:lineRule="auto"/>
              <w:ind w:left="839"/>
              <w:rPr>
                <w:rFonts w:ascii="宋体" w:hAnsi="宋体" w:eastAsia="宋体" w:cs="宋体"/>
                <w:sz w:val="20"/>
                <w:szCs w:val="20"/>
              </w:rPr>
            </w:pPr>
            <w:r>
              <w:rPr>
                <w:rFonts w:ascii="宋体" w:hAnsi="宋体" w:eastAsia="宋体" w:cs="宋体"/>
                <w:spacing w:val="7"/>
                <w:sz w:val="20"/>
                <w:szCs w:val="20"/>
              </w:rPr>
              <w:t>新</w:t>
            </w:r>
            <w:r>
              <w:rPr>
                <w:rFonts w:ascii="宋体" w:hAnsi="宋体" w:eastAsia="宋体" w:cs="宋体"/>
                <w:spacing w:val="6"/>
                <w:sz w:val="20"/>
                <w:szCs w:val="20"/>
              </w:rPr>
              <w:t>戊烷</w:t>
            </w:r>
          </w:p>
        </w:tc>
        <w:tc>
          <w:tcPr>
            <w:tcW w:w="2091" w:type="dxa"/>
            <w:gridSpan w:val="2"/>
            <w:vAlign w:val="top"/>
          </w:tcPr>
          <w:p>
            <w:pPr>
              <w:spacing w:before="51"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1</w:t>
            </w:r>
          </w:p>
        </w:tc>
        <w:tc>
          <w:tcPr>
            <w:tcW w:w="2091" w:type="dxa"/>
            <w:vAlign w:val="top"/>
          </w:tcPr>
          <w:p>
            <w:pPr>
              <w:rPr>
                <w:rFonts w:ascii="Arial"/>
                <w:sz w:val="21"/>
              </w:rPr>
            </w:pPr>
          </w:p>
        </w:tc>
        <w:tc>
          <w:tcPr>
            <w:tcW w:w="2222"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left w:val="single" w:color="000000" w:sz="6" w:space="0"/>
              <w:bottom w:val="nil"/>
            </w:tcBorders>
            <w:vAlign w:val="top"/>
          </w:tcPr>
          <w:p>
            <w:pPr>
              <w:rPr>
                <w:rFonts w:ascii="Arial"/>
                <w:sz w:val="21"/>
              </w:rPr>
            </w:pPr>
          </w:p>
        </w:tc>
        <w:tc>
          <w:tcPr>
            <w:tcW w:w="2200" w:type="dxa"/>
            <w:gridSpan w:val="2"/>
            <w:vAlign w:val="top"/>
          </w:tcPr>
          <w:p>
            <w:pPr>
              <w:spacing w:line="276" w:lineRule="exact"/>
              <w:ind w:left="271"/>
              <w:rPr>
                <w:rFonts w:ascii="宋体" w:hAnsi="宋体" w:eastAsia="宋体" w:cs="宋体"/>
                <w:sz w:val="20"/>
                <w:szCs w:val="20"/>
              </w:rPr>
            </w:pPr>
            <w:r>
              <w:rPr>
                <w:rFonts w:ascii="宋体" w:hAnsi="宋体" w:eastAsia="宋体" w:cs="宋体"/>
                <w:spacing w:val="7"/>
                <w:position w:val="1"/>
                <w:sz w:val="20"/>
                <w:szCs w:val="20"/>
              </w:rPr>
              <w:t>高位热值 (</w:t>
            </w:r>
            <w:r>
              <w:rPr>
                <w:rFonts w:ascii="Times New Roman" w:hAnsi="Times New Roman" w:eastAsia="Times New Roman" w:cs="Times New Roman"/>
                <w:position w:val="1"/>
                <w:sz w:val="20"/>
                <w:szCs w:val="20"/>
              </w:rPr>
              <w:t>KJ</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1"/>
                <w:sz w:val="20"/>
                <w:szCs w:val="20"/>
              </w:rPr>
              <w:t>³</w:t>
            </w:r>
            <w:r>
              <w:rPr>
                <w:rFonts w:ascii="宋体" w:hAnsi="宋体" w:eastAsia="宋体" w:cs="宋体"/>
                <w:spacing w:val="6"/>
                <w:position w:val="1"/>
                <w:sz w:val="20"/>
                <w:szCs w:val="20"/>
              </w:rPr>
              <w:t>)</w:t>
            </w:r>
          </w:p>
        </w:tc>
        <w:tc>
          <w:tcPr>
            <w:tcW w:w="2091" w:type="dxa"/>
            <w:gridSpan w:val="2"/>
            <w:vAlign w:val="top"/>
          </w:tcPr>
          <w:p>
            <w:pPr>
              <w:spacing w:before="52"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.56</w:t>
            </w:r>
          </w:p>
        </w:tc>
        <w:tc>
          <w:tcPr>
            <w:tcW w:w="2091" w:type="dxa"/>
            <w:vAlign w:val="top"/>
          </w:tcPr>
          <w:p>
            <w:pPr>
              <w:spacing w:before="33" w:line="225" w:lineRule="auto"/>
              <w:ind w:left="632"/>
              <w:rPr>
                <w:rFonts w:ascii="宋体" w:hAnsi="宋体" w:eastAsia="宋体" w:cs="宋体"/>
                <w:sz w:val="20"/>
                <w:szCs w:val="20"/>
              </w:rPr>
            </w:pPr>
            <w:r>
              <w:rPr>
                <w:rFonts w:ascii="宋体" w:hAnsi="宋体" w:eastAsia="宋体" w:cs="宋体"/>
                <w:spacing w:val="8"/>
                <w:sz w:val="20"/>
                <w:szCs w:val="20"/>
              </w:rPr>
              <w:t>相</w:t>
            </w:r>
            <w:r>
              <w:rPr>
                <w:rFonts w:ascii="宋体" w:hAnsi="宋体" w:eastAsia="宋体" w:cs="宋体"/>
                <w:spacing w:val="7"/>
                <w:sz w:val="20"/>
                <w:szCs w:val="20"/>
              </w:rPr>
              <w:t>对密度</w:t>
            </w:r>
          </w:p>
        </w:tc>
        <w:tc>
          <w:tcPr>
            <w:tcW w:w="2222" w:type="dxa"/>
            <w:gridSpan w:val="3"/>
            <w:tcBorders>
              <w:right w:val="single" w:color="000000" w:sz="6" w:space="0"/>
            </w:tcBorders>
            <w:vAlign w:val="top"/>
          </w:tcPr>
          <w:p>
            <w:pPr>
              <w:spacing w:before="52"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.5660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left w:val="single" w:color="000000" w:sz="6" w:space="0"/>
              <w:bottom w:val="nil"/>
            </w:tcBorders>
            <w:vAlign w:val="top"/>
          </w:tcPr>
          <w:p>
            <w:pPr>
              <w:rPr>
                <w:rFonts w:ascii="Arial"/>
                <w:sz w:val="21"/>
              </w:rPr>
            </w:pPr>
          </w:p>
        </w:tc>
        <w:tc>
          <w:tcPr>
            <w:tcW w:w="2200" w:type="dxa"/>
            <w:gridSpan w:val="2"/>
            <w:vAlign w:val="top"/>
          </w:tcPr>
          <w:p>
            <w:pPr>
              <w:spacing w:line="275" w:lineRule="exact"/>
              <w:ind w:left="264"/>
              <w:rPr>
                <w:rFonts w:ascii="宋体" w:hAnsi="宋体" w:eastAsia="宋体" w:cs="宋体"/>
                <w:sz w:val="20"/>
                <w:szCs w:val="20"/>
              </w:rPr>
            </w:pPr>
            <w:r>
              <w:rPr>
                <w:rFonts w:ascii="宋体" w:hAnsi="宋体" w:eastAsia="宋体" w:cs="宋体"/>
                <w:spacing w:val="13"/>
                <w:position w:val="1"/>
                <w:sz w:val="20"/>
                <w:szCs w:val="20"/>
              </w:rPr>
              <w:t>低</w:t>
            </w:r>
            <w:r>
              <w:rPr>
                <w:rFonts w:ascii="宋体" w:hAnsi="宋体" w:eastAsia="宋体" w:cs="宋体"/>
                <w:spacing w:val="7"/>
                <w:position w:val="1"/>
                <w:sz w:val="20"/>
                <w:szCs w:val="20"/>
              </w:rPr>
              <w:t>位热值 (</w:t>
            </w:r>
            <w:r>
              <w:rPr>
                <w:rFonts w:ascii="Times New Roman" w:hAnsi="Times New Roman" w:eastAsia="Times New Roman" w:cs="Times New Roman"/>
                <w:position w:val="1"/>
                <w:sz w:val="20"/>
                <w:szCs w:val="20"/>
              </w:rPr>
              <w:t>KJ</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1"/>
                <w:sz w:val="20"/>
                <w:szCs w:val="20"/>
              </w:rPr>
              <w:t>³</w:t>
            </w:r>
            <w:r>
              <w:rPr>
                <w:rFonts w:ascii="宋体" w:hAnsi="宋体" w:eastAsia="宋体" w:cs="宋体"/>
                <w:spacing w:val="7"/>
                <w:position w:val="1"/>
                <w:sz w:val="20"/>
                <w:szCs w:val="20"/>
              </w:rPr>
              <w:t>)</w:t>
            </w:r>
          </w:p>
        </w:tc>
        <w:tc>
          <w:tcPr>
            <w:tcW w:w="2091" w:type="dxa"/>
            <w:gridSpan w:val="2"/>
            <w:vAlign w:val="top"/>
          </w:tcPr>
          <w:p>
            <w:pPr>
              <w:spacing w:before="53"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.86</w:t>
            </w:r>
          </w:p>
        </w:tc>
        <w:tc>
          <w:tcPr>
            <w:tcW w:w="2091" w:type="dxa"/>
            <w:vAlign w:val="top"/>
          </w:tcPr>
          <w:p>
            <w:pPr>
              <w:spacing w:line="275" w:lineRule="exact"/>
              <w:ind w:left="364"/>
              <w:rPr>
                <w:rFonts w:ascii="宋体" w:hAnsi="宋体" w:eastAsia="宋体" w:cs="宋体"/>
                <w:sz w:val="20"/>
                <w:szCs w:val="20"/>
              </w:rPr>
            </w:pPr>
            <w:r>
              <w:rPr>
                <w:rFonts w:ascii="宋体" w:hAnsi="宋体" w:eastAsia="宋体" w:cs="宋体"/>
                <w:spacing w:val="8"/>
                <w:position w:val="2"/>
                <w:sz w:val="20"/>
                <w:szCs w:val="20"/>
              </w:rPr>
              <w:t>密</w:t>
            </w:r>
            <w:r>
              <w:rPr>
                <w:rFonts w:ascii="宋体" w:hAnsi="宋体" w:eastAsia="宋体" w:cs="宋体"/>
                <w:spacing w:val="6"/>
                <w:position w:val="2"/>
                <w:sz w:val="20"/>
                <w:szCs w:val="20"/>
              </w:rPr>
              <w:t>度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2"/>
                <w:sz w:val="20"/>
                <w:szCs w:val="20"/>
              </w:rPr>
              <w:t>³</w:t>
            </w:r>
            <w:r>
              <w:rPr>
                <w:rFonts w:ascii="宋体" w:hAnsi="宋体" w:eastAsia="宋体" w:cs="宋体"/>
                <w:spacing w:val="6"/>
                <w:position w:val="2"/>
                <w:sz w:val="20"/>
                <w:szCs w:val="20"/>
              </w:rPr>
              <w:t>)</w:t>
            </w:r>
          </w:p>
        </w:tc>
        <w:tc>
          <w:tcPr>
            <w:tcW w:w="2222" w:type="dxa"/>
            <w:gridSpan w:val="3"/>
            <w:tcBorders>
              <w:right w:val="single" w:color="000000" w:sz="6" w:space="0"/>
            </w:tcBorders>
            <w:vAlign w:val="top"/>
          </w:tcPr>
          <w:p>
            <w:pPr>
              <w:spacing w:before="53"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.6817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460" w:type="dxa"/>
            <w:vMerge w:val="continue"/>
            <w:tcBorders>
              <w:top w:val="nil"/>
              <w:left w:val="single" w:color="000000" w:sz="6" w:space="0"/>
              <w:bottom w:val="nil"/>
            </w:tcBorders>
            <w:vAlign w:val="top"/>
          </w:tcPr>
          <w:p>
            <w:pPr>
              <w:rPr>
                <w:rFonts w:ascii="Arial"/>
                <w:sz w:val="21"/>
              </w:rPr>
            </w:pPr>
          </w:p>
        </w:tc>
        <w:tc>
          <w:tcPr>
            <w:tcW w:w="8604" w:type="dxa"/>
            <w:gridSpan w:val="8"/>
            <w:tcBorders>
              <w:right w:val="single" w:color="000000" w:sz="6" w:space="0"/>
            </w:tcBorders>
            <w:vAlign w:val="top"/>
          </w:tcPr>
          <w:p>
            <w:pPr>
              <w:spacing w:before="36" w:line="375" w:lineRule="auto"/>
              <w:ind w:left="114" w:right="102" w:firstLine="474"/>
              <w:rPr>
                <w:rFonts w:ascii="宋体" w:hAnsi="宋体" w:eastAsia="宋体" w:cs="宋体"/>
                <w:sz w:val="23"/>
                <w:szCs w:val="23"/>
              </w:rPr>
            </w:pPr>
            <w:r>
              <w:rPr>
                <w:rFonts w:ascii="宋体" w:hAnsi="宋体" w:eastAsia="宋体" w:cs="宋体"/>
                <w:spacing w:val="19"/>
                <w:sz w:val="23"/>
                <w:szCs w:val="23"/>
              </w:rPr>
              <w:t>本</w:t>
            </w:r>
            <w:r>
              <w:rPr>
                <w:rFonts w:ascii="宋体" w:hAnsi="宋体" w:eastAsia="宋体" w:cs="宋体"/>
                <w:spacing w:val="10"/>
                <w:sz w:val="23"/>
                <w:szCs w:val="23"/>
              </w:rPr>
              <w:t xml:space="preserve">项目所需的柴油、汽油均来自中石油 </w:t>
            </w:r>
            <w:r>
              <w:rPr>
                <w:rFonts w:ascii="Times New Roman" w:hAnsi="Times New Roman" w:eastAsia="Times New Roman" w:cs="Times New Roman"/>
                <w:spacing w:val="10"/>
                <w:sz w:val="23"/>
                <w:szCs w:val="23"/>
              </w:rPr>
              <w:t xml:space="preserve">7101 </w:t>
            </w:r>
            <w:r>
              <w:rPr>
                <w:rFonts w:ascii="宋体" w:hAnsi="宋体" w:eastAsia="宋体" w:cs="宋体"/>
                <w:spacing w:val="10"/>
                <w:sz w:val="23"/>
                <w:szCs w:val="23"/>
              </w:rPr>
              <w:t>油库，运输方式为汽车槽车经</w:t>
            </w:r>
            <w:r>
              <w:rPr>
                <w:rFonts w:ascii="宋体" w:hAnsi="宋体" w:eastAsia="宋体" w:cs="宋体"/>
                <w:sz w:val="23"/>
                <w:szCs w:val="23"/>
              </w:rPr>
              <w:t xml:space="preserve"> </w:t>
            </w:r>
            <w:r>
              <w:rPr>
                <w:rFonts w:ascii="宋体" w:hAnsi="宋体" w:eastAsia="宋体" w:cs="宋体"/>
                <w:spacing w:val="8"/>
                <w:sz w:val="23"/>
                <w:szCs w:val="23"/>
              </w:rPr>
              <w:t>高</w:t>
            </w:r>
            <w:r>
              <w:rPr>
                <w:rFonts w:ascii="宋体" w:hAnsi="宋体" w:eastAsia="宋体" w:cs="宋体"/>
                <w:spacing w:val="6"/>
                <w:sz w:val="23"/>
                <w:szCs w:val="23"/>
              </w:rPr>
              <w:t>速公路送达。</w:t>
            </w:r>
          </w:p>
          <w:p>
            <w:pPr>
              <w:spacing w:line="303" w:lineRule="exact"/>
              <w:ind w:left="587"/>
              <w:outlineLvl w:val="1"/>
              <w:rPr>
                <w:rFonts w:ascii="宋体" w:hAnsi="宋体" w:eastAsia="宋体" w:cs="宋体"/>
                <w:sz w:val="23"/>
                <w:szCs w:val="23"/>
              </w:rPr>
            </w:pPr>
            <w:r>
              <w:rPr>
                <w:rFonts w:ascii="Times New Roman" w:hAnsi="Times New Roman" w:eastAsia="Times New Roman" w:cs="Times New Roman"/>
                <w:b/>
                <w:bCs/>
                <w:spacing w:val="2"/>
                <w:position w:val="2"/>
                <w:sz w:val="23"/>
                <w:szCs w:val="23"/>
              </w:rPr>
              <w:t>5</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14:textOutline w14:w="4358" w14:cap="sq" w14:cmpd="sng">
                  <w14:solidFill>
                    <w14:srgbClr w14:val="000000"/>
                  </w14:solidFill>
                  <w14:prstDash w14:val="solid"/>
                  <w14:bevel/>
                </w14:textOutline>
              </w:rPr>
              <w:t>、主要</w:t>
            </w:r>
            <w:r>
              <w:rPr>
                <w:rFonts w:ascii="宋体" w:hAnsi="宋体" w:eastAsia="宋体" w:cs="宋体"/>
                <w:spacing w:val="1"/>
                <w:position w:val="2"/>
                <w:sz w:val="23"/>
                <w:szCs w:val="23"/>
                <w14:textOutline w14:w="4358" w14:cap="sq" w14:cmpd="sng">
                  <w14:solidFill>
                    <w14:srgbClr w14:val="000000"/>
                  </w14:solidFill>
                  <w14:prstDash w14:val="solid"/>
                  <w14:bevel/>
                </w14:textOutline>
              </w:rPr>
              <w:t>设备清单</w:t>
            </w:r>
          </w:p>
          <w:p>
            <w:pPr>
              <w:spacing w:before="162" w:line="227" w:lineRule="auto"/>
              <w:ind w:left="588"/>
              <w:rPr>
                <w:rFonts w:ascii="宋体" w:hAnsi="宋体" w:eastAsia="宋体" w:cs="宋体"/>
                <w:sz w:val="23"/>
                <w:szCs w:val="23"/>
              </w:rPr>
            </w:pPr>
            <w:r>
              <w:rPr>
                <w:rFonts w:ascii="宋体" w:hAnsi="宋体" w:eastAsia="宋体" w:cs="宋体"/>
                <w:spacing w:val="5"/>
                <w:sz w:val="23"/>
                <w:szCs w:val="23"/>
              </w:rPr>
              <w:t xml:space="preserve">根据业主单位提供的资料，本项目拟设置的主要设备见表 </w:t>
            </w:r>
            <w:r>
              <w:rPr>
                <w:rFonts w:ascii="Times New Roman" w:hAnsi="Times New Roman" w:eastAsia="Times New Roman" w:cs="Times New Roman"/>
                <w:spacing w:val="5"/>
                <w:sz w:val="23"/>
                <w:szCs w:val="23"/>
              </w:rPr>
              <w:t xml:space="preserve">5- 1 </w:t>
            </w:r>
            <w:r>
              <w:rPr>
                <w:rFonts w:ascii="宋体" w:hAnsi="宋体" w:eastAsia="宋体" w:cs="宋体"/>
                <w:spacing w:val="5"/>
                <w:sz w:val="23"/>
                <w:szCs w:val="23"/>
              </w:rPr>
              <w:t>所</w:t>
            </w:r>
            <w:r>
              <w:rPr>
                <w:rFonts w:ascii="宋体" w:hAnsi="宋体" w:eastAsia="宋体" w:cs="宋体"/>
                <w:spacing w:val="3"/>
                <w:sz w:val="23"/>
                <w:szCs w:val="23"/>
              </w:rPr>
              <w:t>示</w:t>
            </w:r>
            <w:r>
              <w:rPr>
                <w:rFonts w:ascii="宋体" w:hAnsi="宋体" w:eastAsia="宋体" w:cs="宋体"/>
                <w:sz w:val="23"/>
                <w:szCs w:val="23"/>
              </w:rPr>
              <w:t>。</w:t>
            </w:r>
          </w:p>
          <w:p>
            <w:pPr>
              <w:spacing w:before="300" w:line="226" w:lineRule="auto"/>
              <w:ind w:left="2664"/>
              <w:outlineLvl w:val="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5-1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本项目主要设备清单一览表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64" w:line="229" w:lineRule="auto"/>
              <w:ind w:left="240"/>
              <w:rPr>
                <w:rFonts w:ascii="宋体" w:hAnsi="宋体" w:eastAsia="宋体" w:cs="宋体"/>
                <w:sz w:val="20"/>
                <w:szCs w:val="20"/>
              </w:rPr>
            </w:pPr>
            <w:r>
              <w:rPr>
                <w:rFonts w:ascii="宋体" w:hAnsi="宋体" w:eastAsia="宋体" w:cs="宋体"/>
                <w:spacing w:val="5"/>
                <w:sz w:val="20"/>
                <w:szCs w:val="20"/>
              </w:rPr>
              <w:t>序号</w:t>
            </w:r>
          </w:p>
        </w:tc>
        <w:tc>
          <w:tcPr>
            <w:tcW w:w="2488" w:type="dxa"/>
            <w:gridSpan w:val="2"/>
            <w:vAlign w:val="top"/>
          </w:tcPr>
          <w:p>
            <w:pPr>
              <w:spacing w:before="64" w:line="229" w:lineRule="auto"/>
              <w:ind w:left="829"/>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备名称</w:t>
            </w:r>
          </w:p>
        </w:tc>
        <w:tc>
          <w:tcPr>
            <w:tcW w:w="3207" w:type="dxa"/>
            <w:gridSpan w:val="3"/>
            <w:vAlign w:val="top"/>
          </w:tcPr>
          <w:p>
            <w:pPr>
              <w:spacing w:before="64" w:line="229" w:lineRule="auto"/>
              <w:ind w:left="1407"/>
              <w:rPr>
                <w:rFonts w:ascii="宋体" w:hAnsi="宋体" w:eastAsia="宋体" w:cs="宋体"/>
                <w:sz w:val="20"/>
                <w:szCs w:val="20"/>
              </w:rPr>
            </w:pPr>
            <w:r>
              <w:rPr>
                <w:rFonts w:ascii="宋体" w:hAnsi="宋体" w:eastAsia="宋体" w:cs="宋体"/>
                <w:spacing w:val="2"/>
                <w:sz w:val="20"/>
                <w:szCs w:val="20"/>
              </w:rPr>
              <w:t>型</w:t>
            </w:r>
            <w:r>
              <w:rPr>
                <w:rFonts w:ascii="宋体" w:hAnsi="宋体" w:eastAsia="宋体" w:cs="宋体"/>
                <w:spacing w:val="1"/>
                <w:sz w:val="20"/>
                <w:szCs w:val="20"/>
              </w:rPr>
              <w:t>号</w:t>
            </w:r>
          </w:p>
        </w:tc>
        <w:tc>
          <w:tcPr>
            <w:tcW w:w="998" w:type="dxa"/>
            <w:vAlign w:val="top"/>
          </w:tcPr>
          <w:p>
            <w:pPr>
              <w:spacing w:before="64" w:line="228" w:lineRule="auto"/>
              <w:ind w:left="302"/>
              <w:rPr>
                <w:rFonts w:ascii="宋体" w:hAnsi="宋体" w:eastAsia="宋体" w:cs="宋体"/>
                <w:sz w:val="20"/>
                <w:szCs w:val="20"/>
              </w:rPr>
            </w:pPr>
            <w:r>
              <w:rPr>
                <w:rFonts w:ascii="宋体" w:hAnsi="宋体" w:eastAsia="宋体" w:cs="宋体"/>
                <w:spacing w:val="4"/>
                <w:sz w:val="20"/>
                <w:szCs w:val="20"/>
              </w:rPr>
              <w:t>数</w:t>
            </w:r>
            <w:r>
              <w:rPr>
                <w:rFonts w:ascii="宋体" w:hAnsi="宋体" w:eastAsia="宋体" w:cs="宋体"/>
                <w:spacing w:val="3"/>
                <w:sz w:val="20"/>
                <w:szCs w:val="20"/>
              </w:rPr>
              <w:t>量</w:t>
            </w:r>
          </w:p>
        </w:tc>
        <w:tc>
          <w:tcPr>
            <w:tcW w:w="1118" w:type="dxa"/>
            <w:tcBorders>
              <w:right w:val="single" w:color="000000" w:sz="6" w:space="0"/>
            </w:tcBorders>
            <w:vAlign w:val="top"/>
          </w:tcPr>
          <w:p>
            <w:pPr>
              <w:spacing w:before="64" w:line="229" w:lineRule="auto"/>
              <w:ind w:left="301"/>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43" w:line="168" w:lineRule="exact"/>
              <w:ind w:left="350"/>
              <w:rPr>
                <w:rFonts w:ascii="宋体" w:hAnsi="宋体" w:eastAsia="宋体" w:cs="宋体"/>
                <w:sz w:val="10"/>
                <w:szCs w:val="10"/>
              </w:rPr>
            </w:pPr>
            <w:r>
              <w:rPr>
                <w:rFonts w:ascii="宋体" w:hAnsi="宋体" w:eastAsia="宋体" w:cs="宋体"/>
                <w:spacing w:val="97"/>
                <w:position w:val="1"/>
                <w:sz w:val="10"/>
                <w:szCs w:val="10"/>
              </w:rPr>
              <w:t>一</w:t>
            </w:r>
          </w:p>
        </w:tc>
        <w:tc>
          <w:tcPr>
            <w:tcW w:w="7811" w:type="dxa"/>
            <w:gridSpan w:val="7"/>
            <w:tcBorders>
              <w:right w:val="single" w:color="000000" w:sz="6" w:space="0"/>
            </w:tcBorders>
            <w:vAlign w:val="top"/>
          </w:tcPr>
          <w:p>
            <w:pPr>
              <w:spacing w:before="65" w:line="229" w:lineRule="auto"/>
              <w:ind w:left="10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加</w:t>
            </w:r>
            <w:r>
              <w:rPr>
                <w:rFonts w:ascii="宋体" w:hAnsi="宋体" w:eastAsia="宋体" w:cs="宋体"/>
                <w:spacing w:val="8"/>
                <w:sz w:val="20"/>
                <w:szCs w:val="20"/>
                <w14:textOutline w14:w="3795" w14:cap="sq" w14:cmpd="sng">
                  <w14:solidFill>
                    <w14:srgbClr w14:val="000000"/>
                  </w14:solidFill>
                  <w14:prstDash w14:val="solid"/>
                  <w14:bevel/>
                </w14:textOutline>
              </w:rPr>
              <w:t>油设备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20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88" w:type="dxa"/>
            <w:gridSpan w:val="2"/>
            <w:vAlign w:val="top"/>
          </w:tcPr>
          <w:p>
            <w:pPr>
              <w:spacing w:before="166" w:line="228" w:lineRule="auto"/>
              <w:ind w:left="930"/>
              <w:rPr>
                <w:rFonts w:ascii="宋体" w:hAnsi="宋体" w:eastAsia="宋体" w:cs="宋体"/>
                <w:sz w:val="20"/>
                <w:szCs w:val="20"/>
              </w:rPr>
            </w:pPr>
            <w:r>
              <w:rPr>
                <w:rFonts w:ascii="宋体" w:hAnsi="宋体" w:eastAsia="宋体" w:cs="宋体"/>
                <w:spacing w:val="7"/>
                <w:sz w:val="20"/>
                <w:szCs w:val="20"/>
              </w:rPr>
              <w:t>储油罐</w:t>
            </w:r>
          </w:p>
        </w:tc>
        <w:tc>
          <w:tcPr>
            <w:tcW w:w="3207" w:type="dxa"/>
            <w:gridSpan w:val="3"/>
            <w:vAlign w:val="top"/>
          </w:tcPr>
          <w:p>
            <w:pPr>
              <w:spacing w:before="31" w:line="239" w:lineRule="auto"/>
              <w:ind w:left="598" w:right="82" w:hanging="487"/>
              <w:rPr>
                <w:rFonts w:ascii="Times New Roman" w:hAnsi="Times New Roman" w:eastAsia="Times New Roman" w:cs="Times New Roman"/>
                <w:sz w:val="20"/>
                <w:szCs w:val="20"/>
              </w:rPr>
            </w:pPr>
            <w:r>
              <w:rPr>
                <w:rFonts w:ascii="宋体" w:hAnsi="宋体" w:eastAsia="宋体" w:cs="宋体"/>
                <w:spacing w:val="4"/>
                <w:sz w:val="20"/>
                <w:szCs w:val="20"/>
              </w:rPr>
              <w:t>地埋</w:t>
            </w:r>
            <w:r>
              <w:rPr>
                <w:rFonts w:ascii="宋体" w:hAnsi="宋体" w:eastAsia="宋体" w:cs="宋体"/>
                <w:spacing w:val="3"/>
                <w:sz w:val="20"/>
                <w:szCs w:val="20"/>
              </w:rPr>
              <w:t>卧</w:t>
            </w:r>
            <w:r>
              <w:rPr>
                <w:rFonts w:ascii="宋体" w:hAnsi="宋体" w:eastAsia="宋体" w:cs="宋体"/>
                <w:spacing w:val="2"/>
                <w:sz w:val="20"/>
                <w:szCs w:val="20"/>
              </w:rPr>
              <w:t xml:space="preserve">式 </w:t>
            </w:r>
            <w:r>
              <w:rPr>
                <w:rFonts w:ascii="Times New Roman" w:hAnsi="Times New Roman" w:eastAsia="Times New Roman" w:cs="Times New Roman"/>
                <w:sz w:val="20"/>
                <w:szCs w:val="20"/>
              </w:rPr>
              <w:t>FF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双层承重防渗油罐，</w:t>
            </w:r>
            <w:r>
              <w:rPr>
                <w:rFonts w:ascii="宋体" w:hAnsi="宋体" w:eastAsia="宋体" w:cs="宋体"/>
                <w:sz w:val="20"/>
                <w:szCs w:val="20"/>
              </w:rPr>
              <w:t xml:space="preserve"> </w:t>
            </w:r>
            <w:r>
              <w:rPr>
                <w:rFonts w:ascii="宋体" w:hAnsi="宋体" w:eastAsia="宋体" w:cs="宋体"/>
                <w:spacing w:val="-6"/>
                <w:sz w:val="20"/>
                <w:szCs w:val="20"/>
              </w:rPr>
              <w:t xml:space="preserve">容积为 </w:t>
            </w:r>
            <w:r>
              <w:rPr>
                <w:rFonts w:ascii="Times New Roman" w:hAnsi="Times New Roman" w:eastAsia="Times New Roman" w:cs="Times New Roman"/>
                <w:spacing w:val="-3"/>
                <w:sz w:val="20"/>
                <w:szCs w:val="20"/>
              </w:rPr>
              <w:t>30m</w:t>
            </w:r>
            <w:r>
              <w:rPr>
                <w:rFonts w:ascii="Times New Roman" w:hAnsi="Times New Roman" w:eastAsia="Times New Roman" w:cs="Times New Roman"/>
                <w:spacing w:val="-3"/>
                <w:position w:val="6"/>
                <w:sz w:val="13"/>
                <w:szCs w:val="13"/>
              </w:rPr>
              <w:t xml:space="preserve">3 </w:t>
            </w:r>
            <w:r>
              <w:rPr>
                <w:rFonts w:ascii="Arial" w:hAnsi="Arial" w:eastAsia="Arial" w:cs="Arial"/>
                <w:spacing w:val="-3"/>
                <w:sz w:val="20"/>
                <w:szCs w:val="20"/>
              </w:rPr>
              <w:t>×</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w:t>
            </w:r>
            <w:r>
              <w:rPr>
                <w:rFonts w:ascii="Times New Roman" w:hAnsi="Times New Roman" w:eastAsia="Times New Roman" w:cs="Times New Roman"/>
                <w:spacing w:val="-3"/>
                <w:sz w:val="20"/>
                <w:szCs w:val="20"/>
              </w:rPr>
              <w:t>20m</w:t>
            </w:r>
            <w:r>
              <w:rPr>
                <w:rFonts w:ascii="Times New Roman" w:hAnsi="Times New Roman" w:eastAsia="Times New Roman" w:cs="Times New Roman"/>
                <w:spacing w:val="-3"/>
                <w:position w:val="6"/>
                <w:sz w:val="13"/>
                <w:szCs w:val="13"/>
              </w:rPr>
              <w:t xml:space="preserve">3 </w:t>
            </w:r>
            <w:r>
              <w:rPr>
                <w:rFonts w:ascii="Arial" w:hAnsi="Arial" w:eastAsia="Arial" w:cs="Arial"/>
                <w:spacing w:val="-3"/>
                <w:sz w:val="20"/>
                <w:szCs w:val="20"/>
              </w:rPr>
              <w:t>×</w:t>
            </w:r>
            <w:r>
              <w:rPr>
                <w:rFonts w:ascii="Times New Roman" w:hAnsi="Times New Roman" w:eastAsia="Times New Roman" w:cs="Times New Roman"/>
                <w:spacing w:val="-3"/>
                <w:sz w:val="20"/>
                <w:szCs w:val="20"/>
              </w:rPr>
              <w:t>2</w:t>
            </w:r>
          </w:p>
        </w:tc>
        <w:tc>
          <w:tcPr>
            <w:tcW w:w="998" w:type="dxa"/>
            <w:vAlign w:val="top"/>
          </w:tcPr>
          <w:p>
            <w:pPr>
              <w:spacing w:before="166" w:line="228" w:lineRule="auto"/>
              <w:ind w:left="31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个</w:t>
            </w:r>
          </w:p>
        </w:tc>
        <w:tc>
          <w:tcPr>
            <w:tcW w:w="1118" w:type="dxa"/>
            <w:tcBorders>
              <w:right w:val="single" w:color="000000" w:sz="6" w:space="0"/>
            </w:tcBorders>
            <w:vAlign w:val="top"/>
          </w:tcPr>
          <w:p>
            <w:pPr>
              <w:spacing w:before="1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88" w:type="dxa"/>
            <w:gridSpan w:val="2"/>
            <w:vAlign w:val="top"/>
          </w:tcPr>
          <w:p>
            <w:pPr>
              <w:spacing w:before="65" w:line="228" w:lineRule="auto"/>
              <w:ind w:left="930"/>
              <w:rPr>
                <w:rFonts w:ascii="宋体" w:hAnsi="宋体" w:eastAsia="宋体" w:cs="宋体"/>
                <w:sz w:val="20"/>
                <w:szCs w:val="20"/>
              </w:rPr>
            </w:pPr>
            <w:r>
              <w:rPr>
                <w:rFonts w:ascii="宋体" w:hAnsi="宋体" w:eastAsia="宋体" w:cs="宋体"/>
                <w:spacing w:val="7"/>
                <w:sz w:val="20"/>
                <w:szCs w:val="20"/>
              </w:rPr>
              <w:t>潜油泵</w:t>
            </w:r>
          </w:p>
        </w:tc>
        <w:tc>
          <w:tcPr>
            <w:tcW w:w="3207" w:type="dxa"/>
            <w:gridSpan w:val="3"/>
            <w:vAlign w:val="top"/>
          </w:tcPr>
          <w:p>
            <w:pPr>
              <w:spacing w:before="66" w:line="228" w:lineRule="auto"/>
              <w:ind w:left="1191"/>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家配置</w:t>
            </w:r>
          </w:p>
        </w:tc>
        <w:tc>
          <w:tcPr>
            <w:tcW w:w="998" w:type="dxa"/>
            <w:vAlign w:val="top"/>
          </w:tcPr>
          <w:p>
            <w:pPr>
              <w:spacing w:before="65" w:line="230" w:lineRule="auto"/>
              <w:ind w:left="319"/>
              <w:rPr>
                <w:rFonts w:ascii="宋体" w:hAnsi="宋体" w:eastAsia="宋体" w:cs="宋体"/>
                <w:sz w:val="20"/>
                <w:szCs w:val="20"/>
              </w:rPr>
            </w:pPr>
            <w:r>
              <w:rPr>
                <w:rFonts w:ascii="Times New Roman" w:hAnsi="Times New Roman" w:eastAsia="Times New Roman" w:cs="Times New Roman"/>
                <w:spacing w:val="10"/>
                <w:sz w:val="20"/>
                <w:szCs w:val="20"/>
              </w:rPr>
              <w:t xml:space="preserve">4 </w:t>
            </w:r>
            <w:r>
              <w:rPr>
                <w:rFonts w:ascii="宋体" w:hAnsi="宋体" w:eastAsia="宋体" w:cs="宋体"/>
                <w:spacing w:val="9"/>
                <w:sz w:val="20"/>
                <w:szCs w:val="20"/>
              </w:rPr>
              <w:t>台</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2"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88" w:type="dxa"/>
            <w:gridSpan w:val="2"/>
            <w:vAlign w:val="top"/>
          </w:tcPr>
          <w:p>
            <w:pPr>
              <w:spacing w:before="66" w:line="227" w:lineRule="auto"/>
              <w:ind w:left="931"/>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机</w:t>
            </w:r>
          </w:p>
        </w:tc>
        <w:tc>
          <w:tcPr>
            <w:tcW w:w="3207" w:type="dxa"/>
            <w:gridSpan w:val="3"/>
            <w:vAlign w:val="top"/>
          </w:tcPr>
          <w:p>
            <w:pPr>
              <w:spacing w:before="66" w:line="228" w:lineRule="auto"/>
              <w:ind w:left="667"/>
              <w:rPr>
                <w:rFonts w:ascii="宋体" w:hAnsi="宋体" w:eastAsia="宋体" w:cs="宋体"/>
                <w:sz w:val="20"/>
                <w:szCs w:val="20"/>
              </w:rPr>
            </w:pPr>
            <w:r>
              <w:rPr>
                <w:rFonts w:ascii="宋体" w:hAnsi="宋体" w:eastAsia="宋体" w:cs="宋体"/>
                <w:spacing w:val="13"/>
                <w:sz w:val="20"/>
                <w:szCs w:val="20"/>
              </w:rPr>
              <w:t>设</w:t>
            </w:r>
            <w:r>
              <w:rPr>
                <w:rFonts w:ascii="宋体" w:hAnsi="宋体" w:eastAsia="宋体" w:cs="宋体"/>
                <w:spacing w:val="8"/>
                <w:sz w:val="20"/>
                <w:szCs w:val="20"/>
              </w:rPr>
              <w:t>截断阀，程控电脑</w:t>
            </w:r>
          </w:p>
        </w:tc>
        <w:tc>
          <w:tcPr>
            <w:tcW w:w="998" w:type="dxa"/>
            <w:vAlign w:val="top"/>
          </w:tcPr>
          <w:p>
            <w:pPr>
              <w:spacing w:before="66" w:line="230" w:lineRule="auto"/>
              <w:ind w:left="319"/>
              <w:rPr>
                <w:rFonts w:ascii="宋体" w:hAnsi="宋体" w:eastAsia="宋体" w:cs="宋体"/>
                <w:sz w:val="20"/>
                <w:szCs w:val="20"/>
              </w:rPr>
            </w:pPr>
            <w:r>
              <w:rPr>
                <w:rFonts w:ascii="Times New Roman" w:hAnsi="Times New Roman" w:eastAsia="Times New Roman" w:cs="Times New Roman"/>
                <w:spacing w:val="10"/>
                <w:sz w:val="20"/>
                <w:szCs w:val="20"/>
              </w:rPr>
              <w:t xml:space="preserve">4 </w:t>
            </w:r>
            <w:r>
              <w:rPr>
                <w:rFonts w:ascii="宋体" w:hAnsi="宋体" w:eastAsia="宋体" w:cs="宋体"/>
                <w:spacing w:val="9"/>
                <w:sz w:val="20"/>
                <w:szCs w:val="20"/>
              </w:rPr>
              <w:t>台</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2"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88" w:type="dxa"/>
            <w:gridSpan w:val="2"/>
            <w:vAlign w:val="top"/>
          </w:tcPr>
          <w:p>
            <w:pPr>
              <w:spacing w:before="66" w:line="228" w:lineRule="auto"/>
              <w:ind w:left="931"/>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枪</w:t>
            </w:r>
          </w:p>
        </w:tc>
        <w:tc>
          <w:tcPr>
            <w:tcW w:w="3207" w:type="dxa"/>
            <w:gridSpan w:val="3"/>
            <w:vAlign w:val="top"/>
          </w:tcPr>
          <w:p>
            <w:pPr>
              <w:spacing w:before="66" w:line="228" w:lineRule="auto"/>
              <w:ind w:left="489"/>
              <w:rPr>
                <w:rFonts w:ascii="宋体" w:hAnsi="宋体" w:eastAsia="宋体" w:cs="宋体"/>
                <w:sz w:val="20"/>
                <w:szCs w:val="20"/>
              </w:rPr>
            </w:pPr>
            <w:r>
              <w:rPr>
                <w:rFonts w:ascii="宋体" w:hAnsi="宋体" w:eastAsia="宋体" w:cs="宋体"/>
                <w:spacing w:val="6"/>
                <w:sz w:val="20"/>
                <w:szCs w:val="20"/>
              </w:rPr>
              <w:t>自封式加油枪，带截断阀</w:t>
            </w:r>
          </w:p>
        </w:tc>
        <w:tc>
          <w:tcPr>
            <w:tcW w:w="998" w:type="dxa"/>
            <w:vAlign w:val="top"/>
          </w:tcPr>
          <w:p>
            <w:pPr>
              <w:spacing w:before="67" w:line="228" w:lineRule="auto"/>
              <w:ind w:left="290"/>
              <w:rPr>
                <w:rFonts w:ascii="宋体" w:hAnsi="宋体" w:eastAsia="宋体" w:cs="宋体"/>
                <w:sz w:val="20"/>
                <w:szCs w:val="20"/>
              </w:rPr>
            </w:pPr>
            <w:r>
              <w:rPr>
                <w:rFonts w:ascii="Times New Roman" w:hAnsi="Times New Roman" w:eastAsia="Times New Roman" w:cs="Times New Roman"/>
                <w:spacing w:val="-1"/>
                <w:sz w:val="20"/>
                <w:szCs w:val="20"/>
              </w:rPr>
              <w:t xml:space="preserve">16 </w:t>
            </w:r>
            <w:r>
              <w:rPr>
                <w:rFonts w:ascii="宋体" w:hAnsi="宋体" w:eastAsia="宋体" w:cs="宋体"/>
                <w:spacing w:val="-1"/>
                <w:sz w:val="20"/>
                <w:szCs w:val="20"/>
              </w:rPr>
              <w:t>支</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6" w:line="192"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88" w:type="dxa"/>
            <w:gridSpan w:val="2"/>
            <w:vAlign w:val="top"/>
          </w:tcPr>
          <w:p>
            <w:pPr>
              <w:spacing w:before="67" w:line="228" w:lineRule="auto"/>
              <w:ind w:left="826"/>
              <w:rPr>
                <w:rFonts w:ascii="宋体" w:hAnsi="宋体" w:eastAsia="宋体" w:cs="宋体"/>
                <w:sz w:val="20"/>
                <w:szCs w:val="20"/>
              </w:rPr>
            </w:pPr>
            <w:r>
              <w:rPr>
                <w:rFonts w:ascii="宋体" w:hAnsi="宋体" w:eastAsia="宋体" w:cs="宋体"/>
                <w:spacing w:val="8"/>
                <w:sz w:val="20"/>
                <w:szCs w:val="20"/>
              </w:rPr>
              <w:t>计</w:t>
            </w:r>
            <w:r>
              <w:rPr>
                <w:rFonts w:ascii="宋体" w:hAnsi="宋体" w:eastAsia="宋体" w:cs="宋体"/>
                <w:spacing w:val="7"/>
                <w:sz w:val="20"/>
                <w:szCs w:val="20"/>
              </w:rPr>
              <w:t>量装置</w:t>
            </w:r>
          </w:p>
        </w:tc>
        <w:tc>
          <w:tcPr>
            <w:tcW w:w="3207" w:type="dxa"/>
            <w:gridSpan w:val="3"/>
            <w:vAlign w:val="top"/>
          </w:tcPr>
          <w:p>
            <w:pPr>
              <w:spacing w:before="66" w:line="228" w:lineRule="auto"/>
              <w:ind w:left="559"/>
              <w:rPr>
                <w:rFonts w:ascii="宋体" w:hAnsi="宋体" w:eastAsia="宋体" w:cs="宋体"/>
                <w:sz w:val="20"/>
                <w:szCs w:val="20"/>
              </w:rPr>
            </w:pPr>
            <w:r>
              <w:rPr>
                <w:rFonts w:ascii="宋体" w:hAnsi="宋体" w:eastAsia="宋体" w:cs="宋体"/>
                <w:spacing w:val="9"/>
                <w:sz w:val="20"/>
                <w:szCs w:val="20"/>
              </w:rPr>
              <w:t>储罐液位指示和变送器</w:t>
            </w:r>
          </w:p>
        </w:tc>
        <w:tc>
          <w:tcPr>
            <w:tcW w:w="998" w:type="dxa"/>
            <w:vAlign w:val="top"/>
          </w:tcPr>
          <w:p>
            <w:pPr>
              <w:spacing w:before="67" w:line="228" w:lineRule="auto"/>
              <w:ind w:left="31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204"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88" w:type="dxa"/>
            <w:gridSpan w:val="2"/>
            <w:vAlign w:val="top"/>
          </w:tcPr>
          <w:p>
            <w:pPr>
              <w:spacing w:before="33" w:line="238" w:lineRule="auto"/>
              <w:ind w:left="1139" w:right="198" w:hanging="910"/>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5"/>
                <w:sz w:val="20"/>
                <w:szCs w:val="20"/>
              </w:rPr>
              <w:t>控仪表系统防雷保护</w:t>
            </w:r>
            <w:r>
              <w:rPr>
                <w:rFonts w:ascii="宋体" w:hAnsi="宋体" w:eastAsia="宋体" w:cs="宋体"/>
                <w:sz w:val="20"/>
                <w:szCs w:val="20"/>
              </w:rPr>
              <w:t xml:space="preserve"> </w:t>
            </w:r>
            <w:r>
              <w:rPr>
                <w:rFonts w:ascii="宋体" w:hAnsi="宋体" w:eastAsia="宋体" w:cs="宋体"/>
                <w:spacing w:val="3"/>
                <w:sz w:val="20"/>
                <w:szCs w:val="20"/>
              </w:rPr>
              <w:t>系</w:t>
            </w:r>
            <w:r>
              <w:rPr>
                <w:rFonts w:ascii="宋体" w:hAnsi="宋体" w:eastAsia="宋体" w:cs="宋体"/>
                <w:spacing w:val="2"/>
                <w:sz w:val="20"/>
                <w:szCs w:val="20"/>
              </w:rPr>
              <w:t>统</w:t>
            </w:r>
          </w:p>
        </w:tc>
        <w:tc>
          <w:tcPr>
            <w:tcW w:w="3207" w:type="dxa"/>
            <w:gridSpan w:val="3"/>
            <w:vAlign w:val="top"/>
          </w:tcPr>
          <w:p>
            <w:pPr>
              <w:spacing w:before="130"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168"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168"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6" w:line="192"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88" w:type="dxa"/>
            <w:gridSpan w:val="2"/>
            <w:vAlign w:val="top"/>
          </w:tcPr>
          <w:p>
            <w:pPr>
              <w:spacing w:before="65" w:line="228" w:lineRule="auto"/>
              <w:ind w:left="933"/>
              <w:rPr>
                <w:rFonts w:ascii="宋体" w:hAnsi="宋体" w:eastAsia="宋体" w:cs="宋体"/>
                <w:sz w:val="20"/>
                <w:szCs w:val="20"/>
              </w:rPr>
            </w:pPr>
            <w:r>
              <w:rPr>
                <w:rFonts w:ascii="宋体" w:hAnsi="宋体" w:eastAsia="宋体" w:cs="宋体"/>
                <w:spacing w:val="7"/>
                <w:sz w:val="20"/>
                <w:szCs w:val="20"/>
              </w:rPr>
              <w:t>液</w:t>
            </w:r>
            <w:r>
              <w:rPr>
                <w:rFonts w:ascii="宋体" w:hAnsi="宋体" w:eastAsia="宋体" w:cs="宋体"/>
                <w:spacing w:val="6"/>
                <w:sz w:val="20"/>
                <w:szCs w:val="20"/>
              </w:rPr>
              <w:t>位仪</w:t>
            </w:r>
          </w:p>
        </w:tc>
        <w:tc>
          <w:tcPr>
            <w:tcW w:w="3207" w:type="dxa"/>
            <w:gridSpan w:val="3"/>
            <w:vAlign w:val="top"/>
          </w:tcPr>
          <w:p>
            <w:pPr>
              <w:spacing w:before="30"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6"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4"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88" w:type="dxa"/>
            <w:gridSpan w:val="2"/>
            <w:vAlign w:val="top"/>
          </w:tcPr>
          <w:p>
            <w:pPr>
              <w:spacing w:before="66" w:line="228" w:lineRule="auto"/>
              <w:ind w:left="405"/>
              <w:rPr>
                <w:rFonts w:ascii="宋体" w:hAnsi="宋体" w:eastAsia="宋体" w:cs="宋体"/>
                <w:sz w:val="20"/>
                <w:szCs w:val="20"/>
              </w:rPr>
            </w:pPr>
            <w:r>
              <w:rPr>
                <w:rFonts w:ascii="宋体" w:hAnsi="宋体" w:eastAsia="宋体" w:cs="宋体"/>
                <w:spacing w:val="9"/>
                <w:sz w:val="20"/>
                <w:szCs w:val="20"/>
              </w:rPr>
              <w:t>在线液位监控系</w:t>
            </w:r>
            <w:r>
              <w:rPr>
                <w:rFonts w:ascii="宋体" w:hAnsi="宋体" w:eastAsia="宋体" w:cs="宋体"/>
                <w:spacing w:val="7"/>
                <w:sz w:val="20"/>
                <w:szCs w:val="20"/>
              </w:rPr>
              <w:t>统</w:t>
            </w:r>
          </w:p>
        </w:tc>
        <w:tc>
          <w:tcPr>
            <w:tcW w:w="3207" w:type="dxa"/>
            <w:gridSpan w:val="3"/>
            <w:vAlign w:val="top"/>
          </w:tcPr>
          <w:p>
            <w:pPr>
              <w:spacing w:before="30"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6"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2"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88" w:type="dxa"/>
            <w:gridSpan w:val="2"/>
            <w:vAlign w:val="top"/>
          </w:tcPr>
          <w:p>
            <w:pPr>
              <w:spacing w:before="66" w:line="228" w:lineRule="auto"/>
              <w:ind w:left="517"/>
              <w:rPr>
                <w:rFonts w:ascii="宋体" w:hAnsi="宋体" w:eastAsia="宋体" w:cs="宋体"/>
                <w:sz w:val="20"/>
                <w:szCs w:val="20"/>
              </w:rPr>
            </w:pPr>
            <w:r>
              <w:rPr>
                <w:rFonts w:ascii="宋体" w:hAnsi="宋体" w:eastAsia="宋体" w:cs="宋体"/>
                <w:spacing w:val="8"/>
                <w:sz w:val="20"/>
                <w:szCs w:val="20"/>
              </w:rPr>
              <w:t>高液位报警装</w:t>
            </w:r>
            <w:r>
              <w:rPr>
                <w:rFonts w:ascii="宋体" w:hAnsi="宋体" w:eastAsia="宋体" w:cs="宋体"/>
                <w:spacing w:val="7"/>
                <w:sz w:val="20"/>
                <w:szCs w:val="20"/>
              </w:rPr>
              <w:t>置</w:t>
            </w:r>
          </w:p>
        </w:tc>
        <w:tc>
          <w:tcPr>
            <w:tcW w:w="3207" w:type="dxa"/>
            <w:gridSpan w:val="3"/>
            <w:vAlign w:val="top"/>
          </w:tcPr>
          <w:p>
            <w:pPr>
              <w:spacing w:before="28"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6"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20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488" w:type="dxa"/>
            <w:gridSpan w:val="2"/>
            <w:vAlign w:val="top"/>
          </w:tcPr>
          <w:p>
            <w:pPr>
              <w:spacing w:before="33" w:line="238" w:lineRule="auto"/>
              <w:ind w:left="1140" w:right="198" w:hanging="946"/>
              <w:rPr>
                <w:rFonts w:ascii="宋体" w:hAnsi="宋体" w:eastAsia="宋体" w:cs="宋体"/>
                <w:sz w:val="20"/>
                <w:szCs w:val="20"/>
              </w:rPr>
            </w:pPr>
            <w:r>
              <w:rPr>
                <w:rFonts w:ascii="宋体" w:hAnsi="宋体" w:eastAsia="宋体" w:cs="宋体"/>
                <w:spacing w:val="9"/>
                <w:sz w:val="20"/>
                <w:szCs w:val="20"/>
              </w:rPr>
              <w:t>双层管道渗漏检测报</w:t>
            </w:r>
            <w:r>
              <w:rPr>
                <w:rFonts w:ascii="宋体" w:hAnsi="宋体" w:eastAsia="宋体" w:cs="宋体"/>
                <w:spacing w:val="8"/>
                <w:sz w:val="20"/>
                <w:szCs w:val="20"/>
              </w:rPr>
              <w:t>警</w:t>
            </w:r>
            <w:r>
              <w:rPr>
                <w:rFonts w:ascii="宋体" w:hAnsi="宋体" w:eastAsia="宋体" w:cs="宋体"/>
                <w:sz w:val="20"/>
                <w:szCs w:val="20"/>
              </w:rPr>
              <w:t xml:space="preserve"> 仪</w:t>
            </w:r>
          </w:p>
        </w:tc>
        <w:tc>
          <w:tcPr>
            <w:tcW w:w="3207" w:type="dxa"/>
            <w:gridSpan w:val="3"/>
            <w:vAlign w:val="top"/>
          </w:tcPr>
          <w:p>
            <w:pPr>
              <w:spacing w:before="132"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168"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168"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3"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488" w:type="dxa"/>
            <w:gridSpan w:val="2"/>
            <w:vAlign w:val="top"/>
          </w:tcPr>
          <w:p>
            <w:pPr>
              <w:spacing w:before="66" w:line="228" w:lineRule="auto"/>
              <w:ind w:left="303"/>
              <w:rPr>
                <w:rFonts w:ascii="宋体" w:hAnsi="宋体" w:eastAsia="宋体" w:cs="宋体"/>
                <w:sz w:val="20"/>
                <w:szCs w:val="20"/>
              </w:rPr>
            </w:pPr>
            <w:r>
              <w:rPr>
                <w:rFonts w:ascii="宋体" w:hAnsi="宋体" w:eastAsia="宋体" w:cs="宋体"/>
                <w:spacing w:val="13"/>
                <w:sz w:val="20"/>
                <w:szCs w:val="20"/>
              </w:rPr>
              <w:t>油</w:t>
            </w:r>
            <w:r>
              <w:rPr>
                <w:rFonts w:ascii="宋体" w:hAnsi="宋体" w:eastAsia="宋体" w:cs="宋体"/>
                <w:spacing w:val="8"/>
                <w:sz w:val="20"/>
                <w:szCs w:val="20"/>
              </w:rPr>
              <w:t>罐渗漏检测报警仪</w:t>
            </w:r>
          </w:p>
        </w:tc>
        <w:tc>
          <w:tcPr>
            <w:tcW w:w="3207" w:type="dxa"/>
            <w:gridSpan w:val="3"/>
            <w:vAlign w:val="top"/>
          </w:tcPr>
          <w:p>
            <w:pPr>
              <w:spacing w:before="29"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7"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488" w:type="dxa"/>
            <w:gridSpan w:val="2"/>
            <w:vAlign w:val="top"/>
          </w:tcPr>
          <w:p>
            <w:pPr>
              <w:spacing w:before="67" w:line="228" w:lineRule="auto"/>
              <w:ind w:left="618"/>
              <w:rPr>
                <w:rFonts w:ascii="宋体" w:hAnsi="宋体" w:eastAsia="宋体" w:cs="宋体"/>
                <w:sz w:val="20"/>
                <w:szCs w:val="20"/>
              </w:rPr>
            </w:pPr>
            <w:r>
              <w:rPr>
                <w:rFonts w:ascii="宋体" w:hAnsi="宋体" w:eastAsia="宋体" w:cs="宋体"/>
                <w:spacing w:val="11"/>
                <w:sz w:val="20"/>
                <w:szCs w:val="20"/>
              </w:rPr>
              <w:t>油</w:t>
            </w:r>
            <w:r>
              <w:rPr>
                <w:rFonts w:ascii="宋体" w:hAnsi="宋体" w:eastAsia="宋体" w:cs="宋体"/>
                <w:spacing w:val="7"/>
                <w:sz w:val="20"/>
                <w:szCs w:val="20"/>
              </w:rPr>
              <w:t>气回收系统</w:t>
            </w:r>
          </w:p>
        </w:tc>
        <w:tc>
          <w:tcPr>
            <w:tcW w:w="3207" w:type="dxa"/>
            <w:gridSpan w:val="3"/>
            <w:vAlign w:val="top"/>
          </w:tcPr>
          <w:p>
            <w:pPr>
              <w:spacing w:before="67" w:line="228" w:lineRule="auto"/>
              <w:ind w:left="773"/>
              <w:rPr>
                <w:rFonts w:ascii="宋体" w:hAnsi="宋体" w:eastAsia="宋体" w:cs="宋体"/>
                <w:sz w:val="20"/>
                <w:szCs w:val="20"/>
              </w:rPr>
            </w:pPr>
            <w:r>
              <w:rPr>
                <w:rFonts w:ascii="宋体" w:hAnsi="宋体" w:eastAsia="宋体" w:cs="宋体"/>
                <w:spacing w:val="9"/>
                <w:sz w:val="20"/>
                <w:szCs w:val="20"/>
              </w:rPr>
              <w:t>卸</w:t>
            </w:r>
            <w:r>
              <w:rPr>
                <w:rFonts w:ascii="宋体" w:hAnsi="宋体" w:eastAsia="宋体" w:cs="宋体"/>
                <w:spacing w:val="8"/>
                <w:sz w:val="20"/>
                <w:szCs w:val="20"/>
              </w:rPr>
              <w:t>油油气回收系统</w:t>
            </w:r>
          </w:p>
        </w:tc>
        <w:tc>
          <w:tcPr>
            <w:tcW w:w="998" w:type="dxa"/>
            <w:vAlign w:val="top"/>
          </w:tcPr>
          <w:p>
            <w:pPr>
              <w:spacing w:before="68"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8"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488" w:type="dxa"/>
            <w:gridSpan w:val="2"/>
            <w:vAlign w:val="top"/>
          </w:tcPr>
          <w:p>
            <w:pPr>
              <w:spacing w:before="67" w:line="228" w:lineRule="auto"/>
              <w:ind w:left="618"/>
              <w:rPr>
                <w:rFonts w:ascii="宋体" w:hAnsi="宋体" w:eastAsia="宋体" w:cs="宋体"/>
                <w:sz w:val="20"/>
                <w:szCs w:val="20"/>
              </w:rPr>
            </w:pPr>
            <w:r>
              <w:rPr>
                <w:rFonts w:ascii="宋体" w:hAnsi="宋体" w:eastAsia="宋体" w:cs="宋体"/>
                <w:spacing w:val="11"/>
                <w:sz w:val="20"/>
                <w:szCs w:val="20"/>
              </w:rPr>
              <w:t>油</w:t>
            </w:r>
            <w:r>
              <w:rPr>
                <w:rFonts w:ascii="宋体" w:hAnsi="宋体" w:eastAsia="宋体" w:cs="宋体"/>
                <w:spacing w:val="7"/>
                <w:sz w:val="20"/>
                <w:szCs w:val="20"/>
              </w:rPr>
              <w:t>气回收系统</w:t>
            </w:r>
          </w:p>
        </w:tc>
        <w:tc>
          <w:tcPr>
            <w:tcW w:w="3207" w:type="dxa"/>
            <w:gridSpan w:val="3"/>
            <w:vAlign w:val="top"/>
          </w:tcPr>
          <w:p>
            <w:pPr>
              <w:spacing w:before="67" w:line="228" w:lineRule="auto"/>
              <w:ind w:left="769"/>
              <w:rPr>
                <w:rFonts w:ascii="宋体" w:hAnsi="宋体" w:eastAsia="宋体" w:cs="宋体"/>
                <w:sz w:val="20"/>
                <w:szCs w:val="20"/>
              </w:rPr>
            </w:pPr>
            <w:r>
              <w:rPr>
                <w:rFonts w:ascii="宋体" w:hAnsi="宋体" w:eastAsia="宋体" w:cs="宋体"/>
                <w:spacing w:val="13"/>
                <w:sz w:val="20"/>
                <w:szCs w:val="20"/>
              </w:rPr>
              <w:t>加</w:t>
            </w:r>
            <w:r>
              <w:rPr>
                <w:rFonts w:ascii="宋体" w:hAnsi="宋体" w:eastAsia="宋体" w:cs="宋体"/>
                <w:spacing w:val="8"/>
                <w:sz w:val="20"/>
                <w:szCs w:val="20"/>
              </w:rPr>
              <w:t>油油气回收装置</w:t>
            </w:r>
          </w:p>
        </w:tc>
        <w:tc>
          <w:tcPr>
            <w:tcW w:w="998" w:type="dxa"/>
            <w:vAlign w:val="top"/>
          </w:tcPr>
          <w:p>
            <w:pPr>
              <w:spacing w:before="68"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8"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4"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2488" w:type="dxa"/>
            <w:gridSpan w:val="2"/>
            <w:vAlign w:val="top"/>
          </w:tcPr>
          <w:p>
            <w:pPr>
              <w:spacing w:before="68" w:line="227" w:lineRule="auto"/>
              <w:ind w:left="313"/>
              <w:rPr>
                <w:rFonts w:ascii="宋体" w:hAnsi="宋体" w:eastAsia="宋体" w:cs="宋体"/>
                <w:sz w:val="20"/>
                <w:szCs w:val="20"/>
              </w:rPr>
            </w:pPr>
            <w:r>
              <w:rPr>
                <w:rFonts w:ascii="宋体" w:hAnsi="宋体" w:eastAsia="宋体" w:cs="宋体"/>
                <w:spacing w:val="11"/>
                <w:sz w:val="20"/>
                <w:szCs w:val="20"/>
              </w:rPr>
              <w:t>防</w:t>
            </w:r>
            <w:r>
              <w:rPr>
                <w:rFonts w:ascii="宋体" w:hAnsi="宋体" w:eastAsia="宋体" w:cs="宋体"/>
                <w:spacing w:val="7"/>
                <w:sz w:val="20"/>
                <w:szCs w:val="20"/>
              </w:rPr>
              <w:t>雷防静电接地系统</w:t>
            </w:r>
          </w:p>
        </w:tc>
        <w:tc>
          <w:tcPr>
            <w:tcW w:w="3207" w:type="dxa"/>
            <w:gridSpan w:val="3"/>
            <w:vAlign w:val="top"/>
          </w:tcPr>
          <w:p>
            <w:pPr>
              <w:spacing w:before="68" w:line="229" w:lineRule="auto"/>
              <w:ind w:left="823"/>
              <w:rPr>
                <w:rFonts w:ascii="Times New Roman" w:hAnsi="Times New Roman" w:eastAsia="Times New Roman" w:cs="Times New Roman"/>
                <w:sz w:val="20"/>
                <w:szCs w:val="20"/>
              </w:rPr>
            </w:pPr>
            <w:r>
              <w:rPr>
                <w:rFonts w:ascii="宋体" w:hAnsi="宋体" w:eastAsia="宋体" w:cs="宋体"/>
                <w:spacing w:val="2"/>
                <w:sz w:val="20"/>
                <w:szCs w:val="20"/>
              </w:rPr>
              <w:t>接地电阻小于</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4Ω</w:t>
            </w:r>
          </w:p>
        </w:tc>
        <w:tc>
          <w:tcPr>
            <w:tcW w:w="998" w:type="dxa"/>
            <w:vAlign w:val="top"/>
          </w:tcPr>
          <w:p>
            <w:pPr>
              <w:spacing w:before="68"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118" w:type="dxa"/>
            <w:tcBorders>
              <w:right w:val="single" w:color="000000" w:sz="6" w:space="0"/>
            </w:tcBorders>
            <w:vAlign w:val="top"/>
          </w:tcPr>
          <w:p>
            <w:pPr>
              <w:spacing w:before="68"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4"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488" w:type="dxa"/>
            <w:gridSpan w:val="2"/>
            <w:vAlign w:val="top"/>
          </w:tcPr>
          <w:p>
            <w:pPr>
              <w:spacing w:before="66" w:line="228" w:lineRule="auto"/>
              <w:ind w:left="945"/>
              <w:rPr>
                <w:rFonts w:ascii="宋体" w:hAnsi="宋体" w:eastAsia="宋体" w:cs="宋体"/>
                <w:sz w:val="20"/>
                <w:szCs w:val="20"/>
              </w:rPr>
            </w:pPr>
            <w:r>
              <w:rPr>
                <w:rFonts w:ascii="宋体" w:hAnsi="宋体" w:eastAsia="宋体" w:cs="宋体"/>
                <w:spacing w:val="3"/>
                <w:sz w:val="20"/>
                <w:szCs w:val="20"/>
              </w:rPr>
              <w:t>阻</w:t>
            </w:r>
            <w:r>
              <w:rPr>
                <w:rFonts w:ascii="宋体" w:hAnsi="宋体" w:eastAsia="宋体" w:cs="宋体"/>
                <w:spacing w:val="2"/>
                <w:sz w:val="20"/>
                <w:szCs w:val="20"/>
              </w:rPr>
              <w:t>火器</w:t>
            </w:r>
          </w:p>
        </w:tc>
        <w:tc>
          <w:tcPr>
            <w:tcW w:w="3207" w:type="dxa"/>
            <w:gridSpan w:val="3"/>
            <w:vAlign w:val="top"/>
          </w:tcPr>
          <w:p>
            <w:pPr>
              <w:spacing w:before="31"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6" w:line="227" w:lineRule="auto"/>
              <w:ind w:left="301"/>
              <w:rPr>
                <w:rFonts w:ascii="宋体" w:hAnsi="宋体" w:eastAsia="宋体" w:cs="宋体"/>
                <w:sz w:val="20"/>
                <w:szCs w:val="20"/>
              </w:rPr>
            </w:pPr>
            <w:r>
              <w:rPr>
                <w:rFonts w:ascii="宋体" w:hAnsi="宋体" w:eastAsia="宋体" w:cs="宋体"/>
                <w:spacing w:val="4"/>
                <w:sz w:val="20"/>
                <w:szCs w:val="20"/>
              </w:rPr>
              <w:t>若干</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2488" w:type="dxa"/>
            <w:gridSpan w:val="2"/>
            <w:vAlign w:val="top"/>
          </w:tcPr>
          <w:p>
            <w:pPr>
              <w:spacing w:before="66" w:line="228" w:lineRule="auto"/>
              <w:ind w:left="931"/>
              <w:rPr>
                <w:rFonts w:ascii="宋体" w:hAnsi="宋体" w:eastAsia="宋体" w:cs="宋体"/>
                <w:sz w:val="20"/>
                <w:szCs w:val="20"/>
              </w:rPr>
            </w:pPr>
            <w:r>
              <w:rPr>
                <w:rFonts w:ascii="宋体" w:hAnsi="宋体" w:eastAsia="宋体" w:cs="宋体"/>
                <w:spacing w:val="7"/>
                <w:sz w:val="20"/>
                <w:szCs w:val="20"/>
              </w:rPr>
              <w:t>通气</w:t>
            </w:r>
            <w:r>
              <w:rPr>
                <w:rFonts w:ascii="宋体" w:hAnsi="宋体" w:eastAsia="宋体" w:cs="宋体"/>
                <w:spacing w:val="6"/>
                <w:sz w:val="20"/>
                <w:szCs w:val="20"/>
              </w:rPr>
              <w:t>管</w:t>
            </w:r>
          </w:p>
        </w:tc>
        <w:tc>
          <w:tcPr>
            <w:tcW w:w="3207" w:type="dxa"/>
            <w:gridSpan w:val="3"/>
            <w:vAlign w:val="top"/>
          </w:tcPr>
          <w:p>
            <w:pPr>
              <w:spacing w:before="66" w:line="227" w:lineRule="auto"/>
              <w:ind w:left="192"/>
              <w:rPr>
                <w:rFonts w:ascii="Times New Roman" w:hAnsi="Times New Roman" w:eastAsia="Times New Roman" w:cs="Times New Roman"/>
                <w:sz w:val="20"/>
                <w:szCs w:val="20"/>
              </w:rPr>
            </w:pPr>
            <w:r>
              <w:rPr>
                <w:rFonts w:ascii="宋体" w:hAnsi="宋体" w:eastAsia="宋体" w:cs="宋体"/>
                <w:spacing w:val="7"/>
                <w:sz w:val="20"/>
                <w:szCs w:val="20"/>
              </w:rPr>
              <w:t>卸</w:t>
            </w:r>
            <w:r>
              <w:rPr>
                <w:rFonts w:ascii="宋体" w:hAnsi="宋体" w:eastAsia="宋体" w:cs="宋体"/>
                <w:spacing w:val="5"/>
                <w:sz w:val="20"/>
                <w:szCs w:val="20"/>
              </w:rPr>
              <w:t xml:space="preserve">油口附近，管口高出地面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m</w:t>
            </w:r>
          </w:p>
        </w:tc>
        <w:tc>
          <w:tcPr>
            <w:tcW w:w="998" w:type="dxa"/>
            <w:vAlign w:val="top"/>
          </w:tcPr>
          <w:p>
            <w:pPr>
              <w:spacing w:before="67" w:line="228" w:lineRule="auto"/>
              <w:ind w:left="31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根</w:t>
            </w:r>
          </w:p>
        </w:tc>
        <w:tc>
          <w:tcPr>
            <w:tcW w:w="1118" w:type="dxa"/>
            <w:tcBorders>
              <w:right w:val="single" w:color="000000" w:sz="6" w:space="0"/>
            </w:tcBorders>
            <w:vAlign w:val="top"/>
          </w:tcPr>
          <w:p>
            <w:pPr>
              <w:spacing w:before="67"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2488" w:type="dxa"/>
            <w:gridSpan w:val="2"/>
            <w:vAlign w:val="top"/>
          </w:tcPr>
          <w:p>
            <w:pPr>
              <w:spacing w:before="67" w:line="227" w:lineRule="auto"/>
              <w:ind w:left="514"/>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8"/>
                <w:sz w:val="20"/>
                <w:szCs w:val="20"/>
              </w:rPr>
              <w:t>用柴油发电机</w:t>
            </w:r>
          </w:p>
        </w:tc>
        <w:tc>
          <w:tcPr>
            <w:tcW w:w="3207" w:type="dxa"/>
            <w:gridSpan w:val="3"/>
            <w:vAlign w:val="top"/>
          </w:tcPr>
          <w:p>
            <w:pPr>
              <w:spacing w:before="29" w:line="281" w:lineRule="exact"/>
              <w:ind w:left="1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7" w:line="230"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台</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6" w:line="189" w:lineRule="auto"/>
              <w:ind w:left="350"/>
              <w:rPr>
                <w:rFonts w:ascii="宋体" w:hAnsi="宋体" w:eastAsia="宋体" w:cs="宋体"/>
                <w:sz w:val="20"/>
                <w:szCs w:val="20"/>
              </w:rPr>
            </w:pPr>
            <w:r>
              <w:rPr>
                <w:rFonts w:ascii="宋体" w:hAnsi="宋体" w:eastAsia="宋体" w:cs="宋体"/>
                <w:sz w:val="20"/>
                <w:szCs w:val="20"/>
              </w:rPr>
              <w:t>二</w:t>
            </w:r>
          </w:p>
        </w:tc>
        <w:tc>
          <w:tcPr>
            <w:tcW w:w="7811" w:type="dxa"/>
            <w:gridSpan w:val="7"/>
            <w:tcBorders>
              <w:right w:val="single" w:color="000000" w:sz="6" w:space="0"/>
            </w:tcBorders>
            <w:vAlign w:val="top"/>
          </w:tcPr>
          <w:p>
            <w:pPr>
              <w:spacing w:before="67" w:line="229" w:lineRule="auto"/>
              <w:ind w:left="10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加气工艺设备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23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88" w:type="dxa"/>
            <w:gridSpan w:val="2"/>
            <w:vAlign w:val="top"/>
          </w:tcPr>
          <w:p>
            <w:pPr>
              <w:spacing w:before="58" w:line="248" w:lineRule="auto"/>
              <w:ind w:left="205" w:right="216" w:firstLine="578"/>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低温罐</w:t>
            </w:r>
            <w:r>
              <w:rPr>
                <w:rFonts w:ascii="宋体" w:hAnsi="宋体" w:eastAsia="宋体" w:cs="宋体"/>
                <w:sz w:val="20"/>
                <w:szCs w:val="20"/>
              </w:rPr>
              <w:t xml:space="preserve">   </w:t>
            </w:r>
            <w:r>
              <w:rPr>
                <w:rFonts w:ascii="宋体" w:hAnsi="宋体" w:eastAsia="宋体" w:cs="宋体"/>
                <w:spacing w:val="17"/>
                <w:sz w:val="20"/>
                <w:szCs w:val="20"/>
              </w:rPr>
              <w:t>(</w:t>
            </w:r>
            <w:r>
              <w:rPr>
                <w:rFonts w:ascii="宋体" w:hAnsi="宋体" w:eastAsia="宋体" w:cs="宋体"/>
                <w:spacing w:val="16"/>
                <w:sz w:val="20"/>
                <w:szCs w:val="20"/>
              </w:rPr>
              <w:t>特种设备压力容器)</w:t>
            </w:r>
          </w:p>
        </w:tc>
        <w:tc>
          <w:tcPr>
            <w:tcW w:w="3207" w:type="dxa"/>
            <w:gridSpan w:val="3"/>
            <w:vAlign w:val="top"/>
          </w:tcPr>
          <w:p>
            <w:pPr>
              <w:spacing w:before="157" w:line="281" w:lineRule="exact"/>
              <w:ind w:left="134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V</w:t>
            </w:r>
            <w:r>
              <w:rPr>
                <w:rFonts w:ascii="Times New Roman" w:hAnsi="Times New Roman" w:eastAsia="Times New Roman" w:cs="Times New Roman"/>
                <w:spacing w:val="8"/>
                <w:position w:val="1"/>
                <w:sz w:val="20"/>
                <w:szCs w:val="20"/>
              </w:rPr>
              <w:t>=60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8"/>
                <w:position w:val="7"/>
                <w:sz w:val="13"/>
                <w:szCs w:val="13"/>
              </w:rPr>
              <w:t>3</w:t>
            </w:r>
          </w:p>
        </w:tc>
        <w:tc>
          <w:tcPr>
            <w:tcW w:w="998" w:type="dxa"/>
            <w:vAlign w:val="top"/>
          </w:tcPr>
          <w:p>
            <w:pPr>
              <w:spacing w:before="192" w:line="230" w:lineRule="auto"/>
              <w:ind w:left="34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座</w:t>
            </w:r>
          </w:p>
        </w:tc>
        <w:tc>
          <w:tcPr>
            <w:tcW w:w="1118" w:type="dxa"/>
            <w:tcBorders>
              <w:right w:val="single" w:color="000000" w:sz="6" w:space="0"/>
            </w:tcBorders>
            <w:vAlign w:val="top"/>
          </w:tcPr>
          <w:p>
            <w:pPr>
              <w:spacing w:before="193"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88" w:type="dxa"/>
            <w:gridSpan w:val="2"/>
            <w:vAlign w:val="top"/>
          </w:tcPr>
          <w:p>
            <w:pPr>
              <w:spacing w:before="69" w:line="228" w:lineRule="auto"/>
              <w:ind w:left="469"/>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卸车加液泵撬</w:t>
            </w:r>
          </w:p>
        </w:tc>
        <w:tc>
          <w:tcPr>
            <w:tcW w:w="3207" w:type="dxa"/>
            <w:gridSpan w:val="3"/>
            <w:vAlign w:val="top"/>
          </w:tcPr>
          <w:p>
            <w:pPr>
              <w:spacing w:before="31" w:line="281" w:lineRule="exact"/>
              <w:ind w:left="16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9" w:line="230"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台</w:t>
            </w:r>
          </w:p>
        </w:tc>
        <w:tc>
          <w:tcPr>
            <w:tcW w:w="1118" w:type="dxa"/>
            <w:tcBorders>
              <w:right w:val="single" w:color="000000" w:sz="6" w:space="0"/>
            </w:tcBorders>
            <w:vAlign w:val="top"/>
          </w:tcPr>
          <w:p>
            <w:pPr>
              <w:spacing w:before="69"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5"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88" w:type="dxa"/>
            <w:gridSpan w:val="2"/>
            <w:vAlign w:val="top"/>
          </w:tcPr>
          <w:p>
            <w:pPr>
              <w:spacing w:before="69" w:line="228" w:lineRule="auto"/>
              <w:ind w:left="825"/>
              <w:rPr>
                <w:rFonts w:ascii="宋体" w:hAnsi="宋体" w:eastAsia="宋体" w:cs="宋体"/>
                <w:sz w:val="20"/>
                <w:szCs w:val="20"/>
              </w:rPr>
            </w:pPr>
            <w:r>
              <w:rPr>
                <w:rFonts w:ascii="宋体" w:hAnsi="宋体" w:eastAsia="宋体" w:cs="宋体"/>
                <w:spacing w:val="8"/>
                <w:sz w:val="20"/>
                <w:szCs w:val="20"/>
              </w:rPr>
              <w:t>卸</w:t>
            </w:r>
            <w:r>
              <w:rPr>
                <w:rFonts w:ascii="宋体" w:hAnsi="宋体" w:eastAsia="宋体" w:cs="宋体"/>
                <w:spacing w:val="7"/>
                <w:sz w:val="20"/>
                <w:szCs w:val="20"/>
              </w:rPr>
              <w:t>车增压器</w:t>
            </w:r>
          </w:p>
        </w:tc>
        <w:tc>
          <w:tcPr>
            <w:tcW w:w="3207" w:type="dxa"/>
            <w:gridSpan w:val="3"/>
            <w:vAlign w:val="top"/>
          </w:tcPr>
          <w:p>
            <w:pPr>
              <w:spacing w:before="32" w:line="281" w:lineRule="exact"/>
              <w:ind w:left="128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3</w:t>
            </w:r>
            <w:r>
              <w:rPr>
                <w:rFonts w:ascii="Times New Roman" w:hAnsi="Times New Roman" w:eastAsia="Times New Roman" w:cs="Times New Roman"/>
                <w:spacing w:val="5"/>
                <w:position w:val="1"/>
                <w:sz w:val="20"/>
                <w:szCs w:val="20"/>
              </w:rPr>
              <w:t>00</w:t>
            </w:r>
            <w:r>
              <w:rPr>
                <w:rFonts w:ascii="Times New Roman" w:hAnsi="Times New Roman" w:eastAsia="Times New Roman" w:cs="Times New Roman"/>
                <w:position w:val="1"/>
                <w:sz w:val="20"/>
                <w:szCs w:val="20"/>
              </w:rPr>
              <w:t>Nm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h</w:t>
            </w:r>
          </w:p>
        </w:tc>
        <w:tc>
          <w:tcPr>
            <w:tcW w:w="998" w:type="dxa"/>
            <w:vAlign w:val="top"/>
          </w:tcPr>
          <w:p>
            <w:pPr>
              <w:spacing w:before="69" w:line="230"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台</w:t>
            </w:r>
          </w:p>
        </w:tc>
        <w:tc>
          <w:tcPr>
            <w:tcW w:w="1118" w:type="dxa"/>
            <w:tcBorders>
              <w:right w:val="single" w:color="000000" w:sz="6" w:space="0"/>
            </w:tcBorders>
            <w:vAlign w:val="top"/>
          </w:tcPr>
          <w:p>
            <w:pPr>
              <w:spacing w:before="70"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3" w:type="dxa"/>
            <w:vAlign w:val="top"/>
          </w:tcPr>
          <w:p>
            <w:pPr>
              <w:spacing w:before="10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88" w:type="dxa"/>
            <w:gridSpan w:val="2"/>
            <w:vAlign w:val="top"/>
          </w:tcPr>
          <w:p>
            <w:pPr>
              <w:spacing w:before="70" w:line="231" w:lineRule="auto"/>
              <w:ind w:left="889"/>
              <w:rPr>
                <w:rFonts w:ascii="宋体" w:hAnsi="宋体" w:eastAsia="宋体" w:cs="宋体"/>
                <w:sz w:val="20"/>
                <w:szCs w:val="20"/>
              </w:rPr>
            </w:pPr>
            <w:r>
              <w:rPr>
                <w:rFonts w:ascii="Times New Roman" w:hAnsi="Times New Roman" w:eastAsia="Times New Roman" w:cs="Times New Roman"/>
                <w:sz w:val="20"/>
                <w:szCs w:val="20"/>
              </w:rPr>
              <w:t>EAG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加热</w:t>
            </w:r>
          </w:p>
        </w:tc>
        <w:tc>
          <w:tcPr>
            <w:tcW w:w="3207" w:type="dxa"/>
            <w:gridSpan w:val="3"/>
            <w:vAlign w:val="top"/>
          </w:tcPr>
          <w:p>
            <w:pPr>
              <w:spacing w:before="32" w:line="281" w:lineRule="exact"/>
              <w:ind w:left="129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
                <w:position w:val="1"/>
                <w:sz w:val="20"/>
                <w:szCs w:val="20"/>
              </w:rPr>
              <w:t>5</w:t>
            </w:r>
            <w:r>
              <w:rPr>
                <w:rFonts w:ascii="Times New Roman" w:hAnsi="Times New Roman" w:eastAsia="Times New Roman" w:cs="Times New Roman"/>
                <w:spacing w:val="2"/>
                <w:position w:val="1"/>
                <w:sz w:val="20"/>
                <w:szCs w:val="20"/>
              </w:rPr>
              <w:t>0</w:t>
            </w:r>
            <w:r>
              <w:rPr>
                <w:rFonts w:ascii="Times New Roman" w:hAnsi="Times New Roman" w:eastAsia="Times New Roman" w:cs="Times New Roman"/>
                <w:position w:val="1"/>
                <w:sz w:val="20"/>
                <w:szCs w:val="20"/>
              </w:rPr>
              <w:t>Nm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h</w:t>
            </w:r>
          </w:p>
        </w:tc>
        <w:tc>
          <w:tcPr>
            <w:tcW w:w="998" w:type="dxa"/>
            <w:vAlign w:val="top"/>
          </w:tcPr>
          <w:p>
            <w:pPr>
              <w:spacing w:before="70" w:line="230"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台</w:t>
            </w:r>
          </w:p>
        </w:tc>
        <w:tc>
          <w:tcPr>
            <w:tcW w:w="1118" w:type="dxa"/>
            <w:tcBorders>
              <w:right w:val="single" w:color="000000" w:sz="6" w:space="0"/>
            </w:tcBorders>
            <w:vAlign w:val="top"/>
          </w:tcPr>
          <w:p>
            <w:pPr>
              <w:spacing w:before="70"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60" w:type="dxa"/>
            <w:vMerge w:val="continue"/>
            <w:tcBorders>
              <w:top w:val="nil"/>
              <w:left w:val="single" w:color="000000" w:sz="6" w:space="0"/>
            </w:tcBorders>
            <w:vAlign w:val="top"/>
          </w:tcPr>
          <w:p>
            <w:pPr>
              <w:rPr>
                <w:rFonts w:ascii="Arial"/>
                <w:sz w:val="21"/>
              </w:rPr>
            </w:pPr>
          </w:p>
        </w:tc>
        <w:tc>
          <w:tcPr>
            <w:tcW w:w="793" w:type="dxa"/>
            <w:vAlign w:val="top"/>
          </w:tcPr>
          <w:p>
            <w:pPr>
              <w:spacing w:before="109" w:line="192"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88" w:type="dxa"/>
            <w:gridSpan w:val="2"/>
            <w:vAlign w:val="top"/>
          </w:tcPr>
          <w:p>
            <w:pPr>
              <w:spacing w:before="68" w:line="227" w:lineRule="auto"/>
              <w:ind w:left="1030"/>
              <w:rPr>
                <w:rFonts w:ascii="宋体" w:hAnsi="宋体" w:eastAsia="宋体" w:cs="宋体"/>
                <w:sz w:val="20"/>
                <w:szCs w:val="20"/>
              </w:rPr>
            </w:pPr>
            <w:r>
              <w:rPr>
                <w:rFonts w:ascii="宋体" w:hAnsi="宋体" w:eastAsia="宋体" w:cs="宋体"/>
                <w:spacing w:val="7"/>
                <w:sz w:val="20"/>
                <w:szCs w:val="20"/>
              </w:rPr>
              <w:t>加气</w:t>
            </w:r>
            <w:r>
              <w:rPr>
                <w:rFonts w:ascii="宋体" w:hAnsi="宋体" w:eastAsia="宋体" w:cs="宋体"/>
                <w:spacing w:val="6"/>
                <w:sz w:val="20"/>
                <w:szCs w:val="20"/>
              </w:rPr>
              <w:t>机</w:t>
            </w:r>
          </w:p>
        </w:tc>
        <w:tc>
          <w:tcPr>
            <w:tcW w:w="3207" w:type="dxa"/>
            <w:gridSpan w:val="3"/>
            <w:vAlign w:val="top"/>
          </w:tcPr>
          <w:p>
            <w:pPr>
              <w:spacing w:before="67" w:line="228" w:lineRule="auto"/>
              <w:ind w:left="1500"/>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枪</w:t>
            </w:r>
          </w:p>
        </w:tc>
        <w:tc>
          <w:tcPr>
            <w:tcW w:w="998" w:type="dxa"/>
            <w:vAlign w:val="top"/>
          </w:tcPr>
          <w:p>
            <w:pPr>
              <w:spacing w:before="68" w:line="230" w:lineRule="auto"/>
              <w:ind w:left="320"/>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台</w:t>
            </w:r>
          </w:p>
        </w:tc>
        <w:tc>
          <w:tcPr>
            <w:tcW w:w="1118" w:type="dxa"/>
            <w:tcBorders>
              <w:right w:val="single" w:color="000000" w:sz="6" w:space="0"/>
            </w:tcBorders>
            <w:vAlign w:val="top"/>
          </w:tcPr>
          <w:p>
            <w:pPr>
              <w:spacing w:before="68" w:line="228" w:lineRule="auto"/>
              <w:ind w:left="299"/>
              <w:rPr>
                <w:rFonts w:ascii="宋体" w:hAnsi="宋体" w:eastAsia="宋体" w:cs="宋体"/>
                <w:sz w:val="20"/>
                <w:szCs w:val="20"/>
              </w:rPr>
            </w:pPr>
            <w:r>
              <w:rPr>
                <w:rFonts w:ascii="宋体" w:hAnsi="宋体" w:eastAsia="宋体" w:cs="宋体"/>
                <w:spacing w:val="4"/>
                <w:sz w:val="20"/>
                <w:szCs w:val="20"/>
              </w:rPr>
              <w:t>新购</w:t>
            </w:r>
          </w:p>
        </w:tc>
      </w:tr>
    </w:tbl>
    <w:p>
      <w:pPr>
        <w:rPr>
          <w:rFonts w:ascii="Arial"/>
          <w:sz w:val="21"/>
        </w:rPr>
      </w:pPr>
    </w:p>
    <w:p>
      <w:pPr>
        <w:sectPr>
          <w:footerReference r:id="rId35" w:type="default"/>
          <w:pgSz w:w="11906" w:h="16839"/>
          <w:pgMar w:top="1431" w:right="1413" w:bottom="1010" w:left="1413" w:header="0" w:footer="849" w:gutter="0"/>
          <w:cols w:space="720" w:num="1"/>
        </w:sectPr>
      </w:pPr>
    </w:p>
    <w:p>
      <w:r>
        <w:pict>
          <v:rect id="_x0000_s1061" o:spid="_x0000_s1061" o:spt="1" style="position:absolute;left:0pt;margin-left:99.1pt;margin-top:86.05pt;height:213.45pt;width:0.5pt;mso-position-horizontal-relative:page;mso-position-vertical-relative:page;z-index:251695104;mso-width-relative:page;mso-height-relative:page;" fillcolor="#000000" filled="t" stroked="f" coordsize="21600,21600" o:allowincell="f">
            <v:path/>
            <v:fill on="t" focussize="0,0"/>
            <v:stroke on="f"/>
            <v:imagedata o:title=""/>
            <o:lock v:ext="edit"/>
          </v:rect>
        </w:pict>
      </w:r>
      <w:r>
        <w:pict>
          <v:rect id="_x0000_s1062" o:spid="_x0000_s1062" o:spt="1" style="position:absolute;left:0pt;margin-left:518.25pt;margin-top:86.5pt;height:212.95pt;width:0.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92"/>
        <w:gridCol w:w="2488"/>
        <w:gridCol w:w="3208"/>
        <w:gridCol w:w="998"/>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60" w:type="dxa"/>
            <w:vMerge w:val="restart"/>
            <w:tcBorders>
              <w:left w:val="single" w:color="000000" w:sz="6" w:space="0"/>
              <w:bottom w:val="nil"/>
            </w:tcBorders>
            <w:vAlign w:val="top"/>
          </w:tcPr>
          <w:p>
            <w:pPr>
              <w:rPr>
                <w:rFonts w:ascii="Arial"/>
                <w:sz w:val="21"/>
              </w:rPr>
            </w:pPr>
          </w:p>
        </w:tc>
        <w:tc>
          <w:tcPr>
            <w:tcW w:w="792" w:type="dxa"/>
            <w:vAlign w:val="top"/>
          </w:tcPr>
          <w:p>
            <w:pPr>
              <w:spacing w:before="22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88" w:type="dxa"/>
            <w:vAlign w:val="top"/>
          </w:tcPr>
          <w:p>
            <w:pPr>
              <w:spacing w:before="191" w:line="228" w:lineRule="auto"/>
              <w:ind w:left="932"/>
              <w:rPr>
                <w:rFonts w:ascii="宋体" w:hAnsi="宋体" w:eastAsia="宋体" w:cs="宋体"/>
                <w:sz w:val="20"/>
                <w:szCs w:val="20"/>
              </w:rPr>
            </w:pPr>
            <w:r>
              <w:rPr>
                <w:rFonts w:ascii="宋体" w:hAnsi="宋体" w:eastAsia="宋体" w:cs="宋体"/>
                <w:spacing w:val="7"/>
                <w:sz w:val="20"/>
                <w:szCs w:val="20"/>
              </w:rPr>
              <w:t>放散</w:t>
            </w:r>
            <w:r>
              <w:rPr>
                <w:rFonts w:ascii="宋体" w:hAnsi="宋体" w:eastAsia="宋体" w:cs="宋体"/>
                <w:spacing w:val="6"/>
                <w:sz w:val="20"/>
                <w:szCs w:val="20"/>
              </w:rPr>
              <w:t>管</w:t>
            </w:r>
          </w:p>
        </w:tc>
        <w:tc>
          <w:tcPr>
            <w:tcW w:w="3208" w:type="dxa"/>
            <w:vAlign w:val="top"/>
          </w:tcPr>
          <w:p>
            <w:pPr>
              <w:spacing w:before="56" w:line="239" w:lineRule="auto"/>
              <w:ind w:left="714" w:right="103" w:hanging="596"/>
              <w:rPr>
                <w:rFonts w:ascii="宋体" w:hAnsi="宋体" w:eastAsia="宋体" w:cs="宋体"/>
                <w:sz w:val="20"/>
                <w:szCs w:val="20"/>
              </w:rPr>
            </w:pPr>
            <w:r>
              <w:rPr>
                <w:rFonts w:ascii="宋体" w:hAnsi="宋体" w:eastAsia="宋体" w:cs="宋体"/>
                <w:spacing w:val="21"/>
                <w:sz w:val="20"/>
                <w:szCs w:val="20"/>
              </w:rPr>
              <w:t>高</w:t>
            </w:r>
            <w:r>
              <w:rPr>
                <w:rFonts w:ascii="宋体" w:hAnsi="宋体" w:eastAsia="宋体" w:cs="宋体"/>
                <w:spacing w:val="12"/>
                <w:sz w:val="20"/>
                <w:szCs w:val="20"/>
              </w:rPr>
              <w:t>出</w:t>
            </w:r>
            <w:r>
              <w:rPr>
                <w:rFonts w:ascii="Times New Roman" w:hAnsi="Times New Roman" w:eastAsia="Times New Roman" w:cs="Times New Roman"/>
                <w:sz w:val="20"/>
                <w:szCs w:val="20"/>
              </w:rPr>
              <w:t>LNG</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 xml:space="preserve">储罐 </w:t>
            </w:r>
            <w:r>
              <w:rPr>
                <w:rFonts w:ascii="Times New Roman" w:hAnsi="Times New Roman" w:eastAsia="Times New Roman" w:cs="Times New Roman"/>
                <w:spacing w:val="12"/>
                <w:sz w:val="20"/>
                <w:szCs w:val="20"/>
              </w:rPr>
              <w:t>2</w:t>
            </w:r>
            <w:r>
              <w:rPr>
                <w:rFonts w:ascii="Times New Roman" w:hAnsi="Times New Roman" w:eastAsia="Times New Roman" w:cs="Times New Roman"/>
                <w:sz w:val="20"/>
                <w:szCs w:val="20"/>
              </w:rPr>
              <w:t>m</w:t>
            </w:r>
            <w:r>
              <w:rPr>
                <w:rFonts w:ascii="宋体" w:hAnsi="宋体" w:eastAsia="宋体" w:cs="宋体"/>
                <w:spacing w:val="12"/>
                <w:sz w:val="20"/>
                <w:szCs w:val="20"/>
              </w:rPr>
              <w:t>及以上，且距</w:t>
            </w:r>
            <w:r>
              <w:rPr>
                <w:rFonts w:ascii="宋体" w:hAnsi="宋体" w:eastAsia="宋体" w:cs="宋体"/>
                <w:sz w:val="20"/>
                <w:szCs w:val="20"/>
              </w:rPr>
              <w:t xml:space="preserve"> </w:t>
            </w:r>
            <w:r>
              <w:rPr>
                <w:rFonts w:ascii="宋体" w:hAnsi="宋体" w:eastAsia="宋体" w:cs="宋体"/>
                <w:spacing w:val="2"/>
                <w:sz w:val="20"/>
                <w:szCs w:val="20"/>
              </w:rPr>
              <w:t xml:space="preserve">地面不应小于 </w:t>
            </w:r>
            <w:r>
              <w:rPr>
                <w:rFonts w:ascii="Times New Roman" w:hAnsi="Times New Roman" w:eastAsia="Times New Roman" w:cs="Times New Roman"/>
                <w:spacing w:val="2"/>
                <w:sz w:val="20"/>
                <w:szCs w:val="20"/>
              </w:rPr>
              <w:t>5</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998" w:type="dxa"/>
            <w:vAlign w:val="top"/>
          </w:tcPr>
          <w:p>
            <w:pPr>
              <w:spacing w:before="191"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根</w:t>
            </w:r>
          </w:p>
        </w:tc>
        <w:tc>
          <w:tcPr>
            <w:tcW w:w="1118" w:type="dxa"/>
            <w:tcBorders>
              <w:right w:val="single" w:color="000000" w:sz="6" w:space="0"/>
            </w:tcBorders>
            <w:vAlign w:val="top"/>
          </w:tcPr>
          <w:p>
            <w:pPr>
              <w:spacing w:before="191" w:line="228" w:lineRule="auto"/>
              <w:ind w:left="299"/>
              <w:rPr>
                <w:rFonts w:ascii="宋体" w:hAnsi="宋体" w:eastAsia="宋体" w:cs="宋体"/>
                <w:sz w:val="20"/>
                <w:szCs w:val="20"/>
              </w:rPr>
            </w:pPr>
            <w:r>
              <w:rPr>
                <w:rFonts w:ascii="宋体" w:hAnsi="宋体" w:eastAsia="宋体" w:cs="宋体"/>
                <w:spacing w:val="4"/>
                <w:sz w:val="20"/>
                <w:szCs w:val="20"/>
              </w:rPr>
              <w:t>新购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63" w:line="266" w:lineRule="exact"/>
              <w:ind w:left="347"/>
              <w:rPr>
                <w:rFonts w:ascii="宋体" w:hAnsi="宋体" w:eastAsia="宋体" w:cs="宋体"/>
                <w:sz w:val="20"/>
                <w:szCs w:val="20"/>
              </w:rPr>
            </w:pPr>
            <w:r>
              <w:rPr>
                <w:rFonts w:ascii="宋体" w:hAnsi="宋体" w:eastAsia="宋体" w:cs="宋体"/>
                <w:position w:val="1"/>
                <w:sz w:val="20"/>
                <w:szCs w:val="20"/>
              </w:rPr>
              <w:t>三</w:t>
            </w:r>
          </w:p>
        </w:tc>
        <w:tc>
          <w:tcPr>
            <w:tcW w:w="7812" w:type="dxa"/>
            <w:gridSpan w:val="4"/>
            <w:tcBorders>
              <w:right w:val="single" w:color="000000" w:sz="6" w:space="0"/>
            </w:tcBorders>
            <w:vAlign w:val="top"/>
          </w:tcPr>
          <w:p>
            <w:pPr>
              <w:spacing w:before="64" w:line="228" w:lineRule="auto"/>
              <w:ind w:left="11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消</w:t>
            </w:r>
            <w:r>
              <w:rPr>
                <w:rFonts w:ascii="宋体" w:hAnsi="宋体" w:eastAsia="宋体" w:cs="宋体"/>
                <w:spacing w:val="7"/>
                <w:sz w:val="20"/>
                <w:szCs w:val="20"/>
                <w14:textOutline w14:w="3795" w14:cap="sq" w14:cmpd="sng">
                  <w14:solidFill>
                    <w14:srgbClr w14:val="000000"/>
                  </w14:solidFill>
                  <w14:prstDash w14:val="solid"/>
                  <w14:bevel/>
                </w14:textOutline>
              </w:rPr>
              <w:t>防设备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88" w:type="dxa"/>
            <w:vAlign w:val="top"/>
          </w:tcPr>
          <w:p>
            <w:pPr>
              <w:spacing w:before="63" w:line="227" w:lineRule="auto"/>
              <w:ind w:left="407"/>
              <w:rPr>
                <w:rFonts w:ascii="宋体" w:hAnsi="宋体" w:eastAsia="宋体" w:cs="宋体"/>
                <w:sz w:val="20"/>
                <w:szCs w:val="20"/>
              </w:rPr>
            </w:pPr>
            <w:r>
              <w:rPr>
                <w:rFonts w:ascii="宋体" w:hAnsi="宋体" w:eastAsia="宋体" w:cs="宋体"/>
                <w:spacing w:val="13"/>
                <w:sz w:val="20"/>
                <w:szCs w:val="20"/>
              </w:rPr>
              <w:t>推</w:t>
            </w:r>
            <w:r>
              <w:rPr>
                <w:rFonts w:ascii="宋体" w:hAnsi="宋体" w:eastAsia="宋体" w:cs="宋体"/>
                <w:spacing w:val="8"/>
                <w:sz w:val="20"/>
                <w:szCs w:val="20"/>
              </w:rPr>
              <w:t>车式干粉灭火器</w:t>
            </w:r>
          </w:p>
        </w:tc>
        <w:tc>
          <w:tcPr>
            <w:tcW w:w="3208" w:type="dxa"/>
            <w:vAlign w:val="top"/>
          </w:tcPr>
          <w:p>
            <w:pPr>
              <w:spacing w:before="26" w:line="281" w:lineRule="exact"/>
              <w:ind w:left="770"/>
              <w:rPr>
                <w:rFonts w:ascii="宋体" w:hAnsi="宋体" w:eastAsia="宋体" w:cs="宋体"/>
                <w:sz w:val="20"/>
                <w:szCs w:val="20"/>
              </w:rPr>
            </w:pPr>
            <w:r>
              <w:rPr>
                <w:rFonts w:ascii="Times New Roman" w:hAnsi="Times New Roman" w:eastAsia="Times New Roman" w:cs="Times New Roman"/>
                <w:spacing w:val="13"/>
                <w:position w:val="4"/>
                <w:sz w:val="20"/>
                <w:szCs w:val="20"/>
              </w:rPr>
              <w:t>3</w:t>
            </w:r>
            <w:r>
              <w:rPr>
                <w:rFonts w:ascii="Times New Roman" w:hAnsi="Times New Roman" w:eastAsia="Times New Roman" w:cs="Times New Roman"/>
                <w:spacing w:val="8"/>
                <w:position w:val="4"/>
                <w:sz w:val="20"/>
                <w:szCs w:val="20"/>
              </w:rPr>
              <w:t>5</w:t>
            </w:r>
            <w:r>
              <w:rPr>
                <w:rFonts w:ascii="Times New Roman" w:hAnsi="Times New Roman" w:eastAsia="Times New Roman" w:cs="Times New Roman"/>
                <w:position w:val="4"/>
                <w:sz w:val="20"/>
                <w:szCs w:val="20"/>
              </w:rPr>
              <w:t>kg</w:t>
            </w:r>
            <w:r>
              <w:rPr>
                <w:rFonts w:ascii="宋体" w:hAnsi="宋体" w:eastAsia="宋体" w:cs="宋体"/>
                <w:spacing w:val="8"/>
                <w:position w:val="4"/>
                <w:sz w:val="20"/>
                <w:szCs w:val="20"/>
              </w:rPr>
              <w:t>；消防器材柜</w:t>
            </w:r>
          </w:p>
        </w:tc>
        <w:tc>
          <w:tcPr>
            <w:tcW w:w="998" w:type="dxa"/>
            <w:vAlign w:val="top"/>
          </w:tcPr>
          <w:p>
            <w:pPr>
              <w:spacing w:before="64" w:line="229" w:lineRule="auto"/>
              <w:ind w:left="325"/>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具</w:t>
            </w:r>
          </w:p>
        </w:tc>
        <w:tc>
          <w:tcPr>
            <w:tcW w:w="1118" w:type="dxa"/>
            <w:tcBorders>
              <w:right w:val="single" w:color="000000" w:sz="6" w:space="0"/>
            </w:tcBorders>
            <w:vAlign w:val="top"/>
          </w:tcPr>
          <w:p>
            <w:pPr>
              <w:spacing w:before="64"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88" w:type="dxa"/>
            <w:vAlign w:val="top"/>
          </w:tcPr>
          <w:p>
            <w:pPr>
              <w:spacing w:before="64" w:line="228" w:lineRule="auto"/>
              <w:ind w:left="936"/>
              <w:rPr>
                <w:rFonts w:ascii="宋体" w:hAnsi="宋体" w:eastAsia="宋体" w:cs="宋体"/>
                <w:sz w:val="20"/>
                <w:szCs w:val="20"/>
              </w:rPr>
            </w:pPr>
            <w:r>
              <w:rPr>
                <w:rFonts w:ascii="宋体" w:hAnsi="宋体" w:eastAsia="宋体" w:cs="宋体"/>
                <w:spacing w:val="6"/>
                <w:sz w:val="20"/>
                <w:szCs w:val="20"/>
              </w:rPr>
              <w:t>灭火</w:t>
            </w:r>
            <w:r>
              <w:rPr>
                <w:rFonts w:ascii="宋体" w:hAnsi="宋体" w:eastAsia="宋体" w:cs="宋体"/>
                <w:spacing w:val="5"/>
                <w:sz w:val="20"/>
                <w:szCs w:val="20"/>
              </w:rPr>
              <w:t>毯</w:t>
            </w:r>
          </w:p>
        </w:tc>
        <w:tc>
          <w:tcPr>
            <w:tcW w:w="3208" w:type="dxa"/>
            <w:vAlign w:val="top"/>
          </w:tcPr>
          <w:p>
            <w:pPr>
              <w:spacing w:before="64" w:line="231" w:lineRule="auto"/>
              <w:ind w:left="664"/>
              <w:rPr>
                <w:rFonts w:ascii="宋体" w:hAnsi="宋体" w:eastAsia="宋体" w:cs="宋体"/>
                <w:sz w:val="20"/>
                <w:szCs w:val="20"/>
              </w:rPr>
            </w:pPr>
            <w:r>
              <w:rPr>
                <w:rFonts w:ascii="宋体" w:hAnsi="宋体" w:eastAsia="宋体" w:cs="宋体"/>
                <w:spacing w:val="9"/>
                <w:sz w:val="20"/>
                <w:szCs w:val="20"/>
              </w:rPr>
              <w:t>加油区、消防器材</w:t>
            </w:r>
            <w:r>
              <w:rPr>
                <w:rFonts w:ascii="宋体" w:hAnsi="宋体" w:eastAsia="宋体" w:cs="宋体"/>
                <w:spacing w:val="8"/>
                <w:sz w:val="20"/>
                <w:szCs w:val="20"/>
              </w:rPr>
              <w:t>柜</w:t>
            </w:r>
          </w:p>
        </w:tc>
        <w:tc>
          <w:tcPr>
            <w:tcW w:w="998" w:type="dxa"/>
            <w:vAlign w:val="top"/>
          </w:tcPr>
          <w:p>
            <w:pPr>
              <w:spacing w:before="64" w:line="230" w:lineRule="auto"/>
              <w:ind w:left="326"/>
              <w:rPr>
                <w:rFonts w:ascii="宋体" w:hAnsi="宋体" w:eastAsia="宋体" w:cs="宋体"/>
                <w:sz w:val="20"/>
                <w:szCs w:val="20"/>
              </w:rPr>
            </w:pPr>
            <w:r>
              <w:rPr>
                <w:rFonts w:ascii="Times New Roman" w:hAnsi="Times New Roman" w:eastAsia="Times New Roman" w:cs="Times New Roman"/>
                <w:spacing w:val="4"/>
                <w:sz w:val="20"/>
                <w:szCs w:val="20"/>
              </w:rPr>
              <w:t xml:space="preserve">5 </w:t>
            </w:r>
            <w:r>
              <w:rPr>
                <w:rFonts w:ascii="宋体" w:hAnsi="宋体" w:eastAsia="宋体" w:cs="宋体"/>
                <w:spacing w:val="3"/>
                <w:sz w:val="20"/>
                <w:szCs w:val="20"/>
              </w:rPr>
              <w:t>张</w:t>
            </w:r>
          </w:p>
        </w:tc>
        <w:tc>
          <w:tcPr>
            <w:tcW w:w="1118" w:type="dxa"/>
            <w:tcBorders>
              <w:right w:val="single" w:color="000000" w:sz="6" w:space="0"/>
            </w:tcBorders>
            <w:vAlign w:val="top"/>
          </w:tcPr>
          <w:p>
            <w:pPr>
              <w:spacing w:before="64"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0"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88" w:type="dxa"/>
            <w:vAlign w:val="top"/>
          </w:tcPr>
          <w:p>
            <w:pPr>
              <w:spacing w:before="65" w:line="228" w:lineRule="auto"/>
              <w:ind w:left="831"/>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防沙箱</w:t>
            </w:r>
          </w:p>
        </w:tc>
        <w:tc>
          <w:tcPr>
            <w:tcW w:w="3208" w:type="dxa"/>
            <w:vAlign w:val="top"/>
          </w:tcPr>
          <w:p>
            <w:pPr>
              <w:spacing w:before="64" w:line="230" w:lineRule="auto"/>
              <w:ind w:left="80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3 </w:t>
            </w:r>
            <w:r>
              <w:rPr>
                <w:rFonts w:ascii="宋体" w:hAnsi="宋体" w:eastAsia="宋体" w:cs="宋体"/>
                <w:spacing w:val="4"/>
                <w:sz w:val="20"/>
                <w:szCs w:val="20"/>
              </w:rPr>
              <w:t>；消防器材柜</w:t>
            </w:r>
          </w:p>
        </w:tc>
        <w:tc>
          <w:tcPr>
            <w:tcW w:w="998" w:type="dxa"/>
            <w:vAlign w:val="top"/>
          </w:tcPr>
          <w:p>
            <w:pPr>
              <w:spacing w:before="64" w:line="228" w:lineRule="auto"/>
              <w:ind w:left="34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118" w:type="dxa"/>
            <w:tcBorders>
              <w:right w:val="single" w:color="000000" w:sz="6" w:space="0"/>
            </w:tcBorders>
            <w:vAlign w:val="top"/>
          </w:tcPr>
          <w:p>
            <w:pPr>
              <w:spacing w:before="27" w:line="281"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20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88" w:type="dxa"/>
            <w:vAlign w:val="top"/>
          </w:tcPr>
          <w:p>
            <w:pPr>
              <w:spacing w:before="165" w:line="227" w:lineRule="auto"/>
              <w:ind w:left="407"/>
              <w:rPr>
                <w:rFonts w:ascii="宋体" w:hAnsi="宋体" w:eastAsia="宋体" w:cs="宋体"/>
                <w:sz w:val="20"/>
                <w:szCs w:val="20"/>
              </w:rPr>
            </w:pPr>
            <w:r>
              <w:rPr>
                <w:rFonts w:ascii="宋体" w:hAnsi="宋体" w:eastAsia="宋体" w:cs="宋体"/>
                <w:spacing w:val="13"/>
                <w:sz w:val="20"/>
                <w:szCs w:val="20"/>
              </w:rPr>
              <w:t>手</w:t>
            </w:r>
            <w:r>
              <w:rPr>
                <w:rFonts w:ascii="宋体" w:hAnsi="宋体" w:eastAsia="宋体" w:cs="宋体"/>
                <w:spacing w:val="8"/>
                <w:sz w:val="20"/>
                <w:szCs w:val="20"/>
              </w:rPr>
              <w:t>提式干粉灭火器</w:t>
            </w:r>
          </w:p>
        </w:tc>
        <w:tc>
          <w:tcPr>
            <w:tcW w:w="3208" w:type="dxa"/>
            <w:vAlign w:val="top"/>
          </w:tcPr>
          <w:p>
            <w:pPr>
              <w:spacing w:before="2" w:line="252" w:lineRule="auto"/>
              <w:ind w:left="1498" w:right="141" w:hanging="1350"/>
              <w:rPr>
                <w:rFonts w:ascii="宋体" w:hAnsi="宋体" w:eastAsia="宋体" w:cs="宋体"/>
                <w:sz w:val="20"/>
                <w:szCs w:val="20"/>
              </w:rPr>
            </w:pPr>
            <w:r>
              <w:rPr>
                <w:rFonts w:ascii="Times New Roman" w:hAnsi="Times New Roman" w:eastAsia="Times New Roman" w:cs="Times New Roman"/>
                <w:sz w:val="20"/>
                <w:szCs w:val="20"/>
              </w:rPr>
              <w:t>MFZ</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ABC</w:t>
            </w:r>
            <w:r>
              <w:rPr>
                <w:rFonts w:ascii="Times New Roman" w:hAnsi="Times New Roman" w:eastAsia="Times New Roman" w:cs="Times New Roman"/>
                <w:spacing w:val="10"/>
                <w:sz w:val="20"/>
                <w:szCs w:val="20"/>
              </w:rPr>
              <w:t xml:space="preserve">5  </w:t>
            </w:r>
            <w:r>
              <w:rPr>
                <w:rFonts w:ascii="宋体" w:hAnsi="宋体" w:eastAsia="宋体" w:cs="宋体"/>
                <w:spacing w:val="10"/>
                <w:sz w:val="20"/>
                <w:szCs w:val="20"/>
              </w:rPr>
              <w:t>(加油区、消防器材</w:t>
            </w:r>
            <w:r>
              <w:rPr>
                <w:rFonts w:ascii="宋体" w:hAnsi="宋体" w:eastAsia="宋体" w:cs="宋体"/>
                <w:sz w:val="20"/>
                <w:szCs w:val="20"/>
              </w:rPr>
              <w:t xml:space="preserve"> </w:t>
            </w:r>
            <w:r>
              <w:rPr>
                <w:rFonts w:ascii="宋体" w:hAnsi="宋体" w:eastAsia="宋体" w:cs="宋体"/>
                <w:spacing w:val="1"/>
                <w:sz w:val="20"/>
                <w:szCs w:val="20"/>
              </w:rPr>
              <w:t>柜</w:t>
            </w:r>
            <w:r>
              <w:rPr>
                <w:rFonts w:ascii="宋体" w:hAnsi="宋体" w:eastAsia="宋体" w:cs="宋体"/>
                <w:sz w:val="20"/>
                <w:szCs w:val="20"/>
              </w:rPr>
              <w:t>)</w:t>
            </w:r>
          </w:p>
        </w:tc>
        <w:tc>
          <w:tcPr>
            <w:tcW w:w="998" w:type="dxa"/>
            <w:vAlign w:val="top"/>
          </w:tcPr>
          <w:p>
            <w:pPr>
              <w:spacing w:before="166" w:line="229" w:lineRule="auto"/>
              <w:ind w:left="270"/>
              <w:rPr>
                <w:rFonts w:ascii="宋体" w:hAnsi="宋体" w:eastAsia="宋体" w:cs="宋体"/>
                <w:sz w:val="20"/>
                <w:szCs w:val="20"/>
              </w:rPr>
            </w:pPr>
            <w:r>
              <w:rPr>
                <w:rFonts w:ascii="Times New Roman" w:hAnsi="Times New Roman" w:eastAsia="Times New Roman" w:cs="Times New Roman"/>
                <w:spacing w:val="5"/>
                <w:sz w:val="20"/>
                <w:szCs w:val="20"/>
              </w:rPr>
              <w:t xml:space="preserve">22 </w:t>
            </w:r>
            <w:r>
              <w:rPr>
                <w:rFonts w:ascii="宋体" w:hAnsi="宋体" w:eastAsia="宋体" w:cs="宋体"/>
                <w:spacing w:val="4"/>
                <w:sz w:val="20"/>
                <w:szCs w:val="20"/>
              </w:rPr>
              <w:t>具</w:t>
            </w:r>
          </w:p>
        </w:tc>
        <w:tc>
          <w:tcPr>
            <w:tcW w:w="1118" w:type="dxa"/>
            <w:tcBorders>
              <w:right w:val="single" w:color="000000" w:sz="6" w:space="0"/>
            </w:tcBorders>
            <w:vAlign w:val="top"/>
          </w:tcPr>
          <w:p>
            <w:pPr>
              <w:spacing w:before="1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5" w:line="192"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88" w:type="dxa"/>
            <w:vAlign w:val="top"/>
          </w:tcPr>
          <w:p>
            <w:pPr>
              <w:spacing w:before="67" w:line="228" w:lineRule="auto"/>
              <w:ind w:left="936"/>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防铲</w:t>
            </w:r>
          </w:p>
        </w:tc>
        <w:tc>
          <w:tcPr>
            <w:tcW w:w="3208" w:type="dxa"/>
            <w:vAlign w:val="top"/>
          </w:tcPr>
          <w:p>
            <w:pPr>
              <w:spacing w:before="66" w:line="227" w:lineRule="auto"/>
              <w:ind w:left="1088"/>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防器材柜</w:t>
            </w:r>
          </w:p>
        </w:tc>
        <w:tc>
          <w:tcPr>
            <w:tcW w:w="998" w:type="dxa"/>
            <w:vAlign w:val="top"/>
          </w:tcPr>
          <w:p>
            <w:pPr>
              <w:spacing w:before="66" w:line="230" w:lineRule="auto"/>
              <w:ind w:left="326"/>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把</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2"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88" w:type="dxa"/>
            <w:vAlign w:val="top"/>
          </w:tcPr>
          <w:p>
            <w:pPr>
              <w:spacing w:before="66" w:line="228" w:lineRule="auto"/>
              <w:ind w:left="936"/>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防桶</w:t>
            </w:r>
          </w:p>
        </w:tc>
        <w:tc>
          <w:tcPr>
            <w:tcW w:w="3208" w:type="dxa"/>
            <w:vAlign w:val="top"/>
          </w:tcPr>
          <w:p>
            <w:pPr>
              <w:spacing w:before="66" w:line="227" w:lineRule="auto"/>
              <w:ind w:left="1088"/>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防器材柜</w:t>
            </w:r>
          </w:p>
        </w:tc>
        <w:tc>
          <w:tcPr>
            <w:tcW w:w="998" w:type="dxa"/>
            <w:vAlign w:val="top"/>
          </w:tcPr>
          <w:p>
            <w:pPr>
              <w:spacing w:before="66" w:line="228" w:lineRule="auto"/>
              <w:ind w:left="326"/>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6" w:line="192"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88" w:type="dxa"/>
            <w:vAlign w:val="top"/>
          </w:tcPr>
          <w:p>
            <w:pPr>
              <w:spacing w:before="67" w:line="227" w:lineRule="auto"/>
              <w:ind w:left="629"/>
              <w:rPr>
                <w:rFonts w:ascii="宋体" w:hAnsi="宋体" w:eastAsia="宋体" w:cs="宋体"/>
                <w:sz w:val="20"/>
                <w:szCs w:val="20"/>
              </w:rPr>
            </w:pPr>
            <w:r>
              <w:rPr>
                <w:rFonts w:ascii="宋体" w:hAnsi="宋体" w:eastAsia="宋体" w:cs="宋体"/>
                <w:spacing w:val="6"/>
                <w:sz w:val="20"/>
                <w:szCs w:val="20"/>
              </w:rPr>
              <w:t>防静电工作服</w:t>
            </w:r>
          </w:p>
        </w:tc>
        <w:tc>
          <w:tcPr>
            <w:tcW w:w="3208" w:type="dxa"/>
            <w:vAlign w:val="top"/>
          </w:tcPr>
          <w:p>
            <w:pPr>
              <w:spacing w:before="29" w:line="281" w:lineRule="exact"/>
              <w:ind w:left="15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8" w:type="dxa"/>
            <w:vAlign w:val="top"/>
          </w:tcPr>
          <w:p>
            <w:pPr>
              <w:spacing w:before="67" w:line="227" w:lineRule="auto"/>
              <w:ind w:left="301"/>
              <w:rPr>
                <w:rFonts w:ascii="宋体" w:hAnsi="宋体" w:eastAsia="宋体" w:cs="宋体"/>
                <w:sz w:val="20"/>
                <w:szCs w:val="20"/>
              </w:rPr>
            </w:pPr>
            <w:r>
              <w:rPr>
                <w:rFonts w:ascii="宋体" w:hAnsi="宋体" w:eastAsia="宋体" w:cs="宋体"/>
                <w:spacing w:val="4"/>
                <w:sz w:val="20"/>
                <w:szCs w:val="20"/>
              </w:rPr>
              <w:t>若干</w:t>
            </w:r>
          </w:p>
        </w:tc>
        <w:tc>
          <w:tcPr>
            <w:tcW w:w="1118" w:type="dxa"/>
            <w:tcBorders>
              <w:right w:val="single" w:color="000000" w:sz="6" w:space="0"/>
            </w:tcBorders>
            <w:vAlign w:val="top"/>
          </w:tcPr>
          <w:p>
            <w:pPr>
              <w:spacing w:before="67"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65" w:line="265" w:lineRule="exact"/>
              <w:ind w:left="347"/>
              <w:rPr>
                <w:rFonts w:ascii="宋体" w:hAnsi="宋体" w:eastAsia="宋体" w:cs="宋体"/>
                <w:sz w:val="20"/>
                <w:szCs w:val="20"/>
              </w:rPr>
            </w:pPr>
            <w:r>
              <w:rPr>
                <w:rFonts w:ascii="宋体" w:hAnsi="宋体" w:eastAsia="宋体" w:cs="宋体"/>
                <w:position w:val="1"/>
                <w:sz w:val="20"/>
                <w:szCs w:val="20"/>
              </w:rPr>
              <w:t>三</w:t>
            </w:r>
          </w:p>
        </w:tc>
        <w:tc>
          <w:tcPr>
            <w:tcW w:w="7812" w:type="dxa"/>
            <w:gridSpan w:val="4"/>
            <w:tcBorders>
              <w:right w:val="single" w:color="000000" w:sz="6" w:space="0"/>
            </w:tcBorders>
            <w:vAlign w:val="top"/>
          </w:tcPr>
          <w:p>
            <w:pPr>
              <w:spacing w:before="65" w:line="228" w:lineRule="auto"/>
              <w:ind w:left="1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其</w:t>
            </w:r>
            <w:r>
              <w:rPr>
                <w:rFonts w:ascii="宋体" w:hAnsi="宋体" w:eastAsia="宋体" w:cs="宋体"/>
                <w:spacing w:val="5"/>
                <w:sz w:val="20"/>
                <w:szCs w:val="20"/>
                <w14:textOutline w14:w="3795" w14:cap="sq" w14:cmpd="sng">
                  <w14:solidFill>
                    <w14:srgbClr w14:val="000000"/>
                  </w14:solidFill>
                  <w14:prstDash w14:val="solid"/>
                  <w14:bevel/>
                </w14:textOutline>
              </w:rPr>
              <w:t>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0" w:type="dxa"/>
            <w:vMerge w:val="continue"/>
            <w:tcBorders>
              <w:top w:val="nil"/>
              <w:left w:val="single" w:color="000000" w:sz="6" w:space="0"/>
              <w:bottom w:val="nil"/>
            </w:tcBorders>
            <w:vAlign w:val="top"/>
          </w:tcPr>
          <w:p>
            <w:pPr>
              <w:rPr>
                <w:rFonts w:ascii="Arial"/>
                <w:sz w:val="21"/>
              </w:rPr>
            </w:pPr>
          </w:p>
        </w:tc>
        <w:tc>
          <w:tcPr>
            <w:tcW w:w="792" w:type="dxa"/>
            <w:vAlign w:val="top"/>
          </w:tcPr>
          <w:p>
            <w:pPr>
              <w:spacing w:before="10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88" w:type="dxa"/>
            <w:vAlign w:val="top"/>
          </w:tcPr>
          <w:p>
            <w:pPr>
              <w:spacing w:before="65" w:line="230" w:lineRule="auto"/>
              <w:ind w:left="1042"/>
              <w:rPr>
                <w:rFonts w:ascii="宋体" w:hAnsi="宋体" w:eastAsia="宋体" w:cs="宋体"/>
                <w:sz w:val="20"/>
                <w:szCs w:val="20"/>
              </w:rPr>
            </w:pPr>
            <w:r>
              <w:rPr>
                <w:rFonts w:ascii="宋体" w:hAnsi="宋体" w:eastAsia="宋体" w:cs="宋体"/>
                <w:spacing w:val="2"/>
                <w:sz w:val="20"/>
                <w:szCs w:val="20"/>
              </w:rPr>
              <w:t>空</w:t>
            </w:r>
            <w:r>
              <w:rPr>
                <w:rFonts w:ascii="宋体" w:hAnsi="宋体" w:eastAsia="宋体" w:cs="宋体"/>
                <w:spacing w:val="1"/>
                <w:sz w:val="20"/>
                <w:szCs w:val="20"/>
              </w:rPr>
              <w:t>调</w:t>
            </w:r>
          </w:p>
        </w:tc>
        <w:tc>
          <w:tcPr>
            <w:tcW w:w="3208" w:type="dxa"/>
            <w:vAlign w:val="top"/>
          </w:tcPr>
          <w:p>
            <w:pPr>
              <w:spacing w:before="104" w:line="198" w:lineRule="auto"/>
              <w:ind w:left="14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5P</w:t>
            </w:r>
          </w:p>
        </w:tc>
        <w:tc>
          <w:tcPr>
            <w:tcW w:w="998" w:type="dxa"/>
            <w:vAlign w:val="top"/>
          </w:tcPr>
          <w:p>
            <w:pPr>
              <w:spacing w:before="65" w:line="230" w:lineRule="auto"/>
              <w:ind w:left="325"/>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台</w:t>
            </w:r>
          </w:p>
        </w:tc>
        <w:tc>
          <w:tcPr>
            <w:tcW w:w="1118" w:type="dxa"/>
            <w:tcBorders>
              <w:right w:val="single" w:color="000000" w:sz="6" w:space="0"/>
            </w:tcBorders>
            <w:vAlign w:val="top"/>
          </w:tcPr>
          <w:p>
            <w:pPr>
              <w:spacing w:before="66" w:line="228" w:lineRule="auto"/>
              <w:ind w:left="30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5" w:hRule="atLeast"/>
        </w:trPr>
        <w:tc>
          <w:tcPr>
            <w:tcW w:w="460" w:type="dxa"/>
            <w:vMerge w:val="continue"/>
            <w:tcBorders>
              <w:top w:val="nil"/>
              <w:left w:val="single" w:color="000000" w:sz="6" w:space="0"/>
            </w:tcBorders>
            <w:vAlign w:val="top"/>
          </w:tcPr>
          <w:p>
            <w:pPr>
              <w:rPr>
                <w:rFonts w:ascii="Arial"/>
                <w:sz w:val="21"/>
              </w:rPr>
            </w:pPr>
          </w:p>
        </w:tc>
        <w:tc>
          <w:tcPr>
            <w:tcW w:w="8604" w:type="dxa"/>
            <w:gridSpan w:val="5"/>
            <w:tcBorders>
              <w:right w:val="single" w:color="000000" w:sz="6" w:space="0"/>
            </w:tcBorders>
            <w:vAlign w:val="top"/>
          </w:tcPr>
          <w:p>
            <w:pPr>
              <w:spacing w:before="37" w:line="303" w:lineRule="exact"/>
              <w:ind w:left="587"/>
              <w:outlineLvl w:val="1"/>
              <w:rPr>
                <w:rFonts w:ascii="宋体" w:hAnsi="宋体" w:eastAsia="宋体" w:cs="宋体"/>
                <w:sz w:val="23"/>
                <w:szCs w:val="23"/>
              </w:rPr>
            </w:pPr>
            <w:r>
              <w:rPr>
                <w:rFonts w:ascii="Times New Roman" w:hAnsi="Times New Roman" w:eastAsia="Times New Roman" w:cs="Times New Roman"/>
                <w:b/>
                <w:bCs/>
                <w:spacing w:val="4"/>
                <w:position w:val="1"/>
                <w:sz w:val="23"/>
                <w:szCs w:val="23"/>
              </w:rPr>
              <w:t>6</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、公用工程及辅助设施</w:t>
            </w:r>
          </w:p>
          <w:p>
            <w:pPr>
              <w:spacing w:before="165" w:line="227" w:lineRule="auto"/>
              <w:ind w:left="599"/>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1</w:t>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rPr>
              <w:t xml:space="preserve"> </w:t>
            </w:r>
            <w:r>
              <w:rPr>
                <w:rFonts w:ascii="宋体" w:hAnsi="宋体" w:eastAsia="宋体" w:cs="宋体"/>
                <w:spacing w:val="23"/>
                <w:sz w:val="23"/>
                <w:szCs w:val="23"/>
                <w14:textOutline w14:w="4358" w14:cap="sq" w14:cmpd="sng">
                  <w14:solidFill>
                    <w14:srgbClr w14:val="000000"/>
                  </w14:solidFill>
                  <w14:prstDash w14:val="solid"/>
                  <w14:bevel/>
                </w14:textOutline>
              </w:rPr>
              <w:t>给水</w:t>
            </w:r>
          </w:p>
          <w:p>
            <w:pPr>
              <w:spacing w:before="182" w:line="375" w:lineRule="auto"/>
              <w:ind w:left="109" w:right="62" w:firstLine="480"/>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项</w:t>
            </w:r>
            <w:r>
              <w:rPr>
                <w:rFonts w:ascii="宋体" w:hAnsi="宋体" w:eastAsia="宋体" w:cs="宋体"/>
                <w:spacing w:val="9"/>
                <w:sz w:val="23"/>
                <w:szCs w:val="23"/>
              </w:rPr>
              <w:t>目营运期用水主要为站内员工及外来司乘人员生活用水及绿化用水，加</w:t>
            </w:r>
            <w:r>
              <w:rPr>
                <w:rFonts w:ascii="宋体" w:hAnsi="宋体" w:eastAsia="宋体" w:cs="宋体"/>
                <w:sz w:val="23"/>
                <w:szCs w:val="23"/>
              </w:rPr>
              <w:t xml:space="preserve"> </w:t>
            </w:r>
            <w:r>
              <w:rPr>
                <w:rFonts w:ascii="宋体" w:hAnsi="宋体" w:eastAsia="宋体" w:cs="宋体"/>
                <w:spacing w:val="6"/>
                <w:sz w:val="23"/>
                <w:szCs w:val="23"/>
              </w:rPr>
              <w:t xml:space="preserve">油加气站用水由当地市政供水管网直接供给。项目营运期总用水量为 </w:t>
            </w:r>
            <w:r>
              <w:rPr>
                <w:rFonts w:ascii="Times New Roman" w:hAnsi="Times New Roman" w:eastAsia="Times New Roman" w:cs="Times New Roman"/>
                <w:spacing w:val="6"/>
                <w:sz w:val="23"/>
                <w:szCs w:val="23"/>
              </w:rPr>
              <w:t>1.765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z w:val="23"/>
                <w:szCs w:val="23"/>
              </w:rPr>
              <w:t xml:space="preserve">， </w:t>
            </w:r>
            <w:r>
              <w:rPr>
                <w:rFonts w:ascii="Times New Roman" w:hAnsi="Times New Roman" w:eastAsia="Times New Roman" w:cs="Times New Roman"/>
                <w:spacing w:val="4"/>
                <w:sz w:val="23"/>
                <w:szCs w:val="23"/>
              </w:rPr>
              <w:t>644.33</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p>
          <w:p>
            <w:pPr>
              <w:spacing w:line="227" w:lineRule="auto"/>
              <w:ind w:left="599"/>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2</w:t>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rPr>
              <w:t xml:space="preserve"> </w:t>
            </w:r>
            <w:r>
              <w:rPr>
                <w:rFonts w:ascii="宋体" w:hAnsi="宋体" w:eastAsia="宋体" w:cs="宋体"/>
                <w:spacing w:val="23"/>
                <w:sz w:val="23"/>
                <w:szCs w:val="23"/>
                <w14:textOutline w14:w="4358" w14:cap="sq" w14:cmpd="sng">
                  <w14:solidFill>
                    <w14:srgbClr w14:val="000000"/>
                  </w14:solidFill>
                  <w14:prstDash w14:val="solid"/>
                  <w14:bevel/>
                </w14:textOutline>
              </w:rPr>
              <w:t>排水</w:t>
            </w:r>
          </w:p>
          <w:p>
            <w:pPr>
              <w:spacing w:before="181" w:line="375" w:lineRule="auto"/>
              <w:ind w:left="154" w:right="102" w:firstLine="434"/>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6"/>
                <w:sz w:val="23"/>
                <w:szCs w:val="23"/>
              </w:rPr>
              <w:t>据</w:t>
            </w:r>
            <w:r>
              <w:rPr>
                <w:rFonts w:ascii="宋体" w:hAnsi="宋体" w:eastAsia="宋体" w:cs="宋体"/>
                <w:spacing w:val="9"/>
                <w:sz w:val="23"/>
                <w:szCs w:val="23"/>
              </w:rPr>
              <w:t>项目用水情况，本项目污水主要为员工和司乘人员产生的生活污水，项</w:t>
            </w:r>
            <w:r>
              <w:rPr>
                <w:rFonts w:ascii="宋体" w:hAnsi="宋体" w:eastAsia="宋体" w:cs="宋体"/>
                <w:sz w:val="23"/>
                <w:szCs w:val="23"/>
              </w:rPr>
              <w:t xml:space="preserve"> </w:t>
            </w:r>
            <w:r>
              <w:rPr>
                <w:rFonts w:ascii="宋体" w:hAnsi="宋体" w:eastAsia="宋体" w:cs="宋体"/>
                <w:spacing w:val="-1"/>
                <w:sz w:val="23"/>
                <w:szCs w:val="23"/>
              </w:rPr>
              <w:t xml:space="preserve">目废水总量为 </w:t>
            </w:r>
            <w:r>
              <w:rPr>
                <w:rFonts w:ascii="Times New Roman" w:hAnsi="Times New Roman" w:eastAsia="Times New Roman" w:cs="Times New Roman"/>
                <w:sz w:val="23"/>
                <w:szCs w:val="23"/>
              </w:rPr>
              <w:t>1.301m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 xml:space="preserve">/d </w:t>
            </w:r>
            <w:r>
              <w:rPr>
                <w:rFonts w:ascii="宋体" w:hAnsi="宋体" w:eastAsia="宋体" w:cs="宋体"/>
                <w:sz w:val="23"/>
                <w:szCs w:val="23"/>
              </w:rPr>
              <w:t>，</w:t>
            </w:r>
            <w:r>
              <w:rPr>
                <w:rFonts w:ascii="Times New Roman" w:hAnsi="Times New Roman" w:eastAsia="Times New Roman" w:cs="Times New Roman"/>
                <w:sz w:val="23"/>
                <w:szCs w:val="23"/>
              </w:rPr>
              <w:t>474.683m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p>
          <w:p>
            <w:pPr>
              <w:spacing w:before="5" w:line="374" w:lineRule="auto"/>
              <w:ind w:left="107" w:right="99" w:firstLine="480"/>
              <w:rPr>
                <w:rFonts w:ascii="宋体" w:hAnsi="宋体" w:eastAsia="宋体" w:cs="宋体"/>
                <w:sz w:val="23"/>
                <w:szCs w:val="23"/>
              </w:rPr>
            </w:pPr>
            <w:r>
              <w:rPr>
                <w:rFonts w:ascii="宋体" w:hAnsi="宋体" w:eastAsia="宋体" w:cs="宋体"/>
                <w:spacing w:val="6"/>
                <w:sz w:val="23"/>
                <w:szCs w:val="23"/>
              </w:rPr>
              <w:t>根据本次评价现场调查了解， 目前，项目拟建地东侧边界道路上暂未铺设</w:t>
            </w:r>
            <w:r>
              <w:rPr>
                <w:rFonts w:ascii="宋体" w:hAnsi="宋体" w:eastAsia="宋体" w:cs="宋体"/>
                <w:sz w:val="23"/>
                <w:szCs w:val="23"/>
              </w:rPr>
              <w:t xml:space="preserve">市 </w:t>
            </w:r>
            <w:r>
              <w:rPr>
                <w:rFonts w:ascii="宋体" w:hAnsi="宋体" w:eastAsia="宋体" w:cs="宋体"/>
                <w:spacing w:val="18"/>
                <w:sz w:val="23"/>
                <w:szCs w:val="23"/>
              </w:rPr>
              <w:t>政雨</w:t>
            </w:r>
            <w:r>
              <w:rPr>
                <w:rFonts w:ascii="宋体" w:hAnsi="宋体" w:eastAsia="宋体" w:cs="宋体"/>
                <w:spacing w:val="10"/>
                <w:sz w:val="23"/>
                <w:szCs w:val="23"/>
              </w:rPr>
              <w:t>水</w:t>
            </w:r>
            <w:r>
              <w:rPr>
                <w:rFonts w:ascii="宋体" w:hAnsi="宋体" w:eastAsia="宋体" w:cs="宋体"/>
                <w:spacing w:val="9"/>
                <w:sz w:val="23"/>
                <w:szCs w:val="23"/>
              </w:rPr>
              <w:t>管网和市政污水管网系统，本项目建成营运后，站内生活污水经站内预处</w:t>
            </w:r>
            <w:r>
              <w:rPr>
                <w:rFonts w:ascii="宋体" w:hAnsi="宋体" w:eastAsia="宋体" w:cs="宋体"/>
                <w:sz w:val="23"/>
                <w:szCs w:val="23"/>
              </w:rPr>
              <w:t xml:space="preserve"> </w:t>
            </w:r>
            <w:r>
              <w:rPr>
                <w:rFonts w:ascii="宋体" w:hAnsi="宋体" w:eastAsia="宋体" w:cs="宋体"/>
                <w:spacing w:val="18"/>
                <w:sz w:val="23"/>
                <w:szCs w:val="23"/>
              </w:rPr>
              <w:t>理池</w:t>
            </w:r>
            <w:r>
              <w:rPr>
                <w:rFonts w:ascii="宋体" w:hAnsi="宋体" w:eastAsia="宋体" w:cs="宋体"/>
                <w:spacing w:val="10"/>
                <w:sz w:val="23"/>
                <w:szCs w:val="23"/>
              </w:rPr>
              <w:t>处</w:t>
            </w:r>
            <w:r>
              <w:rPr>
                <w:rFonts w:ascii="宋体" w:hAnsi="宋体" w:eastAsia="宋体" w:cs="宋体"/>
                <w:spacing w:val="9"/>
                <w:sz w:val="23"/>
                <w:szCs w:val="23"/>
              </w:rPr>
              <w:t>理后经一体化污水处理设备处理后用作站内绿植灌溉，待市政污水管网系</w:t>
            </w:r>
            <w:r>
              <w:rPr>
                <w:rFonts w:ascii="宋体" w:hAnsi="宋体" w:eastAsia="宋体" w:cs="宋体"/>
                <w:sz w:val="23"/>
                <w:szCs w:val="23"/>
              </w:rPr>
              <w:t xml:space="preserve"> </w:t>
            </w:r>
            <w:r>
              <w:rPr>
                <w:rFonts w:ascii="宋体" w:hAnsi="宋体" w:eastAsia="宋体" w:cs="宋体"/>
                <w:spacing w:val="18"/>
                <w:sz w:val="23"/>
                <w:szCs w:val="23"/>
              </w:rPr>
              <w:t>统铺</w:t>
            </w:r>
            <w:r>
              <w:rPr>
                <w:rFonts w:ascii="宋体" w:hAnsi="宋体" w:eastAsia="宋体" w:cs="宋体"/>
                <w:spacing w:val="12"/>
                <w:sz w:val="23"/>
                <w:szCs w:val="23"/>
              </w:rPr>
              <w:t>设</w:t>
            </w:r>
            <w:r>
              <w:rPr>
                <w:rFonts w:ascii="宋体" w:hAnsi="宋体" w:eastAsia="宋体" w:cs="宋体"/>
                <w:spacing w:val="9"/>
                <w:sz w:val="23"/>
                <w:szCs w:val="23"/>
              </w:rPr>
              <w:t>完成后接入市政管网；站内初期雨水利用地坪自然坡度散流通过环保沟收</w:t>
            </w:r>
            <w:r>
              <w:rPr>
                <w:rFonts w:ascii="宋体" w:hAnsi="宋体" w:eastAsia="宋体" w:cs="宋体"/>
                <w:sz w:val="23"/>
                <w:szCs w:val="23"/>
              </w:rPr>
              <w:t xml:space="preserve"> </w:t>
            </w:r>
            <w:r>
              <w:rPr>
                <w:rFonts w:ascii="宋体" w:hAnsi="宋体" w:eastAsia="宋体" w:cs="宋体"/>
                <w:spacing w:val="9"/>
                <w:sz w:val="23"/>
                <w:szCs w:val="23"/>
              </w:rPr>
              <w:t>集进入隔油池经隔油沉淀后排入站外道路边沟</w:t>
            </w:r>
            <w:r>
              <w:rPr>
                <w:rFonts w:ascii="宋体" w:hAnsi="宋体" w:eastAsia="宋体" w:cs="宋体"/>
                <w:spacing w:val="6"/>
                <w:sz w:val="23"/>
                <w:szCs w:val="23"/>
              </w:rPr>
              <w:t>。</w:t>
            </w:r>
          </w:p>
          <w:p>
            <w:pPr>
              <w:spacing w:before="1" w:line="226" w:lineRule="auto"/>
              <w:ind w:left="599"/>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供电系统</w:t>
            </w:r>
          </w:p>
          <w:p>
            <w:pPr>
              <w:spacing w:before="140" w:line="323" w:lineRule="exact"/>
              <w:ind w:left="589"/>
              <w:rPr>
                <w:rFonts w:ascii="宋体" w:hAnsi="宋体" w:eastAsia="宋体" w:cs="宋体"/>
                <w:sz w:val="23"/>
                <w:szCs w:val="23"/>
              </w:rPr>
            </w:pPr>
            <w:r>
              <w:rPr>
                <w:rFonts w:ascii="宋体" w:hAnsi="宋体" w:eastAsia="宋体" w:cs="宋体"/>
                <w:spacing w:val="7"/>
                <w:position w:val="1"/>
                <w:sz w:val="23"/>
                <w:szCs w:val="23"/>
              </w:rPr>
              <w:t xml:space="preserve">本项目供电负荷为三级， 由当地市政电网提供的 </w:t>
            </w:r>
            <w:r>
              <w:rPr>
                <w:rFonts w:ascii="Times New Roman" w:hAnsi="Times New Roman" w:eastAsia="Times New Roman" w:cs="Times New Roman"/>
                <w:spacing w:val="7"/>
                <w:position w:val="1"/>
                <w:sz w:val="23"/>
                <w:szCs w:val="23"/>
              </w:rPr>
              <w:t>380</w:t>
            </w:r>
            <w:r>
              <w:rPr>
                <w:rFonts w:ascii="Times New Roman" w:hAnsi="Times New Roman" w:eastAsia="Times New Roman" w:cs="Times New Roman"/>
                <w:position w:val="1"/>
                <w:sz w:val="23"/>
                <w:szCs w:val="23"/>
              </w:rPr>
              <w:t>V</w:t>
            </w:r>
            <w:r>
              <w:rPr>
                <w:rFonts w:ascii="Times New Roman" w:hAnsi="Times New Roman" w:eastAsia="Times New Roman" w:cs="Times New Roman"/>
                <w:spacing w:val="7"/>
                <w:position w:val="1"/>
                <w:sz w:val="23"/>
                <w:szCs w:val="23"/>
              </w:rPr>
              <w:t>/220</w:t>
            </w:r>
            <w:r>
              <w:rPr>
                <w:rFonts w:ascii="Times New Roman" w:hAnsi="Times New Roman" w:eastAsia="Times New Roman" w:cs="Times New Roman"/>
                <w:position w:val="1"/>
                <w:sz w:val="23"/>
                <w:szCs w:val="23"/>
              </w:rPr>
              <w:t>V</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rPr>
              <w:t>三相五线制</w:t>
            </w:r>
            <w:r>
              <w:rPr>
                <w:rFonts w:ascii="宋体" w:hAnsi="宋体" w:eastAsia="宋体" w:cs="宋体"/>
                <w:spacing w:val="4"/>
                <w:position w:val="1"/>
                <w:sz w:val="23"/>
                <w:szCs w:val="23"/>
              </w:rPr>
              <w:t>电</w:t>
            </w:r>
          </w:p>
          <w:p>
            <w:pPr>
              <w:spacing w:before="187" w:line="375" w:lineRule="auto"/>
              <w:ind w:left="109" w:right="102" w:hanging="2"/>
              <w:rPr>
                <w:rFonts w:ascii="宋体" w:hAnsi="宋体" w:eastAsia="宋体" w:cs="宋体"/>
                <w:sz w:val="23"/>
                <w:szCs w:val="23"/>
              </w:rPr>
            </w:pPr>
            <w:r>
              <w:rPr>
                <w:rFonts w:ascii="宋体" w:hAnsi="宋体" w:eastAsia="宋体" w:cs="宋体"/>
                <w:spacing w:val="32"/>
                <w:sz w:val="23"/>
                <w:szCs w:val="23"/>
              </w:rPr>
              <w:t>源</w:t>
            </w:r>
            <w:r>
              <w:rPr>
                <w:rFonts w:ascii="宋体" w:hAnsi="宋体" w:eastAsia="宋体" w:cs="宋体"/>
                <w:spacing w:val="20"/>
                <w:sz w:val="23"/>
                <w:szCs w:val="23"/>
              </w:rPr>
              <w:t>，</w:t>
            </w:r>
            <w:r>
              <w:rPr>
                <w:rFonts w:ascii="宋体" w:hAnsi="宋体" w:eastAsia="宋体" w:cs="宋体"/>
                <w:spacing w:val="16"/>
                <w:sz w:val="23"/>
                <w:szCs w:val="23"/>
              </w:rPr>
              <w:t>通过铠装电力电缆埋地引入配电间内配电箱后供加油加气站各用电设备使</w:t>
            </w:r>
            <w:r>
              <w:rPr>
                <w:rFonts w:ascii="宋体" w:hAnsi="宋体" w:eastAsia="宋体" w:cs="宋体"/>
                <w:sz w:val="23"/>
                <w:szCs w:val="23"/>
              </w:rPr>
              <w:t xml:space="preserve"> </w:t>
            </w:r>
            <w:r>
              <w:rPr>
                <w:rFonts w:ascii="宋体" w:hAnsi="宋体" w:eastAsia="宋体" w:cs="宋体"/>
                <w:spacing w:val="10"/>
                <w:sz w:val="23"/>
                <w:szCs w:val="23"/>
              </w:rPr>
              <w:t>用</w:t>
            </w:r>
            <w:r>
              <w:rPr>
                <w:rFonts w:ascii="宋体" w:hAnsi="宋体" w:eastAsia="宋体" w:cs="宋体"/>
                <w:spacing w:val="9"/>
                <w:sz w:val="23"/>
                <w:szCs w:val="23"/>
              </w:rPr>
              <w:t>。加油加气站设置一台柴油发电机作为备用电源。</w:t>
            </w:r>
          </w:p>
          <w:p>
            <w:pPr>
              <w:spacing w:line="228" w:lineRule="auto"/>
              <w:ind w:left="599"/>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消防系统</w:t>
            </w:r>
          </w:p>
          <w:p>
            <w:pPr>
              <w:spacing w:before="184" w:line="227" w:lineRule="auto"/>
              <w:ind w:left="58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0"/>
                <w:sz w:val="23"/>
                <w:szCs w:val="23"/>
              </w:rPr>
              <w:t>项目为二级加油加气合建站，站内按照要求配置了消防沙和灭火器等，以</w:t>
            </w:r>
          </w:p>
        </w:tc>
      </w:tr>
    </w:tbl>
    <w:p>
      <w:pPr>
        <w:rPr>
          <w:rFonts w:ascii="Arial"/>
          <w:sz w:val="21"/>
        </w:rPr>
      </w:pPr>
    </w:p>
    <w:p>
      <w:pPr>
        <w:sectPr>
          <w:footerReference r:id="rId36"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8"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49" w:line="228" w:lineRule="auto"/>
              <w:ind w:left="109"/>
              <w:rPr>
                <w:rFonts w:ascii="宋体" w:hAnsi="宋体" w:eastAsia="宋体" w:cs="宋体"/>
                <w:sz w:val="23"/>
                <w:szCs w:val="23"/>
              </w:rPr>
            </w:pPr>
            <w:r>
              <w:rPr>
                <w:rFonts w:ascii="宋体" w:hAnsi="宋体" w:eastAsia="宋体" w:cs="宋体"/>
                <w:spacing w:val="6"/>
                <w:sz w:val="23"/>
                <w:szCs w:val="23"/>
              </w:rPr>
              <w:t>保</w:t>
            </w:r>
            <w:r>
              <w:rPr>
                <w:rFonts w:ascii="宋体" w:hAnsi="宋体" w:eastAsia="宋体" w:cs="宋体"/>
                <w:spacing w:val="4"/>
                <w:sz w:val="23"/>
                <w:szCs w:val="23"/>
              </w:rPr>
              <w:t xml:space="preserve">护加油加气站消防安全。主要消防器材详见表 </w:t>
            </w:r>
            <w:r>
              <w:rPr>
                <w:rFonts w:ascii="Times New Roman" w:hAnsi="Times New Roman" w:eastAsia="Times New Roman" w:cs="Times New Roman"/>
                <w:spacing w:val="4"/>
                <w:sz w:val="23"/>
                <w:szCs w:val="23"/>
              </w:rPr>
              <w:t xml:space="preserve">5- 1 </w:t>
            </w:r>
            <w:r>
              <w:rPr>
                <w:rFonts w:ascii="宋体" w:hAnsi="宋体" w:eastAsia="宋体" w:cs="宋体"/>
                <w:spacing w:val="4"/>
                <w:sz w:val="23"/>
                <w:szCs w:val="23"/>
              </w:rPr>
              <w:t>所示。</w:t>
            </w:r>
          </w:p>
          <w:p>
            <w:pPr>
              <w:spacing w:before="183" w:line="303" w:lineRule="exact"/>
              <w:ind w:left="587"/>
              <w:outlineLvl w:val="1"/>
              <w:rPr>
                <w:rFonts w:ascii="宋体" w:hAnsi="宋体" w:eastAsia="宋体" w:cs="宋体"/>
                <w:sz w:val="23"/>
                <w:szCs w:val="23"/>
              </w:rPr>
            </w:pPr>
            <w:r>
              <w:rPr>
                <w:rFonts w:ascii="Times New Roman" w:hAnsi="Times New Roman" w:eastAsia="Times New Roman" w:cs="Times New Roman"/>
                <w:b/>
                <w:bCs/>
                <w:spacing w:val="4"/>
                <w:position w:val="2"/>
                <w:sz w:val="23"/>
                <w:szCs w:val="23"/>
              </w:rPr>
              <w:t>7</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、劳动定员及工作制度</w:t>
            </w:r>
          </w:p>
          <w:p>
            <w:pPr>
              <w:spacing w:before="164" w:line="379" w:lineRule="auto"/>
              <w:ind w:left="108" w:right="102" w:firstLine="480"/>
              <w:rPr>
                <w:rFonts w:ascii="宋体" w:hAnsi="宋体" w:eastAsia="宋体" w:cs="宋体"/>
                <w:sz w:val="23"/>
                <w:szCs w:val="23"/>
              </w:rPr>
            </w:pPr>
            <w:r>
              <w:rPr>
                <w:rFonts w:ascii="宋体" w:hAnsi="宋体" w:eastAsia="宋体" w:cs="宋体"/>
                <w:spacing w:val="1"/>
                <w:sz w:val="23"/>
                <w:szCs w:val="23"/>
              </w:rPr>
              <w:t xml:space="preserve">加油加气站配置 </w:t>
            </w:r>
            <w:r>
              <w:rPr>
                <w:rFonts w:ascii="Times New Roman" w:hAnsi="Times New Roman" w:eastAsia="Times New Roman" w:cs="Times New Roman"/>
                <w:spacing w:val="1"/>
                <w:sz w:val="23"/>
                <w:szCs w:val="23"/>
              </w:rPr>
              <w:t xml:space="preserve">15 </w:t>
            </w:r>
            <w:r>
              <w:rPr>
                <w:rFonts w:ascii="宋体" w:hAnsi="宋体" w:eastAsia="宋体" w:cs="宋体"/>
                <w:spacing w:val="1"/>
                <w:sz w:val="23"/>
                <w:szCs w:val="23"/>
              </w:rPr>
              <w:t xml:space="preserve">名员工，其中管理人员 </w:t>
            </w: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w:t>
            </w:r>
            <w:r>
              <w:rPr>
                <w:rFonts w:ascii="宋体" w:hAnsi="宋体" w:eastAsia="宋体" w:cs="宋体"/>
                <w:sz w:val="23"/>
                <w:szCs w:val="23"/>
              </w:rPr>
              <w:t xml:space="preserve">员工 </w:t>
            </w:r>
            <w:r>
              <w:rPr>
                <w:rFonts w:ascii="Times New Roman" w:hAnsi="Times New Roman" w:eastAsia="Times New Roman" w:cs="Times New Roman"/>
                <w:sz w:val="23"/>
                <w:szCs w:val="23"/>
              </w:rPr>
              <w:t xml:space="preserve">9 </w:t>
            </w:r>
            <w:r>
              <w:rPr>
                <w:rFonts w:ascii="宋体" w:hAnsi="宋体" w:eastAsia="宋体" w:cs="宋体"/>
                <w:sz w:val="23"/>
                <w:szCs w:val="23"/>
              </w:rPr>
              <w:t xml:space="preserve">人，管理人员及员工均 </w:t>
            </w:r>
            <w:r>
              <w:rPr>
                <w:rFonts w:ascii="宋体" w:hAnsi="宋体" w:eastAsia="宋体" w:cs="宋体"/>
                <w:spacing w:val="18"/>
                <w:sz w:val="23"/>
                <w:szCs w:val="23"/>
              </w:rPr>
              <w:t>应获</w:t>
            </w:r>
            <w:r>
              <w:rPr>
                <w:rFonts w:ascii="宋体" w:hAnsi="宋体" w:eastAsia="宋体" w:cs="宋体"/>
                <w:spacing w:val="9"/>
                <w:sz w:val="23"/>
                <w:szCs w:val="23"/>
              </w:rPr>
              <w:t>得当地主管部门颁发的上岗证，做到持证上岗。加油加气站员工实行两班制</w:t>
            </w:r>
            <w:r>
              <w:rPr>
                <w:rFonts w:ascii="宋体" w:hAnsi="宋体" w:eastAsia="宋体" w:cs="宋体"/>
                <w:sz w:val="23"/>
                <w:szCs w:val="23"/>
              </w:rPr>
              <w:t xml:space="preserve"> </w:t>
            </w:r>
            <w:r>
              <w:rPr>
                <w:rFonts w:ascii="宋体" w:hAnsi="宋体" w:eastAsia="宋体" w:cs="宋体"/>
                <w:spacing w:val="10"/>
                <w:sz w:val="23"/>
                <w:szCs w:val="23"/>
              </w:rPr>
              <w:t>轮休</w:t>
            </w:r>
            <w:r>
              <w:rPr>
                <w:rFonts w:ascii="宋体" w:hAnsi="宋体" w:eastAsia="宋体" w:cs="宋体"/>
                <w:spacing w:val="8"/>
                <w:sz w:val="23"/>
                <w:szCs w:val="23"/>
              </w:rPr>
              <w:t>制</w:t>
            </w:r>
            <w:r>
              <w:rPr>
                <w:rFonts w:ascii="宋体" w:hAnsi="宋体" w:eastAsia="宋体" w:cs="宋体"/>
                <w:spacing w:val="5"/>
                <w:sz w:val="23"/>
                <w:szCs w:val="23"/>
              </w:rPr>
              <w:t>，每班设置员工约</w:t>
            </w:r>
            <w:r>
              <w:rPr>
                <w:rFonts w:ascii="Times New Roman" w:hAnsi="Times New Roman" w:eastAsia="Times New Roman" w:cs="Times New Roman"/>
                <w:spacing w:val="5"/>
                <w:sz w:val="23"/>
                <w:szCs w:val="23"/>
              </w:rPr>
              <w:t xml:space="preserve">7 </w:t>
            </w:r>
            <w:r>
              <w:rPr>
                <w:rFonts w:ascii="宋体" w:hAnsi="宋体" w:eastAsia="宋体" w:cs="宋体"/>
                <w:spacing w:val="5"/>
                <w:sz w:val="23"/>
                <w:szCs w:val="23"/>
              </w:rPr>
              <w:t xml:space="preserve">人；加油加气站每天 </w:t>
            </w:r>
            <w:r>
              <w:rPr>
                <w:rFonts w:ascii="Times New Roman" w:hAnsi="Times New Roman" w:eastAsia="Times New Roman" w:cs="Times New Roman"/>
                <w:spacing w:val="5"/>
                <w:sz w:val="23"/>
                <w:szCs w:val="23"/>
              </w:rPr>
              <w:t xml:space="preserve">24 </w:t>
            </w:r>
            <w:r>
              <w:rPr>
                <w:rFonts w:ascii="宋体" w:hAnsi="宋体" w:eastAsia="宋体" w:cs="宋体"/>
                <w:spacing w:val="5"/>
                <w:sz w:val="23"/>
                <w:szCs w:val="23"/>
              </w:rPr>
              <w:t xml:space="preserve">小时营业，年工作天数为 </w:t>
            </w:r>
            <w:r>
              <w:rPr>
                <w:rFonts w:ascii="Times New Roman" w:hAnsi="Times New Roman" w:eastAsia="Times New Roman" w:cs="Times New Roman"/>
                <w:spacing w:val="5"/>
                <w:sz w:val="23"/>
                <w:szCs w:val="23"/>
              </w:rPr>
              <w:t>365</w:t>
            </w:r>
            <w:r>
              <w:rPr>
                <w:rFonts w:ascii="Times New Roman" w:hAnsi="Times New Roman" w:eastAsia="Times New Roman" w:cs="Times New Roman"/>
                <w:sz w:val="23"/>
                <w:szCs w:val="23"/>
              </w:rPr>
              <w:t xml:space="preserve"> </w:t>
            </w:r>
            <w:r>
              <w:rPr>
                <w:rFonts w:ascii="宋体" w:hAnsi="宋体" w:eastAsia="宋体" w:cs="宋体"/>
                <w:sz w:val="23"/>
                <w:szCs w:val="23"/>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7" w:hRule="atLeast"/>
        </w:trPr>
        <w:tc>
          <w:tcPr>
            <w:tcW w:w="460" w:type="dxa"/>
            <w:tcBorders>
              <w:left w:val="single" w:color="000000" w:sz="6" w:space="0"/>
            </w:tcBorders>
            <w:textDirection w:val="tbRlV"/>
            <w:vAlign w:val="top"/>
          </w:tcPr>
          <w:p>
            <w:pPr>
              <w:spacing w:before="107" w:line="216" w:lineRule="auto"/>
              <w:ind w:left="3412"/>
              <w:rPr>
                <w:rFonts w:ascii="宋体" w:hAnsi="宋体" w:eastAsia="宋体" w:cs="宋体"/>
                <w:sz w:val="23"/>
                <w:szCs w:val="23"/>
              </w:rPr>
            </w:pPr>
            <w:r>
              <w:rPr>
                <w:rFonts w:ascii="宋体" w:hAnsi="宋体" w:eastAsia="宋体" w:cs="宋体"/>
                <w:spacing w:val="-25"/>
                <w:sz w:val="23"/>
                <w:szCs w:val="23"/>
              </w:rPr>
              <w:t>工</w:t>
            </w:r>
            <w:r>
              <w:rPr>
                <w:rFonts w:ascii="宋体" w:hAnsi="宋体" w:eastAsia="宋体" w:cs="宋体"/>
                <w:spacing w:val="-15"/>
                <w:sz w:val="23"/>
                <w:szCs w:val="23"/>
              </w:rPr>
              <w:t xml:space="preserve"> 艺 流 程 和 产 排 污 环 节</w:t>
            </w:r>
          </w:p>
        </w:tc>
        <w:tc>
          <w:tcPr>
            <w:tcW w:w="8604" w:type="dxa"/>
            <w:tcBorders>
              <w:right w:val="single" w:color="000000" w:sz="6" w:space="0"/>
            </w:tcBorders>
            <w:vAlign w:val="top"/>
          </w:tcPr>
          <w:p>
            <w:pPr>
              <w:spacing w:before="38" w:line="303" w:lineRule="exact"/>
              <w:ind w:left="594"/>
              <w:outlineLvl w:val="1"/>
              <w:rPr>
                <w:rFonts w:ascii="宋体" w:hAnsi="宋体" w:eastAsia="宋体" w:cs="宋体"/>
                <w:sz w:val="23"/>
                <w:szCs w:val="23"/>
              </w:rPr>
            </w:pPr>
            <w:r>
              <w:rPr>
                <w:rFonts w:ascii="Times New Roman" w:hAnsi="Times New Roman" w:eastAsia="Times New Roman" w:cs="Times New Roman"/>
                <w:b/>
                <w:bCs/>
                <w:spacing w:val="1"/>
                <w:position w:val="1"/>
                <w:sz w:val="23"/>
                <w:szCs w:val="23"/>
              </w:rPr>
              <w:t>1</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、工艺流</w:t>
            </w:r>
            <w:r>
              <w:rPr>
                <w:rFonts w:ascii="宋体" w:hAnsi="宋体" w:eastAsia="宋体" w:cs="宋体"/>
                <w:position w:val="1"/>
                <w:sz w:val="23"/>
                <w:szCs w:val="23"/>
                <w14:textOutline w14:w="4358" w14:cap="sq" w14:cmpd="sng">
                  <w14:solidFill>
                    <w14:srgbClr w14:val="000000"/>
                  </w14:solidFill>
                  <w14:prstDash w14:val="solid"/>
                  <w14:bevel/>
                </w14:textOutline>
              </w:rPr>
              <w:t>程简述</w:t>
            </w:r>
          </w:p>
          <w:p>
            <w:pPr>
              <w:spacing w:before="162" w:line="227" w:lineRule="auto"/>
              <w:ind w:left="589"/>
              <w:rPr>
                <w:rFonts w:ascii="宋体" w:hAnsi="宋体" w:eastAsia="宋体" w:cs="宋体"/>
                <w:sz w:val="23"/>
                <w:szCs w:val="23"/>
              </w:rPr>
            </w:pPr>
            <w:r>
              <w:rPr>
                <w:rFonts w:ascii="宋体" w:hAnsi="宋体" w:eastAsia="宋体" w:cs="宋体"/>
                <w:spacing w:val="12"/>
                <w:sz w:val="23"/>
                <w:szCs w:val="23"/>
              </w:rPr>
              <w:t>本</w:t>
            </w:r>
            <w:r>
              <w:rPr>
                <w:rFonts w:ascii="宋体" w:hAnsi="宋体" w:eastAsia="宋体" w:cs="宋体"/>
                <w:spacing w:val="9"/>
                <w:sz w:val="23"/>
                <w:szCs w:val="23"/>
              </w:rPr>
              <w:t>项目环境影响阶段包括工程施工期和营运期两部分。</w:t>
            </w:r>
          </w:p>
          <w:p>
            <w:pPr>
              <w:spacing w:before="185" w:line="228" w:lineRule="auto"/>
              <w:ind w:left="607"/>
              <w:rPr>
                <w:rFonts w:ascii="宋体" w:hAnsi="宋体" w:eastAsia="宋体" w:cs="宋体"/>
                <w:sz w:val="23"/>
                <w:szCs w:val="23"/>
              </w:rPr>
            </w:pP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 xml:space="preserve">. 1 </w:t>
            </w:r>
            <w:r>
              <w:rPr>
                <w:rFonts w:ascii="宋体" w:hAnsi="宋体" w:eastAsia="宋体" w:cs="宋体"/>
                <w:sz w:val="23"/>
                <w:szCs w:val="23"/>
              </w:rPr>
              <w:t>施工期工艺流程</w:t>
            </w:r>
          </w:p>
          <w:p>
            <w:pPr>
              <w:spacing w:before="179" w:line="375" w:lineRule="auto"/>
              <w:ind w:left="112" w:right="22" w:firstLine="477"/>
              <w:rPr>
                <w:rFonts w:ascii="宋体" w:hAnsi="宋体" w:eastAsia="宋体" w:cs="宋体"/>
                <w:sz w:val="23"/>
                <w:szCs w:val="23"/>
              </w:rPr>
            </w:pPr>
            <w:r>
              <w:rPr>
                <w:rFonts w:ascii="宋体" w:hAnsi="宋体" w:eastAsia="宋体" w:cs="宋体"/>
                <w:spacing w:val="14"/>
                <w:sz w:val="23"/>
                <w:szCs w:val="23"/>
              </w:rPr>
              <w:t>本项目</w:t>
            </w:r>
            <w:r>
              <w:rPr>
                <w:rFonts w:ascii="宋体" w:hAnsi="宋体" w:eastAsia="宋体" w:cs="宋体"/>
                <w:spacing w:val="10"/>
                <w:sz w:val="23"/>
                <w:szCs w:val="23"/>
              </w:rPr>
              <w:t>为</w:t>
            </w:r>
            <w:r>
              <w:rPr>
                <w:rFonts w:ascii="宋体" w:hAnsi="宋体" w:eastAsia="宋体" w:cs="宋体"/>
                <w:spacing w:val="7"/>
                <w:sz w:val="23"/>
                <w:szCs w:val="23"/>
              </w:rPr>
              <w:t>加油加气站建设项目，</w:t>
            </w:r>
            <w:r>
              <w:rPr>
                <w:rFonts w:ascii="宋体" w:hAnsi="宋体" w:eastAsia="宋体" w:cs="宋体"/>
                <w:spacing w:val="7"/>
                <w:sz w:val="20"/>
                <w:szCs w:val="20"/>
              </w:rPr>
              <w:t>项目建设地为</w:t>
            </w:r>
            <w:r>
              <w:rPr>
                <w:rFonts w:ascii="宋体" w:hAnsi="宋体" w:eastAsia="宋体" w:cs="宋体"/>
                <w:spacing w:val="7"/>
                <w:sz w:val="23"/>
                <w:szCs w:val="23"/>
              </w:rPr>
              <w:t>平整净地，因此，本项目施工期</w:t>
            </w:r>
            <w:r>
              <w:rPr>
                <w:rFonts w:ascii="宋体" w:hAnsi="宋体" w:eastAsia="宋体" w:cs="宋体"/>
                <w:sz w:val="23"/>
                <w:szCs w:val="23"/>
              </w:rPr>
              <w:t xml:space="preserve"> </w:t>
            </w:r>
            <w:r>
              <w:rPr>
                <w:rFonts w:ascii="宋体" w:hAnsi="宋体" w:eastAsia="宋体" w:cs="宋体"/>
                <w:spacing w:val="5"/>
                <w:sz w:val="23"/>
                <w:szCs w:val="23"/>
              </w:rPr>
              <w:t>不存在大规模的土石方工程。本工程建设内容主要包括该加油加气站站房、罩棚</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8"/>
                <w:sz w:val="23"/>
                <w:szCs w:val="23"/>
              </w:rPr>
              <w:t>油</w:t>
            </w:r>
            <w:r>
              <w:rPr>
                <w:rFonts w:ascii="宋体" w:hAnsi="宋体" w:eastAsia="宋体" w:cs="宋体"/>
                <w:spacing w:val="14"/>
                <w:sz w:val="23"/>
                <w:szCs w:val="23"/>
              </w:rPr>
              <w:t>罐</w:t>
            </w:r>
            <w:r>
              <w:rPr>
                <w:rFonts w:ascii="宋体" w:hAnsi="宋体" w:eastAsia="宋体" w:cs="宋体"/>
                <w:spacing w:val="9"/>
                <w:sz w:val="23"/>
                <w:szCs w:val="23"/>
              </w:rPr>
              <w:t>区、加气设备区相关配套设施的建设以及该加油加气站设备的安装等。本项</w:t>
            </w:r>
            <w:r>
              <w:rPr>
                <w:rFonts w:ascii="宋体" w:hAnsi="宋体" w:eastAsia="宋体" w:cs="宋体"/>
                <w:sz w:val="23"/>
                <w:szCs w:val="23"/>
              </w:rPr>
              <w:t xml:space="preserve"> </w:t>
            </w:r>
            <w:r>
              <w:rPr>
                <w:rFonts w:ascii="宋体" w:hAnsi="宋体" w:eastAsia="宋体" w:cs="宋体"/>
                <w:spacing w:val="10"/>
                <w:sz w:val="23"/>
                <w:szCs w:val="23"/>
              </w:rPr>
              <w:t>目</w:t>
            </w:r>
            <w:r>
              <w:rPr>
                <w:rFonts w:ascii="宋体" w:hAnsi="宋体" w:eastAsia="宋体" w:cs="宋体"/>
                <w:spacing w:val="9"/>
                <w:sz w:val="23"/>
                <w:szCs w:val="23"/>
              </w:rPr>
              <w:t>暂</w:t>
            </w:r>
            <w:r>
              <w:rPr>
                <w:rFonts w:ascii="宋体" w:hAnsi="宋体" w:eastAsia="宋体" w:cs="宋体"/>
                <w:spacing w:val="5"/>
                <w:sz w:val="23"/>
                <w:szCs w:val="23"/>
              </w:rPr>
              <w:t xml:space="preserve">拟于 </w:t>
            </w:r>
            <w:r>
              <w:rPr>
                <w:rFonts w:ascii="Times New Roman" w:hAnsi="Times New Roman" w:eastAsia="Times New Roman" w:cs="Times New Roman"/>
                <w:spacing w:val="5"/>
                <w:sz w:val="23"/>
                <w:szCs w:val="23"/>
              </w:rPr>
              <w:t xml:space="preserve">2023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06 </w:t>
            </w:r>
            <w:r>
              <w:rPr>
                <w:rFonts w:ascii="宋体" w:hAnsi="宋体" w:eastAsia="宋体" w:cs="宋体"/>
                <w:spacing w:val="5"/>
                <w:sz w:val="23"/>
                <w:szCs w:val="23"/>
              </w:rPr>
              <w:t>月建设完成并投入营运。工程施工期基本工艺流程及产污工</w:t>
            </w:r>
          </w:p>
          <w:p>
            <w:pPr>
              <w:spacing w:line="228" w:lineRule="auto"/>
              <w:ind w:left="107"/>
              <w:rPr>
                <w:rFonts w:ascii="宋体" w:hAnsi="宋体" w:eastAsia="宋体" w:cs="宋体"/>
                <w:sz w:val="23"/>
                <w:szCs w:val="23"/>
              </w:rPr>
            </w:pPr>
            <w:r>
              <w:rPr>
                <w:rFonts w:ascii="宋体" w:hAnsi="宋体" w:eastAsia="宋体" w:cs="宋体"/>
                <w:spacing w:val="-4"/>
                <w:sz w:val="23"/>
                <w:szCs w:val="23"/>
              </w:rPr>
              <w:t>序流程如</w:t>
            </w:r>
            <w:r>
              <w:rPr>
                <w:rFonts w:ascii="宋体" w:hAnsi="宋体" w:eastAsia="宋体" w:cs="宋体"/>
                <w:spacing w:val="-2"/>
                <w:sz w:val="23"/>
                <w:szCs w:val="23"/>
              </w:rPr>
              <w:t xml:space="preserve">图 </w:t>
            </w:r>
            <w:r>
              <w:rPr>
                <w:rFonts w:ascii="Times New Roman" w:hAnsi="Times New Roman" w:eastAsia="Times New Roman" w:cs="Times New Roman"/>
                <w:spacing w:val="-2"/>
                <w:sz w:val="23"/>
                <w:szCs w:val="23"/>
              </w:rPr>
              <w:t xml:space="preserve">1- 1 </w:t>
            </w:r>
            <w:r>
              <w:rPr>
                <w:rFonts w:ascii="宋体" w:hAnsi="宋体" w:eastAsia="宋体" w:cs="宋体"/>
                <w:spacing w:val="-2"/>
                <w:sz w:val="23"/>
                <w:szCs w:val="23"/>
              </w:rPr>
              <w:t>所示。</w:t>
            </w:r>
          </w:p>
          <w:p>
            <w:pPr>
              <w:spacing w:before="149" w:line="4413" w:lineRule="exact"/>
              <w:ind w:firstLine="98"/>
              <w:textAlignment w:val="center"/>
            </w:pPr>
            <w:r>
              <w:pict>
                <v:group id="_x0000_s1063" o:spid="_x0000_s1063" o:spt="203" style="height:220.7pt;width:421pt;" coordsize="8420,4413">
                  <o:lock v:ext="edit"/>
                  <v:shape id="_x0000_s1064" o:spid="_x0000_s1064" o:spt="75" type="#_x0000_t75" style="position:absolute;left:0;top:0;height:4413;width:8420;" filled="f" stroked="f" coordsize="21600,21600">
                    <v:path/>
                    <v:fill on="f" focussize="0,0"/>
                    <v:stroke on="f"/>
                    <v:imagedata r:id="rId219" o:title=""/>
                    <o:lock v:ext="edit" aspectratio="t"/>
                  </v:shape>
                  <v:shape id="_x0000_s1065" o:spid="_x0000_s1065" o:spt="75" type="#_x0000_t75" style="position:absolute;left:854;top:28;height:510;width:1946;" filled="f" stroked="f" coordsize="21600,21600">
                    <v:path/>
                    <v:fill on="f" focussize="0,0"/>
                    <v:stroke on="f"/>
                    <v:imagedata r:id="rId220" o:title=""/>
                    <o:lock v:ext="edit" aspectratio="t"/>
                  </v:shape>
                  <v:shape id="_x0000_s1066" o:spid="_x0000_s1066" o:spt="202" type="#_x0000_t202" style="position:absolute;left:1188;top:159;height:287;width:1288;"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灌溉站内绿</w:t>
                          </w:r>
                          <w:r>
                            <w:rPr>
                              <w:rFonts w:ascii="宋体" w:hAnsi="宋体" w:eastAsia="宋体" w:cs="宋体"/>
                              <w:spacing w:val="7"/>
                              <w:sz w:val="20"/>
                              <w:szCs w:val="20"/>
                            </w:rPr>
                            <w:t>植</w:t>
                          </w:r>
                        </w:p>
                      </w:txbxContent>
                    </v:textbox>
                  </v:shape>
                  <w10:wrap type="none"/>
                  <w10:anchorlock/>
                </v:group>
              </w:pict>
            </w:r>
          </w:p>
          <w:p>
            <w:pPr>
              <w:spacing w:before="71" w:line="228" w:lineRule="auto"/>
              <w:ind w:left="2321"/>
              <w:rPr>
                <w:rFonts w:ascii="宋体" w:hAnsi="宋体" w:eastAsia="宋体" w:cs="宋体"/>
                <w:sz w:val="20"/>
                <w:szCs w:val="20"/>
              </w:rPr>
            </w:pPr>
            <w:r>
              <w:rPr>
                <w:rFonts w:ascii="宋体" w:hAnsi="宋体" w:eastAsia="宋体" w:cs="宋体"/>
                <w:spacing w:val="4"/>
                <w:sz w:val="20"/>
                <w:szCs w:val="20"/>
              </w:rPr>
              <w:t xml:space="preserve">图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项目施工期工艺流程及产污环节图</w:t>
            </w:r>
          </w:p>
          <w:p>
            <w:pPr>
              <w:spacing w:before="32" w:line="228" w:lineRule="auto"/>
              <w:ind w:left="607"/>
              <w:rPr>
                <w:rFonts w:ascii="宋体" w:hAnsi="宋体" w:eastAsia="宋体" w:cs="宋体"/>
                <w:sz w:val="23"/>
                <w:szCs w:val="23"/>
              </w:rPr>
            </w:pPr>
            <w:r>
              <w:rPr>
                <w:rFonts w:ascii="Times New Roman" w:hAnsi="Times New Roman" w:eastAsia="Times New Roman" w:cs="Times New Roman"/>
                <w:spacing w:val="6"/>
                <w:sz w:val="23"/>
                <w:szCs w:val="23"/>
              </w:rPr>
              <w:t>1</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营运期工艺流程</w:t>
            </w:r>
          </w:p>
          <w:p>
            <w:pPr>
              <w:spacing w:before="181" w:line="227" w:lineRule="auto"/>
              <w:ind w:left="599"/>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5"/>
                <w:sz w:val="23"/>
                <w:szCs w:val="23"/>
              </w:rPr>
              <w:t>1</w:t>
            </w:r>
            <w:r>
              <w:rPr>
                <w:rFonts w:ascii="宋体" w:hAnsi="宋体" w:eastAsia="宋体" w:cs="宋体"/>
                <w:spacing w:val="15"/>
                <w:sz w:val="23"/>
                <w:szCs w:val="23"/>
              </w:rPr>
              <w:t>) 加油加气站营运期产污情</w:t>
            </w:r>
            <w:r>
              <w:rPr>
                <w:rFonts w:ascii="宋体" w:hAnsi="宋体" w:eastAsia="宋体" w:cs="宋体"/>
                <w:spacing w:val="14"/>
                <w:sz w:val="23"/>
                <w:szCs w:val="23"/>
              </w:rPr>
              <w:t>况</w:t>
            </w:r>
          </w:p>
          <w:p>
            <w:pPr>
              <w:spacing w:before="185" w:line="227" w:lineRule="auto"/>
              <w:ind w:left="58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2"/>
                <w:sz w:val="23"/>
                <w:szCs w:val="23"/>
              </w:rPr>
              <w:t>项</w:t>
            </w:r>
            <w:r>
              <w:rPr>
                <w:rFonts w:ascii="宋体" w:hAnsi="宋体" w:eastAsia="宋体" w:cs="宋体"/>
                <w:spacing w:val="9"/>
                <w:sz w:val="23"/>
                <w:szCs w:val="23"/>
              </w:rPr>
              <w:t>目营运期仅为来往车辆提供加油服务，暂不提供洗车及车辆维修服务；</w:t>
            </w:r>
          </w:p>
        </w:tc>
      </w:tr>
    </w:tbl>
    <w:p>
      <w:pPr>
        <w:rPr>
          <w:rFonts w:ascii="Arial"/>
          <w:sz w:val="21"/>
        </w:rPr>
      </w:pPr>
    </w:p>
    <w:p>
      <w:pPr>
        <w:sectPr>
          <w:footerReference r:id="rId37" w:type="default"/>
          <w:pgSz w:w="11906" w:h="16839"/>
          <w:pgMar w:top="1431" w:right="1413" w:bottom="1010" w:left="1413" w:header="0" w:footer="849" w:gutter="0"/>
          <w:cols w:space="720" w:num="1"/>
        </w:sectPr>
      </w:pPr>
    </w:p>
    <w:p>
      <w:r>
        <w:pict>
          <v:rect id="_x0000_s1067" o:spid="_x0000_s1067" o:spt="1" style="position:absolute;left:0pt;margin-left:401.55pt;margin-top:808.4pt;height:4pt;width:1.75pt;mso-position-horizontal-relative:page;mso-position-vertical-relative:page;z-index:251719680;mso-width-relative:page;mso-height-relative:page;" fillcolor="#000000" filled="t" stroked="f" coordsize="21600,21600" o:allowincell="f">
            <v:path/>
            <v:fill on="t" focussize="0,0"/>
            <v:stroke on="f"/>
            <v:imagedata o:title=""/>
            <o:lock v:ext="edit"/>
          </v:rect>
        </w:pict>
      </w:r>
      <w:r>
        <w:pict>
          <v:rect id="_x0000_s1068" o:spid="_x0000_s1068" o:spt="1" style="position:absolute;left:0pt;margin-left:313.7pt;margin-top:808.4pt;height:4pt;width:1.75pt;mso-position-horizontal-relative:page;mso-position-vertical-relative:page;z-index:251718656;mso-width-relative:page;mso-height-relative:page;" fillcolor="#000000" filled="t" stroked="f" coordsize="21600,21600" o:allowincell="f">
            <v:path/>
            <v:fill on="t" focussize="0,0"/>
            <v:stroke on="f"/>
            <v:imagedata o:title=""/>
            <o:lock v:ext="edit"/>
          </v:rect>
        </w:pict>
      </w:r>
      <w:r>
        <w:pict>
          <v:rect id="_x0000_s1069" o:spid="_x0000_s1069" o:spt="1" style="position:absolute;left:0pt;margin-left:313.7pt;margin-top:813.65pt;height:4pt;width:1.75pt;mso-position-horizontal-relative:page;mso-position-vertical-relative:page;z-index:251720704;mso-width-relative:page;mso-height-relative:page;" fillcolor="#000000" filled="t" stroked="f" coordsize="21600,21600" o:allowincell="f">
            <v:path/>
            <v:fill on="t" focussize="0,0"/>
            <v:stroke on="f"/>
            <v:imagedata o:title=""/>
            <o:lock v:ext="edit"/>
          </v:rect>
        </w:pict>
      </w:r>
      <w:r>
        <w:drawing>
          <wp:anchor distT="0" distB="0" distL="0" distR="0" simplePos="0" relativeHeight="251700224" behindDoc="1" locked="0" layoutInCell="0" allowOverlap="1">
            <wp:simplePos x="0" y="0"/>
            <wp:positionH relativeFrom="page">
              <wp:posOffset>3894455</wp:posOffset>
            </wp:positionH>
            <wp:positionV relativeFrom="page">
              <wp:posOffset>10074910</wp:posOffset>
            </wp:positionV>
            <wp:extent cx="9525" cy="23812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21"/>
                    <a:stretch>
                      <a:fillRect/>
                    </a:stretch>
                  </pic:blipFill>
                  <pic:spPr>
                    <a:xfrm>
                      <a:off x="0" y="0"/>
                      <a:ext cx="9525" cy="238125"/>
                    </a:xfrm>
                    <a:prstGeom prst="rect">
                      <a:avLst/>
                    </a:prstGeom>
                  </pic:spPr>
                </pic:pic>
              </a:graphicData>
            </a:graphic>
          </wp:anchor>
        </w:drawing>
      </w:r>
      <w:r>
        <w:drawing>
          <wp:anchor distT="0" distB="0" distL="0" distR="0" simplePos="0" relativeHeight="251698176" behindDoc="1" locked="0" layoutInCell="0" allowOverlap="1">
            <wp:simplePos x="0" y="0"/>
            <wp:positionH relativeFrom="page">
              <wp:posOffset>6163945</wp:posOffset>
            </wp:positionH>
            <wp:positionV relativeFrom="page">
              <wp:posOffset>9420225</wp:posOffset>
            </wp:positionV>
            <wp:extent cx="9525" cy="28829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22"/>
                    <a:stretch>
                      <a:fillRect/>
                    </a:stretch>
                  </pic:blipFill>
                  <pic:spPr>
                    <a:xfrm>
                      <a:off x="0" y="0"/>
                      <a:ext cx="9525" cy="28829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2926715</wp:posOffset>
            </wp:positionH>
            <wp:positionV relativeFrom="page">
              <wp:posOffset>9436735</wp:posOffset>
            </wp:positionV>
            <wp:extent cx="22225" cy="444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23"/>
                    <a:stretch>
                      <a:fillRect/>
                    </a:stretch>
                  </pic:blipFill>
                  <pic:spPr>
                    <a:xfrm>
                      <a:off x="0" y="0"/>
                      <a:ext cx="22225" cy="44450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3895725</wp:posOffset>
            </wp:positionH>
            <wp:positionV relativeFrom="page">
              <wp:posOffset>9428480</wp:posOffset>
            </wp:positionV>
            <wp:extent cx="22225" cy="17780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24"/>
                    <a:stretch>
                      <a:fillRect/>
                    </a:stretch>
                  </pic:blipFill>
                  <pic:spPr>
                    <a:xfrm>
                      <a:off x="0" y="0"/>
                      <a:ext cx="22224" cy="177800"/>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3750945</wp:posOffset>
            </wp:positionH>
            <wp:positionV relativeFrom="page">
              <wp:posOffset>9471660</wp:posOffset>
            </wp:positionV>
            <wp:extent cx="22225" cy="24447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25"/>
                    <a:stretch>
                      <a:fillRect/>
                    </a:stretch>
                  </pic:blipFill>
                  <pic:spPr>
                    <a:xfrm>
                      <a:off x="0" y="0"/>
                      <a:ext cx="22225" cy="244475"/>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3868420</wp:posOffset>
            </wp:positionH>
            <wp:positionV relativeFrom="page">
              <wp:posOffset>9622155</wp:posOffset>
            </wp:positionV>
            <wp:extent cx="76200" cy="9461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26"/>
                    <a:stretch>
                      <a:fillRect/>
                    </a:stretch>
                  </pic:blipFill>
                  <pic:spPr>
                    <a:xfrm>
                      <a:off x="0" y="0"/>
                      <a:ext cx="76200" cy="94614"/>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6334125</wp:posOffset>
            </wp:positionH>
            <wp:positionV relativeFrom="page">
              <wp:posOffset>9464675</wp:posOffset>
            </wp:positionV>
            <wp:extent cx="22225" cy="24447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7"/>
                    <a:stretch>
                      <a:fillRect/>
                    </a:stretch>
                  </pic:blipFill>
                  <pic:spPr>
                    <a:xfrm>
                      <a:off x="0" y="0"/>
                      <a:ext cx="22224" cy="244475"/>
                    </a:xfrm>
                    <a:prstGeom prst="rect">
                      <a:avLst/>
                    </a:prstGeom>
                  </pic:spPr>
                </pic:pic>
              </a:graphicData>
            </a:graphic>
          </wp:anchor>
        </w:drawing>
      </w:r>
      <w:r>
        <w:pict>
          <v:shape id="_x0000_s1070" o:spid="_x0000_s1070" o:spt="202" type="#_x0000_t202" style="position:absolute;left:0pt;margin-left:266.95pt;margin-top:764.2pt;height:30pt;width:67.45pt;mso-position-horizontal-relative:page;mso-position-vertical-relative:page;z-index:25170636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286"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286"/>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10" w:hRule="atLeast"/>
                    </w:trPr>
                    <w:tc>
                      <w:tcPr>
                        <w:tcW w:w="1286" w:type="dxa"/>
                        <w:vAlign w:val="top"/>
                      </w:tcPr>
                      <w:p>
                        <w:pPr>
                          <w:spacing w:before="93" w:line="228" w:lineRule="auto"/>
                          <w:ind w:left="245"/>
                          <w:rPr>
                            <w:rFonts w:ascii="宋体" w:hAnsi="宋体" w:eastAsia="宋体" w:cs="宋体"/>
                            <w:sz w:val="20"/>
                            <w:szCs w:val="20"/>
                          </w:rPr>
                        </w:pPr>
                        <w:r>
                          <w:rPr>
                            <w:rFonts w:ascii="宋体" w:hAnsi="宋体" w:eastAsia="宋体" w:cs="宋体"/>
                            <w:spacing w:val="7"/>
                            <w:sz w:val="20"/>
                            <w:szCs w:val="20"/>
                          </w:rPr>
                          <w:t>储油罐</w:t>
                        </w:r>
                      </w:p>
                    </w:tc>
                  </w:tr>
                </w:tbl>
                <w:p>
                  <w:pPr>
                    <w:rPr>
                      <w:rFonts w:ascii="Arial"/>
                      <w:sz w:val="21"/>
                    </w:rPr>
                  </w:pPr>
                </w:p>
              </w:txbxContent>
            </v:textbox>
          </v:shape>
        </w:pict>
      </w:r>
      <w:r>
        <w:pict>
          <v:shape id="_x0000_s1071" o:spid="_x0000_s1071" o:spt="202" type="#_x0000_t202" style="position:absolute;left:0pt;margin-left:452.3pt;margin-top:764.35pt;height:32.2pt;width:63.35pt;mso-position-horizontal-relative:page;mso-position-vertical-relative:page;z-index:25170534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2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53" w:hRule="atLeast"/>
                    </w:trPr>
                    <w:tc>
                      <w:tcPr>
                        <w:tcW w:w="1201" w:type="dxa"/>
                        <w:vAlign w:val="top"/>
                      </w:tcPr>
                      <w:p>
                        <w:pPr>
                          <w:spacing w:before="93" w:line="228" w:lineRule="auto"/>
                          <w:ind w:left="143"/>
                          <w:rPr>
                            <w:rFonts w:ascii="宋体" w:hAnsi="宋体" w:eastAsia="宋体" w:cs="宋体"/>
                            <w:sz w:val="20"/>
                            <w:szCs w:val="20"/>
                          </w:rPr>
                        </w:pPr>
                        <w:r>
                          <w:rPr>
                            <w:rFonts w:ascii="宋体" w:hAnsi="宋体" w:eastAsia="宋体" w:cs="宋体"/>
                            <w:spacing w:val="7"/>
                            <w:sz w:val="20"/>
                            <w:szCs w:val="20"/>
                          </w:rPr>
                          <w:t>车辆油</w:t>
                        </w:r>
                        <w:r>
                          <w:rPr>
                            <w:rFonts w:ascii="宋体" w:hAnsi="宋体" w:eastAsia="宋体" w:cs="宋体"/>
                            <w:spacing w:val="6"/>
                            <w:sz w:val="20"/>
                            <w:szCs w:val="20"/>
                          </w:rPr>
                          <w:t>箱</w:t>
                        </w:r>
                      </w:p>
                    </w:tc>
                  </w:tr>
                </w:tbl>
                <w:p>
                  <w:pPr>
                    <w:rPr>
                      <w:rFonts w:ascii="Arial"/>
                      <w:sz w:val="21"/>
                    </w:rPr>
                  </w:pPr>
                </w:p>
              </w:txbxContent>
            </v:textbox>
          </v:shape>
        </w:pict>
      </w:r>
      <w:r>
        <w:pict>
          <v:shape id="_x0000_s1072" o:spid="_x0000_s1072" o:spt="202" type="#_x0000_t202" style="position:absolute;left:0pt;margin-left:237.3pt;margin-top:764.75pt;height:28.1pt;width:22.3pt;mso-position-horizontal-relative:page;mso-position-vertical-relative:page;z-index:251710464;mso-width-relative:page;mso-height-relative:page;" filled="f" stroked="f" coordsize="21600,21600" o:allowincell="f">
            <v:path/>
            <v:fill on="f" focussize="0,0"/>
            <v:stroke on="f"/>
            <v:imagedata o:title=""/>
            <o:lock v:ext="edit" aspectratio="f"/>
            <v:textbox inset="0mm,0mm,0mm,0mm">
              <w:txbxContent>
                <w:p>
                  <w:pPr>
                    <w:spacing w:before="19" w:line="241" w:lineRule="auto"/>
                    <w:ind w:left="20" w:right="20" w:firstLine="30"/>
                    <w:rPr>
                      <w:rFonts w:ascii="宋体" w:hAnsi="宋体" w:eastAsia="宋体" w:cs="宋体"/>
                      <w:sz w:val="20"/>
                      <w:szCs w:val="20"/>
                    </w:rPr>
                  </w:pPr>
                  <w:r>
                    <w:rPr>
                      <w:rFonts w:ascii="宋体" w:hAnsi="宋体" w:eastAsia="宋体" w:cs="宋体"/>
                      <w:spacing w:val="-13"/>
                      <w:sz w:val="20"/>
                      <w:szCs w:val="20"/>
                    </w:rPr>
                    <w:t>自</w:t>
                  </w:r>
                  <w:r>
                    <w:rPr>
                      <w:rFonts w:ascii="宋体" w:hAnsi="宋体" w:eastAsia="宋体" w:cs="宋体"/>
                      <w:spacing w:val="-12"/>
                      <w:sz w:val="20"/>
                      <w:szCs w:val="20"/>
                    </w:rPr>
                    <w:t>流</w:t>
                  </w:r>
                  <w:r>
                    <w:rPr>
                      <w:rFonts w:ascii="宋体" w:hAnsi="宋体" w:eastAsia="宋体" w:cs="宋体"/>
                      <w:sz w:val="20"/>
                      <w:szCs w:val="20"/>
                    </w:rPr>
                    <w:t xml:space="preserve"> </w:t>
                  </w:r>
                  <w:r>
                    <w:rPr>
                      <w:rFonts w:ascii="宋体" w:hAnsi="宋体" w:eastAsia="宋体" w:cs="宋体"/>
                      <w:spacing w:val="3"/>
                      <w:sz w:val="20"/>
                      <w:szCs w:val="20"/>
                    </w:rPr>
                    <w:t>卸</w:t>
                  </w:r>
                  <w:r>
                    <w:rPr>
                      <w:rFonts w:ascii="宋体" w:hAnsi="宋体" w:eastAsia="宋体" w:cs="宋体"/>
                      <w:spacing w:val="2"/>
                      <w:sz w:val="20"/>
                      <w:szCs w:val="20"/>
                    </w:rPr>
                    <w:t>油</w:t>
                  </w:r>
                </w:p>
              </w:txbxContent>
            </v:textbox>
          </v:shape>
        </w:pict>
      </w:r>
      <w:r>
        <w:pict>
          <v:shape id="_x0000_s1073" o:spid="_x0000_s1073" o:spt="202" type="#_x0000_t202" style="position:absolute;left:0pt;margin-left:361.05pt;margin-top:764.95pt;height:30.75pt;width:67.45pt;mso-position-horizontal-relative:page;mso-position-vertical-relative:page;z-index:25170329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288"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288"/>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5" w:hRule="atLeast"/>
                    </w:trPr>
                    <w:tc>
                      <w:tcPr>
                        <w:tcW w:w="1288" w:type="dxa"/>
                        <w:vAlign w:val="top"/>
                      </w:tcPr>
                      <w:p>
                        <w:pPr>
                          <w:spacing w:before="93" w:line="227" w:lineRule="auto"/>
                          <w:ind w:left="251"/>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机</w:t>
                        </w:r>
                      </w:p>
                    </w:tc>
                  </w:tr>
                </w:tbl>
                <w:p>
                  <w:pPr>
                    <w:rPr>
                      <w:rFonts w:ascii="Arial"/>
                      <w:sz w:val="21"/>
                    </w:rPr>
                  </w:pPr>
                </w:p>
              </w:txbxContent>
            </v:textbox>
          </v:shape>
        </w:pict>
      </w:r>
      <w:r>
        <w:pict>
          <v:shape id="_x0000_s1074" o:spid="_x0000_s1074" o:spt="202" type="#_x0000_t202" style="position:absolute;left:0pt;margin-left:335.6pt;margin-top:765.25pt;height:27.95pt;width:22.55pt;mso-position-horizontal-relative:page;mso-position-vertical-relative:page;z-index:251708416;mso-width-relative:page;mso-height-relative:page;" filled="f" stroked="f" coordsize="21600,21600" o:allowincell="f">
            <v:path/>
            <v:fill on="f" focussize="0,0"/>
            <v:stroke on="f"/>
            <v:imagedata o:title=""/>
            <o:lock v:ext="edit" aspectratio="f"/>
            <v:textbox inset="0mm,0mm,0mm,0mm">
              <w:txbxContent>
                <w:p>
                  <w:pPr>
                    <w:spacing w:before="20" w:line="239" w:lineRule="auto"/>
                    <w:ind w:left="27" w:right="20" w:hanging="8"/>
                    <w:rPr>
                      <w:rFonts w:ascii="宋体" w:hAnsi="宋体" w:eastAsia="宋体" w:cs="宋体"/>
                      <w:sz w:val="20"/>
                      <w:szCs w:val="20"/>
                    </w:rPr>
                  </w:pPr>
                  <w:r>
                    <w:rPr>
                      <w:rFonts w:ascii="宋体" w:hAnsi="宋体" w:eastAsia="宋体" w:cs="宋体"/>
                      <w:spacing w:val="5"/>
                      <w:sz w:val="20"/>
                      <w:szCs w:val="20"/>
                    </w:rPr>
                    <w:t>潜泵</w:t>
                  </w:r>
                  <w:r>
                    <w:rPr>
                      <w:rFonts w:ascii="宋体" w:hAnsi="宋体" w:eastAsia="宋体" w:cs="宋体"/>
                      <w:sz w:val="20"/>
                      <w:szCs w:val="20"/>
                    </w:rPr>
                    <w:t xml:space="preserve"> </w:t>
                  </w:r>
                  <w:r>
                    <w:rPr>
                      <w:rFonts w:ascii="宋体" w:hAnsi="宋体" w:eastAsia="宋体" w:cs="宋体"/>
                      <w:spacing w:val="1"/>
                      <w:sz w:val="20"/>
                      <w:szCs w:val="20"/>
                    </w:rPr>
                    <w:t>吸</w:t>
                  </w:r>
                  <w:r>
                    <w:rPr>
                      <w:rFonts w:ascii="宋体" w:hAnsi="宋体" w:eastAsia="宋体" w:cs="宋体"/>
                      <w:sz w:val="20"/>
                      <w:szCs w:val="20"/>
                    </w:rPr>
                    <w:t>入</w:t>
                  </w:r>
                </w:p>
              </w:txbxContent>
            </v:textbox>
          </v:shape>
        </w:pict>
      </w:r>
      <w:r>
        <w:pict>
          <v:shape id="_x0000_s1075" o:spid="_x0000_s1075" o:spt="202" type="#_x0000_t202" style="position:absolute;left:0pt;margin-left:508.85pt;margin-top:790.35pt;height:10.05pt;width:10.7pt;mso-position-horizontal-relative:page;mso-position-vertical-relative:page;z-index:251704320;mso-width-relative:page;mso-height-relative:page;" filled="f" stroked="f" coordsize="21600,21600" o:allowincell="f">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txbxContent>
            </v:textbox>
          </v:shape>
        </w:pict>
      </w:r>
      <w:r>
        <w:drawing>
          <wp:anchor distT="0" distB="0" distL="0" distR="0" simplePos="0" relativeHeight="251711488" behindDoc="0" locked="0" layoutInCell="0" allowOverlap="1">
            <wp:simplePos x="0" y="0"/>
            <wp:positionH relativeFrom="page">
              <wp:posOffset>5436870</wp:posOffset>
            </wp:positionH>
            <wp:positionV relativeFrom="page">
              <wp:posOffset>9874885</wp:posOffset>
            </wp:positionV>
            <wp:extent cx="323850" cy="7620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28"/>
                    <a:stretch>
                      <a:fillRect/>
                    </a:stretch>
                  </pic:blipFill>
                  <pic:spPr>
                    <a:xfrm>
                      <a:off x="0" y="0"/>
                      <a:ext cx="323850" cy="76200"/>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2792730</wp:posOffset>
            </wp:positionH>
            <wp:positionV relativeFrom="page">
              <wp:posOffset>9853930</wp:posOffset>
            </wp:positionV>
            <wp:extent cx="606425" cy="762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29"/>
                    <a:stretch>
                      <a:fillRect/>
                    </a:stretch>
                  </pic:blipFill>
                  <pic:spPr>
                    <a:xfrm>
                      <a:off x="0" y="0"/>
                      <a:ext cx="606552" cy="76174"/>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4229100</wp:posOffset>
            </wp:positionH>
            <wp:positionV relativeFrom="page">
              <wp:posOffset>9846310</wp:posOffset>
            </wp:positionV>
            <wp:extent cx="377190" cy="7620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30"/>
                    <a:stretch>
                      <a:fillRect/>
                    </a:stretch>
                  </pic:blipFill>
                  <pic:spPr>
                    <a:xfrm>
                      <a:off x="0" y="0"/>
                      <a:ext cx="377190" cy="76200"/>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2352040</wp:posOffset>
            </wp:positionH>
            <wp:positionV relativeFrom="page">
              <wp:posOffset>10141585</wp:posOffset>
            </wp:positionV>
            <wp:extent cx="22225" cy="11747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1"/>
                    <a:stretch>
                      <a:fillRect/>
                    </a:stretch>
                  </pic:blipFill>
                  <pic:spPr>
                    <a:xfrm>
                      <a:off x="0" y="0"/>
                      <a:ext cx="22225" cy="117475"/>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3983990</wp:posOffset>
            </wp:positionH>
            <wp:positionV relativeFrom="page">
              <wp:posOffset>10073005</wp:posOffset>
            </wp:positionV>
            <wp:extent cx="22225" cy="17780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32"/>
                    <a:stretch>
                      <a:fillRect/>
                    </a:stretch>
                  </pic:blipFill>
                  <pic:spPr>
                    <a:xfrm>
                      <a:off x="0" y="0"/>
                      <a:ext cx="22225" cy="177800"/>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5099685</wp:posOffset>
            </wp:positionH>
            <wp:positionV relativeFrom="page">
              <wp:posOffset>10073005</wp:posOffset>
            </wp:positionV>
            <wp:extent cx="22225" cy="11112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3"/>
                    <a:stretch>
                      <a:fillRect/>
                    </a:stretch>
                  </pic:blipFill>
                  <pic:spPr>
                    <a:xfrm>
                      <a:off x="0" y="0"/>
                      <a:ext cx="22224" cy="111125"/>
                    </a:xfrm>
                    <a:prstGeom prst="rect">
                      <a:avLst/>
                    </a:prstGeom>
                  </pic:spPr>
                </pic:pic>
              </a:graphicData>
            </a:graphic>
          </wp:anchor>
        </w:drawing>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3583"/>
        <w:gridCol w:w="1603"/>
        <w:gridCol w:w="2151"/>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8" w:hRule="atLeast"/>
        </w:trPr>
        <w:tc>
          <w:tcPr>
            <w:tcW w:w="460" w:type="dxa"/>
            <w:vMerge w:val="restart"/>
            <w:tcBorders>
              <w:left w:val="single" w:color="000000" w:sz="6" w:space="0"/>
              <w:bottom w:val="nil"/>
            </w:tcBorders>
            <w:vAlign w:val="top"/>
          </w:tcPr>
          <w:p>
            <w:pPr>
              <w:rPr>
                <w:rFonts w:ascii="Arial"/>
                <w:sz w:val="21"/>
              </w:rPr>
            </w:pPr>
          </w:p>
        </w:tc>
        <w:tc>
          <w:tcPr>
            <w:tcW w:w="8604" w:type="dxa"/>
            <w:gridSpan w:val="4"/>
            <w:tcBorders>
              <w:bottom w:val="nil"/>
              <w:right w:val="single" w:color="000000" w:sz="6" w:space="0"/>
            </w:tcBorders>
            <w:vAlign w:val="top"/>
          </w:tcPr>
          <w:p>
            <w:pPr>
              <w:spacing w:before="39" w:line="375" w:lineRule="auto"/>
              <w:ind w:left="109" w:right="99" w:firstLine="2"/>
              <w:rPr>
                <w:rFonts w:ascii="宋体" w:hAnsi="宋体" w:eastAsia="宋体" w:cs="宋体"/>
                <w:sz w:val="23"/>
                <w:szCs w:val="23"/>
              </w:rPr>
            </w:pPr>
            <w:r>
              <w:rPr>
                <w:rFonts w:ascii="宋体" w:hAnsi="宋体" w:eastAsia="宋体" w:cs="宋体"/>
                <w:spacing w:val="8"/>
                <w:sz w:val="23"/>
                <w:szCs w:val="23"/>
              </w:rPr>
              <w:t>项目设置</w:t>
            </w:r>
            <w:r>
              <w:rPr>
                <w:rFonts w:ascii="宋体" w:hAnsi="宋体" w:eastAsia="宋体" w:cs="宋体"/>
                <w:spacing w:val="6"/>
                <w:sz w:val="23"/>
                <w:szCs w:val="23"/>
              </w:rPr>
              <w:t xml:space="preserve">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栋 </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的站房，其内包括：</w:t>
            </w:r>
            <w:r>
              <w:rPr>
                <w:rFonts w:ascii="Times New Roman" w:hAnsi="Times New Roman" w:eastAsia="Times New Roman" w:cs="Times New Roman"/>
                <w:spacing w:val="4"/>
                <w:sz w:val="23"/>
                <w:szCs w:val="23"/>
              </w:rPr>
              <w:t>1</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为便利店，</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为办公室、值班室等，主</w:t>
            </w:r>
            <w:r>
              <w:rPr>
                <w:rFonts w:ascii="宋体" w:hAnsi="宋体" w:eastAsia="宋体" w:cs="宋体"/>
                <w:sz w:val="23"/>
                <w:szCs w:val="23"/>
              </w:rPr>
              <w:t xml:space="preserve"> </w:t>
            </w:r>
            <w:r>
              <w:rPr>
                <w:rFonts w:ascii="宋体" w:hAnsi="宋体" w:eastAsia="宋体" w:cs="宋体"/>
                <w:spacing w:val="13"/>
                <w:sz w:val="23"/>
                <w:szCs w:val="23"/>
              </w:rPr>
              <w:t>要</w:t>
            </w:r>
            <w:r>
              <w:rPr>
                <w:rFonts w:ascii="宋体" w:hAnsi="宋体" w:eastAsia="宋体" w:cs="宋体"/>
                <w:spacing w:val="8"/>
                <w:sz w:val="23"/>
                <w:szCs w:val="23"/>
              </w:rPr>
              <w:t>产生生活污水和生活垃圾。</w:t>
            </w:r>
          </w:p>
          <w:p>
            <w:pPr>
              <w:spacing w:line="375" w:lineRule="auto"/>
              <w:ind w:left="107" w:right="102" w:firstLine="504"/>
              <w:rPr>
                <w:rFonts w:ascii="宋体" w:hAnsi="宋体" w:eastAsia="宋体" w:cs="宋体"/>
                <w:sz w:val="23"/>
                <w:szCs w:val="23"/>
              </w:rPr>
            </w:pPr>
            <w:r>
              <w:rPr>
                <w:rFonts w:ascii="宋体" w:hAnsi="宋体" w:eastAsia="宋体" w:cs="宋体"/>
                <w:spacing w:val="16"/>
                <w:sz w:val="23"/>
                <w:szCs w:val="23"/>
              </w:rPr>
              <w:t>同时，</w:t>
            </w:r>
            <w:r>
              <w:rPr>
                <w:rFonts w:ascii="宋体" w:hAnsi="宋体" w:eastAsia="宋体" w:cs="宋体"/>
                <w:spacing w:val="9"/>
                <w:sz w:val="23"/>
                <w:szCs w:val="23"/>
              </w:rPr>
              <w:t>项</w:t>
            </w:r>
            <w:r>
              <w:rPr>
                <w:rFonts w:ascii="宋体" w:hAnsi="宋体" w:eastAsia="宋体" w:cs="宋体"/>
                <w:spacing w:val="8"/>
                <w:sz w:val="23"/>
                <w:szCs w:val="23"/>
              </w:rPr>
              <w:t>目营运期储油罐罐体内会因长时间静止而产生一定量的废油渣，加</w:t>
            </w:r>
            <w:r>
              <w:rPr>
                <w:rFonts w:ascii="宋体" w:hAnsi="宋体" w:eastAsia="宋体" w:cs="宋体"/>
                <w:sz w:val="23"/>
                <w:szCs w:val="23"/>
              </w:rPr>
              <w:t xml:space="preserve"> </w:t>
            </w:r>
            <w:r>
              <w:rPr>
                <w:rFonts w:ascii="宋体" w:hAnsi="宋体" w:eastAsia="宋体" w:cs="宋体"/>
                <w:spacing w:val="18"/>
                <w:sz w:val="23"/>
                <w:szCs w:val="23"/>
              </w:rPr>
              <w:t>油加</w:t>
            </w:r>
            <w:r>
              <w:rPr>
                <w:rFonts w:ascii="宋体" w:hAnsi="宋体" w:eastAsia="宋体" w:cs="宋体"/>
                <w:spacing w:val="10"/>
                <w:sz w:val="23"/>
                <w:szCs w:val="23"/>
              </w:rPr>
              <w:t>气</w:t>
            </w:r>
            <w:r>
              <w:rPr>
                <w:rFonts w:ascii="宋体" w:hAnsi="宋体" w:eastAsia="宋体" w:cs="宋体"/>
                <w:spacing w:val="9"/>
                <w:sz w:val="23"/>
                <w:szCs w:val="23"/>
              </w:rPr>
              <w:t>站清洗油罐的主要程序为打开油孔、抽吸油渣、排除油气、油气测试、罐</w:t>
            </w:r>
            <w:r>
              <w:rPr>
                <w:rFonts w:ascii="宋体" w:hAnsi="宋体" w:eastAsia="宋体" w:cs="宋体"/>
                <w:sz w:val="23"/>
                <w:szCs w:val="23"/>
              </w:rPr>
              <w:t xml:space="preserve"> </w:t>
            </w:r>
            <w:r>
              <w:rPr>
                <w:rFonts w:ascii="宋体" w:hAnsi="宋体" w:eastAsia="宋体" w:cs="宋体"/>
                <w:spacing w:val="14"/>
                <w:sz w:val="23"/>
                <w:szCs w:val="23"/>
              </w:rPr>
              <w:t>内清</w:t>
            </w:r>
            <w:r>
              <w:rPr>
                <w:rFonts w:ascii="宋体" w:hAnsi="宋体" w:eastAsia="宋体" w:cs="宋体"/>
                <w:spacing w:val="10"/>
                <w:sz w:val="23"/>
                <w:szCs w:val="23"/>
              </w:rPr>
              <w:t>洗</w:t>
            </w:r>
            <w:r>
              <w:rPr>
                <w:rFonts w:ascii="宋体" w:hAnsi="宋体" w:eastAsia="宋体" w:cs="宋体"/>
                <w:spacing w:val="7"/>
                <w:sz w:val="23"/>
                <w:szCs w:val="23"/>
              </w:rPr>
              <w:t xml:space="preserve">、验收。项目储油罐一般 </w:t>
            </w:r>
            <w:r>
              <w:rPr>
                <w:rFonts w:ascii="Times New Roman" w:hAnsi="Times New Roman" w:eastAsia="Times New Roman" w:cs="Times New Roman"/>
                <w:spacing w:val="7"/>
                <w:sz w:val="23"/>
                <w:szCs w:val="23"/>
              </w:rPr>
              <w:t xml:space="preserve">3 </w:t>
            </w:r>
            <w:r>
              <w:rPr>
                <w:rFonts w:ascii="宋体" w:hAnsi="宋体" w:eastAsia="宋体" w:cs="宋体"/>
                <w:spacing w:val="7"/>
                <w:sz w:val="23"/>
                <w:szCs w:val="23"/>
              </w:rPr>
              <w:t>年委托专业清罐单位进行清洗，产生的少量清</w:t>
            </w:r>
            <w:r>
              <w:rPr>
                <w:rFonts w:ascii="宋体" w:hAnsi="宋体" w:eastAsia="宋体" w:cs="宋体"/>
                <w:sz w:val="23"/>
                <w:szCs w:val="23"/>
              </w:rPr>
              <w:t xml:space="preserve"> </w:t>
            </w:r>
            <w:r>
              <w:rPr>
                <w:rFonts w:ascii="宋体" w:hAnsi="宋体" w:eastAsia="宋体" w:cs="宋体"/>
                <w:spacing w:val="18"/>
                <w:sz w:val="23"/>
                <w:szCs w:val="23"/>
              </w:rPr>
              <w:t>洗废</w:t>
            </w:r>
            <w:r>
              <w:rPr>
                <w:rFonts w:ascii="宋体" w:hAnsi="宋体" w:eastAsia="宋体" w:cs="宋体"/>
                <w:spacing w:val="10"/>
                <w:sz w:val="23"/>
                <w:szCs w:val="23"/>
              </w:rPr>
              <w:t>水</w:t>
            </w:r>
            <w:r>
              <w:rPr>
                <w:rFonts w:ascii="宋体" w:hAnsi="宋体" w:eastAsia="宋体" w:cs="宋体"/>
                <w:spacing w:val="9"/>
                <w:sz w:val="23"/>
                <w:szCs w:val="23"/>
              </w:rPr>
              <w:t>，由清洗单位回收处置；油罐达到使用年限后直接进行更换，储油罐更换</w:t>
            </w:r>
            <w:r>
              <w:rPr>
                <w:rFonts w:ascii="宋体" w:hAnsi="宋体" w:eastAsia="宋体" w:cs="宋体"/>
                <w:sz w:val="23"/>
                <w:szCs w:val="23"/>
              </w:rPr>
              <w:t xml:space="preserve"> </w:t>
            </w:r>
            <w:r>
              <w:rPr>
                <w:rFonts w:ascii="宋体" w:hAnsi="宋体" w:eastAsia="宋体" w:cs="宋体"/>
                <w:spacing w:val="18"/>
                <w:sz w:val="23"/>
                <w:szCs w:val="23"/>
              </w:rPr>
              <w:t>应由</w:t>
            </w:r>
            <w:r>
              <w:rPr>
                <w:rFonts w:ascii="宋体" w:hAnsi="宋体" w:eastAsia="宋体" w:cs="宋体"/>
                <w:spacing w:val="10"/>
                <w:sz w:val="23"/>
                <w:szCs w:val="23"/>
              </w:rPr>
              <w:t>具</w:t>
            </w:r>
            <w:r>
              <w:rPr>
                <w:rFonts w:ascii="宋体" w:hAnsi="宋体" w:eastAsia="宋体" w:cs="宋体"/>
                <w:spacing w:val="9"/>
                <w:sz w:val="23"/>
                <w:szCs w:val="23"/>
              </w:rPr>
              <w:t>有资质的专业单位进行更换，更换的废油罐直接由该单位拉走进行处置，</w:t>
            </w:r>
            <w:r>
              <w:rPr>
                <w:rFonts w:ascii="宋体" w:hAnsi="宋体" w:eastAsia="宋体" w:cs="宋体"/>
                <w:sz w:val="23"/>
                <w:szCs w:val="23"/>
              </w:rPr>
              <w:t xml:space="preserve"> </w:t>
            </w:r>
            <w:r>
              <w:rPr>
                <w:rFonts w:ascii="宋体" w:hAnsi="宋体" w:eastAsia="宋体" w:cs="宋体"/>
                <w:spacing w:val="16"/>
                <w:sz w:val="23"/>
                <w:szCs w:val="23"/>
              </w:rPr>
              <w:t>其</w:t>
            </w:r>
            <w:r>
              <w:rPr>
                <w:rFonts w:ascii="宋体" w:hAnsi="宋体" w:eastAsia="宋体" w:cs="宋体"/>
                <w:spacing w:val="9"/>
                <w:sz w:val="23"/>
                <w:szCs w:val="23"/>
              </w:rPr>
              <w:t>中</w:t>
            </w:r>
            <w:r>
              <w:rPr>
                <w:rFonts w:ascii="宋体" w:hAnsi="宋体" w:eastAsia="宋体" w:cs="宋体"/>
                <w:spacing w:val="8"/>
                <w:sz w:val="23"/>
                <w:szCs w:val="23"/>
              </w:rPr>
              <w:t>的含油废水、油渣不外排。</w:t>
            </w:r>
          </w:p>
          <w:p>
            <w:pPr>
              <w:spacing w:line="227" w:lineRule="auto"/>
              <w:ind w:left="592"/>
              <w:rPr>
                <w:rFonts w:ascii="宋体" w:hAnsi="宋体" w:eastAsia="宋体" w:cs="宋体"/>
                <w:sz w:val="23"/>
                <w:szCs w:val="23"/>
              </w:rPr>
            </w:pPr>
            <w:r>
              <w:rPr>
                <w:rFonts w:ascii="宋体" w:hAnsi="宋体" w:eastAsia="宋体" w:cs="宋体"/>
                <w:spacing w:val="10"/>
                <w:sz w:val="23"/>
                <w:szCs w:val="23"/>
              </w:rPr>
              <w:t>项目运</w:t>
            </w:r>
            <w:r>
              <w:rPr>
                <w:rFonts w:ascii="宋体" w:hAnsi="宋体" w:eastAsia="宋体" w:cs="宋体"/>
                <w:spacing w:val="6"/>
                <w:sz w:val="23"/>
                <w:szCs w:val="23"/>
              </w:rPr>
              <w:t>营</w:t>
            </w:r>
            <w:r>
              <w:rPr>
                <w:rFonts w:ascii="宋体" w:hAnsi="宋体" w:eastAsia="宋体" w:cs="宋体"/>
                <w:spacing w:val="5"/>
                <w:sz w:val="23"/>
                <w:szCs w:val="23"/>
              </w:rPr>
              <w:t xml:space="preserve">期工艺流程及产污环节详见下图 </w:t>
            </w:r>
            <w:r>
              <w:rPr>
                <w:rFonts w:ascii="Times New Roman" w:hAnsi="Times New Roman" w:eastAsia="Times New Roman" w:cs="Times New Roman"/>
                <w:spacing w:val="5"/>
                <w:sz w:val="23"/>
                <w:szCs w:val="23"/>
              </w:rPr>
              <w:t xml:space="preserve">1-2 </w:t>
            </w:r>
            <w:r>
              <w:rPr>
                <w:rFonts w:ascii="宋体" w:hAnsi="宋体" w:eastAsia="宋体" w:cs="宋体"/>
                <w:spacing w:val="5"/>
                <w:sz w:val="23"/>
                <w:szCs w:val="23"/>
              </w:rPr>
              <w:t>所示。</w:t>
            </w:r>
          </w:p>
          <w:p>
            <w:pPr>
              <w:spacing w:before="145" w:line="5169" w:lineRule="exact"/>
              <w:ind w:firstLine="98"/>
              <w:textAlignment w:val="center"/>
            </w:pPr>
            <w:r>
              <w:pict>
                <v:group id="_x0000_s1076" o:spid="_x0000_s1076" o:spt="203" style="height:258.5pt;width:422.8pt;" coordsize="8455,5170">
                  <o:lock v:ext="edit"/>
                  <v:shape id="_x0000_s1077" o:spid="_x0000_s1077" o:spt="75" type="#_x0000_t75" style="position:absolute;left:0;top:0;height:5170;width:8455;" filled="f" stroked="f" coordsize="21600,21600">
                    <v:path/>
                    <v:fill on="f" focussize="0,0"/>
                    <v:stroke on="f"/>
                    <v:imagedata r:id="rId234" o:title=""/>
                    <o:lock v:ext="edit" aspectratio="t"/>
                  </v:shape>
                  <v:shape id="_x0000_s1078" o:spid="_x0000_s1078" o:spt="75" type="#_x0000_t75" style="position:absolute;left:5604;top:3921;height:500;width:1738;" filled="f" stroked="f" coordsize="21600,21600">
                    <v:path/>
                    <v:fill on="f" focussize="0,0"/>
                    <v:stroke on="f"/>
                    <v:imagedata r:id="rId235" o:title=""/>
                    <o:lock v:ext="edit" aspectratio="t"/>
                  </v:shape>
                  <v:shape id="_x0000_s1079" o:spid="_x0000_s1079" o:spt="202" type="#_x0000_t202" style="position:absolute;left:5832;top:4044;height:287;width:1288;"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灌溉站内绿</w:t>
                          </w:r>
                          <w:r>
                            <w:rPr>
                              <w:rFonts w:ascii="宋体" w:hAnsi="宋体" w:eastAsia="宋体" w:cs="宋体"/>
                              <w:spacing w:val="7"/>
                              <w:sz w:val="20"/>
                              <w:szCs w:val="20"/>
                            </w:rPr>
                            <w:t>植</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2" w:hRule="atLeast"/>
        </w:trPr>
        <w:tc>
          <w:tcPr>
            <w:tcW w:w="460" w:type="dxa"/>
            <w:vMerge w:val="continue"/>
            <w:tcBorders>
              <w:top w:val="nil"/>
              <w:left w:val="single" w:color="000000" w:sz="6" w:space="0"/>
              <w:bottom w:val="nil"/>
            </w:tcBorders>
            <w:vAlign w:val="top"/>
          </w:tcPr>
          <w:p>
            <w:pPr>
              <w:rPr>
                <w:rFonts w:ascii="Arial"/>
                <w:sz w:val="21"/>
              </w:rPr>
            </w:pPr>
          </w:p>
        </w:tc>
        <w:tc>
          <w:tcPr>
            <w:tcW w:w="8604" w:type="dxa"/>
            <w:gridSpan w:val="4"/>
            <w:tcBorders>
              <w:top w:val="nil"/>
              <w:bottom w:val="nil"/>
              <w:right w:val="single" w:color="000000" w:sz="6" w:space="0"/>
            </w:tcBorders>
            <w:vAlign w:val="top"/>
          </w:tcPr>
          <w:p>
            <w:pPr>
              <w:spacing w:before="210" w:line="228" w:lineRule="auto"/>
              <w:ind w:left="2374"/>
              <w:rPr>
                <w:rFonts w:ascii="宋体" w:hAnsi="宋体" w:eastAsia="宋体" w:cs="宋体"/>
                <w:sz w:val="20"/>
                <w:szCs w:val="20"/>
              </w:rPr>
            </w:pPr>
            <w:r>
              <w:rPr>
                <w:rFonts w:ascii="宋体" w:hAnsi="宋体" w:eastAsia="宋体" w:cs="宋体"/>
                <w:spacing w:val="8"/>
                <w:sz w:val="20"/>
                <w:szCs w:val="20"/>
              </w:rPr>
              <w:t xml:space="preserve">图 </w:t>
            </w:r>
            <w:r>
              <w:rPr>
                <w:rFonts w:ascii="Times New Roman" w:hAnsi="Times New Roman" w:eastAsia="Times New Roman" w:cs="Times New Roman"/>
                <w:spacing w:val="4"/>
                <w:sz w:val="20"/>
                <w:szCs w:val="20"/>
              </w:rPr>
              <w:t xml:space="preserve">1-2    </w:t>
            </w:r>
            <w:r>
              <w:rPr>
                <w:rFonts w:ascii="宋体" w:hAnsi="宋体" w:eastAsia="宋体" w:cs="宋体"/>
                <w:spacing w:val="4"/>
                <w:sz w:val="20"/>
                <w:szCs w:val="20"/>
              </w:rPr>
              <w:t>项目营运期工艺流程及产污环节图</w:t>
            </w:r>
          </w:p>
          <w:p>
            <w:pPr>
              <w:spacing w:before="144" w:line="228" w:lineRule="auto"/>
              <w:ind w:left="53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加油工序工艺流程</w:t>
            </w:r>
          </w:p>
          <w:p>
            <w:pPr>
              <w:spacing w:before="161" w:line="381" w:lineRule="auto"/>
              <w:ind w:left="107" w:right="102" w:firstLine="420"/>
              <w:rPr>
                <w:rFonts w:ascii="宋体" w:hAnsi="宋体" w:eastAsia="宋体" w:cs="宋体"/>
                <w:sz w:val="20"/>
                <w:szCs w:val="20"/>
              </w:rPr>
            </w:pPr>
            <w:r>
              <w:rPr>
                <w:rFonts w:ascii="宋体" w:hAnsi="宋体" w:eastAsia="宋体" w:cs="宋体"/>
                <w:spacing w:val="18"/>
                <w:sz w:val="20"/>
                <w:szCs w:val="20"/>
              </w:rPr>
              <w:t>本项</w:t>
            </w:r>
            <w:r>
              <w:rPr>
                <w:rFonts w:ascii="宋体" w:hAnsi="宋体" w:eastAsia="宋体" w:cs="宋体"/>
                <w:spacing w:val="10"/>
                <w:sz w:val="20"/>
                <w:szCs w:val="20"/>
              </w:rPr>
              <w:t>目</w:t>
            </w:r>
            <w:r>
              <w:rPr>
                <w:rFonts w:ascii="宋体" w:hAnsi="宋体" w:eastAsia="宋体" w:cs="宋体"/>
                <w:spacing w:val="9"/>
                <w:sz w:val="20"/>
                <w:szCs w:val="20"/>
              </w:rPr>
              <w:t>油品由专用罐车拉运至站内卸油场，通过密闭接头连接油槽车和卸油口，以自流</w:t>
            </w:r>
            <w:r>
              <w:rPr>
                <w:rFonts w:ascii="宋体" w:hAnsi="宋体" w:eastAsia="宋体" w:cs="宋体"/>
                <w:sz w:val="20"/>
                <w:szCs w:val="20"/>
              </w:rPr>
              <w:t xml:space="preserve"> </w:t>
            </w:r>
            <w:r>
              <w:rPr>
                <w:rFonts w:ascii="宋体" w:hAnsi="宋体" w:eastAsia="宋体" w:cs="宋体"/>
                <w:spacing w:val="18"/>
                <w:sz w:val="20"/>
                <w:szCs w:val="20"/>
              </w:rPr>
              <w:t>方式</w:t>
            </w:r>
            <w:r>
              <w:rPr>
                <w:rFonts w:ascii="宋体" w:hAnsi="宋体" w:eastAsia="宋体" w:cs="宋体"/>
                <w:spacing w:val="14"/>
                <w:sz w:val="20"/>
                <w:szCs w:val="20"/>
              </w:rPr>
              <w:t>卸</w:t>
            </w:r>
            <w:r>
              <w:rPr>
                <w:rFonts w:ascii="宋体" w:hAnsi="宋体" w:eastAsia="宋体" w:cs="宋体"/>
                <w:spacing w:val="9"/>
                <w:sz w:val="20"/>
                <w:szCs w:val="20"/>
              </w:rPr>
              <w:t>油，油品按照不同规格分别固定贮存于地埋卧式钢制油罐中。给汽车加油时，通过加</w:t>
            </w:r>
            <w:r>
              <w:rPr>
                <w:rFonts w:ascii="宋体" w:hAnsi="宋体" w:eastAsia="宋体" w:cs="宋体"/>
                <w:sz w:val="20"/>
                <w:szCs w:val="20"/>
              </w:rPr>
              <w:t xml:space="preserve"> </w:t>
            </w:r>
            <w:r>
              <w:rPr>
                <w:rFonts w:ascii="宋体" w:hAnsi="宋体" w:eastAsia="宋体" w:cs="宋体"/>
                <w:spacing w:val="18"/>
                <w:sz w:val="20"/>
                <w:szCs w:val="20"/>
              </w:rPr>
              <w:t>油机</w:t>
            </w:r>
            <w:r>
              <w:rPr>
                <w:rFonts w:ascii="宋体" w:hAnsi="宋体" w:eastAsia="宋体" w:cs="宋体"/>
                <w:spacing w:val="14"/>
                <w:sz w:val="20"/>
                <w:szCs w:val="20"/>
              </w:rPr>
              <w:t>将</w:t>
            </w:r>
            <w:r>
              <w:rPr>
                <w:rFonts w:ascii="宋体" w:hAnsi="宋体" w:eastAsia="宋体" w:cs="宋体"/>
                <w:spacing w:val="9"/>
                <w:sz w:val="20"/>
                <w:szCs w:val="20"/>
              </w:rPr>
              <w:t>油品计量打入汽车油箱。油罐车卸油和加油机加油配有油气回收系统，整个工艺密闭</w:t>
            </w:r>
            <w:r>
              <w:rPr>
                <w:rFonts w:ascii="宋体" w:hAnsi="宋体" w:eastAsia="宋体" w:cs="宋体"/>
                <w:sz w:val="20"/>
                <w:szCs w:val="20"/>
              </w:rPr>
              <w:t xml:space="preserve"> </w:t>
            </w:r>
            <w:r>
              <w:rPr>
                <w:rFonts w:ascii="宋体" w:hAnsi="宋体" w:eastAsia="宋体" w:cs="宋体"/>
                <w:spacing w:val="12"/>
                <w:sz w:val="20"/>
                <w:szCs w:val="20"/>
              </w:rPr>
              <w:t>作业</w:t>
            </w:r>
            <w:r>
              <w:rPr>
                <w:rFonts w:ascii="宋体" w:hAnsi="宋体" w:eastAsia="宋体" w:cs="宋体"/>
                <w:spacing w:val="10"/>
                <w:sz w:val="20"/>
                <w:szCs w:val="20"/>
              </w:rPr>
              <w:t>。</w:t>
            </w:r>
            <w:r>
              <w:rPr>
                <w:rFonts w:ascii="宋体" w:hAnsi="宋体" w:eastAsia="宋体" w:cs="宋体"/>
                <w:spacing w:val="6"/>
                <w:sz w:val="20"/>
                <w:szCs w:val="20"/>
              </w:rPr>
              <w:t xml:space="preserve">项目营运期加油工艺流程及产污环节见下图 </w:t>
            </w:r>
            <w:r>
              <w:rPr>
                <w:rFonts w:ascii="Times New Roman" w:hAnsi="Times New Roman" w:eastAsia="Times New Roman" w:cs="Times New Roman"/>
                <w:spacing w:val="6"/>
                <w:sz w:val="20"/>
                <w:szCs w:val="20"/>
              </w:rPr>
              <w:t xml:space="preserve">1-3 </w:t>
            </w:r>
            <w:r>
              <w:rPr>
                <w:rFonts w:ascii="宋体" w:hAnsi="宋体" w:eastAsia="宋体" w:cs="宋体"/>
                <w:spacing w:val="6"/>
                <w:sz w:val="20"/>
                <w:szCs w:val="20"/>
              </w:rPr>
              <w:t>所示。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460" w:type="dxa"/>
            <w:vMerge w:val="continue"/>
            <w:tcBorders>
              <w:top w:val="nil"/>
              <w:left w:val="single" w:color="000000" w:sz="6" w:space="0"/>
              <w:bottom w:val="nil"/>
            </w:tcBorders>
            <w:vAlign w:val="top"/>
          </w:tcPr>
          <w:p>
            <w:pPr>
              <w:rPr>
                <w:rFonts w:ascii="Arial"/>
                <w:sz w:val="21"/>
              </w:rPr>
            </w:pPr>
          </w:p>
        </w:tc>
        <w:tc>
          <w:tcPr>
            <w:tcW w:w="5186" w:type="dxa"/>
            <w:gridSpan w:val="2"/>
            <w:tcBorders>
              <w:top w:val="nil"/>
              <w:bottom w:val="nil"/>
              <w:right w:val="nil"/>
            </w:tcBorders>
            <w:vAlign w:val="top"/>
          </w:tcPr>
          <w:p>
            <w:pPr>
              <w:spacing w:before="268" w:line="212" w:lineRule="auto"/>
              <w:ind w:left="3154"/>
              <w:rPr>
                <w:rFonts w:ascii="宋体" w:hAnsi="宋体" w:eastAsia="宋体" w:cs="宋体"/>
                <w:sz w:val="20"/>
                <w:szCs w:val="20"/>
              </w:rPr>
            </w:pPr>
            <w:r>
              <w:rPr>
                <w:rFonts w:ascii="宋体" w:hAnsi="宋体" w:eastAsia="宋体" w:cs="宋体"/>
                <w:spacing w:val="11"/>
                <w:sz w:val="20"/>
                <w:szCs w:val="20"/>
              </w:rPr>
              <w:t>罐</w:t>
            </w:r>
            <w:r>
              <w:rPr>
                <w:rFonts w:ascii="宋体" w:hAnsi="宋体" w:eastAsia="宋体" w:cs="宋体"/>
                <w:spacing w:val="8"/>
                <w:sz w:val="20"/>
                <w:szCs w:val="20"/>
              </w:rPr>
              <w:t>体呼吸阀油蒸汽</w:t>
            </w:r>
          </w:p>
        </w:tc>
        <w:tc>
          <w:tcPr>
            <w:tcW w:w="2151" w:type="dxa"/>
            <w:vMerge w:val="restart"/>
            <w:tcBorders>
              <w:top w:val="nil"/>
              <w:left w:val="nil"/>
              <w:bottom w:val="nil"/>
              <w:right w:val="nil"/>
            </w:tcBorders>
            <w:vAlign w:val="top"/>
          </w:tcPr>
          <w:p>
            <w:pPr>
              <w:spacing w:before="227" w:line="365" w:lineRule="exact"/>
              <w:ind w:left="926"/>
              <w:rPr>
                <w:rFonts w:ascii="宋体" w:hAnsi="宋体" w:eastAsia="宋体" w:cs="宋体"/>
                <w:sz w:val="20"/>
                <w:szCs w:val="20"/>
              </w:rPr>
            </w:pPr>
            <w:r>
              <w:drawing>
                <wp:anchor distT="0" distB="0" distL="0" distR="0" simplePos="0" relativeHeight="251722752" behindDoc="0" locked="0" layoutInCell="1" allowOverlap="1">
                  <wp:simplePos x="0" y="0"/>
                  <wp:positionH relativeFrom="column">
                    <wp:posOffset>669290</wp:posOffset>
                  </wp:positionH>
                  <wp:positionV relativeFrom="paragraph">
                    <wp:posOffset>267335</wp:posOffset>
                  </wp:positionV>
                  <wp:extent cx="76200" cy="14414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36"/>
                          <a:stretch>
                            <a:fillRect/>
                          </a:stretch>
                        </pic:blipFill>
                        <pic:spPr>
                          <a:xfrm>
                            <a:off x="0" y="0"/>
                            <a:ext cx="76200" cy="144145"/>
                          </a:xfrm>
                          <a:prstGeom prst="rect">
                            <a:avLst/>
                          </a:prstGeom>
                        </pic:spPr>
                      </pic:pic>
                    </a:graphicData>
                  </a:graphic>
                </wp:anchor>
              </w:drawing>
            </w:r>
            <w:r>
              <w:rPr>
                <w:rFonts w:ascii="宋体" w:hAnsi="宋体" w:eastAsia="宋体" w:cs="宋体"/>
                <w:spacing w:val="-1"/>
                <w:position w:val="12"/>
                <w:sz w:val="20"/>
                <w:szCs w:val="20"/>
              </w:rPr>
              <w:t>噪</w:t>
            </w:r>
            <w:r>
              <w:rPr>
                <w:rFonts w:ascii="宋体" w:hAnsi="宋体" w:eastAsia="宋体" w:cs="宋体"/>
                <w:position w:val="12"/>
                <w:sz w:val="20"/>
                <w:szCs w:val="20"/>
              </w:rPr>
              <w:t>声</w:t>
            </w:r>
          </w:p>
          <w:p>
            <w:pPr>
              <w:spacing w:line="227" w:lineRule="auto"/>
              <w:ind w:left="365"/>
              <w:rPr>
                <w:rFonts w:ascii="宋体" w:hAnsi="宋体" w:eastAsia="宋体" w:cs="宋体"/>
                <w:sz w:val="20"/>
                <w:szCs w:val="20"/>
              </w:rPr>
            </w:pPr>
            <w:r>
              <w:rPr>
                <w:rFonts w:ascii="宋体" w:hAnsi="宋体" w:eastAsia="宋体" w:cs="宋体"/>
                <w:spacing w:val="11"/>
                <w:sz w:val="20"/>
                <w:szCs w:val="20"/>
              </w:rPr>
              <w:t>二</w:t>
            </w:r>
            <w:r>
              <w:rPr>
                <w:rFonts w:ascii="宋体" w:hAnsi="宋体" w:eastAsia="宋体" w:cs="宋体"/>
                <w:spacing w:val="7"/>
                <w:sz w:val="20"/>
                <w:szCs w:val="20"/>
              </w:rPr>
              <w:t>次油气回收</w:t>
            </w:r>
          </w:p>
        </w:tc>
        <w:tc>
          <w:tcPr>
            <w:tcW w:w="1267" w:type="dxa"/>
            <w:vMerge w:val="restart"/>
            <w:tcBorders>
              <w:top w:val="nil"/>
              <w:left w:val="nil"/>
              <w:bottom w:val="nil"/>
              <w:right w:val="single" w:color="000000" w:sz="6" w:space="0"/>
            </w:tcBorders>
            <w:vAlign w:val="top"/>
          </w:tcPr>
          <w:p>
            <w:pPr>
              <w:spacing w:line="381" w:lineRule="auto"/>
              <w:rPr>
                <w:rFonts w:ascii="Arial"/>
                <w:sz w:val="21"/>
              </w:rPr>
            </w:pPr>
            <w:r>
              <w:drawing>
                <wp:anchor distT="0" distB="0" distL="0" distR="0" simplePos="0" relativeHeight="251699200" behindDoc="1" locked="0" layoutInCell="1" allowOverlap="1">
                  <wp:simplePos x="0" y="0"/>
                  <wp:positionH relativeFrom="rightMargin">
                    <wp:posOffset>-345440</wp:posOffset>
                  </wp:positionH>
                  <wp:positionV relativeFrom="topMargin">
                    <wp:posOffset>528955</wp:posOffset>
                  </wp:positionV>
                  <wp:extent cx="76200" cy="825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7"/>
                          <a:stretch>
                            <a:fillRect/>
                          </a:stretch>
                        </pic:blipFill>
                        <pic:spPr>
                          <a:xfrm>
                            <a:off x="0" y="0"/>
                            <a:ext cx="76200" cy="82550"/>
                          </a:xfrm>
                          <a:prstGeom prst="rect">
                            <a:avLst/>
                          </a:prstGeom>
                        </pic:spPr>
                      </pic:pic>
                    </a:graphicData>
                  </a:graphic>
                </wp:anchor>
              </w:drawing>
            </w:r>
          </w:p>
          <w:p>
            <w:pPr>
              <w:spacing w:before="65" w:line="228" w:lineRule="auto"/>
              <w:ind w:left="550"/>
              <w:rPr>
                <w:rFonts w:ascii="宋体" w:hAnsi="宋体" w:eastAsia="宋体" w:cs="宋体"/>
                <w:sz w:val="20"/>
                <w:szCs w:val="20"/>
              </w:rPr>
            </w:pPr>
            <w:r>
              <w:rPr>
                <w:rFonts w:ascii="宋体" w:hAnsi="宋体" w:eastAsia="宋体" w:cs="宋体"/>
                <w:spacing w:val="5"/>
                <w:sz w:val="20"/>
                <w:szCs w:val="20"/>
              </w:rPr>
              <w:t>废气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60" w:type="dxa"/>
            <w:vMerge w:val="continue"/>
            <w:tcBorders>
              <w:top w:val="nil"/>
              <w:left w:val="single" w:color="000000" w:sz="6" w:space="0"/>
            </w:tcBorders>
            <w:vAlign w:val="top"/>
          </w:tcPr>
          <w:p>
            <w:pPr>
              <w:rPr>
                <w:rFonts w:ascii="Arial"/>
                <w:sz w:val="21"/>
              </w:rPr>
            </w:pPr>
          </w:p>
        </w:tc>
        <w:tc>
          <w:tcPr>
            <w:tcW w:w="3583" w:type="dxa"/>
            <w:tcBorders>
              <w:top w:val="nil"/>
              <w:right w:val="nil"/>
            </w:tcBorders>
            <w:vAlign w:val="top"/>
          </w:tcPr>
          <w:p>
            <w:pPr>
              <w:spacing w:before="31" w:line="221" w:lineRule="auto"/>
              <w:ind w:left="213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气、噪声</w:t>
            </w:r>
          </w:p>
          <w:p>
            <w:pPr>
              <w:spacing w:line="130" w:lineRule="exact"/>
              <w:ind w:left="2683"/>
            </w:pPr>
            <w:r>
              <w:rPr>
                <w:position w:val="-3"/>
              </w:rPr>
              <w:drawing>
                <wp:inline distT="0" distB="0" distL="0" distR="0">
                  <wp:extent cx="76200" cy="8255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38"/>
                          <a:stretch>
                            <a:fillRect/>
                          </a:stretch>
                        </pic:blipFill>
                        <pic:spPr>
                          <a:xfrm>
                            <a:off x="0" y="0"/>
                            <a:ext cx="76200" cy="82550"/>
                          </a:xfrm>
                          <a:prstGeom prst="rect">
                            <a:avLst/>
                          </a:prstGeom>
                        </pic:spPr>
                      </pic:pic>
                    </a:graphicData>
                  </a:graphic>
                </wp:inline>
              </w:drawing>
            </w:r>
          </w:p>
        </w:tc>
        <w:tc>
          <w:tcPr>
            <w:tcW w:w="1603" w:type="dxa"/>
            <w:tcBorders>
              <w:top w:val="nil"/>
              <w:left w:val="nil"/>
              <w:right w:val="nil"/>
            </w:tcBorders>
            <w:vAlign w:val="top"/>
          </w:tcPr>
          <w:p>
            <w:pPr>
              <w:rPr>
                <w:rFonts w:ascii="Arial"/>
                <w:sz w:val="21"/>
              </w:rPr>
            </w:pPr>
            <w:r>
              <w:drawing>
                <wp:anchor distT="0" distB="0" distL="0" distR="0" simplePos="0" relativeHeight="251697152" behindDoc="1" locked="0" layoutInCell="1" allowOverlap="1">
                  <wp:simplePos x="0" y="0"/>
                  <wp:positionH relativeFrom="rightMargin">
                    <wp:posOffset>-763270</wp:posOffset>
                  </wp:positionH>
                  <wp:positionV relativeFrom="topMargin">
                    <wp:posOffset>76200</wp:posOffset>
                  </wp:positionV>
                  <wp:extent cx="76200" cy="20764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39"/>
                          <a:stretch>
                            <a:fillRect/>
                          </a:stretch>
                        </pic:blipFill>
                        <pic:spPr>
                          <a:xfrm>
                            <a:off x="0" y="0"/>
                            <a:ext cx="76200" cy="207644"/>
                          </a:xfrm>
                          <a:prstGeom prst="rect">
                            <a:avLst/>
                          </a:prstGeom>
                        </pic:spPr>
                      </pic:pic>
                    </a:graphicData>
                  </a:graphic>
                </wp:anchor>
              </w:drawing>
            </w:r>
          </w:p>
        </w:tc>
        <w:tc>
          <w:tcPr>
            <w:tcW w:w="2151" w:type="dxa"/>
            <w:vMerge w:val="continue"/>
            <w:tcBorders>
              <w:top w:val="nil"/>
              <w:left w:val="nil"/>
              <w:right w:val="nil"/>
            </w:tcBorders>
            <w:vAlign w:val="top"/>
          </w:tcPr>
          <w:p>
            <w:pPr>
              <w:rPr>
                <w:rFonts w:ascii="Arial"/>
                <w:sz w:val="21"/>
              </w:rPr>
            </w:pPr>
          </w:p>
        </w:tc>
        <w:tc>
          <w:tcPr>
            <w:tcW w:w="1267" w:type="dxa"/>
            <w:vMerge w:val="continue"/>
            <w:tcBorders>
              <w:top w:val="nil"/>
              <w:left w:val="nil"/>
              <w:right w:val="single" w:color="000000" w:sz="6" w:space="0"/>
            </w:tcBorders>
            <w:vAlign w:val="top"/>
          </w:tcPr>
          <w:p>
            <w:pPr>
              <w:rPr>
                <w:rFonts w:ascii="Arial"/>
                <w:sz w:val="21"/>
              </w:rPr>
            </w:pPr>
          </w:p>
        </w:tc>
      </w:tr>
    </w:tbl>
    <w:p>
      <w:pPr>
        <w:spacing w:before="159" w:line="213" w:lineRule="auto"/>
        <w:ind w:left="7179"/>
        <w:rPr>
          <w:rFonts w:ascii="宋体" w:hAnsi="宋体" w:eastAsia="宋体" w:cs="宋体"/>
          <w:sz w:val="20"/>
          <w:szCs w:val="20"/>
        </w:rPr>
      </w:pPr>
      <w:r>
        <w:rPr>
          <w:rFonts w:ascii="宋体" w:hAnsi="宋体" w:eastAsia="宋体" w:cs="宋体"/>
          <w:spacing w:val="5"/>
          <w:sz w:val="20"/>
          <w:szCs w:val="20"/>
        </w:rPr>
        <w:t>计</w:t>
      </w:r>
      <w:r>
        <w:rPr>
          <w:rFonts w:ascii="宋体" w:hAnsi="宋体" w:eastAsia="宋体" w:cs="宋体"/>
          <w:spacing w:val="4"/>
          <w:sz w:val="20"/>
          <w:szCs w:val="20"/>
        </w:rPr>
        <w:t>量</w:t>
      </w:r>
    </w:p>
    <w:tbl>
      <w:tblPr>
        <w:tblStyle w:val="4"/>
        <w:tblW w:w="1220" w:type="dxa"/>
        <w:tblInd w:w="176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20"/>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48" w:hRule="atLeast"/>
        </w:trPr>
        <w:tc>
          <w:tcPr>
            <w:tcW w:w="1220" w:type="dxa"/>
            <w:vAlign w:val="top"/>
          </w:tcPr>
          <w:p>
            <w:pPr>
              <w:spacing w:before="93" w:line="228" w:lineRule="auto"/>
              <w:ind w:left="255"/>
              <w:rPr>
                <w:rFonts w:ascii="宋体" w:hAnsi="宋体" w:eastAsia="宋体" w:cs="宋体"/>
                <w:sz w:val="20"/>
                <w:szCs w:val="20"/>
              </w:rPr>
            </w:pPr>
            <w:r>
              <w:rPr>
                <w:rFonts w:ascii="宋体" w:hAnsi="宋体" w:eastAsia="宋体" w:cs="宋体"/>
                <w:spacing w:val="6"/>
                <w:sz w:val="20"/>
                <w:szCs w:val="20"/>
              </w:rPr>
              <w:t>油罐</w:t>
            </w:r>
            <w:r>
              <w:rPr>
                <w:rFonts w:ascii="宋体" w:hAnsi="宋体" w:eastAsia="宋体" w:cs="宋体"/>
                <w:spacing w:val="5"/>
                <w:sz w:val="20"/>
                <w:szCs w:val="20"/>
              </w:rPr>
              <w:t>车</w:t>
            </w:r>
          </w:p>
        </w:tc>
      </w:tr>
    </w:tbl>
    <w:p>
      <w:pPr>
        <w:spacing w:line="128" w:lineRule="exact"/>
        <w:ind w:firstLine="2249"/>
        <w:textAlignment w:val="center"/>
      </w:pPr>
      <w:r>
        <w:drawing>
          <wp:inline distT="0" distB="0" distL="0" distR="0">
            <wp:extent cx="76200" cy="8128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40"/>
                    <a:stretch>
                      <a:fillRect/>
                    </a:stretch>
                  </pic:blipFill>
                  <pic:spPr>
                    <a:xfrm>
                      <a:off x="0" y="0"/>
                      <a:ext cx="76200" cy="81908"/>
                    </a:xfrm>
                    <a:prstGeom prst="rect">
                      <a:avLst/>
                    </a:prstGeom>
                  </pic:spPr>
                </pic:pic>
              </a:graphicData>
            </a:graphic>
          </wp:inline>
        </w:drawing>
      </w:r>
    </w:p>
    <w:p>
      <w:pPr>
        <w:tabs>
          <w:tab w:val="left" w:pos="6652"/>
        </w:tabs>
        <w:spacing w:before="79" w:line="80" w:lineRule="exact"/>
        <w:ind w:left="6618"/>
        <w:rPr>
          <w:rFonts w:ascii="Arial"/>
          <w:sz w:val="21"/>
        </w:rPr>
      </w:pPr>
      <w:r>
        <w:rPr>
          <w:rFonts w:ascii="Arial" w:hAnsi="Arial" w:eastAsia="Arial" w:cs="Arial"/>
          <w:position w:val="-5"/>
          <w:sz w:val="21"/>
          <w:szCs w:val="21"/>
          <w:shd w:val="clear" w:fill="000000"/>
        </w:rPr>
        <w:tab/>
      </w:r>
    </w:p>
    <w:p>
      <w:pPr>
        <w:spacing w:before="37" w:line="70" w:lineRule="exact"/>
        <w:ind w:firstLine="2290"/>
        <w:textAlignment w:val="center"/>
      </w:pPr>
      <w:r>
        <w:drawing>
          <wp:inline distT="0" distB="0" distL="0" distR="0">
            <wp:extent cx="1558290" cy="444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41"/>
                    <a:stretch>
                      <a:fillRect/>
                    </a:stretch>
                  </pic:blipFill>
                  <pic:spPr>
                    <a:xfrm>
                      <a:off x="0" y="0"/>
                      <a:ext cx="1558924" cy="44450"/>
                    </a:xfrm>
                    <a:prstGeom prst="rect">
                      <a:avLst/>
                    </a:prstGeom>
                  </pic:spPr>
                </pic:pic>
              </a:graphicData>
            </a:graphic>
          </wp:inline>
        </w:drawing>
      </w:r>
    </w:p>
    <w:p>
      <w:pPr>
        <w:sectPr>
          <w:footerReference r:id="rId38" w:type="default"/>
          <w:pgSz w:w="11906" w:h="16839"/>
          <w:pgMar w:top="1431" w:right="1413" w:bottom="1" w:left="1413" w:header="0" w:footer="0" w:gutter="0"/>
          <w:cols w:equalWidth="0" w:num="1">
            <w:col w:w="9080"/>
          </w:cols>
        </w:sectPr>
      </w:pPr>
    </w:p>
    <w:p>
      <w:pPr>
        <w:spacing w:before="48" w:line="306" w:lineRule="exact"/>
        <w:ind w:left="2421"/>
        <w:rPr>
          <w:rFonts w:ascii="宋体" w:hAnsi="宋体" w:eastAsia="宋体" w:cs="宋体"/>
          <w:sz w:val="20"/>
          <w:szCs w:val="20"/>
        </w:rPr>
      </w:pPr>
      <w:r>
        <w:rPr>
          <w:rFonts w:ascii="宋体" w:hAnsi="宋体" w:eastAsia="宋体" w:cs="宋体"/>
          <w:spacing w:val="11"/>
          <w:position w:val="1"/>
          <w:sz w:val="20"/>
          <w:szCs w:val="20"/>
        </w:rPr>
        <w:t>一</w:t>
      </w:r>
      <w:r>
        <w:rPr>
          <w:rFonts w:ascii="宋体" w:hAnsi="宋体" w:eastAsia="宋体" w:cs="宋体"/>
          <w:spacing w:val="7"/>
          <w:position w:val="1"/>
          <w:sz w:val="20"/>
          <w:szCs w:val="20"/>
        </w:rPr>
        <w:t>次油气回收</w:t>
      </w:r>
    </w:p>
    <w:p>
      <w:pPr>
        <w:spacing w:line="231" w:lineRule="exact"/>
        <w:ind w:left="2736"/>
      </w:pPr>
      <w:r>
        <w:rPr>
          <w:position w:val="-5"/>
        </w:rPr>
        <w:drawing>
          <wp:inline distT="0" distB="0" distL="0" distR="0">
            <wp:extent cx="76200" cy="14668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42"/>
                    <a:stretch>
                      <a:fillRect/>
                    </a:stretch>
                  </pic:blipFill>
                  <pic:spPr>
                    <a:xfrm>
                      <a:off x="0" y="0"/>
                      <a:ext cx="76200" cy="14676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13" w:line="232" w:lineRule="auto"/>
        <w:rPr>
          <w:rFonts w:ascii="宋体" w:hAnsi="宋体" w:eastAsia="宋体" w:cs="宋体"/>
          <w:sz w:val="20"/>
          <w:szCs w:val="20"/>
        </w:rPr>
      </w:pPr>
      <w:r>
        <w:drawing>
          <wp:anchor distT="0" distB="0" distL="0" distR="0" simplePos="0" relativeHeight="251701248" behindDoc="1" locked="0" layoutInCell="1" allowOverlap="1">
            <wp:simplePos x="0" y="0"/>
            <wp:positionH relativeFrom="column">
              <wp:posOffset>95250</wp:posOffset>
            </wp:positionH>
            <wp:positionV relativeFrom="paragraph">
              <wp:posOffset>66040</wp:posOffset>
            </wp:positionV>
            <wp:extent cx="76200" cy="825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3"/>
                    <a:stretch>
                      <a:fillRect/>
                    </a:stretch>
                  </pic:blipFill>
                  <pic:spPr>
                    <a:xfrm>
                      <a:off x="0" y="0"/>
                      <a:ext cx="76200" cy="82550"/>
                    </a:xfrm>
                    <a:prstGeom prst="rect">
                      <a:avLst/>
                    </a:prstGeom>
                  </pic:spPr>
                </pic:pic>
              </a:graphicData>
            </a:graphic>
          </wp:anchor>
        </w:drawing>
      </w:r>
      <w:r>
        <w:rPr>
          <w:rFonts w:ascii="宋体" w:hAnsi="宋体" w:eastAsia="宋体" w:cs="宋体"/>
          <w:spacing w:val="3"/>
          <w:sz w:val="20"/>
          <w:szCs w:val="20"/>
        </w:rPr>
        <w:t>油渣</w:t>
      </w:r>
    </w:p>
    <w:p>
      <w:pPr>
        <w:spacing w:line="14" w:lineRule="auto"/>
        <w:rPr>
          <w:rFonts w:ascii="Arial"/>
          <w:sz w:val="2"/>
        </w:rPr>
      </w:pPr>
      <w:r>
        <w:rPr>
          <w:rFonts w:ascii="Arial" w:hAnsi="Arial" w:eastAsia="Arial" w:cs="Arial"/>
          <w:sz w:val="2"/>
          <w:szCs w:val="2"/>
        </w:rPr>
        <w:br w:type="column"/>
      </w:r>
    </w:p>
    <w:p>
      <w:pPr>
        <w:spacing w:before="21" w:line="185" w:lineRule="exact"/>
        <w:ind w:left="440"/>
      </w:pPr>
      <w:r>
        <w:rPr>
          <w:position w:val="-4"/>
        </w:rPr>
        <w:drawing>
          <wp:inline distT="0" distB="0" distL="0" distR="0">
            <wp:extent cx="76200" cy="11684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244"/>
                    <a:stretch>
                      <a:fillRect/>
                    </a:stretch>
                  </pic:blipFill>
                  <pic:spPr>
                    <a:xfrm>
                      <a:off x="0" y="0"/>
                      <a:ext cx="76200" cy="117348"/>
                    </a:xfrm>
                    <a:prstGeom prst="rect">
                      <a:avLst/>
                    </a:prstGeom>
                  </pic:spPr>
                </pic:pic>
              </a:graphicData>
            </a:graphic>
          </wp:inline>
        </w:drawing>
      </w:r>
    </w:p>
    <w:p>
      <w:pPr>
        <w:spacing w:before="38" w:line="228" w:lineRule="auto"/>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气、噪声</w:t>
      </w:r>
    </w:p>
    <w:p>
      <w:pPr>
        <w:sectPr>
          <w:type w:val="continuous"/>
          <w:pgSz w:w="11906" w:h="16839"/>
          <w:pgMar w:top="1431" w:right="1413" w:bottom="1" w:left="1413" w:header="0" w:footer="0" w:gutter="0"/>
          <w:cols w:equalWidth="0" w:num="3">
            <w:col w:w="4568" w:space="100"/>
            <w:col w:w="1368" w:space="100"/>
            <w:col w:w="2945"/>
          </w:cols>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1" w:hRule="atLeast"/>
        </w:trPr>
        <w:tc>
          <w:tcPr>
            <w:tcW w:w="460" w:type="dxa"/>
            <w:vMerge w:val="restart"/>
            <w:tcBorders>
              <w:left w:val="single" w:color="000000" w:sz="6" w:space="0"/>
              <w:bottom w:val="nil"/>
            </w:tcBorders>
            <w:vAlign w:val="top"/>
          </w:tcPr>
          <w:p>
            <w:pPr>
              <w:rPr>
                <w:rFonts w:ascii="Arial"/>
                <w:sz w:val="21"/>
              </w:rPr>
            </w:pPr>
          </w:p>
        </w:tc>
        <w:tc>
          <w:tcPr>
            <w:tcW w:w="8604" w:type="dxa"/>
            <w:tcBorders>
              <w:bottom w:val="nil"/>
              <w:right w:val="single" w:color="00000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2374"/>
              <w:rPr>
                <w:rFonts w:ascii="宋体" w:hAnsi="宋体" w:eastAsia="宋体" w:cs="宋体"/>
                <w:sz w:val="20"/>
                <w:szCs w:val="20"/>
              </w:rPr>
            </w:pPr>
            <w:r>
              <w:rPr>
                <w:rFonts w:ascii="宋体" w:hAnsi="宋体" w:eastAsia="宋体" w:cs="宋体"/>
                <w:spacing w:val="8"/>
                <w:sz w:val="20"/>
                <w:szCs w:val="20"/>
              </w:rPr>
              <w:t xml:space="preserve">图 </w:t>
            </w:r>
            <w:r>
              <w:rPr>
                <w:rFonts w:ascii="Times New Roman" w:hAnsi="Times New Roman" w:eastAsia="Times New Roman" w:cs="Times New Roman"/>
                <w:spacing w:val="4"/>
                <w:sz w:val="20"/>
                <w:szCs w:val="20"/>
              </w:rPr>
              <w:t xml:space="preserve">1-3    </w:t>
            </w:r>
            <w:r>
              <w:rPr>
                <w:rFonts w:ascii="宋体" w:hAnsi="宋体" w:eastAsia="宋体" w:cs="宋体"/>
                <w:spacing w:val="4"/>
                <w:sz w:val="20"/>
                <w:szCs w:val="20"/>
              </w:rPr>
              <w:t>营运期加油工艺流程及产污环节图</w:t>
            </w:r>
          </w:p>
          <w:p>
            <w:pPr>
              <w:spacing w:before="27" w:line="228" w:lineRule="auto"/>
              <w:ind w:left="53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3</w:t>
            </w:r>
            <w:r>
              <w:rPr>
                <w:rFonts w:ascii="宋体" w:hAnsi="宋体" w:eastAsia="宋体" w:cs="宋体"/>
                <w:spacing w:val="15"/>
                <w:sz w:val="20"/>
                <w:szCs w:val="20"/>
              </w:rPr>
              <w:t>) 加气工序工艺流程</w:t>
            </w:r>
          </w:p>
          <w:p>
            <w:pPr>
              <w:spacing w:before="160" w:line="385" w:lineRule="auto"/>
              <w:ind w:left="107" w:right="102" w:firstLine="419"/>
              <w:rPr>
                <w:rFonts w:ascii="宋体" w:hAnsi="宋体" w:eastAsia="宋体" w:cs="宋体"/>
                <w:sz w:val="20"/>
                <w:szCs w:val="20"/>
              </w:rPr>
            </w:pPr>
            <w:r>
              <w:rPr>
                <w:rFonts w:ascii="宋体" w:hAnsi="宋体" w:eastAsia="宋体" w:cs="宋体"/>
                <w:spacing w:val="18"/>
                <w:sz w:val="20"/>
                <w:szCs w:val="20"/>
              </w:rPr>
              <w:t>加</w:t>
            </w:r>
            <w:r>
              <w:rPr>
                <w:rFonts w:ascii="宋体" w:hAnsi="宋体" w:eastAsia="宋体" w:cs="宋体"/>
                <w:spacing w:val="11"/>
                <w:sz w:val="20"/>
                <w:szCs w:val="20"/>
              </w:rPr>
              <w:t>气部分运营期工艺流程分五个步骤：</w:t>
            </w: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槽车进站、</w:t>
            </w: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卸车及储存、</w:t>
            </w: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高压气</w:t>
            </w:r>
            <w:r>
              <w:rPr>
                <w:rFonts w:ascii="宋体" w:hAnsi="宋体" w:eastAsia="宋体" w:cs="宋体"/>
                <w:sz w:val="20"/>
                <w:szCs w:val="20"/>
              </w:rPr>
              <w:t xml:space="preserve"> </w:t>
            </w:r>
            <w:r>
              <w:rPr>
                <w:rFonts w:ascii="宋体" w:hAnsi="宋体" w:eastAsia="宋体" w:cs="宋体"/>
                <w:spacing w:val="11"/>
                <w:sz w:val="20"/>
                <w:szCs w:val="20"/>
              </w:rPr>
              <w:t>化</w:t>
            </w:r>
            <w:r>
              <w:rPr>
                <w:rFonts w:ascii="宋体" w:hAnsi="宋体" w:eastAsia="宋体" w:cs="宋体"/>
                <w:spacing w:val="8"/>
                <w:sz w:val="20"/>
                <w:szCs w:val="20"/>
              </w:rPr>
              <w:t xml:space="preserve">及 </w:t>
            </w:r>
            <w:r>
              <w:rPr>
                <w:rFonts w:ascii="Times New Roman" w:hAnsi="Times New Roman" w:eastAsia="Times New Roman" w:cs="Times New Roman"/>
                <w:sz w:val="20"/>
                <w:szCs w:val="20"/>
              </w:rPr>
              <w:t>LNG</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暂存、</w:t>
            </w:r>
            <w:r>
              <w:rPr>
                <w:rFonts w:ascii="Times New Roman" w:hAnsi="Times New Roman" w:eastAsia="Times New Roman" w:cs="Times New Roman"/>
                <w:sz w:val="20"/>
                <w:szCs w:val="20"/>
              </w:rPr>
              <w:t>LNG</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加注，此外还包括检修及安全防控的泄压操作。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4" w:hRule="atLeast"/>
        </w:trPr>
        <w:tc>
          <w:tcPr>
            <w:tcW w:w="460" w:type="dxa"/>
            <w:vMerge w:val="continue"/>
            <w:tcBorders>
              <w:top w:val="nil"/>
              <w:left w:val="single" w:color="000000" w:sz="6" w:space="0"/>
            </w:tcBorders>
            <w:vAlign w:val="top"/>
          </w:tcPr>
          <w:p>
            <w:pPr>
              <w:rPr>
                <w:rFonts w:ascii="Arial"/>
                <w:sz w:val="21"/>
              </w:rPr>
            </w:pPr>
          </w:p>
        </w:tc>
        <w:tc>
          <w:tcPr>
            <w:tcW w:w="8604" w:type="dxa"/>
            <w:tcBorders>
              <w:top w:val="nil"/>
              <w:right w:val="single" w:color="000000" w:sz="6" w:space="0"/>
            </w:tcBorders>
            <w:vAlign w:val="top"/>
          </w:tcPr>
          <w:p>
            <w:pPr>
              <w:spacing w:line="289" w:lineRule="auto"/>
              <w:rPr>
                <w:rFonts w:ascii="Arial"/>
                <w:sz w:val="21"/>
              </w:rPr>
            </w:pPr>
            <w:r>
              <w:pict>
                <v:rect id="_x0000_s1080" o:spid="_x0000_s1080" o:spt="1" style="position:absolute;left:0pt;margin-left:316.65pt;margin-top:35.05pt;height:22.5pt;width:1.25pt;mso-position-horizontal-relative:page;mso-position-vertical-relative:page;z-index:251729920;mso-width-relative:page;mso-height-relative:page;" fillcolor="#000000" filled="t" stroked="f" coordsize="21600,21600">
                  <v:path/>
                  <v:fill on="t" focussize="0,0"/>
                  <v:stroke on="f"/>
                  <v:imagedata o:title=""/>
                  <o:lock v:ext="edit"/>
                </v:rect>
              </w:pict>
            </w:r>
            <w:r>
              <w:pict>
                <v:rect id="_x0000_s1081" o:spid="_x0000_s1081" o:spt="1" style="position:absolute;left:0pt;margin-left:352pt;margin-top:53.6pt;height:5.15pt;width:4.7pt;mso-position-horizontal-relative:page;mso-position-vertical-relative:page;z-index:251731968;mso-width-relative:page;mso-height-relative:page;" fillcolor="#000000" filled="t" stroked="f" coordsize="21600,21600">
                  <v:path/>
                  <v:fill on="t" focussize="0,0"/>
                  <v:stroke on="f"/>
                  <v:imagedata o:title=""/>
                  <o:lock v:ext="edit"/>
                </v:rect>
              </w:pict>
            </w:r>
            <w:r>
              <w:pict>
                <v:rect id="_x0000_s1082" o:spid="_x0000_s1082" o:spt="1" style="position:absolute;left:0pt;margin-left:208.5pt;margin-top:35.2pt;height:1.25pt;width:108.75pt;mso-position-horizontal-relative:page;mso-position-vertical-relative:page;z-index:251730944;mso-width-relative:page;mso-height-relative:page;" fillcolor="#000000" filled="t" stroked="f" coordsize="21600,21600">
                  <v:path/>
                  <v:fill on="t" focussize="0,0"/>
                  <v:stroke on="f"/>
                  <v:imagedata o:title=""/>
                  <o:lock v:ext="edit"/>
                </v:rect>
              </w:pict>
            </w:r>
            <w:r>
              <w:pict>
                <v:rect id="_x0000_s1083" o:spid="_x0000_s1083" o:spt="1" style="position:absolute;left:0pt;margin-left:208.5pt;margin-top:119.05pt;height:1.25pt;width:108.75pt;mso-position-horizontal-relative:page;mso-position-vertical-relative:page;z-index:251745280;mso-width-relative:page;mso-height-relative:page;" fillcolor="#000000" filled="t" stroked="f" coordsize="21600,21600">
                  <v:path/>
                  <v:fill on="t" focussize="0,0"/>
                  <v:stroke on="f"/>
                  <v:imagedata o:title=""/>
                  <o:lock v:ext="edit"/>
                </v:rect>
              </w:pict>
            </w:r>
            <w:r>
              <w:drawing>
                <wp:anchor distT="0" distB="0" distL="0" distR="0" simplePos="0" relativeHeight="251728896" behindDoc="0" locked="0" layoutInCell="1" allowOverlap="1">
                  <wp:simplePos x="0" y="0"/>
                  <wp:positionH relativeFrom="rightMargin">
                    <wp:posOffset>-3077845</wp:posOffset>
                  </wp:positionH>
                  <wp:positionV relativeFrom="topMargin">
                    <wp:posOffset>360045</wp:posOffset>
                  </wp:positionV>
                  <wp:extent cx="76200" cy="44767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45"/>
                          <a:stretch>
                            <a:fillRect/>
                          </a:stretch>
                        </pic:blipFill>
                        <pic:spPr>
                          <a:xfrm>
                            <a:off x="0" y="0"/>
                            <a:ext cx="76200" cy="447674"/>
                          </a:xfrm>
                          <a:prstGeom prst="rect">
                            <a:avLst/>
                          </a:prstGeom>
                        </pic:spPr>
                      </pic:pic>
                    </a:graphicData>
                  </a:graphic>
                </wp:anchor>
              </w:drawing>
            </w:r>
            <w:r>
              <w:drawing>
                <wp:anchor distT="0" distB="0" distL="0" distR="0" simplePos="0" relativeHeight="251726848" behindDoc="0" locked="0" layoutInCell="1" allowOverlap="1">
                  <wp:simplePos x="0" y="0"/>
                  <wp:positionH relativeFrom="rightMargin">
                    <wp:posOffset>-4392295</wp:posOffset>
                  </wp:positionH>
                  <wp:positionV relativeFrom="topMargin">
                    <wp:posOffset>565785</wp:posOffset>
                  </wp:positionV>
                  <wp:extent cx="76200" cy="504825"/>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46"/>
                          <a:stretch>
                            <a:fillRect/>
                          </a:stretch>
                        </pic:blipFill>
                        <pic:spPr>
                          <a:xfrm>
                            <a:off x="0" y="0"/>
                            <a:ext cx="76200" cy="504825"/>
                          </a:xfrm>
                          <a:prstGeom prst="rect">
                            <a:avLst/>
                          </a:prstGeom>
                        </pic:spPr>
                      </pic:pic>
                    </a:graphicData>
                  </a:graphic>
                </wp:anchor>
              </w:drawing>
            </w:r>
            <w:r>
              <w:drawing>
                <wp:anchor distT="0" distB="0" distL="0" distR="0" simplePos="0" relativeHeight="251752448" behindDoc="0" locked="0" layoutInCell="1" allowOverlap="1">
                  <wp:simplePos x="0" y="0"/>
                  <wp:positionH relativeFrom="rightMargin">
                    <wp:posOffset>-2849245</wp:posOffset>
                  </wp:positionH>
                  <wp:positionV relativeFrom="topMargin">
                    <wp:posOffset>455295</wp:posOffset>
                  </wp:positionV>
                  <wp:extent cx="76200" cy="2857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47"/>
                          <a:stretch>
                            <a:fillRect/>
                          </a:stretch>
                        </pic:blipFill>
                        <pic:spPr>
                          <a:xfrm>
                            <a:off x="0" y="0"/>
                            <a:ext cx="76200" cy="285750"/>
                          </a:xfrm>
                          <a:prstGeom prst="rect">
                            <a:avLst/>
                          </a:prstGeom>
                        </pic:spPr>
                      </pic:pic>
                    </a:graphicData>
                  </a:graphic>
                </wp:anchor>
              </w:drawing>
            </w:r>
            <w:r>
              <w:drawing>
                <wp:anchor distT="0" distB="0" distL="0" distR="0" simplePos="0" relativeHeight="251727872" behindDoc="0" locked="0" layoutInCell="1" allowOverlap="1">
                  <wp:simplePos x="0" y="0"/>
                  <wp:positionH relativeFrom="rightMargin">
                    <wp:posOffset>-923290</wp:posOffset>
                  </wp:positionH>
                  <wp:positionV relativeFrom="topMargin">
                    <wp:posOffset>455295</wp:posOffset>
                  </wp:positionV>
                  <wp:extent cx="179705" cy="21209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48"/>
                          <a:stretch>
                            <a:fillRect/>
                          </a:stretch>
                        </pic:blipFill>
                        <pic:spPr>
                          <a:xfrm>
                            <a:off x="0" y="0"/>
                            <a:ext cx="179438" cy="211810"/>
                          </a:xfrm>
                          <a:prstGeom prst="rect">
                            <a:avLst/>
                          </a:prstGeom>
                        </pic:spPr>
                      </pic:pic>
                    </a:graphicData>
                  </a:graphic>
                </wp:anchor>
              </w:drawing>
            </w:r>
            <w:r>
              <w:drawing>
                <wp:anchor distT="0" distB="0" distL="0" distR="0" simplePos="0" relativeHeight="251751424" behindDoc="0" locked="0" layoutInCell="1" allowOverlap="1">
                  <wp:simplePos x="0" y="0"/>
                  <wp:positionH relativeFrom="rightMargin">
                    <wp:posOffset>-3077845</wp:posOffset>
                  </wp:positionH>
                  <wp:positionV relativeFrom="topMargin">
                    <wp:posOffset>930275</wp:posOffset>
                  </wp:positionV>
                  <wp:extent cx="76200" cy="3429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9"/>
                          <a:stretch>
                            <a:fillRect/>
                          </a:stretch>
                        </pic:blipFill>
                        <pic:spPr>
                          <a:xfrm>
                            <a:off x="0" y="0"/>
                            <a:ext cx="76200" cy="342900"/>
                          </a:xfrm>
                          <a:prstGeom prst="rect">
                            <a:avLst/>
                          </a:prstGeom>
                        </pic:spPr>
                      </pic:pic>
                    </a:graphicData>
                  </a:graphic>
                </wp:anchor>
              </w:drawing>
            </w:r>
            <w:r>
              <w:pict>
                <v:shape id="_x0000_s1084" o:spid="_x0000_s1084" o:spt="202" type="#_x0000_t202" style="position:absolute;left:0pt;margin-left:56.9pt;margin-top:83.35pt;height:14.35pt;width:62.5pt;mso-position-horizontal-relative:page;mso-position-vertical-relative:page;z-index:251732992;mso-width-relative:page;mso-height-relative:page;" filled="f" stroked="f" coordsize="21600,21600">
                  <v:path/>
                  <v:fill on="f" focussize="0,0"/>
                  <v:stroke on="f"/>
                  <v:imagedata o:title=""/>
                  <o:lock v:ext="edit" aspectratio="f"/>
                  <v:textbox inset="0mm,0mm,0mm,0mm">
                    <w:txbxContent>
                      <w:p>
                        <w:pPr>
                          <w:tabs>
                            <w:tab w:val="left" w:pos="318"/>
                          </w:tabs>
                          <w:spacing w:before="19" w:line="228"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7"/>
                            <w:sz w:val="20"/>
                            <w:szCs w:val="20"/>
                          </w:rPr>
                          <w:t>放散管</w:t>
                        </w:r>
                        <w:r>
                          <w:rPr>
                            <w:rFonts w:ascii="宋体" w:hAnsi="宋体" w:eastAsia="宋体" w:cs="宋体"/>
                            <w:sz w:val="20"/>
                            <w:szCs w:val="20"/>
                          </w:rPr>
                          <w:t xml:space="preserve">  </w:t>
                        </w:r>
                      </w:p>
                    </w:txbxContent>
                  </v:textbox>
                </v:shape>
              </w:pict>
            </w:r>
            <w:r>
              <w:pict>
                <v:shape id="_x0000_s1085" o:spid="_x0000_s1085" o:spt="202" type="#_x0000_t202" style="position:absolute;left:0pt;margin-left:156.65pt;margin-top:99.8pt;height:14.35pt;width:67pt;mso-position-horizontal-relative:page;mso-position-vertical-relative:page;z-index:251741184;mso-width-relative:page;mso-height-relative:page;" filled="f" stroked="f" coordsize="21600,21600">
                  <v:path/>
                  <v:fill on="f" focussize="0,0"/>
                  <v:stroke on="f"/>
                  <v:imagedata o:title=""/>
                  <o:lock v:ext="edit" aspectratio="f"/>
                  <v:textbox inset="0mm,0mm,0mm,0mm">
                    <w:txbxContent>
                      <w:p>
                        <w:pPr>
                          <w:tabs>
                            <w:tab w:val="left" w:pos="362"/>
                          </w:tabs>
                          <w:spacing w:before="19" w:line="228"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8"/>
                            <w:sz w:val="20"/>
                            <w:szCs w:val="20"/>
                          </w:rPr>
                          <w:t>低</w:t>
                        </w:r>
                        <w:r>
                          <w:rPr>
                            <w:rFonts w:ascii="宋体" w:hAnsi="宋体" w:eastAsia="宋体" w:cs="宋体"/>
                            <w:spacing w:val="7"/>
                            <w:sz w:val="20"/>
                            <w:szCs w:val="20"/>
                          </w:rPr>
                          <w:t>温泵</w:t>
                        </w:r>
                        <w:r>
                          <w:rPr>
                            <w:rFonts w:ascii="宋体" w:hAnsi="宋体" w:eastAsia="宋体" w:cs="宋体"/>
                            <w:sz w:val="20"/>
                            <w:szCs w:val="20"/>
                          </w:rPr>
                          <w:t xml:space="preserve">   </w:t>
                        </w:r>
                      </w:p>
                    </w:txbxContent>
                  </v:textbox>
                </v:shape>
              </w:pict>
            </w:r>
            <w:r>
              <w:pict>
                <v:shape id="_x0000_s1086" o:spid="_x0000_s1086" o:spt="202" type="#_x0000_t202" style="position:absolute;left:0pt;margin-left:378.95pt;margin-top:108.8pt;height:14.4pt;width:22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xbxContent>
                  </v:textbox>
                </v:shape>
              </w:pict>
            </w:r>
            <w:r>
              <w:pict>
                <v:shape id="_x0000_s1087" o:spid="_x0000_s1087" o:spt="202" type="#_x0000_t202" style="position:absolute;left:0pt;margin-left:49.4pt;margin-top:135.25pt;height:31pt;width:76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45" w:type="dxa"/>
                          <w:tblInd w:w="37" w:type="dxa"/>
                          <w:tblBorders>
                            <w:top w:val="single" w:color="000000" w:sz="14" w:space="0"/>
                            <w:left w:val="single" w:color="000000" w:sz="14" w:space="0"/>
                            <w:bottom w:val="single" w:color="000000" w:sz="14" w:space="0"/>
                            <w:right w:val="single" w:color="000000" w:sz="14" w:space="0"/>
                            <w:insideH w:val="none" w:color="auto" w:sz="0" w:space="0"/>
                            <w:insideV w:val="none" w:color="auto" w:sz="0" w:space="0"/>
                          </w:tblBorders>
                          <w:tblLayout w:type="fixed"/>
                          <w:tblCellMar>
                            <w:top w:w="0" w:type="dxa"/>
                            <w:left w:w="0" w:type="dxa"/>
                            <w:bottom w:w="0" w:type="dxa"/>
                            <w:right w:w="0" w:type="dxa"/>
                          </w:tblCellMar>
                        </w:tblPr>
                        <w:tblGrid>
                          <w:gridCol w:w="1445"/>
                        </w:tblGrid>
                        <w:tr>
                          <w:tblPrEx>
                            <w:tblBorders>
                              <w:top w:val="single" w:color="000000" w:sz="14" w:space="0"/>
                              <w:left w:val="single" w:color="000000" w:sz="14" w:space="0"/>
                              <w:bottom w:val="single" w:color="000000" w:sz="14" w:space="0"/>
                              <w:right w:val="single" w:color="000000" w:sz="14" w:space="0"/>
                              <w:insideH w:val="none" w:color="auto" w:sz="0" w:space="0"/>
                              <w:insideV w:val="none" w:color="auto" w:sz="0" w:space="0"/>
                            </w:tblBorders>
                            <w:tblCellMar>
                              <w:top w:w="0" w:type="dxa"/>
                              <w:left w:w="0" w:type="dxa"/>
                              <w:bottom w:w="0" w:type="dxa"/>
                              <w:right w:w="0" w:type="dxa"/>
                            </w:tblCellMar>
                          </w:tblPrEx>
                          <w:trPr>
                            <w:trHeight w:val="510" w:hRule="atLeast"/>
                          </w:trPr>
                          <w:tc>
                            <w:tcPr>
                              <w:tcW w:w="1445" w:type="dxa"/>
                              <w:vAlign w:val="top"/>
                            </w:tcPr>
                            <w:p>
                              <w:pPr>
                                <w:spacing w:before="93" w:line="229" w:lineRule="auto"/>
                                <w:ind w:left="139"/>
                                <w:rPr>
                                  <w:rFonts w:ascii="宋体" w:hAnsi="宋体" w:eastAsia="宋体" w:cs="宋体"/>
                                  <w:sz w:val="20"/>
                                  <w:szCs w:val="20"/>
                                </w:rPr>
                              </w:pPr>
                              <w:r>
                                <w:rPr>
                                  <w:rFonts w:ascii="Times New Roman" w:hAnsi="Times New Roman" w:eastAsia="Times New Roman" w:cs="Times New Roman"/>
                                  <w:sz w:val="20"/>
                                  <w:szCs w:val="20"/>
                                </w:rPr>
                                <w:t>EAG</w:t>
                              </w:r>
                              <w:r>
                                <w:rPr>
                                  <w:rFonts w:ascii="Times New Roman" w:hAnsi="Times New Roman" w:eastAsia="Times New Roman" w:cs="Times New Roman"/>
                                  <w:spacing w:val="12"/>
                                  <w:sz w:val="20"/>
                                  <w:szCs w:val="20"/>
                                </w:rPr>
                                <w:t xml:space="preserve"> </w:t>
                              </w:r>
                              <w:r>
                                <w:rPr>
                                  <w:rFonts w:ascii="宋体" w:hAnsi="宋体" w:eastAsia="宋体" w:cs="宋体"/>
                                  <w:spacing w:val="11"/>
                                  <w:sz w:val="20"/>
                                  <w:szCs w:val="20"/>
                                </w:rPr>
                                <w:t>汽化器</w:t>
                              </w:r>
                            </w:p>
                          </w:tc>
                        </w:tr>
                      </w:tbl>
                      <w:p>
                        <w:pPr>
                          <w:rPr>
                            <w:rFonts w:ascii="Arial"/>
                            <w:sz w:val="21"/>
                          </w:rPr>
                        </w:pPr>
                      </w:p>
                    </w:txbxContent>
                  </v:textbox>
                </v:shape>
              </w:pict>
            </w:r>
            <w:r>
              <w:drawing>
                <wp:anchor distT="0" distB="0" distL="0" distR="0" simplePos="0" relativeHeight="251739136" behindDoc="0" locked="0" layoutInCell="1" allowOverlap="1">
                  <wp:simplePos x="0" y="0"/>
                  <wp:positionH relativeFrom="rightMargin">
                    <wp:posOffset>-3077845</wp:posOffset>
                  </wp:positionH>
                  <wp:positionV relativeFrom="topMargin">
                    <wp:posOffset>2028825</wp:posOffset>
                  </wp:positionV>
                  <wp:extent cx="76200" cy="432435"/>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50"/>
                          <a:stretch>
                            <a:fillRect/>
                          </a:stretch>
                        </pic:blipFill>
                        <pic:spPr>
                          <a:xfrm>
                            <a:off x="0" y="0"/>
                            <a:ext cx="76200" cy="432434"/>
                          </a:xfrm>
                          <a:prstGeom prst="rect">
                            <a:avLst/>
                          </a:prstGeom>
                        </pic:spPr>
                      </pic:pic>
                    </a:graphicData>
                  </a:graphic>
                </wp:anchor>
              </w:drawing>
            </w:r>
            <w:r>
              <w:drawing>
                <wp:anchor distT="0" distB="0" distL="0" distR="0" simplePos="0" relativeHeight="251725824" behindDoc="0" locked="0" layoutInCell="1" allowOverlap="1">
                  <wp:simplePos x="0" y="0"/>
                  <wp:positionH relativeFrom="rightMargin">
                    <wp:posOffset>-4392295</wp:posOffset>
                  </wp:positionH>
                  <wp:positionV relativeFrom="topMargin">
                    <wp:posOffset>1253490</wp:posOffset>
                  </wp:positionV>
                  <wp:extent cx="76200" cy="61912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51"/>
                          <a:stretch>
                            <a:fillRect/>
                          </a:stretch>
                        </pic:blipFill>
                        <pic:spPr>
                          <a:xfrm>
                            <a:off x="0" y="0"/>
                            <a:ext cx="76200" cy="619125"/>
                          </a:xfrm>
                          <a:prstGeom prst="rect">
                            <a:avLst/>
                          </a:prstGeom>
                        </pic:spPr>
                      </pic:pic>
                    </a:graphicData>
                  </a:graphic>
                </wp:anchor>
              </w:drawing>
            </w:r>
            <w:r>
              <w:drawing>
                <wp:anchor distT="0" distB="0" distL="0" distR="0" simplePos="0" relativeHeight="251723776" behindDoc="1" locked="0" layoutInCell="1" allowOverlap="1">
                  <wp:simplePos x="0" y="0"/>
                  <wp:positionH relativeFrom="rightMargin">
                    <wp:posOffset>-1045845</wp:posOffset>
                  </wp:positionH>
                  <wp:positionV relativeFrom="topMargin">
                    <wp:posOffset>1463040</wp:posOffset>
                  </wp:positionV>
                  <wp:extent cx="254000" cy="347345"/>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52"/>
                          <a:stretch>
                            <a:fillRect/>
                          </a:stretch>
                        </pic:blipFill>
                        <pic:spPr>
                          <a:xfrm>
                            <a:off x="0" y="0"/>
                            <a:ext cx="254089" cy="347548"/>
                          </a:xfrm>
                          <a:prstGeom prst="rect">
                            <a:avLst/>
                          </a:prstGeom>
                        </pic:spPr>
                      </pic:pic>
                    </a:graphicData>
                  </a:graphic>
                </wp:anchor>
              </w:drawing>
            </w:r>
            <w:r>
              <w:drawing>
                <wp:anchor distT="0" distB="0" distL="0" distR="0" simplePos="0" relativeHeight="251748352" behindDoc="0" locked="0" layoutInCell="1" allowOverlap="1">
                  <wp:simplePos x="0" y="0"/>
                  <wp:positionH relativeFrom="rightMargin">
                    <wp:posOffset>-3887470</wp:posOffset>
                  </wp:positionH>
                  <wp:positionV relativeFrom="topMargin">
                    <wp:posOffset>1795145</wp:posOffset>
                  </wp:positionV>
                  <wp:extent cx="371475" cy="762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53"/>
                          <a:stretch>
                            <a:fillRect/>
                          </a:stretch>
                        </pic:blipFill>
                        <pic:spPr>
                          <a:xfrm>
                            <a:off x="0" y="0"/>
                            <a:ext cx="371475" cy="76200"/>
                          </a:xfrm>
                          <a:prstGeom prst="rect">
                            <a:avLst/>
                          </a:prstGeom>
                        </pic:spPr>
                      </pic:pic>
                    </a:graphicData>
                  </a:graphic>
                </wp:anchor>
              </w:drawing>
            </w:r>
            <w:r>
              <w:drawing>
                <wp:anchor distT="0" distB="0" distL="0" distR="0" simplePos="0" relativeHeight="251747328" behindDoc="0" locked="0" layoutInCell="1" allowOverlap="1">
                  <wp:simplePos x="0" y="0"/>
                  <wp:positionH relativeFrom="rightMargin">
                    <wp:posOffset>-2425700</wp:posOffset>
                  </wp:positionH>
                  <wp:positionV relativeFrom="topMargin">
                    <wp:posOffset>2415540</wp:posOffset>
                  </wp:positionV>
                  <wp:extent cx="374650" cy="16637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254"/>
                          <a:stretch>
                            <a:fillRect/>
                          </a:stretch>
                        </pic:blipFill>
                        <pic:spPr>
                          <a:xfrm>
                            <a:off x="0" y="0"/>
                            <a:ext cx="374484" cy="166065"/>
                          </a:xfrm>
                          <a:prstGeom prst="rect">
                            <a:avLst/>
                          </a:prstGeom>
                        </pic:spPr>
                      </pic:pic>
                    </a:graphicData>
                  </a:graphic>
                </wp:anchor>
              </w:drawing>
            </w:r>
            <w:r>
              <w:drawing>
                <wp:anchor distT="0" distB="0" distL="0" distR="0" simplePos="0" relativeHeight="251737088" behindDoc="0" locked="0" layoutInCell="1" allowOverlap="1">
                  <wp:simplePos x="0" y="0"/>
                  <wp:positionH relativeFrom="rightMargin">
                    <wp:posOffset>-3077845</wp:posOffset>
                  </wp:positionH>
                  <wp:positionV relativeFrom="topMargin">
                    <wp:posOffset>2704465</wp:posOffset>
                  </wp:positionV>
                  <wp:extent cx="76200" cy="3206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5"/>
                          <a:stretch>
                            <a:fillRect/>
                          </a:stretch>
                        </pic:blipFill>
                        <pic:spPr>
                          <a:xfrm>
                            <a:off x="0" y="0"/>
                            <a:ext cx="76200" cy="320675"/>
                          </a:xfrm>
                          <a:prstGeom prst="rect">
                            <a:avLst/>
                          </a:prstGeom>
                        </pic:spPr>
                      </pic:pic>
                    </a:graphicData>
                  </a:graphic>
                </wp:anchor>
              </w:drawing>
            </w:r>
            <w:r>
              <w:drawing>
                <wp:anchor distT="0" distB="0" distL="0" distR="0" simplePos="0" relativeHeight="251724800" behindDoc="0" locked="0" layoutInCell="1" allowOverlap="1">
                  <wp:simplePos x="0" y="0"/>
                  <wp:positionH relativeFrom="rightMargin">
                    <wp:posOffset>-2404745</wp:posOffset>
                  </wp:positionH>
                  <wp:positionV relativeFrom="topMargin">
                    <wp:posOffset>2872740</wp:posOffset>
                  </wp:positionV>
                  <wp:extent cx="374650" cy="16637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56"/>
                          <a:stretch>
                            <a:fillRect/>
                          </a:stretch>
                        </pic:blipFill>
                        <pic:spPr>
                          <a:xfrm>
                            <a:off x="0" y="0"/>
                            <a:ext cx="374484" cy="166065"/>
                          </a:xfrm>
                          <a:prstGeom prst="rect">
                            <a:avLst/>
                          </a:prstGeom>
                        </pic:spPr>
                      </pic:pic>
                    </a:graphicData>
                  </a:graphic>
                </wp:anchor>
              </w:drawing>
            </w:r>
            <w:r>
              <w:pict>
                <v:shape id="_x0000_s1088" o:spid="_x0000_s1088" o:spt="202" type="#_x0000_t202" style="position:absolute;left:0pt;margin-left:210.6pt;margin-top:121.6pt;height:75.95pt;width:139.1pt;mso-position-horizontal-relative:page;mso-position-vertical-relative:page;z-index:251749376;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4"/>
                            <w:sz w:val="20"/>
                            <w:szCs w:val="20"/>
                          </w:rPr>
                          <w:t xml:space="preserve">部分 </w:t>
                        </w:r>
                        <w:r>
                          <w:rPr>
                            <w:rFonts w:ascii="Times New Roman" w:hAnsi="Times New Roman" w:eastAsia="Times New Roman" w:cs="Times New Roman"/>
                            <w:sz w:val="20"/>
                            <w:szCs w:val="20"/>
                          </w:rPr>
                          <w:t>LNG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气化后返</w:t>
                        </w:r>
                        <w:r>
                          <w:rPr>
                            <w:rFonts w:ascii="宋体" w:hAnsi="宋体" w:eastAsia="宋体" w:cs="宋体"/>
                            <w:spacing w:val="2"/>
                            <w:sz w:val="20"/>
                            <w:szCs w:val="20"/>
                          </w:rPr>
                          <w:t>回</w:t>
                        </w:r>
                      </w:p>
                      <w:p>
                        <w:pPr>
                          <w:spacing w:before="114" w:line="288" w:lineRule="exact"/>
                          <w:ind w:left="303"/>
                          <w:rPr>
                            <w:rFonts w:ascii="宋体" w:hAnsi="宋体" w:eastAsia="宋体" w:cs="宋体"/>
                            <w:sz w:val="20"/>
                            <w:szCs w:val="20"/>
                          </w:rPr>
                        </w:pPr>
                        <w:r>
                          <w:rPr>
                            <w:rFonts w:ascii="宋体" w:hAnsi="宋体" w:eastAsia="宋体" w:cs="宋体"/>
                            <w:position w:val="8"/>
                            <w:sz w:val="20"/>
                            <w:szCs w:val="20"/>
                          </w:rPr>
                          <w:drawing>
                            <wp:inline distT="0" distB="0" distL="0" distR="0">
                              <wp:extent cx="781050" cy="762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57"/>
                                      <a:stretch>
                                        <a:fillRect/>
                                      </a:stretch>
                                    </pic:blipFill>
                                    <pic:spPr>
                                      <a:xfrm>
                                        <a:off x="0" y="0"/>
                                        <a:ext cx="781151" cy="76200"/>
                                      </a:xfrm>
                                      <a:prstGeom prst="rect">
                                        <a:avLst/>
                                      </a:prstGeom>
                                    </pic:spPr>
                                  </pic:pic>
                                </a:graphicData>
                              </a:graphic>
                            </wp:inline>
                          </w:drawing>
                        </w:r>
                        <w:r>
                          <w:rPr>
                            <w:rFonts w:ascii="宋体" w:hAnsi="宋体" w:eastAsia="宋体" w:cs="宋体"/>
                            <w:spacing w:val="6"/>
                            <w:position w:val="-1"/>
                            <w:sz w:val="20"/>
                            <w:szCs w:val="20"/>
                          </w:rPr>
                          <w:t xml:space="preserve"> </w:t>
                        </w:r>
                        <w:r>
                          <w:rPr>
                            <w:rFonts w:ascii="宋体" w:hAnsi="宋体" w:eastAsia="宋体" w:cs="宋体"/>
                            <w:spacing w:val="3"/>
                            <w:position w:val="-1"/>
                            <w:sz w:val="20"/>
                            <w:szCs w:val="20"/>
                          </w:rPr>
                          <w:t xml:space="preserve">  增压器</w:t>
                        </w:r>
                        <w:r>
                          <w:rPr>
                            <w:rFonts w:ascii="宋体" w:hAnsi="宋体" w:eastAsia="宋体" w:cs="宋体"/>
                            <w:position w:val="-1"/>
                            <w:sz w:val="20"/>
                            <w:szCs w:val="20"/>
                          </w:rPr>
                          <w:t xml:space="preserve">   </w:t>
                        </w:r>
                      </w:p>
                      <w:p>
                        <w:pPr>
                          <w:spacing w:line="257" w:lineRule="auto"/>
                          <w:rPr>
                            <w:rFonts w:ascii="Arial"/>
                            <w:sz w:val="21"/>
                          </w:rPr>
                        </w:pPr>
                      </w:p>
                      <w:p>
                        <w:pPr>
                          <w:spacing w:line="257" w:lineRule="auto"/>
                          <w:rPr>
                            <w:rFonts w:ascii="Arial"/>
                            <w:sz w:val="21"/>
                          </w:rPr>
                        </w:pPr>
                      </w:p>
                      <w:p>
                        <w:pPr>
                          <w:spacing w:before="65" w:line="228" w:lineRule="auto"/>
                          <w:ind w:left="1313"/>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xbxContent>
                  </v:textbox>
                </v:shape>
              </w:pict>
            </w:r>
            <w:r>
              <w:pict>
                <v:rect id="_x0000_s1089" o:spid="_x0000_s1089" o:spt="1" style="position:absolute;left:0pt;margin-left:316.65pt;margin-top:119.7pt;height:21.75pt;width:1.25pt;mso-position-horizontal-relative:page;mso-position-vertical-relative:page;z-index:251744256;mso-width-relative:page;mso-height-relative:page;" fillcolor="#000000" filled="t" stroked="f" coordsize="21600,21600">
                  <v:path/>
                  <v:fill on="t" focussize="0,0"/>
                  <v:stroke on="f"/>
                  <v:imagedata o:title=""/>
                  <o:lock v:ext="edit"/>
                </v:rect>
              </w:pict>
            </w:r>
            <w:r>
              <w:drawing>
                <wp:anchor distT="0" distB="0" distL="0" distR="0" simplePos="0" relativeHeight="251746304" behindDoc="0" locked="0" layoutInCell="1" allowOverlap="1">
                  <wp:simplePos x="0" y="0"/>
                  <wp:positionH relativeFrom="rightMargin">
                    <wp:posOffset>-3077845</wp:posOffset>
                  </wp:positionH>
                  <wp:positionV relativeFrom="topMargin">
                    <wp:posOffset>1424940</wp:posOffset>
                  </wp:positionV>
                  <wp:extent cx="304800" cy="37147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58"/>
                          <a:stretch>
                            <a:fillRect/>
                          </a:stretch>
                        </pic:blipFill>
                        <pic:spPr>
                          <a:xfrm>
                            <a:off x="0" y="0"/>
                            <a:ext cx="304800" cy="371475"/>
                          </a:xfrm>
                          <a:prstGeom prst="rect">
                            <a:avLst/>
                          </a:prstGeom>
                        </pic:spPr>
                      </pic:pic>
                    </a:graphicData>
                  </a:graphic>
                </wp:anchor>
              </w:drawing>
            </w:r>
            <w:r>
              <w:pict>
                <v:shape id="_x0000_s1090" o:spid="_x0000_s1090" o:spt="202" type="#_x0000_t202" style="position:absolute;left:0pt;margin-left:151.4pt;margin-top:141.65pt;height:14.35pt;width:76pt;mso-position-horizontal-relative:page;mso-position-vertical-relative:page;z-index:251750400;mso-width-relative:page;mso-height-relative:page;" filled="f" stroked="f" coordsize="21600,21600">
                  <v:path/>
                  <v:fill on="f" focussize="0,0"/>
                  <v:stroke on="f"/>
                  <v:imagedata o:title=""/>
                  <o:lock v:ext="edit" aspectratio="f"/>
                  <v:textbox inset="0mm,0mm,0mm,0mm">
                    <w:txbxContent>
                      <w:p>
                        <w:pPr>
                          <w:tabs>
                            <w:tab w:val="left" w:pos="311"/>
                          </w:tabs>
                          <w:spacing w:before="19" w:line="228" w:lineRule="auto"/>
                          <w:ind w:left="20"/>
                          <w:rPr>
                            <w:rFonts w:ascii="宋体" w:hAnsi="宋体" w:eastAsia="宋体" w:cs="宋体"/>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rPr>
                          <w:t>LNG</w:t>
                        </w:r>
                        <w:r>
                          <w:rPr>
                            <w:rFonts w:ascii="Times New Roman" w:hAnsi="Times New Roman" w:eastAsia="Times New Roman" w:cs="Times New Roman"/>
                            <w:spacing w:val="14"/>
                            <w:sz w:val="20"/>
                            <w:szCs w:val="20"/>
                          </w:rPr>
                          <w:t xml:space="preserve"> </w:t>
                        </w:r>
                        <w:r>
                          <w:rPr>
                            <w:rFonts w:ascii="宋体" w:hAnsi="宋体" w:eastAsia="宋体" w:cs="宋体"/>
                            <w:spacing w:val="12"/>
                            <w:sz w:val="20"/>
                            <w:szCs w:val="20"/>
                          </w:rPr>
                          <w:t>储罐</w:t>
                        </w:r>
                        <w:r>
                          <w:rPr>
                            <w:rFonts w:ascii="宋体" w:hAnsi="宋体" w:eastAsia="宋体" w:cs="宋体"/>
                            <w:sz w:val="20"/>
                            <w:szCs w:val="20"/>
                          </w:rPr>
                          <w:t xml:space="preserve">  </w:t>
                        </w:r>
                      </w:p>
                    </w:txbxContent>
                  </v:textbox>
                </v:shape>
              </w:pict>
            </w:r>
          </w:p>
          <w:p>
            <w:pPr>
              <w:spacing w:before="52" w:line="128" w:lineRule="exact"/>
              <w:ind w:left="3626"/>
              <w:rPr>
                <w:rFonts w:ascii="Times New Roman" w:hAnsi="Times New Roman" w:eastAsia="Times New Roman" w:cs="Times New Roman"/>
                <w:sz w:val="18"/>
                <w:szCs w:val="18"/>
              </w:rPr>
            </w:pPr>
            <w:r>
              <w:rPr>
                <w:rFonts w:ascii="Times New Roman" w:hAnsi="Times New Roman" w:eastAsia="Times New Roman" w:cs="Times New Roman"/>
                <w:spacing w:val="19"/>
                <w:position w:val="-2"/>
                <w:sz w:val="18"/>
                <w:szCs w:val="18"/>
              </w:rPr>
              <w:t>L</w:t>
            </w:r>
            <w:r>
              <w:rPr>
                <w:rFonts w:ascii="Times New Roman" w:hAnsi="Times New Roman" w:eastAsia="Times New Roman" w:cs="Times New Roman"/>
                <w:spacing w:val="18"/>
                <w:position w:val="-2"/>
                <w:sz w:val="18"/>
                <w:szCs w:val="18"/>
              </w:rPr>
              <w:t>NG</w:t>
            </w:r>
          </w:p>
          <w:p>
            <w:pPr>
              <w:spacing w:line="220" w:lineRule="auto"/>
              <w:ind w:left="4628"/>
              <w:rPr>
                <w:rFonts w:ascii="宋体" w:hAnsi="宋体" w:eastAsia="宋体" w:cs="宋体"/>
                <w:sz w:val="19"/>
                <w:szCs w:val="19"/>
              </w:rPr>
            </w:pPr>
            <w:r>
              <w:rPr>
                <w:rFonts w:ascii="宋体" w:hAnsi="宋体" w:eastAsia="宋体" w:cs="宋体"/>
                <w:spacing w:val="18"/>
                <w:sz w:val="19"/>
                <w:szCs w:val="19"/>
              </w:rPr>
              <w:t>闪</w:t>
            </w:r>
            <w:r>
              <w:rPr>
                <w:rFonts w:ascii="宋体" w:hAnsi="宋体" w:eastAsia="宋体" w:cs="宋体"/>
                <w:spacing w:val="15"/>
                <w:sz w:val="19"/>
                <w:szCs w:val="19"/>
              </w:rPr>
              <w:t>蒸气 (</w:t>
            </w:r>
            <w:r>
              <w:rPr>
                <w:rFonts w:ascii="Times New Roman" w:hAnsi="Times New Roman" w:eastAsia="Times New Roman" w:cs="Times New Roman"/>
                <w:sz w:val="19"/>
                <w:szCs w:val="19"/>
              </w:rPr>
              <w:t>BOG</w:t>
            </w:r>
            <w:r>
              <w:rPr>
                <w:rFonts w:ascii="宋体" w:hAnsi="宋体" w:eastAsia="宋体" w:cs="宋体"/>
                <w:spacing w:val="15"/>
                <w:sz w:val="19"/>
                <w:szCs w:val="19"/>
              </w:rPr>
              <w:t>)</w:t>
            </w:r>
          </w:p>
          <w:p>
            <w:pPr>
              <w:spacing w:before="114" w:line="228" w:lineRule="auto"/>
              <w:ind w:left="4507"/>
              <w:rPr>
                <w:rFonts w:ascii="宋体" w:hAnsi="宋体" w:eastAsia="宋体" w:cs="宋体"/>
                <w:sz w:val="20"/>
                <w:szCs w:val="20"/>
              </w:rPr>
            </w:pPr>
            <w:r>
              <w:pict>
                <v:shape id="_x0000_s1091" o:spid="_x0000_s1091" o:spt="202" type="#_x0000_t202" style="position:absolute;left:0pt;margin-left:378.75pt;margin-top:1.9pt;height:14.4pt;width:22pt;z-index:2517432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xbxContent>
                  </v:textbox>
                </v:shape>
              </w:pict>
            </w:r>
            <w:r>
              <w:pict>
                <v:shape id="_x0000_s1092" o:spid="_x0000_s1092" o:spt="202" type="#_x0000_t202" style="position:absolute;left:0pt;margin-left:58.05pt;margin-top:-1.75pt;height:14.4pt;width:54.1pt;z-index:251742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气、噪声</w:t>
                        </w:r>
                      </w:p>
                    </w:txbxContent>
                  </v:textbox>
                </v:shape>
              </w:pict>
            </w:r>
            <w:r>
              <w:rPr>
                <w:rFonts w:ascii="宋体" w:hAnsi="宋体" w:eastAsia="宋体" w:cs="宋体"/>
                <w:spacing w:val="5"/>
                <w:sz w:val="20"/>
                <w:szCs w:val="20"/>
              </w:rPr>
              <w:t>由气相管线返回</w:t>
            </w:r>
          </w:p>
          <w:p>
            <w:pPr>
              <w:spacing w:before="118" w:line="227" w:lineRule="auto"/>
              <w:ind w:left="4511"/>
              <w:rPr>
                <w:rFonts w:ascii="宋体" w:hAnsi="宋体" w:eastAsia="宋体" w:cs="宋体"/>
                <w:sz w:val="20"/>
                <w:szCs w:val="20"/>
              </w:rPr>
            </w:pPr>
            <w:r>
              <w:pict>
                <v:shape id="_x0000_s1093" o:spid="_x0000_s1093" o:spt="202" type="#_x0000_t202" style="position:absolute;left:0pt;margin-left:156.75pt;margin-top:-1.25pt;height:28.15pt;width:70.1pt;z-index:2517340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341"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4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82" w:hRule="atLeast"/>
                          </w:trPr>
                          <w:tc>
                            <w:tcPr>
                              <w:tcW w:w="1341" w:type="dxa"/>
                              <w:vAlign w:val="top"/>
                            </w:tcPr>
                            <w:p>
                              <w:pPr>
                                <w:spacing w:before="91" w:line="228" w:lineRule="auto"/>
                                <w:ind w:left="213"/>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槽车</w:t>
                              </w:r>
                            </w:p>
                          </w:tc>
                        </w:tr>
                      </w:tbl>
                      <w:p>
                        <w:pPr>
                          <w:rPr>
                            <w:rFonts w:ascii="Arial"/>
                            <w:sz w:val="21"/>
                          </w:rPr>
                        </w:pPr>
                      </w:p>
                    </w:txbxContent>
                  </v:textbox>
                </v:shape>
              </w:pict>
            </w:r>
            <w:r>
              <w:rPr>
                <w:rFonts w:ascii="宋体" w:hAnsi="宋体" w:eastAsia="宋体" w:cs="宋体"/>
                <w:position w:val="-4"/>
                <w:sz w:val="20"/>
                <w:szCs w:val="20"/>
              </w:rPr>
              <w:drawing>
                <wp:inline distT="0" distB="0" distL="0" distR="0">
                  <wp:extent cx="838200" cy="762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9"/>
                          <a:stretch>
                            <a:fillRect/>
                          </a:stretch>
                        </pic:blipFill>
                        <pic:spPr>
                          <a:xfrm>
                            <a:off x="0" y="0"/>
                            <a:ext cx="838200" cy="76200"/>
                          </a:xfrm>
                          <a:prstGeom prst="rect">
                            <a:avLst/>
                          </a:prstGeom>
                        </pic:spPr>
                      </pic:pic>
                    </a:graphicData>
                  </a:graphic>
                </wp:inline>
              </w:drawing>
            </w:r>
            <w:r>
              <w:rPr>
                <w:rFonts w:ascii="宋体" w:hAnsi="宋体" w:eastAsia="宋体" w:cs="宋体"/>
                <w:spacing w:val="21"/>
                <w:sz w:val="20"/>
                <w:szCs w:val="20"/>
              </w:rPr>
              <w:t xml:space="preserve">  增压器</w:t>
            </w:r>
            <w:r>
              <w:rPr>
                <w:rFonts w:ascii="宋体" w:hAnsi="宋体" w:eastAsia="宋体" w:cs="宋体"/>
                <w:sz w:val="20"/>
                <w:szCs w:val="20"/>
              </w:rPr>
              <w:t xml:space="preserve">   </w:t>
            </w:r>
          </w:p>
          <w:p>
            <w:pPr>
              <w:spacing w:line="258" w:lineRule="auto"/>
              <w:rPr>
                <w:rFonts w:ascii="Arial"/>
                <w:sz w:val="21"/>
              </w:rPr>
            </w:pPr>
          </w:p>
          <w:p>
            <w:pPr>
              <w:spacing w:line="2217" w:lineRule="exact"/>
              <w:ind w:firstLine="2900"/>
              <w:textAlignment w:val="center"/>
            </w:pPr>
            <w:r>
              <w:drawing>
                <wp:inline distT="0" distB="0" distL="0" distR="0">
                  <wp:extent cx="2702560" cy="140716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260"/>
                          <a:stretch>
                            <a:fillRect/>
                          </a:stretch>
                        </pic:blipFill>
                        <pic:spPr>
                          <a:xfrm>
                            <a:off x="0" y="0"/>
                            <a:ext cx="2703194" cy="1407683"/>
                          </a:xfrm>
                          <a:prstGeom prst="rect">
                            <a:avLst/>
                          </a:prstGeom>
                        </pic:spPr>
                      </pic:pic>
                    </a:graphicData>
                  </a:graphic>
                </wp:inline>
              </w:drawing>
            </w:r>
          </w:p>
          <w:p>
            <w:pPr>
              <w:tabs>
                <w:tab w:val="left" w:pos="3302"/>
              </w:tabs>
              <w:spacing w:line="223" w:lineRule="auto"/>
              <w:ind w:left="2894"/>
              <w:rPr>
                <w:rFonts w:ascii="宋体" w:hAnsi="宋体" w:eastAsia="宋体" w:cs="宋体"/>
                <w:sz w:val="19"/>
                <w:szCs w:val="19"/>
              </w:rPr>
            </w:pPr>
            <w:r>
              <w:rPr>
                <w:rFonts w:ascii="宋体" w:hAnsi="宋体" w:eastAsia="宋体" w:cs="宋体"/>
                <w:sz w:val="19"/>
                <w:szCs w:val="19"/>
                <w:shd w:val="clear" w:fill="FFFFFE"/>
              </w:rPr>
              <w:tab/>
            </w:r>
            <w:r>
              <w:rPr>
                <w:rFonts w:ascii="宋体" w:hAnsi="宋体" w:eastAsia="宋体" w:cs="宋体"/>
                <w:spacing w:val="19"/>
                <w:sz w:val="19"/>
                <w:szCs w:val="19"/>
                <w:shd w:val="clear" w:fill="FFFFFE"/>
              </w:rPr>
              <w:t>低</w:t>
            </w:r>
            <w:r>
              <w:rPr>
                <w:rFonts w:ascii="宋体" w:hAnsi="宋体" w:eastAsia="宋体" w:cs="宋体"/>
                <w:spacing w:val="18"/>
                <w:sz w:val="19"/>
                <w:szCs w:val="19"/>
                <w:shd w:val="clear" w:fill="FFFFFE"/>
              </w:rPr>
              <w:t>温潜液泵</w:t>
            </w:r>
            <w:r>
              <w:rPr>
                <w:rFonts w:ascii="宋体" w:hAnsi="宋体" w:eastAsia="宋体" w:cs="宋体"/>
                <w:sz w:val="19"/>
                <w:szCs w:val="19"/>
                <w:shd w:val="clear" w:fill="FFFFFE"/>
              </w:rPr>
              <w:t xml:space="preserve">    </w:t>
            </w:r>
          </w:p>
          <w:p>
            <w:pPr>
              <w:spacing w:before="300" w:line="228" w:lineRule="auto"/>
              <w:ind w:left="5538"/>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p>
            <w:pPr>
              <w:spacing w:before="105" w:line="228" w:lineRule="auto"/>
              <w:ind w:left="4811"/>
              <w:rPr>
                <w:rFonts w:ascii="宋体" w:hAnsi="宋体" w:eastAsia="宋体" w:cs="宋体"/>
                <w:sz w:val="20"/>
                <w:szCs w:val="20"/>
              </w:rPr>
            </w:pPr>
            <w:r>
              <w:pict>
                <v:shape id="_x0000_s1094" o:spid="_x0000_s1094" o:spt="202" type="#_x0000_t202" style="position:absolute;left:0pt;margin-left:143.7pt;margin-top:4.25pt;height:14.3pt;width:98.5pt;z-index:251738112;mso-width-relative:page;mso-height-relative:page;" filled="f" stroked="f" coordsize="21600,21600">
                  <v:path/>
                  <v:fill on="f" focussize="0,0"/>
                  <v:stroke on="f"/>
                  <v:imagedata o:title=""/>
                  <o:lock v:ext="edit" aspectratio="f"/>
                  <v:textbox inset="0mm,0mm,0mm,0mm">
                    <w:txbxContent>
                      <w:p>
                        <w:pPr>
                          <w:tabs>
                            <w:tab w:val="left" w:pos="432"/>
                          </w:tabs>
                          <w:spacing w:before="19" w:line="227" w:lineRule="auto"/>
                          <w:ind w:left="20"/>
                          <w:rPr>
                            <w:rFonts w:ascii="宋体" w:hAnsi="宋体" w:eastAsia="宋体" w:cs="宋体"/>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1"/>
                            <w:sz w:val="20"/>
                            <w:szCs w:val="20"/>
                          </w:rPr>
                          <w:t>加注机</w:t>
                        </w:r>
                        <w:r>
                          <w:rPr>
                            <w:rFonts w:ascii="宋体" w:hAnsi="宋体" w:eastAsia="宋体" w:cs="宋体"/>
                            <w:sz w:val="20"/>
                            <w:szCs w:val="20"/>
                          </w:rPr>
                          <w:t xml:space="preserve">    </w:t>
                        </w:r>
                      </w:p>
                    </w:txbxContent>
                  </v:textbox>
                </v:shape>
              </w:pict>
            </w:r>
            <w:r>
              <w:rPr>
                <w:rFonts w:ascii="Times New Roman" w:hAnsi="Times New Roman" w:eastAsia="Times New Roman" w:cs="Times New Roman"/>
                <w:position w:val="-2"/>
                <w:sz w:val="20"/>
                <w:szCs w:val="20"/>
              </w:rPr>
              <w:drawing>
                <wp:inline distT="0" distB="0" distL="0" distR="0">
                  <wp:extent cx="866775" cy="762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1"/>
                          <a:stretch>
                            <a:fillRect/>
                          </a:stretch>
                        </pic:blipFill>
                        <pic:spPr>
                          <a:xfrm>
                            <a:off x="0" y="0"/>
                            <a:ext cx="866775" cy="76200"/>
                          </a:xfrm>
                          <a:prstGeom prst="rect">
                            <a:avLst/>
                          </a:prstGeom>
                        </pic:spPr>
                      </pic:pic>
                    </a:graphicData>
                  </a:graphic>
                </wp:inline>
              </w:drawing>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LNG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汽车</w:t>
            </w:r>
            <w:r>
              <w:rPr>
                <w:rFonts w:ascii="宋体" w:hAnsi="宋体" w:eastAsia="宋体" w:cs="宋体"/>
                <w:sz w:val="20"/>
                <w:szCs w:val="20"/>
              </w:rPr>
              <w:t xml:space="preserve">   </w:t>
            </w:r>
          </w:p>
          <w:p>
            <w:pPr>
              <w:spacing w:before="267" w:line="201" w:lineRule="auto"/>
              <w:ind w:left="131"/>
              <w:rPr>
                <w:rFonts w:ascii="宋体" w:hAnsi="宋体" w:eastAsia="宋体" w:cs="宋体"/>
                <w:sz w:val="23"/>
                <w:szCs w:val="23"/>
              </w:rPr>
            </w:pPr>
            <w:r>
              <w:pict>
                <v:shape id="_x0000_s1095" o:spid="_x0000_s1095" o:spt="202" type="#_x0000_t202" style="position:absolute;left:0pt;margin-left:179.8pt;margin-top:12.3pt;height:16.2pt;width:78.15pt;z-index:251736064;mso-width-relative:page;mso-height-relative:page;" filled="f" stroked="f" coordsize="21600,21600">
                  <v:path/>
                  <v:fill on="f" focussize="0,0"/>
                  <v:stroke on="f"/>
                  <v:imagedata o:title=""/>
                  <o:lock v:ext="edit" aspectratio="f"/>
                  <v:textbox inset="0mm,0mm,0mm,0mm">
                    <w:txbxContent>
                      <w:p>
                        <w:pPr>
                          <w:tabs>
                            <w:tab w:val="left" w:pos="590"/>
                          </w:tabs>
                          <w:spacing w:before="20" w:line="227" w:lineRule="auto"/>
                          <w:ind w:left="20"/>
                          <w:rPr>
                            <w:rFonts w:ascii="宋体" w:hAnsi="宋体" w:eastAsia="宋体" w:cs="宋体"/>
                            <w:sz w:val="23"/>
                            <w:szCs w:val="23"/>
                          </w:rPr>
                        </w:pPr>
                        <w:r>
                          <w:rPr>
                            <w:rFonts w:ascii="宋体" w:hAnsi="宋体" w:eastAsia="宋体" w:cs="宋体"/>
                            <w:sz w:val="23"/>
                            <w:szCs w:val="23"/>
                          </w:rPr>
                          <w:tab/>
                        </w:r>
                        <w:r>
                          <w:rPr>
                            <w:rFonts w:ascii="宋体" w:hAnsi="宋体" w:eastAsia="宋体" w:cs="宋体"/>
                            <w:spacing w:val="8"/>
                            <w:sz w:val="23"/>
                            <w:szCs w:val="23"/>
                          </w:rPr>
                          <w:t>产污环</w:t>
                        </w:r>
                        <w:r>
                          <w:rPr>
                            <w:rFonts w:ascii="宋体" w:hAnsi="宋体" w:eastAsia="宋体" w:cs="宋体"/>
                            <w:spacing w:val="7"/>
                            <w:sz w:val="23"/>
                            <w:szCs w:val="23"/>
                          </w:rPr>
                          <w:t>节</w:t>
                        </w:r>
                      </w:p>
                    </w:txbxContent>
                  </v:textbox>
                </v:shape>
              </w:pict>
            </w:r>
            <w:r>
              <w:rPr>
                <w:rFonts w:ascii="宋体" w:hAnsi="宋体" w:eastAsia="宋体" w:cs="宋体"/>
                <w:spacing w:val="-2"/>
                <w:sz w:val="23"/>
                <w:szCs w:val="23"/>
              </w:rPr>
              <w:t xml:space="preserve">图例：   </w:t>
            </w:r>
            <w:r>
              <w:rPr>
                <w:rFonts w:ascii="宋体" w:hAnsi="宋体" w:eastAsia="宋体" w:cs="宋体"/>
                <w:spacing w:val="-1"/>
                <w:sz w:val="23"/>
                <w:szCs w:val="23"/>
              </w:rPr>
              <w:t xml:space="preserve">     工艺设备走向</w:t>
            </w:r>
          </w:p>
          <w:p>
            <w:pPr>
              <w:spacing w:line="120" w:lineRule="exact"/>
              <w:ind w:firstLine="5753"/>
              <w:textAlignment w:val="center"/>
            </w:pPr>
            <w:r>
              <w:drawing>
                <wp:inline distT="0" distB="0" distL="0" distR="0">
                  <wp:extent cx="438150" cy="7620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262"/>
                          <a:stretch>
                            <a:fillRect/>
                          </a:stretch>
                        </pic:blipFill>
                        <pic:spPr>
                          <a:xfrm>
                            <a:off x="0" y="0"/>
                            <a:ext cx="438150" cy="76200"/>
                          </a:xfrm>
                          <a:prstGeom prst="rect">
                            <a:avLst/>
                          </a:prstGeom>
                        </pic:spPr>
                      </pic:pic>
                    </a:graphicData>
                  </a:graphic>
                </wp:inline>
              </w:drawing>
            </w:r>
          </w:p>
          <w:p>
            <w:pPr>
              <w:spacing w:before="177" w:line="413" w:lineRule="exact"/>
              <w:ind w:left="2566"/>
              <w:rPr>
                <w:rFonts w:ascii="宋体" w:hAnsi="宋体" w:eastAsia="宋体" w:cs="宋体"/>
                <w:sz w:val="20"/>
                <w:szCs w:val="20"/>
              </w:rPr>
            </w:pPr>
            <w:r>
              <w:rPr>
                <w:rFonts w:ascii="宋体" w:hAnsi="宋体" w:eastAsia="宋体" w:cs="宋体"/>
                <w:spacing w:val="8"/>
                <w:position w:val="15"/>
                <w:sz w:val="20"/>
                <w:szCs w:val="20"/>
              </w:rPr>
              <w:t xml:space="preserve">图 </w:t>
            </w:r>
            <w:r>
              <w:rPr>
                <w:rFonts w:ascii="Times New Roman" w:hAnsi="Times New Roman" w:eastAsia="Times New Roman" w:cs="Times New Roman"/>
                <w:spacing w:val="8"/>
                <w:position w:val="15"/>
                <w:sz w:val="20"/>
                <w:szCs w:val="20"/>
              </w:rPr>
              <w:t>4</w:t>
            </w:r>
            <w:r>
              <w:rPr>
                <w:rFonts w:ascii="Times New Roman" w:hAnsi="Times New Roman" w:eastAsia="Times New Roman" w:cs="Times New Roman"/>
                <w:spacing w:val="5"/>
                <w:position w:val="15"/>
                <w:sz w:val="20"/>
                <w:szCs w:val="20"/>
              </w:rPr>
              <w:t xml:space="preserve"> </w:t>
            </w:r>
            <w:r>
              <w:rPr>
                <w:rFonts w:ascii="Times New Roman" w:hAnsi="Times New Roman" w:eastAsia="Times New Roman" w:cs="Times New Roman"/>
                <w:spacing w:val="4"/>
                <w:position w:val="15"/>
                <w:sz w:val="20"/>
                <w:szCs w:val="20"/>
              </w:rPr>
              <w:t xml:space="preserve">   </w:t>
            </w:r>
            <w:r>
              <w:rPr>
                <w:rFonts w:ascii="宋体" w:hAnsi="宋体" w:eastAsia="宋体" w:cs="宋体"/>
                <w:spacing w:val="4"/>
                <w:position w:val="15"/>
                <w:sz w:val="20"/>
                <w:szCs w:val="20"/>
              </w:rPr>
              <w:t>加气站营运期工艺流程和产污环节图</w:t>
            </w:r>
          </w:p>
          <w:p>
            <w:pPr>
              <w:spacing w:line="226" w:lineRule="auto"/>
              <w:ind w:left="595"/>
              <w:rPr>
                <w:rFonts w:ascii="宋体" w:hAnsi="宋体" w:eastAsia="宋体" w:cs="宋体"/>
                <w:sz w:val="23"/>
                <w:szCs w:val="23"/>
              </w:rPr>
            </w:pPr>
            <w:r>
              <w:rPr>
                <w:rFonts w:ascii="宋体" w:hAnsi="宋体" w:eastAsia="宋体" w:cs="宋体"/>
                <w:spacing w:val="9"/>
                <w:sz w:val="23"/>
                <w:szCs w:val="23"/>
              </w:rPr>
              <w:t>营</w:t>
            </w:r>
            <w:r>
              <w:rPr>
                <w:rFonts w:ascii="宋体" w:hAnsi="宋体" w:eastAsia="宋体" w:cs="宋体"/>
                <w:spacing w:val="8"/>
                <w:sz w:val="23"/>
                <w:szCs w:val="23"/>
              </w:rPr>
              <w:t>运期加油工艺流程简述如下：</w:t>
            </w:r>
          </w:p>
          <w:p>
            <w:pPr>
              <w:spacing w:before="184" w:line="375" w:lineRule="auto"/>
              <w:ind w:left="110" w:right="102" w:firstLine="47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项</w:t>
            </w:r>
            <w:r>
              <w:rPr>
                <w:rFonts w:ascii="宋体" w:hAnsi="宋体" w:eastAsia="宋体" w:cs="宋体"/>
                <w:spacing w:val="9"/>
                <w:sz w:val="23"/>
                <w:szCs w:val="23"/>
              </w:rPr>
              <w:t>目采用的工艺流程是潜油泵型加油工艺：成品油罐车将来油先卸到储油</w:t>
            </w:r>
            <w:r>
              <w:rPr>
                <w:rFonts w:ascii="宋体" w:hAnsi="宋体" w:eastAsia="宋体" w:cs="宋体"/>
                <w:sz w:val="23"/>
                <w:szCs w:val="23"/>
              </w:rPr>
              <w:t xml:space="preserve"> </w:t>
            </w:r>
            <w:r>
              <w:rPr>
                <w:rFonts w:ascii="宋体" w:hAnsi="宋体" w:eastAsia="宋体" w:cs="宋体"/>
                <w:spacing w:val="18"/>
                <w:sz w:val="23"/>
                <w:szCs w:val="23"/>
              </w:rPr>
              <w:t>罐</w:t>
            </w:r>
            <w:r>
              <w:rPr>
                <w:rFonts w:ascii="宋体" w:hAnsi="宋体" w:eastAsia="宋体" w:cs="宋体"/>
                <w:spacing w:val="16"/>
                <w:sz w:val="23"/>
                <w:szCs w:val="23"/>
              </w:rPr>
              <w:t>中</w:t>
            </w:r>
            <w:r>
              <w:rPr>
                <w:rFonts w:ascii="宋体" w:hAnsi="宋体" w:eastAsia="宋体" w:cs="宋体"/>
                <w:spacing w:val="9"/>
                <w:sz w:val="23"/>
                <w:szCs w:val="23"/>
              </w:rPr>
              <w:t>，再由埋地油罐上装设潜油泵，将油罐内的油品送至加油机给车辆加油。潜</w:t>
            </w:r>
            <w:r>
              <w:rPr>
                <w:rFonts w:ascii="宋体" w:hAnsi="宋体" w:eastAsia="宋体" w:cs="宋体"/>
                <w:sz w:val="23"/>
                <w:szCs w:val="23"/>
              </w:rPr>
              <w:t xml:space="preserve"> </w:t>
            </w:r>
            <w:r>
              <w:rPr>
                <w:rFonts w:ascii="宋体" w:hAnsi="宋体" w:eastAsia="宋体" w:cs="宋体"/>
                <w:spacing w:val="18"/>
                <w:sz w:val="23"/>
                <w:szCs w:val="23"/>
              </w:rPr>
              <w:t>油</w:t>
            </w:r>
            <w:r>
              <w:rPr>
                <w:rFonts w:ascii="宋体" w:hAnsi="宋体" w:eastAsia="宋体" w:cs="宋体"/>
                <w:spacing w:val="16"/>
                <w:sz w:val="23"/>
                <w:szCs w:val="23"/>
              </w:rPr>
              <w:t>泵</w:t>
            </w:r>
            <w:r>
              <w:rPr>
                <w:rFonts w:ascii="宋体" w:hAnsi="宋体" w:eastAsia="宋体" w:cs="宋体"/>
                <w:spacing w:val="9"/>
                <w:sz w:val="23"/>
                <w:szCs w:val="23"/>
              </w:rPr>
              <w:t>具有更好的环保性能，可实现压力管道泄漏探测、防止管道泄漏，还可以避</w:t>
            </w:r>
            <w:r>
              <w:rPr>
                <w:rFonts w:ascii="宋体" w:hAnsi="宋体" w:eastAsia="宋体" w:cs="宋体"/>
                <w:sz w:val="23"/>
                <w:szCs w:val="23"/>
              </w:rPr>
              <w:t xml:space="preserve"> </w:t>
            </w:r>
            <w:r>
              <w:rPr>
                <w:rFonts w:ascii="宋体" w:hAnsi="宋体" w:eastAsia="宋体" w:cs="宋体"/>
                <w:spacing w:val="18"/>
                <w:sz w:val="23"/>
                <w:szCs w:val="23"/>
              </w:rPr>
              <w:t>免</w:t>
            </w:r>
            <w:r>
              <w:rPr>
                <w:rFonts w:ascii="宋体" w:hAnsi="宋体" w:eastAsia="宋体" w:cs="宋体"/>
                <w:spacing w:val="16"/>
                <w:sz w:val="23"/>
                <w:szCs w:val="23"/>
              </w:rPr>
              <w:t>使</w:t>
            </w:r>
            <w:r>
              <w:rPr>
                <w:rFonts w:ascii="宋体" w:hAnsi="宋体" w:eastAsia="宋体" w:cs="宋体"/>
                <w:spacing w:val="9"/>
                <w:sz w:val="23"/>
                <w:szCs w:val="23"/>
              </w:rPr>
              <w:t>用过程中发生溢油现象。潜油泵从设计和制造工艺上已考虑特殊场所使用的</w:t>
            </w:r>
          </w:p>
          <w:p>
            <w:pPr>
              <w:spacing w:before="1" w:line="227" w:lineRule="auto"/>
              <w:ind w:left="108"/>
              <w:rPr>
                <w:rFonts w:ascii="宋体" w:hAnsi="宋体" w:eastAsia="宋体" w:cs="宋体"/>
                <w:sz w:val="23"/>
                <w:szCs w:val="23"/>
              </w:rPr>
            </w:pPr>
            <w:r>
              <w:rPr>
                <w:rFonts w:ascii="宋体" w:hAnsi="宋体" w:eastAsia="宋体" w:cs="宋体"/>
                <w:spacing w:val="15"/>
                <w:sz w:val="23"/>
                <w:szCs w:val="23"/>
              </w:rPr>
              <w:t>特</w:t>
            </w:r>
            <w:r>
              <w:rPr>
                <w:rFonts w:ascii="宋体" w:hAnsi="宋体" w:eastAsia="宋体" w:cs="宋体"/>
                <w:spacing w:val="9"/>
                <w:sz w:val="23"/>
                <w:szCs w:val="23"/>
              </w:rPr>
              <w:t>点，安装与维护简单方便，并通过相关国家的防爆认证。</w:t>
            </w:r>
          </w:p>
        </w:tc>
      </w:tr>
    </w:tbl>
    <w:p>
      <w:pPr>
        <w:rPr>
          <w:rFonts w:ascii="Arial"/>
          <w:sz w:val="21"/>
        </w:rPr>
      </w:pPr>
    </w:p>
    <w:p>
      <w:pPr>
        <w:sectPr>
          <w:footerReference r:id="rId39"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6"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40" w:line="225" w:lineRule="auto"/>
              <w:ind w:left="587"/>
              <w:rPr>
                <w:rFonts w:ascii="宋体" w:hAnsi="宋体" w:eastAsia="宋体" w:cs="宋体"/>
                <w:sz w:val="23"/>
                <w:szCs w:val="23"/>
              </w:rPr>
            </w:pPr>
            <w:r>
              <w:rPr>
                <w:rFonts w:ascii="宋体" w:hAnsi="宋体" w:eastAsia="宋体" w:cs="宋体"/>
                <w:spacing w:val="7"/>
                <w:sz w:val="23"/>
                <w:szCs w:val="23"/>
              </w:rPr>
              <w:t>①卸油</w:t>
            </w:r>
          </w:p>
          <w:p>
            <w:pPr>
              <w:spacing w:before="184" w:line="375" w:lineRule="auto"/>
              <w:ind w:left="107" w:right="102" w:firstLine="48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项</w:t>
            </w:r>
            <w:r>
              <w:rPr>
                <w:rFonts w:ascii="宋体" w:hAnsi="宋体" w:eastAsia="宋体" w:cs="宋体"/>
                <w:spacing w:val="9"/>
                <w:sz w:val="23"/>
                <w:szCs w:val="23"/>
              </w:rPr>
              <w:t>目采用自流密闭卸油方式卸油。油槽车与卸油接口、蒸汽回收管口与油</w:t>
            </w:r>
            <w:r>
              <w:rPr>
                <w:rFonts w:ascii="宋体" w:hAnsi="宋体" w:eastAsia="宋体" w:cs="宋体"/>
                <w:sz w:val="23"/>
                <w:szCs w:val="23"/>
              </w:rPr>
              <w:t xml:space="preserve"> </w:t>
            </w:r>
            <w:r>
              <w:rPr>
                <w:rFonts w:ascii="宋体" w:hAnsi="宋体" w:eastAsia="宋体" w:cs="宋体"/>
                <w:spacing w:val="18"/>
                <w:sz w:val="23"/>
                <w:szCs w:val="23"/>
              </w:rPr>
              <w:t>槽车</w:t>
            </w:r>
            <w:r>
              <w:rPr>
                <w:rFonts w:ascii="宋体" w:hAnsi="宋体" w:eastAsia="宋体" w:cs="宋体"/>
                <w:spacing w:val="10"/>
                <w:sz w:val="23"/>
                <w:szCs w:val="23"/>
              </w:rPr>
              <w:t>油</w:t>
            </w:r>
            <w:r>
              <w:rPr>
                <w:rFonts w:ascii="宋体" w:hAnsi="宋体" w:eastAsia="宋体" w:cs="宋体"/>
                <w:spacing w:val="9"/>
                <w:sz w:val="23"/>
                <w:szCs w:val="23"/>
              </w:rPr>
              <w:t>气回收管口均通过快速接头软管相连接，油槽车与埋地油罐便形成了封闭</w:t>
            </w:r>
            <w:r>
              <w:rPr>
                <w:rFonts w:ascii="宋体" w:hAnsi="宋体" w:eastAsia="宋体" w:cs="宋体"/>
                <w:sz w:val="23"/>
                <w:szCs w:val="23"/>
              </w:rPr>
              <w:t xml:space="preserve"> </w:t>
            </w:r>
            <w:r>
              <w:rPr>
                <w:rFonts w:ascii="宋体" w:hAnsi="宋体" w:eastAsia="宋体" w:cs="宋体"/>
                <w:spacing w:val="18"/>
                <w:sz w:val="23"/>
                <w:szCs w:val="23"/>
              </w:rPr>
              <w:t>卸油</w:t>
            </w:r>
            <w:r>
              <w:rPr>
                <w:rFonts w:ascii="宋体" w:hAnsi="宋体" w:eastAsia="宋体" w:cs="宋体"/>
                <w:spacing w:val="10"/>
                <w:sz w:val="23"/>
                <w:szCs w:val="23"/>
              </w:rPr>
              <w:t>空</w:t>
            </w:r>
            <w:r>
              <w:rPr>
                <w:rFonts w:ascii="宋体" w:hAnsi="宋体" w:eastAsia="宋体" w:cs="宋体"/>
                <w:spacing w:val="9"/>
                <w:sz w:val="23"/>
                <w:szCs w:val="23"/>
              </w:rPr>
              <w:t>间。员工打开卸油阀后油品因位差便自流进入相应的埋地储油罐，同体积</w:t>
            </w:r>
            <w:r>
              <w:rPr>
                <w:rFonts w:ascii="宋体" w:hAnsi="宋体" w:eastAsia="宋体" w:cs="宋体"/>
                <w:sz w:val="23"/>
                <w:szCs w:val="23"/>
              </w:rPr>
              <w:t xml:space="preserve"> </w:t>
            </w:r>
            <w:r>
              <w:rPr>
                <w:rFonts w:ascii="宋体" w:hAnsi="宋体" w:eastAsia="宋体" w:cs="宋体"/>
                <w:spacing w:val="13"/>
                <w:sz w:val="23"/>
                <w:szCs w:val="23"/>
              </w:rPr>
              <w:t>的油气因正压被压回 油罐车。回收至油罐车内的油气由槽车带回油库集中回</w:t>
            </w:r>
            <w:r>
              <w:rPr>
                <w:rFonts w:ascii="宋体" w:hAnsi="宋体" w:eastAsia="宋体" w:cs="宋体"/>
                <w:spacing w:val="7"/>
                <w:sz w:val="23"/>
                <w:szCs w:val="23"/>
              </w:rPr>
              <w:t>收</w:t>
            </w:r>
            <w:r>
              <w:rPr>
                <w:rFonts w:ascii="宋体" w:hAnsi="宋体" w:eastAsia="宋体" w:cs="宋体"/>
                <w:sz w:val="23"/>
                <w:szCs w:val="23"/>
              </w:rPr>
              <w:t xml:space="preserve"> </w:t>
            </w:r>
            <w:r>
              <w:rPr>
                <w:rFonts w:ascii="宋体" w:hAnsi="宋体" w:eastAsia="宋体" w:cs="宋体"/>
                <w:spacing w:val="7"/>
                <w:sz w:val="23"/>
                <w:szCs w:val="23"/>
              </w:rPr>
              <w:t>变</w:t>
            </w:r>
            <w:r>
              <w:rPr>
                <w:rFonts w:ascii="宋体" w:hAnsi="宋体" w:eastAsia="宋体" w:cs="宋体"/>
                <w:spacing w:val="6"/>
                <w:sz w:val="23"/>
                <w:szCs w:val="23"/>
              </w:rPr>
              <w:t>成汽油。</w:t>
            </w:r>
          </w:p>
          <w:p>
            <w:pPr>
              <w:spacing w:line="225" w:lineRule="auto"/>
              <w:ind w:left="586"/>
              <w:rPr>
                <w:rFonts w:ascii="宋体" w:hAnsi="宋体" w:eastAsia="宋体" w:cs="宋体"/>
                <w:sz w:val="23"/>
                <w:szCs w:val="23"/>
              </w:rPr>
            </w:pPr>
            <w:r>
              <w:rPr>
                <w:rFonts w:ascii="宋体" w:hAnsi="宋体" w:eastAsia="宋体" w:cs="宋体"/>
                <w:spacing w:val="8"/>
                <w:sz w:val="23"/>
                <w:szCs w:val="23"/>
              </w:rPr>
              <w:t>②</w:t>
            </w:r>
            <w:r>
              <w:rPr>
                <w:rFonts w:ascii="宋体" w:hAnsi="宋体" w:eastAsia="宋体" w:cs="宋体"/>
                <w:spacing w:val="7"/>
                <w:sz w:val="23"/>
                <w:szCs w:val="23"/>
              </w:rPr>
              <w:t>储油</w:t>
            </w:r>
          </w:p>
          <w:p>
            <w:pPr>
              <w:spacing w:before="185" w:line="374" w:lineRule="auto"/>
              <w:ind w:left="108" w:right="99" w:firstLine="480"/>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8"/>
                <w:sz w:val="23"/>
                <w:szCs w:val="23"/>
              </w:rPr>
              <w:t xml:space="preserve">项目建设完成后油罐区设置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个地埋卧式 </w:t>
            </w:r>
            <w:r>
              <w:rPr>
                <w:rFonts w:ascii="Times New Roman" w:hAnsi="Times New Roman" w:eastAsia="Times New Roman" w:cs="Times New Roman"/>
                <w:sz w:val="23"/>
                <w:szCs w:val="23"/>
              </w:rPr>
              <w:t>FF</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双层承重钢制油罐，油罐区</w:t>
            </w:r>
            <w:r>
              <w:rPr>
                <w:rFonts w:ascii="宋体" w:hAnsi="宋体" w:eastAsia="宋体" w:cs="宋体"/>
                <w:sz w:val="23"/>
                <w:szCs w:val="23"/>
              </w:rPr>
              <w:t xml:space="preserve"> </w:t>
            </w:r>
            <w:r>
              <w:rPr>
                <w:rFonts w:ascii="宋体" w:hAnsi="宋体" w:eastAsia="宋体" w:cs="宋体"/>
                <w:spacing w:val="4"/>
                <w:sz w:val="23"/>
                <w:szCs w:val="23"/>
              </w:rPr>
              <w:t>设</w:t>
            </w:r>
            <w:r>
              <w:rPr>
                <w:rFonts w:ascii="宋体" w:hAnsi="宋体" w:eastAsia="宋体" w:cs="宋体"/>
                <w:spacing w:val="3"/>
                <w:sz w:val="23"/>
                <w:szCs w:val="23"/>
              </w:rPr>
              <w:t>置</w:t>
            </w:r>
            <w:r>
              <w:rPr>
                <w:rFonts w:ascii="宋体" w:hAnsi="宋体" w:eastAsia="宋体" w:cs="宋体"/>
                <w:spacing w:val="2"/>
                <w:sz w:val="23"/>
                <w:szCs w:val="23"/>
              </w:rPr>
              <w:t>加油车道下方，其中，</w:t>
            </w:r>
            <w:r>
              <w:rPr>
                <w:rFonts w:ascii="Times New Roman" w:hAnsi="Times New Roman" w:eastAsia="Times New Roman" w:cs="Times New Roman"/>
                <w:spacing w:val="2"/>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 xml:space="preserve">油罐 </w:t>
            </w:r>
            <w:r>
              <w:rPr>
                <w:rFonts w:ascii="Times New Roman" w:hAnsi="Times New Roman" w:eastAsia="Times New Roman" w:cs="Times New Roman"/>
                <w:spacing w:val="2"/>
                <w:sz w:val="23"/>
                <w:szCs w:val="23"/>
              </w:rPr>
              <w:t>92#</w:t>
            </w:r>
            <w:r>
              <w:rPr>
                <w:rFonts w:ascii="宋体" w:hAnsi="宋体" w:eastAsia="宋体" w:cs="宋体"/>
                <w:spacing w:val="2"/>
                <w:sz w:val="23"/>
                <w:szCs w:val="23"/>
              </w:rPr>
              <w:t>汽油、</w:t>
            </w:r>
            <w:r>
              <w:rPr>
                <w:rFonts w:ascii="Times New Roman" w:hAnsi="Times New Roman" w:eastAsia="Times New Roman" w:cs="Times New Roman"/>
                <w:spacing w:val="2"/>
                <w:sz w:val="23"/>
                <w:szCs w:val="23"/>
              </w:rPr>
              <w:t>0#</w:t>
            </w:r>
            <w:r>
              <w:rPr>
                <w:rFonts w:ascii="宋体" w:hAnsi="宋体" w:eastAsia="宋体" w:cs="宋体"/>
                <w:spacing w:val="2"/>
                <w:sz w:val="23"/>
                <w:szCs w:val="23"/>
              </w:rPr>
              <w:t xml:space="preserve">柴油各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座，</w:t>
            </w:r>
            <w:r>
              <w:rPr>
                <w:rFonts w:ascii="Times New Roman" w:hAnsi="Times New Roman" w:eastAsia="Times New Roman" w:cs="Times New Roman"/>
                <w:spacing w:val="2"/>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 xml:space="preserve">油罐 </w:t>
            </w:r>
            <w:r>
              <w:rPr>
                <w:rFonts w:ascii="Times New Roman" w:hAnsi="Times New Roman" w:eastAsia="Times New Roman" w:cs="Times New Roman"/>
                <w:spacing w:val="2"/>
                <w:sz w:val="23"/>
                <w:szCs w:val="23"/>
              </w:rPr>
              <w:t xml:space="preserve">95# </w:t>
            </w:r>
            <w:r>
              <w:rPr>
                <w:rFonts w:ascii="宋体" w:hAnsi="宋体" w:eastAsia="宋体" w:cs="宋体"/>
                <w:spacing w:val="2"/>
                <w:sz w:val="23"/>
                <w:szCs w:val="23"/>
              </w:rPr>
              <w:t>、</w:t>
            </w:r>
            <w:r>
              <w:rPr>
                <w:rFonts w:ascii="宋体" w:hAnsi="宋体" w:eastAsia="宋体" w:cs="宋体"/>
                <w:sz w:val="23"/>
                <w:szCs w:val="23"/>
              </w:rPr>
              <w:t xml:space="preserve"> </w:t>
            </w:r>
            <w:r>
              <w:rPr>
                <w:rFonts w:ascii="Times New Roman" w:hAnsi="Times New Roman" w:eastAsia="Times New Roman" w:cs="Times New Roman"/>
                <w:spacing w:val="8"/>
                <w:sz w:val="23"/>
                <w:szCs w:val="23"/>
              </w:rPr>
              <w:t>9</w:t>
            </w:r>
            <w:r>
              <w:rPr>
                <w:rFonts w:ascii="Times New Roman" w:hAnsi="Times New Roman" w:eastAsia="Times New Roman" w:cs="Times New Roman"/>
                <w:spacing w:val="7"/>
                <w:sz w:val="23"/>
                <w:szCs w:val="23"/>
              </w:rPr>
              <w:t>8</w:t>
            </w:r>
            <w:r>
              <w:rPr>
                <w:rFonts w:ascii="Times New Roman" w:hAnsi="Times New Roman" w:eastAsia="Times New Roman" w:cs="Times New Roman"/>
                <w:spacing w:val="4"/>
                <w:sz w:val="23"/>
                <w:szCs w:val="23"/>
              </w:rPr>
              <w:t>#</w:t>
            </w:r>
            <w:r>
              <w:rPr>
                <w:rFonts w:ascii="宋体" w:hAnsi="宋体" w:eastAsia="宋体" w:cs="宋体"/>
                <w:spacing w:val="4"/>
                <w:sz w:val="23"/>
                <w:szCs w:val="23"/>
              </w:rPr>
              <w:t xml:space="preserve">汽油各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座，油罐区总容积为 </w:t>
            </w:r>
            <w:r>
              <w:rPr>
                <w:rFonts w:ascii="Times New Roman" w:hAnsi="Times New Roman" w:eastAsia="Times New Roman" w:cs="Times New Roman"/>
                <w:spacing w:val="4"/>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 xml:space="preserve">，总储存能力为 </w:t>
            </w:r>
            <w:r>
              <w:rPr>
                <w:rFonts w:ascii="Times New Roman" w:hAnsi="Times New Roman" w:eastAsia="Times New Roman" w:cs="Times New Roman"/>
                <w:spacing w:val="4"/>
                <w:sz w:val="23"/>
                <w:szCs w:val="23"/>
              </w:rPr>
              <w:t>85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(柴油折半计) 。</w:t>
            </w:r>
            <w:r>
              <w:rPr>
                <w:rFonts w:ascii="宋体" w:hAnsi="宋体" w:eastAsia="宋体" w:cs="宋体"/>
                <w:sz w:val="23"/>
                <w:szCs w:val="23"/>
              </w:rPr>
              <w:t xml:space="preserve"> </w:t>
            </w:r>
            <w:r>
              <w:rPr>
                <w:rFonts w:ascii="宋体" w:hAnsi="宋体" w:eastAsia="宋体" w:cs="宋体"/>
                <w:spacing w:val="18"/>
                <w:sz w:val="23"/>
                <w:szCs w:val="23"/>
              </w:rPr>
              <w:t>各油</w:t>
            </w:r>
            <w:r>
              <w:rPr>
                <w:rFonts w:ascii="宋体" w:hAnsi="宋体" w:eastAsia="宋体" w:cs="宋体"/>
                <w:spacing w:val="9"/>
                <w:sz w:val="23"/>
                <w:szCs w:val="23"/>
              </w:rPr>
              <w:t>罐均带有高液位报警功能的液位监测系统，并具备渗漏检测功能。油料达到</w:t>
            </w:r>
            <w:r>
              <w:rPr>
                <w:rFonts w:ascii="宋体" w:hAnsi="宋体" w:eastAsia="宋体" w:cs="宋体"/>
                <w:sz w:val="23"/>
                <w:szCs w:val="23"/>
              </w:rPr>
              <w:t xml:space="preserve"> </w:t>
            </w:r>
            <w:r>
              <w:rPr>
                <w:rFonts w:ascii="宋体" w:hAnsi="宋体" w:eastAsia="宋体" w:cs="宋体"/>
                <w:spacing w:val="11"/>
                <w:sz w:val="23"/>
                <w:szCs w:val="23"/>
              </w:rPr>
              <w:t xml:space="preserve">油罐容量 </w:t>
            </w:r>
            <w:r>
              <w:rPr>
                <w:rFonts w:ascii="Times New Roman" w:hAnsi="Times New Roman" w:eastAsia="Times New Roman" w:cs="Times New Roman"/>
                <w:spacing w:val="11"/>
                <w:sz w:val="23"/>
                <w:szCs w:val="23"/>
              </w:rPr>
              <w:t>90%</w:t>
            </w:r>
            <w:r>
              <w:rPr>
                <w:rFonts w:ascii="宋体" w:hAnsi="宋体" w:eastAsia="宋体" w:cs="宋体"/>
                <w:spacing w:val="11"/>
                <w:sz w:val="23"/>
                <w:szCs w:val="23"/>
              </w:rPr>
              <w:t xml:space="preserve">时，会触动高液位报警装置；油料达到油罐容量 </w:t>
            </w:r>
            <w:r>
              <w:rPr>
                <w:rFonts w:ascii="Times New Roman" w:hAnsi="Times New Roman" w:eastAsia="Times New Roman" w:cs="Times New Roman"/>
                <w:spacing w:val="11"/>
                <w:sz w:val="23"/>
                <w:szCs w:val="23"/>
              </w:rPr>
              <w:t>95%</w:t>
            </w:r>
            <w:r>
              <w:rPr>
                <w:rFonts w:ascii="宋体" w:hAnsi="宋体" w:eastAsia="宋体" w:cs="宋体"/>
                <w:spacing w:val="11"/>
                <w:sz w:val="23"/>
                <w:szCs w:val="23"/>
              </w:rPr>
              <w:t>时，会自</w:t>
            </w:r>
            <w:r>
              <w:rPr>
                <w:rFonts w:ascii="宋体" w:hAnsi="宋体" w:eastAsia="宋体" w:cs="宋体"/>
                <w:spacing w:val="5"/>
                <w:sz w:val="23"/>
                <w:szCs w:val="23"/>
              </w:rPr>
              <w:t>动</w:t>
            </w:r>
            <w:r>
              <w:rPr>
                <w:rFonts w:ascii="宋体" w:hAnsi="宋体" w:eastAsia="宋体" w:cs="宋体"/>
                <w:sz w:val="23"/>
                <w:szCs w:val="23"/>
              </w:rPr>
              <w:t xml:space="preserve"> </w:t>
            </w:r>
            <w:r>
              <w:rPr>
                <w:rFonts w:ascii="宋体" w:hAnsi="宋体" w:eastAsia="宋体" w:cs="宋体"/>
                <w:spacing w:val="18"/>
                <w:sz w:val="23"/>
                <w:szCs w:val="23"/>
              </w:rPr>
              <w:t>停止</w:t>
            </w:r>
            <w:r>
              <w:rPr>
                <w:rFonts w:ascii="宋体" w:hAnsi="宋体" w:eastAsia="宋体" w:cs="宋体"/>
                <w:spacing w:val="11"/>
                <w:sz w:val="23"/>
                <w:szCs w:val="23"/>
              </w:rPr>
              <w:t>油</w:t>
            </w:r>
            <w:r>
              <w:rPr>
                <w:rFonts w:ascii="宋体" w:hAnsi="宋体" w:eastAsia="宋体" w:cs="宋体"/>
                <w:spacing w:val="9"/>
                <w:sz w:val="23"/>
                <w:szCs w:val="23"/>
              </w:rPr>
              <w:t>料继续进罐。且每个油罐均设有液位计，用于预防油罐爆炸和溢油事故，</w:t>
            </w:r>
            <w:r>
              <w:rPr>
                <w:rFonts w:ascii="宋体" w:hAnsi="宋体" w:eastAsia="宋体" w:cs="宋体"/>
                <w:sz w:val="23"/>
                <w:szCs w:val="23"/>
              </w:rPr>
              <w:t xml:space="preserve"> </w:t>
            </w:r>
            <w:r>
              <w:rPr>
                <w:rFonts w:ascii="宋体" w:hAnsi="宋体" w:eastAsia="宋体" w:cs="宋体"/>
                <w:spacing w:val="4"/>
                <w:sz w:val="23"/>
                <w:szCs w:val="23"/>
              </w:rPr>
              <w:t>安装一次、二次油气</w:t>
            </w:r>
            <w:r>
              <w:rPr>
                <w:rFonts w:ascii="宋体" w:hAnsi="宋体" w:eastAsia="宋体" w:cs="宋体"/>
                <w:spacing w:val="3"/>
                <w:sz w:val="23"/>
                <w:szCs w:val="23"/>
              </w:rPr>
              <w:t>回</w:t>
            </w:r>
            <w:r>
              <w:rPr>
                <w:rFonts w:ascii="宋体" w:hAnsi="宋体" w:eastAsia="宋体" w:cs="宋体"/>
                <w:spacing w:val="2"/>
                <w:sz w:val="23"/>
                <w:szCs w:val="23"/>
              </w:rPr>
              <w:t xml:space="preserve">收装置，储油罐安装通气管 </w:t>
            </w: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 xml:space="preserve">根，高出地平面 </w:t>
            </w:r>
            <w:r>
              <w:rPr>
                <w:rFonts w:ascii="Times New Roman" w:hAnsi="Times New Roman" w:eastAsia="Times New Roman" w:cs="Times New Roman"/>
                <w:spacing w:val="2"/>
                <w:sz w:val="23"/>
                <w:szCs w:val="23"/>
              </w:rPr>
              <w:t>4.0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，管口</w:t>
            </w:r>
            <w:r>
              <w:rPr>
                <w:rFonts w:ascii="宋体" w:hAnsi="宋体" w:eastAsia="宋体" w:cs="宋体"/>
                <w:sz w:val="23"/>
                <w:szCs w:val="23"/>
              </w:rPr>
              <w:t xml:space="preserve"> </w:t>
            </w:r>
            <w:r>
              <w:rPr>
                <w:rFonts w:ascii="宋体" w:hAnsi="宋体" w:eastAsia="宋体" w:cs="宋体"/>
                <w:spacing w:val="9"/>
                <w:sz w:val="23"/>
                <w:szCs w:val="23"/>
              </w:rPr>
              <w:t>设置呼吸阀，有效保障加油加气站安全</w:t>
            </w:r>
            <w:r>
              <w:rPr>
                <w:rFonts w:ascii="宋体" w:hAnsi="宋体" w:eastAsia="宋体" w:cs="宋体"/>
                <w:spacing w:val="7"/>
                <w:sz w:val="23"/>
                <w:szCs w:val="23"/>
              </w:rPr>
              <w:t>。</w:t>
            </w:r>
          </w:p>
          <w:p>
            <w:pPr>
              <w:spacing w:before="9" w:line="225" w:lineRule="auto"/>
              <w:ind w:left="586"/>
              <w:rPr>
                <w:rFonts w:ascii="宋体" w:hAnsi="宋体" w:eastAsia="宋体" w:cs="宋体"/>
                <w:sz w:val="23"/>
                <w:szCs w:val="23"/>
              </w:rPr>
            </w:pPr>
            <w:r>
              <w:rPr>
                <w:rFonts w:ascii="宋体" w:hAnsi="宋体" w:eastAsia="宋体" w:cs="宋体"/>
                <w:spacing w:val="8"/>
                <w:sz w:val="23"/>
                <w:szCs w:val="23"/>
              </w:rPr>
              <w:t>③</w:t>
            </w:r>
            <w:r>
              <w:rPr>
                <w:rFonts w:ascii="宋体" w:hAnsi="宋体" w:eastAsia="宋体" w:cs="宋体"/>
                <w:spacing w:val="7"/>
                <w:sz w:val="23"/>
                <w:szCs w:val="23"/>
              </w:rPr>
              <w:t>加油</w:t>
            </w:r>
          </w:p>
          <w:p>
            <w:pPr>
              <w:spacing w:before="185" w:line="375" w:lineRule="auto"/>
              <w:ind w:left="108" w:right="102" w:firstLine="480"/>
              <w:rPr>
                <w:rFonts w:ascii="宋体" w:hAnsi="宋体" w:eastAsia="宋体" w:cs="宋体"/>
                <w:sz w:val="23"/>
                <w:szCs w:val="23"/>
              </w:rPr>
            </w:pPr>
            <w:r>
              <w:rPr>
                <w:rFonts w:ascii="宋体" w:hAnsi="宋体" w:eastAsia="宋体" w:cs="宋体"/>
                <w:spacing w:val="18"/>
                <w:sz w:val="23"/>
                <w:szCs w:val="23"/>
              </w:rPr>
              <w:t>加</w:t>
            </w:r>
            <w:r>
              <w:rPr>
                <w:rFonts w:ascii="宋体" w:hAnsi="宋体" w:eastAsia="宋体" w:cs="宋体"/>
                <w:spacing w:val="16"/>
                <w:sz w:val="23"/>
                <w:szCs w:val="23"/>
              </w:rPr>
              <w:t>油</w:t>
            </w:r>
            <w:r>
              <w:rPr>
                <w:rFonts w:ascii="宋体" w:hAnsi="宋体" w:eastAsia="宋体" w:cs="宋体"/>
                <w:spacing w:val="9"/>
                <w:sz w:val="23"/>
                <w:szCs w:val="23"/>
              </w:rPr>
              <w:t>机为自动税控计量加油，加油枪为油气回收型加油枪。员工根据顾客需</w:t>
            </w:r>
            <w:r>
              <w:rPr>
                <w:rFonts w:ascii="宋体" w:hAnsi="宋体" w:eastAsia="宋体" w:cs="宋体"/>
                <w:sz w:val="23"/>
                <w:szCs w:val="23"/>
              </w:rPr>
              <w:t xml:space="preserve"> </w:t>
            </w:r>
            <w:r>
              <w:rPr>
                <w:rFonts w:ascii="宋体" w:hAnsi="宋体" w:eastAsia="宋体" w:cs="宋体"/>
                <w:spacing w:val="18"/>
                <w:sz w:val="23"/>
                <w:szCs w:val="23"/>
              </w:rPr>
              <w:t>要的</w:t>
            </w:r>
            <w:r>
              <w:rPr>
                <w:rFonts w:ascii="宋体" w:hAnsi="宋体" w:eastAsia="宋体" w:cs="宋体"/>
                <w:spacing w:val="9"/>
                <w:sz w:val="23"/>
                <w:szCs w:val="23"/>
              </w:rPr>
              <w:t>品种和数量在加油机上预置，确认油品无误后提枪加油，完毕后收枪复位。</w:t>
            </w:r>
            <w:r>
              <w:rPr>
                <w:rFonts w:ascii="宋体" w:hAnsi="宋体" w:eastAsia="宋体" w:cs="宋体"/>
                <w:sz w:val="23"/>
                <w:szCs w:val="23"/>
              </w:rPr>
              <w:t xml:space="preserve"> </w:t>
            </w:r>
            <w:r>
              <w:rPr>
                <w:rFonts w:ascii="宋体" w:hAnsi="宋体" w:eastAsia="宋体" w:cs="宋体"/>
                <w:spacing w:val="18"/>
                <w:sz w:val="23"/>
                <w:szCs w:val="23"/>
              </w:rPr>
              <w:t>加油</w:t>
            </w:r>
            <w:r>
              <w:rPr>
                <w:rFonts w:ascii="宋体" w:hAnsi="宋体" w:eastAsia="宋体" w:cs="宋体"/>
                <w:spacing w:val="9"/>
                <w:sz w:val="23"/>
                <w:szCs w:val="23"/>
              </w:rPr>
              <w:t>过程中产生的油气采用真空辅助方式密闭收集，加油软管配备拉断截止阀防</w:t>
            </w:r>
            <w:r>
              <w:rPr>
                <w:rFonts w:ascii="宋体" w:hAnsi="宋体" w:eastAsia="宋体" w:cs="宋体"/>
                <w:sz w:val="23"/>
                <w:szCs w:val="23"/>
              </w:rPr>
              <w:t xml:space="preserve"> </w:t>
            </w:r>
            <w:r>
              <w:rPr>
                <w:rFonts w:ascii="宋体" w:hAnsi="宋体" w:eastAsia="宋体" w:cs="宋体"/>
                <w:spacing w:val="10"/>
                <w:sz w:val="23"/>
                <w:szCs w:val="23"/>
              </w:rPr>
              <w:t>止</w:t>
            </w:r>
            <w:r>
              <w:rPr>
                <w:rFonts w:ascii="宋体" w:hAnsi="宋体" w:eastAsia="宋体" w:cs="宋体"/>
                <w:spacing w:val="6"/>
                <w:sz w:val="23"/>
                <w:szCs w:val="23"/>
              </w:rPr>
              <w:t>溢油滴油。</w:t>
            </w:r>
          </w:p>
          <w:p>
            <w:pPr>
              <w:spacing w:line="225" w:lineRule="auto"/>
              <w:ind w:left="586"/>
              <w:rPr>
                <w:rFonts w:ascii="宋体" w:hAnsi="宋体" w:eastAsia="宋体" w:cs="宋体"/>
                <w:sz w:val="23"/>
                <w:szCs w:val="23"/>
              </w:rPr>
            </w:pPr>
            <w:r>
              <w:rPr>
                <w:rFonts w:ascii="宋体" w:hAnsi="宋体" w:eastAsia="宋体" w:cs="宋体"/>
                <w:spacing w:val="9"/>
                <w:sz w:val="23"/>
                <w:szCs w:val="23"/>
              </w:rPr>
              <w:t>④油气回收装</w:t>
            </w:r>
            <w:r>
              <w:rPr>
                <w:rFonts w:ascii="宋体" w:hAnsi="宋体" w:eastAsia="宋体" w:cs="宋体"/>
                <w:spacing w:val="8"/>
                <w:sz w:val="23"/>
                <w:szCs w:val="23"/>
              </w:rPr>
              <w:t>置</w:t>
            </w:r>
          </w:p>
          <w:p>
            <w:pPr>
              <w:spacing w:before="184" w:line="375" w:lineRule="auto"/>
              <w:ind w:left="591" w:right="1574" w:hanging="3"/>
              <w:rPr>
                <w:rFonts w:ascii="宋体" w:hAnsi="宋体" w:eastAsia="宋体" w:cs="宋体"/>
                <w:sz w:val="23"/>
                <w:szCs w:val="23"/>
              </w:rPr>
            </w:pPr>
            <w:r>
              <w:rPr>
                <w:rFonts w:ascii="宋体" w:hAnsi="宋体" w:eastAsia="宋体" w:cs="宋体"/>
                <w:spacing w:val="12"/>
                <w:sz w:val="23"/>
                <w:szCs w:val="23"/>
              </w:rPr>
              <w:t>加</w:t>
            </w:r>
            <w:r>
              <w:rPr>
                <w:rFonts w:ascii="宋体" w:hAnsi="宋体" w:eastAsia="宋体" w:cs="宋体"/>
                <w:spacing w:val="8"/>
                <w:sz w:val="23"/>
                <w:szCs w:val="23"/>
              </w:rPr>
              <w:t>油加气站油气回收系统一次油气回收、二次油气回收组成。</w:t>
            </w:r>
            <w:r>
              <w:rPr>
                <w:rFonts w:ascii="宋体" w:hAnsi="宋体" w:eastAsia="宋体" w:cs="宋体"/>
                <w:sz w:val="23"/>
                <w:szCs w:val="23"/>
              </w:rPr>
              <w:t xml:space="preserve"> </w:t>
            </w:r>
            <w:r>
              <w:rPr>
                <w:rFonts w:ascii="宋体" w:hAnsi="宋体" w:eastAsia="宋体" w:cs="宋体"/>
                <w:spacing w:val="10"/>
                <w:sz w:val="23"/>
                <w:szCs w:val="23"/>
              </w:rPr>
              <w:t>一</w:t>
            </w:r>
            <w:r>
              <w:rPr>
                <w:rFonts w:ascii="宋体" w:hAnsi="宋体" w:eastAsia="宋体" w:cs="宋体"/>
                <w:spacing w:val="6"/>
                <w:sz w:val="23"/>
                <w:szCs w:val="23"/>
              </w:rPr>
              <w:t>次油气回收：</w:t>
            </w:r>
          </w:p>
          <w:p>
            <w:pPr>
              <w:spacing w:before="3" w:line="368" w:lineRule="auto"/>
              <w:ind w:left="109" w:right="102" w:firstLine="482"/>
              <w:rPr>
                <w:rFonts w:ascii="宋体" w:hAnsi="宋体" w:eastAsia="宋体" w:cs="宋体"/>
                <w:sz w:val="23"/>
                <w:szCs w:val="23"/>
              </w:rPr>
            </w:pPr>
            <w:r>
              <w:rPr>
                <w:rFonts w:ascii="宋体" w:hAnsi="宋体" w:eastAsia="宋体" w:cs="宋体"/>
                <w:spacing w:val="18"/>
                <w:sz w:val="23"/>
                <w:szCs w:val="23"/>
              </w:rPr>
              <w:t>一</w:t>
            </w:r>
            <w:r>
              <w:rPr>
                <w:rFonts w:ascii="宋体" w:hAnsi="宋体" w:eastAsia="宋体" w:cs="宋体"/>
                <w:spacing w:val="12"/>
                <w:sz w:val="23"/>
                <w:szCs w:val="23"/>
              </w:rPr>
              <w:t>次</w:t>
            </w:r>
            <w:r>
              <w:rPr>
                <w:rFonts w:ascii="宋体" w:hAnsi="宋体" w:eastAsia="宋体" w:cs="宋体"/>
                <w:spacing w:val="9"/>
                <w:sz w:val="23"/>
                <w:szCs w:val="23"/>
              </w:rPr>
              <w:t>油气回收阶段是通过压力平衡原理，将在卸油过程中挥发的油气收集到</w:t>
            </w:r>
            <w:r>
              <w:rPr>
                <w:rFonts w:ascii="宋体" w:hAnsi="宋体" w:eastAsia="宋体" w:cs="宋体"/>
                <w:sz w:val="23"/>
                <w:szCs w:val="23"/>
              </w:rPr>
              <w:t xml:space="preserve"> </w:t>
            </w:r>
            <w:r>
              <w:rPr>
                <w:rFonts w:ascii="宋体" w:hAnsi="宋体" w:eastAsia="宋体" w:cs="宋体"/>
                <w:spacing w:val="18"/>
                <w:sz w:val="23"/>
                <w:szCs w:val="23"/>
              </w:rPr>
              <w:t>油</w:t>
            </w:r>
            <w:r>
              <w:rPr>
                <w:rFonts w:ascii="宋体" w:hAnsi="宋体" w:eastAsia="宋体" w:cs="宋体"/>
                <w:spacing w:val="17"/>
                <w:sz w:val="23"/>
                <w:szCs w:val="23"/>
              </w:rPr>
              <w:t>槽</w:t>
            </w:r>
            <w:r>
              <w:rPr>
                <w:rFonts w:ascii="宋体" w:hAnsi="宋体" w:eastAsia="宋体" w:cs="宋体"/>
                <w:spacing w:val="9"/>
                <w:sz w:val="23"/>
                <w:szCs w:val="23"/>
              </w:rPr>
              <w:t>车内，运回储油库进行油气回收处理的过程，整个系统为密闭回收。一次油</w:t>
            </w:r>
            <w:r>
              <w:rPr>
                <w:rFonts w:ascii="宋体" w:hAnsi="宋体" w:eastAsia="宋体" w:cs="宋体"/>
                <w:sz w:val="23"/>
                <w:szCs w:val="23"/>
              </w:rPr>
              <w:t xml:space="preserve"> </w:t>
            </w:r>
            <w:r>
              <w:rPr>
                <w:rFonts w:ascii="宋体" w:hAnsi="宋体" w:eastAsia="宋体" w:cs="宋体"/>
                <w:spacing w:val="7"/>
                <w:sz w:val="23"/>
                <w:szCs w:val="23"/>
              </w:rPr>
              <w:t>气</w:t>
            </w:r>
            <w:r>
              <w:rPr>
                <w:rFonts w:ascii="宋体" w:hAnsi="宋体" w:eastAsia="宋体" w:cs="宋体"/>
                <w:spacing w:val="4"/>
                <w:sz w:val="23"/>
                <w:szCs w:val="23"/>
              </w:rPr>
              <w:t xml:space="preserve">回收系统原理图详见图 </w:t>
            </w:r>
            <w:r>
              <w:rPr>
                <w:rFonts w:ascii="Times New Roman" w:hAnsi="Times New Roman" w:eastAsia="Times New Roman" w:cs="Times New Roman"/>
                <w:spacing w:val="4"/>
                <w:sz w:val="23"/>
                <w:szCs w:val="23"/>
              </w:rPr>
              <w:t xml:space="preserve">5-4 </w:t>
            </w:r>
            <w:r>
              <w:rPr>
                <w:rFonts w:ascii="宋体" w:hAnsi="宋体" w:eastAsia="宋体" w:cs="宋体"/>
                <w:spacing w:val="4"/>
                <w:sz w:val="23"/>
                <w:szCs w:val="23"/>
              </w:rPr>
              <w:t>所示。</w:t>
            </w:r>
          </w:p>
        </w:tc>
      </w:tr>
    </w:tbl>
    <w:p>
      <w:pPr>
        <w:rPr>
          <w:rFonts w:ascii="Arial"/>
          <w:sz w:val="21"/>
        </w:rPr>
      </w:pPr>
    </w:p>
    <w:p>
      <w:pPr>
        <w:sectPr>
          <w:footerReference r:id="rId40"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0"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65" w:line="3209" w:lineRule="exact"/>
              <w:ind w:firstLine="98"/>
              <w:textAlignment w:val="center"/>
            </w:pPr>
            <w:r>
              <w:drawing>
                <wp:inline distT="0" distB="0" distL="0" distR="0">
                  <wp:extent cx="5368925" cy="203708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63"/>
                          <a:stretch>
                            <a:fillRect/>
                          </a:stretch>
                        </pic:blipFill>
                        <pic:spPr>
                          <a:xfrm>
                            <a:off x="0" y="0"/>
                            <a:ext cx="5369052" cy="2037588"/>
                          </a:xfrm>
                          <a:prstGeom prst="rect">
                            <a:avLst/>
                          </a:prstGeom>
                        </pic:spPr>
                      </pic:pic>
                    </a:graphicData>
                  </a:graphic>
                </wp:inline>
              </w:drawing>
            </w:r>
          </w:p>
          <w:p>
            <w:pPr>
              <w:spacing w:before="49" w:line="228" w:lineRule="auto"/>
              <w:ind w:left="2974"/>
              <w:rPr>
                <w:rFonts w:ascii="宋体" w:hAnsi="宋体" w:eastAsia="宋体" w:cs="宋体"/>
                <w:sz w:val="20"/>
                <w:szCs w:val="20"/>
              </w:rPr>
            </w:pPr>
            <w:r>
              <w:rPr>
                <w:rFonts w:ascii="宋体" w:hAnsi="宋体" w:eastAsia="宋体" w:cs="宋体"/>
                <w:spacing w:val="6"/>
                <w:sz w:val="20"/>
                <w:szCs w:val="20"/>
              </w:rPr>
              <w:t xml:space="preserve">图 </w:t>
            </w:r>
            <w:r>
              <w:rPr>
                <w:rFonts w:ascii="Times New Roman" w:hAnsi="Times New Roman" w:eastAsia="Times New Roman" w:cs="Times New Roman"/>
                <w:spacing w:val="6"/>
                <w:sz w:val="20"/>
                <w:szCs w:val="20"/>
              </w:rPr>
              <w:t xml:space="preserve">5-4    </w:t>
            </w:r>
            <w:r>
              <w:rPr>
                <w:rFonts w:ascii="宋体" w:hAnsi="宋体" w:eastAsia="宋体" w:cs="宋体"/>
                <w:spacing w:val="6"/>
                <w:sz w:val="20"/>
                <w:szCs w:val="20"/>
              </w:rPr>
              <w:t>卸油油气回收系统示意</w:t>
            </w:r>
            <w:r>
              <w:rPr>
                <w:rFonts w:ascii="宋体" w:hAnsi="宋体" w:eastAsia="宋体" w:cs="宋体"/>
                <w:spacing w:val="3"/>
                <w:sz w:val="20"/>
                <w:szCs w:val="20"/>
              </w:rPr>
              <w:t>图</w:t>
            </w:r>
          </w:p>
          <w:p>
            <w:pPr>
              <w:spacing w:before="149" w:line="366" w:lineRule="auto"/>
              <w:ind w:left="114" w:right="102" w:firstLine="477"/>
              <w:rPr>
                <w:rFonts w:ascii="宋体" w:hAnsi="宋体" w:eastAsia="宋体" w:cs="宋体"/>
                <w:sz w:val="23"/>
                <w:szCs w:val="23"/>
              </w:rPr>
            </w:pPr>
            <w:r>
              <w:rPr>
                <w:rFonts w:ascii="宋体" w:hAnsi="宋体" w:eastAsia="宋体" w:cs="宋体"/>
                <w:spacing w:val="18"/>
                <w:sz w:val="23"/>
                <w:szCs w:val="23"/>
              </w:rPr>
              <w:t>一</w:t>
            </w:r>
            <w:r>
              <w:rPr>
                <w:rFonts w:ascii="宋体" w:hAnsi="宋体" w:eastAsia="宋体" w:cs="宋体"/>
                <w:spacing w:val="12"/>
                <w:sz w:val="23"/>
                <w:szCs w:val="23"/>
              </w:rPr>
              <w:t>次</w:t>
            </w:r>
            <w:r>
              <w:rPr>
                <w:rFonts w:ascii="宋体" w:hAnsi="宋体" w:eastAsia="宋体" w:cs="宋体"/>
                <w:spacing w:val="9"/>
                <w:sz w:val="23"/>
                <w:szCs w:val="23"/>
              </w:rPr>
              <w:t>油气回收实现过程：在槽车卸油过程中，储油车内压力减小，地下储罐</w:t>
            </w:r>
            <w:r>
              <w:rPr>
                <w:rFonts w:ascii="宋体" w:hAnsi="宋体" w:eastAsia="宋体" w:cs="宋体"/>
                <w:sz w:val="23"/>
                <w:szCs w:val="23"/>
              </w:rPr>
              <w:t xml:space="preserve"> </w:t>
            </w:r>
            <w:r>
              <w:rPr>
                <w:rFonts w:ascii="宋体" w:hAnsi="宋体" w:eastAsia="宋体" w:cs="宋体"/>
                <w:spacing w:val="18"/>
                <w:sz w:val="23"/>
                <w:szCs w:val="23"/>
              </w:rPr>
              <w:t>内</w:t>
            </w:r>
            <w:r>
              <w:rPr>
                <w:rFonts w:ascii="宋体" w:hAnsi="宋体" w:eastAsia="宋体" w:cs="宋体"/>
                <w:spacing w:val="11"/>
                <w:sz w:val="23"/>
                <w:szCs w:val="23"/>
              </w:rPr>
              <w:t>压</w:t>
            </w:r>
            <w:r>
              <w:rPr>
                <w:rFonts w:ascii="宋体" w:hAnsi="宋体" w:eastAsia="宋体" w:cs="宋体"/>
                <w:spacing w:val="9"/>
                <w:sz w:val="23"/>
                <w:szCs w:val="23"/>
              </w:rPr>
              <w:t>力增加，地下储罐与油槽车内的压力差，使卸油过程中挥发的油气通过管线</w:t>
            </w:r>
            <w:r>
              <w:rPr>
                <w:rFonts w:ascii="宋体" w:hAnsi="宋体" w:eastAsia="宋体" w:cs="宋体"/>
                <w:sz w:val="23"/>
                <w:szCs w:val="23"/>
              </w:rPr>
              <w:t xml:space="preserve"> </w:t>
            </w:r>
            <w:r>
              <w:rPr>
                <w:rFonts w:ascii="宋体" w:hAnsi="宋体" w:eastAsia="宋体" w:cs="宋体"/>
                <w:spacing w:val="18"/>
                <w:sz w:val="23"/>
                <w:szCs w:val="23"/>
              </w:rPr>
              <w:t>回</w:t>
            </w:r>
            <w:r>
              <w:rPr>
                <w:rFonts w:ascii="宋体" w:hAnsi="宋体" w:eastAsia="宋体" w:cs="宋体"/>
                <w:spacing w:val="11"/>
                <w:sz w:val="23"/>
                <w:szCs w:val="23"/>
              </w:rPr>
              <w:t>到</w:t>
            </w:r>
            <w:r>
              <w:rPr>
                <w:rFonts w:ascii="宋体" w:hAnsi="宋体" w:eastAsia="宋体" w:cs="宋体"/>
                <w:spacing w:val="9"/>
                <w:sz w:val="23"/>
                <w:szCs w:val="23"/>
              </w:rPr>
              <w:t>油槽车内，达到油气收集的目的。待卸油结束，地下储罐与油槽车内压力达</w:t>
            </w:r>
            <w:r>
              <w:rPr>
                <w:rFonts w:ascii="宋体" w:hAnsi="宋体" w:eastAsia="宋体" w:cs="宋体"/>
                <w:sz w:val="23"/>
                <w:szCs w:val="23"/>
              </w:rPr>
              <w:t xml:space="preserve"> </w:t>
            </w:r>
            <w:r>
              <w:rPr>
                <w:rFonts w:ascii="宋体" w:hAnsi="宋体" w:eastAsia="宋体" w:cs="宋体"/>
                <w:spacing w:val="18"/>
                <w:sz w:val="23"/>
                <w:szCs w:val="23"/>
              </w:rPr>
              <w:t>到</w:t>
            </w:r>
            <w:r>
              <w:rPr>
                <w:rFonts w:ascii="宋体" w:hAnsi="宋体" w:eastAsia="宋体" w:cs="宋体"/>
                <w:spacing w:val="11"/>
                <w:sz w:val="23"/>
                <w:szCs w:val="23"/>
              </w:rPr>
              <w:t>平</w:t>
            </w:r>
            <w:r>
              <w:rPr>
                <w:rFonts w:ascii="宋体" w:hAnsi="宋体" w:eastAsia="宋体" w:cs="宋体"/>
                <w:spacing w:val="9"/>
                <w:sz w:val="23"/>
                <w:szCs w:val="23"/>
              </w:rPr>
              <w:t>衡状态，一次油气回收阶段结束。安装油气回收装置后，油气实际回收效率</w:t>
            </w:r>
          </w:p>
          <w:p>
            <w:pPr>
              <w:spacing w:line="322" w:lineRule="exact"/>
              <w:ind w:left="111"/>
              <w:rPr>
                <w:rFonts w:ascii="宋体" w:hAnsi="宋体" w:eastAsia="宋体" w:cs="宋体"/>
                <w:sz w:val="23"/>
                <w:szCs w:val="23"/>
              </w:rPr>
            </w:pPr>
            <w:r>
              <w:rPr>
                <w:rFonts w:ascii="宋体" w:hAnsi="宋体" w:eastAsia="宋体" w:cs="宋体"/>
                <w:spacing w:val="-5"/>
                <w:position w:val="1"/>
                <w:sz w:val="23"/>
                <w:szCs w:val="23"/>
              </w:rPr>
              <w:t>大</w:t>
            </w:r>
            <w:r>
              <w:rPr>
                <w:rFonts w:ascii="宋体" w:hAnsi="宋体" w:eastAsia="宋体" w:cs="宋体"/>
                <w:spacing w:val="-4"/>
                <w:position w:val="1"/>
                <w:sz w:val="23"/>
                <w:szCs w:val="23"/>
              </w:rPr>
              <w:t xml:space="preserve">于 </w:t>
            </w:r>
            <w:r>
              <w:rPr>
                <w:rFonts w:ascii="Times New Roman" w:hAnsi="Times New Roman" w:eastAsia="Times New Roman" w:cs="Times New Roman"/>
                <w:spacing w:val="-4"/>
                <w:position w:val="1"/>
                <w:sz w:val="23"/>
                <w:szCs w:val="23"/>
              </w:rPr>
              <w:t>90%</w:t>
            </w:r>
            <w:r>
              <w:rPr>
                <w:rFonts w:ascii="宋体" w:hAnsi="宋体" w:eastAsia="宋体" w:cs="宋体"/>
                <w:spacing w:val="-4"/>
                <w:position w:val="1"/>
                <w:sz w:val="23"/>
                <w:szCs w:val="23"/>
              </w:rPr>
              <w:t>。</w:t>
            </w:r>
          </w:p>
          <w:p>
            <w:pPr>
              <w:spacing w:before="188" w:line="227" w:lineRule="auto"/>
              <w:ind w:left="592"/>
              <w:rPr>
                <w:rFonts w:ascii="宋体" w:hAnsi="宋体" w:eastAsia="宋体" w:cs="宋体"/>
                <w:sz w:val="23"/>
                <w:szCs w:val="23"/>
              </w:rPr>
            </w:pPr>
            <w:r>
              <w:rPr>
                <w:rFonts w:ascii="宋体" w:hAnsi="宋体" w:eastAsia="宋体" w:cs="宋体"/>
                <w:spacing w:val="10"/>
                <w:sz w:val="23"/>
                <w:szCs w:val="23"/>
              </w:rPr>
              <w:t>二</w:t>
            </w:r>
            <w:r>
              <w:rPr>
                <w:rFonts w:ascii="宋体" w:hAnsi="宋体" w:eastAsia="宋体" w:cs="宋体"/>
                <w:spacing w:val="6"/>
                <w:sz w:val="23"/>
                <w:szCs w:val="23"/>
              </w:rPr>
              <w:t>次油气回收：</w:t>
            </w:r>
          </w:p>
          <w:p>
            <w:pPr>
              <w:spacing w:before="183" w:line="380" w:lineRule="auto"/>
              <w:ind w:left="112" w:right="102" w:firstLine="480"/>
              <w:rPr>
                <w:rFonts w:ascii="宋体" w:hAnsi="宋体" w:eastAsia="宋体" w:cs="宋体"/>
                <w:sz w:val="23"/>
                <w:szCs w:val="23"/>
              </w:rPr>
            </w:pPr>
            <w:r>
              <w:rPr>
                <w:rFonts w:ascii="宋体" w:hAnsi="宋体" w:eastAsia="宋体" w:cs="宋体"/>
                <w:spacing w:val="18"/>
                <w:sz w:val="23"/>
                <w:szCs w:val="23"/>
              </w:rPr>
              <w:t>二</w:t>
            </w:r>
            <w:r>
              <w:rPr>
                <w:rFonts w:ascii="宋体" w:hAnsi="宋体" w:eastAsia="宋体" w:cs="宋体"/>
                <w:spacing w:val="12"/>
                <w:sz w:val="23"/>
                <w:szCs w:val="23"/>
              </w:rPr>
              <w:t>次</w:t>
            </w:r>
            <w:r>
              <w:rPr>
                <w:rFonts w:ascii="宋体" w:hAnsi="宋体" w:eastAsia="宋体" w:cs="宋体"/>
                <w:spacing w:val="9"/>
                <w:sz w:val="23"/>
                <w:szCs w:val="23"/>
              </w:rPr>
              <w:t>油气回收阶段是采用真空辅助式油气回收设备，将在加油过程中挥发的</w:t>
            </w:r>
            <w:r>
              <w:rPr>
                <w:rFonts w:ascii="宋体" w:hAnsi="宋体" w:eastAsia="宋体" w:cs="宋体"/>
                <w:sz w:val="23"/>
                <w:szCs w:val="23"/>
              </w:rPr>
              <w:t xml:space="preserve"> </w:t>
            </w:r>
            <w:r>
              <w:rPr>
                <w:rFonts w:ascii="宋体" w:hAnsi="宋体" w:eastAsia="宋体" w:cs="宋体"/>
                <w:spacing w:val="18"/>
                <w:sz w:val="23"/>
                <w:szCs w:val="23"/>
              </w:rPr>
              <w:t>油</w:t>
            </w:r>
            <w:r>
              <w:rPr>
                <w:rFonts w:ascii="宋体" w:hAnsi="宋体" w:eastAsia="宋体" w:cs="宋体"/>
                <w:spacing w:val="14"/>
                <w:sz w:val="23"/>
                <w:szCs w:val="23"/>
              </w:rPr>
              <w:t>气</w:t>
            </w:r>
            <w:r>
              <w:rPr>
                <w:rFonts w:ascii="宋体" w:hAnsi="宋体" w:eastAsia="宋体" w:cs="宋体"/>
                <w:spacing w:val="9"/>
                <w:sz w:val="23"/>
                <w:szCs w:val="23"/>
              </w:rPr>
              <w:t>通过地下油气回收管线收集到地下储罐内的油气回收过程。二次油气回收系</w:t>
            </w:r>
            <w:r>
              <w:rPr>
                <w:rFonts w:ascii="宋体" w:hAnsi="宋体" w:eastAsia="宋体" w:cs="宋体"/>
                <w:sz w:val="23"/>
                <w:szCs w:val="23"/>
              </w:rPr>
              <w:t xml:space="preserve"> </w:t>
            </w:r>
            <w:r>
              <w:rPr>
                <w:rFonts w:ascii="宋体" w:hAnsi="宋体" w:eastAsia="宋体" w:cs="宋体"/>
                <w:spacing w:val="4"/>
                <w:sz w:val="23"/>
                <w:szCs w:val="23"/>
              </w:rPr>
              <w:t>统原理</w:t>
            </w:r>
            <w:r>
              <w:rPr>
                <w:rFonts w:ascii="宋体" w:hAnsi="宋体" w:eastAsia="宋体" w:cs="宋体"/>
                <w:spacing w:val="2"/>
                <w:sz w:val="23"/>
                <w:szCs w:val="23"/>
              </w:rPr>
              <w:t xml:space="preserve">图详见图 </w:t>
            </w:r>
            <w:r>
              <w:rPr>
                <w:rFonts w:ascii="Times New Roman" w:hAnsi="Times New Roman" w:eastAsia="Times New Roman" w:cs="Times New Roman"/>
                <w:spacing w:val="2"/>
                <w:sz w:val="23"/>
                <w:szCs w:val="23"/>
              </w:rPr>
              <w:t xml:space="preserve">5-5 </w:t>
            </w:r>
            <w:r>
              <w:rPr>
                <w:rFonts w:ascii="宋体" w:hAnsi="宋体" w:eastAsia="宋体" w:cs="宋体"/>
                <w:spacing w:val="2"/>
                <w:sz w:val="23"/>
                <w:szCs w:val="23"/>
              </w:rPr>
              <w:t>所示。</w:t>
            </w:r>
          </w:p>
          <w:p>
            <w:pPr>
              <w:spacing w:before="3" w:line="4085" w:lineRule="exact"/>
              <w:ind w:firstLine="98"/>
              <w:textAlignment w:val="center"/>
            </w:pPr>
            <w:r>
              <w:drawing>
                <wp:inline distT="0" distB="0" distL="0" distR="0">
                  <wp:extent cx="5316855" cy="259334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264"/>
                          <a:stretch>
                            <a:fillRect/>
                          </a:stretch>
                        </pic:blipFill>
                        <pic:spPr>
                          <a:xfrm>
                            <a:off x="0" y="0"/>
                            <a:ext cx="5317235" cy="2593847"/>
                          </a:xfrm>
                          <a:prstGeom prst="rect">
                            <a:avLst/>
                          </a:prstGeom>
                        </pic:spPr>
                      </pic:pic>
                    </a:graphicData>
                  </a:graphic>
                </wp:inline>
              </w:drawing>
            </w:r>
          </w:p>
          <w:p>
            <w:pPr>
              <w:spacing w:before="73" w:line="228" w:lineRule="auto"/>
              <w:ind w:left="2974"/>
              <w:rPr>
                <w:rFonts w:ascii="宋体" w:hAnsi="宋体" w:eastAsia="宋体" w:cs="宋体"/>
                <w:sz w:val="20"/>
                <w:szCs w:val="20"/>
              </w:rPr>
            </w:pPr>
            <w:r>
              <w:rPr>
                <w:rFonts w:ascii="宋体" w:hAnsi="宋体" w:eastAsia="宋体" w:cs="宋体"/>
                <w:spacing w:val="6"/>
                <w:sz w:val="20"/>
                <w:szCs w:val="20"/>
              </w:rPr>
              <w:t xml:space="preserve">图 </w:t>
            </w:r>
            <w:r>
              <w:rPr>
                <w:rFonts w:ascii="Times New Roman" w:hAnsi="Times New Roman" w:eastAsia="Times New Roman" w:cs="Times New Roman"/>
                <w:spacing w:val="6"/>
                <w:sz w:val="20"/>
                <w:szCs w:val="20"/>
              </w:rPr>
              <w:t xml:space="preserve">5-5    </w:t>
            </w:r>
            <w:r>
              <w:rPr>
                <w:rFonts w:ascii="宋体" w:hAnsi="宋体" w:eastAsia="宋体" w:cs="宋体"/>
                <w:spacing w:val="6"/>
                <w:sz w:val="20"/>
                <w:szCs w:val="20"/>
              </w:rPr>
              <w:t>加油油气回收系统示意</w:t>
            </w:r>
            <w:r>
              <w:rPr>
                <w:rFonts w:ascii="宋体" w:hAnsi="宋体" w:eastAsia="宋体" w:cs="宋体"/>
                <w:spacing w:val="3"/>
                <w:sz w:val="20"/>
                <w:szCs w:val="20"/>
              </w:rPr>
              <w:t>图</w:t>
            </w:r>
          </w:p>
          <w:p>
            <w:pPr>
              <w:spacing w:before="151" w:line="365" w:lineRule="auto"/>
              <w:ind w:left="112" w:right="102" w:firstLine="480"/>
              <w:rPr>
                <w:rFonts w:ascii="宋体" w:hAnsi="宋体" w:eastAsia="宋体" w:cs="宋体"/>
                <w:sz w:val="23"/>
                <w:szCs w:val="23"/>
              </w:rPr>
            </w:pPr>
            <w:r>
              <w:rPr>
                <w:rFonts w:ascii="宋体" w:hAnsi="宋体" w:eastAsia="宋体" w:cs="宋体"/>
                <w:spacing w:val="18"/>
                <w:sz w:val="23"/>
                <w:szCs w:val="23"/>
              </w:rPr>
              <w:t>二</w:t>
            </w:r>
            <w:r>
              <w:rPr>
                <w:rFonts w:ascii="宋体" w:hAnsi="宋体" w:eastAsia="宋体" w:cs="宋体"/>
                <w:spacing w:val="12"/>
                <w:sz w:val="23"/>
                <w:szCs w:val="23"/>
              </w:rPr>
              <w:t>次</w:t>
            </w:r>
            <w:r>
              <w:rPr>
                <w:rFonts w:ascii="宋体" w:hAnsi="宋体" w:eastAsia="宋体" w:cs="宋体"/>
                <w:spacing w:val="9"/>
                <w:sz w:val="23"/>
                <w:szCs w:val="23"/>
              </w:rPr>
              <w:t>油气回收实现过程：在加油加气站为汽车加油过程中，通过真空泵产生</w:t>
            </w:r>
            <w:r>
              <w:rPr>
                <w:rFonts w:ascii="宋体" w:hAnsi="宋体" w:eastAsia="宋体" w:cs="宋体"/>
                <w:sz w:val="23"/>
                <w:szCs w:val="23"/>
              </w:rPr>
              <w:t xml:space="preserve"> </w:t>
            </w:r>
            <w:r>
              <w:rPr>
                <w:rFonts w:ascii="宋体" w:hAnsi="宋体" w:eastAsia="宋体" w:cs="宋体"/>
                <w:spacing w:val="18"/>
                <w:sz w:val="23"/>
                <w:szCs w:val="23"/>
              </w:rPr>
              <w:t>一</w:t>
            </w:r>
            <w:r>
              <w:rPr>
                <w:rFonts w:ascii="宋体" w:hAnsi="宋体" w:eastAsia="宋体" w:cs="宋体"/>
                <w:spacing w:val="14"/>
                <w:sz w:val="23"/>
                <w:szCs w:val="23"/>
              </w:rPr>
              <w:t>定</w:t>
            </w:r>
            <w:r>
              <w:rPr>
                <w:rFonts w:ascii="宋体" w:hAnsi="宋体" w:eastAsia="宋体" w:cs="宋体"/>
                <w:spacing w:val="9"/>
                <w:sz w:val="23"/>
                <w:szCs w:val="23"/>
              </w:rPr>
              <w:t>真空度，经过加油枪、油气回收管、真空泵等油气回收设备，按照气液比控</w:t>
            </w:r>
          </w:p>
        </w:tc>
      </w:tr>
    </w:tbl>
    <w:p>
      <w:pPr>
        <w:rPr>
          <w:rFonts w:ascii="Arial"/>
          <w:sz w:val="21"/>
        </w:rPr>
      </w:pPr>
    </w:p>
    <w:p>
      <w:pPr>
        <w:sectPr>
          <w:footerReference r:id="rId41"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39" w:line="375" w:lineRule="auto"/>
              <w:ind w:left="131" w:right="102" w:hanging="22"/>
              <w:rPr>
                <w:rFonts w:ascii="宋体" w:hAnsi="宋体" w:eastAsia="宋体" w:cs="宋体"/>
                <w:sz w:val="23"/>
                <w:szCs w:val="23"/>
              </w:rPr>
            </w:pPr>
            <w:r>
              <w:rPr>
                <w:rFonts w:ascii="宋体" w:hAnsi="宋体" w:eastAsia="宋体" w:cs="宋体"/>
                <w:spacing w:val="12"/>
                <w:sz w:val="23"/>
                <w:szCs w:val="23"/>
              </w:rPr>
              <w:t>制</w:t>
            </w:r>
            <w:r>
              <w:rPr>
                <w:rFonts w:ascii="宋体" w:hAnsi="宋体" w:eastAsia="宋体" w:cs="宋体"/>
                <w:spacing w:val="8"/>
                <w:sz w:val="23"/>
                <w:szCs w:val="23"/>
              </w:rPr>
              <w:t xml:space="preserve">在 </w:t>
            </w:r>
            <w:r>
              <w:rPr>
                <w:rFonts w:ascii="Times New Roman" w:hAnsi="Times New Roman" w:eastAsia="Times New Roman" w:cs="Times New Roman"/>
                <w:spacing w:val="8"/>
                <w:sz w:val="23"/>
                <w:szCs w:val="23"/>
              </w:rPr>
              <w:t xml:space="preserve">1.0 </w:t>
            </w:r>
            <w:r>
              <w:rPr>
                <w:rFonts w:ascii="宋体" w:hAnsi="宋体" w:eastAsia="宋体" w:cs="宋体"/>
                <w:spacing w:val="8"/>
                <w:sz w:val="23"/>
                <w:szCs w:val="23"/>
              </w:rPr>
              <w:t xml:space="preserve">至 </w:t>
            </w:r>
            <w:r>
              <w:rPr>
                <w:rFonts w:ascii="Times New Roman" w:hAnsi="Times New Roman" w:eastAsia="Times New Roman" w:cs="Times New Roman"/>
                <w:spacing w:val="8"/>
                <w:sz w:val="23"/>
                <w:szCs w:val="23"/>
              </w:rPr>
              <w:t xml:space="preserve">1.2 </w:t>
            </w:r>
            <w:r>
              <w:rPr>
                <w:rFonts w:ascii="宋体" w:hAnsi="宋体" w:eastAsia="宋体" w:cs="宋体"/>
                <w:spacing w:val="8"/>
                <w:sz w:val="23"/>
                <w:szCs w:val="23"/>
              </w:rPr>
              <w:t>之间的要求，将加油过程中挥发的油气回收到油罐内。安装油气</w:t>
            </w:r>
            <w:r>
              <w:rPr>
                <w:rFonts w:ascii="宋体" w:hAnsi="宋体" w:eastAsia="宋体" w:cs="宋体"/>
                <w:sz w:val="23"/>
                <w:szCs w:val="23"/>
              </w:rPr>
              <w:t xml:space="preserve"> </w:t>
            </w:r>
            <w:r>
              <w:rPr>
                <w:rFonts w:ascii="宋体" w:hAnsi="宋体" w:eastAsia="宋体" w:cs="宋体"/>
                <w:spacing w:val="8"/>
                <w:sz w:val="23"/>
                <w:szCs w:val="23"/>
              </w:rPr>
              <w:t>回</w:t>
            </w:r>
            <w:r>
              <w:rPr>
                <w:rFonts w:ascii="宋体" w:hAnsi="宋体" w:eastAsia="宋体" w:cs="宋体"/>
                <w:spacing w:val="6"/>
                <w:sz w:val="23"/>
                <w:szCs w:val="23"/>
              </w:rPr>
              <w:t>收</w:t>
            </w:r>
            <w:r>
              <w:rPr>
                <w:rFonts w:ascii="宋体" w:hAnsi="宋体" w:eastAsia="宋体" w:cs="宋体"/>
                <w:spacing w:val="4"/>
                <w:sz w:val="23"/>
                <w:szCs w:val="23"/>
              </w:rPr>
              <w:t xml:space="preserve">装置后，油气实际回收效率大于 </w:t>
            </w:r>
            <w:r>
              <w:rPr>
                <w:rFonts w:ascii="Times New Roman" w:hAnsi="Times New Roman" w:eastAsia="Times New Roman" w:cs="Times New Roman"/>
                <w:spacing w:val="4"/>
                <w:sz w:val="23"/>
                <w:szCs w:val="23"/>
              </w:rPr>
              <w:t>90%</w:t>
            </w:r>
            <w:r>
              <w:rPr>
                <w:rFonts w:ascii="宋体" w:hAnsi="宋体" w:eastAsia="宋体" w:cs="宋体"/>
                <w:spacing w:val="4"/>
                <w:sz w:val="23"/>
                <w:szCs w:val="23"/>
              </w:rPr>
              <w:t>。</w:t>
            </w:r>
          </w:p>
          <w:p>
            <w:pPr>
              <w:spacing w:before="5" w:line="374" w:lineRule="auto"/>
              <w:ind w:left="108" w:right="40" w:firstLine="480"/>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项</w:t>
            </w:r>
            <w:r>
              <w:rPr>
                <w:rFonts w:ascii="宋体" w:hAnsi="宋体" w:eastAsia="宋体" w:cs="宋体"/>
                <w:spacing w:val="9"/>
                <w:sz w:val="23"/>
                <w:szCs w:val="23"/>
              </w:rPr>
              <w:t>目采用油气回收型加油枪，并在加油机内安装真空泵。真空泵控制板与</w:t>
            </w:r>
            <w:r>
              <w:rPr>
                <w:rFonts w:ascii="宋体" w:hAnsi="宋体" w:eastAsia="宋体" w:cs="宋体"/>
                <w:sz w:val="23"/>
                <w:szCs w:val="23"/>
              </w:rPr>
              <w:t xml:space="preserve"> </w:t>
            </w:r>
            <w:r>
              <w:rPr>
                <w:rFonts w:ascii="宋体" w:hAnsi="宋体" w:eastAsia="宋体" w:cs="宋体"/>
                <w:spacing w:val="18"/>
                <w:sz w:val="23"/>
                <w:szCs w:val="23"/>
              </w:rPr>
              <w:t>加油</w:t>
            </w:r>
            <w:r>
              <w:rPr>
                <w:rFonts w:ascii="宋体" w:hAnsi="宋体" w:eastAsia="宋体" w:cs="宋体"/>
                <w:spacing w:val="9"/>
                <w:sz w:val="23"/>
                <w:szCs w:val="23"/>
              </w:rPr>
              <w:t>机脉冲发生器连接，当加油枪加油时，获得脉冲信号，真空泵启动，通过加</w:t>
            </w:r>
            <w:r>
              <w:rPr>
                <w:rFonts w:ascii="宋体" w:hAnsi="宋体" w:eastAsia="宋体" w:cs="宋体"/>
                <w:sz w:val="23"/>
                <w:szCs w:val="23"/>
              </w:rPr>
              <w:t xml:space="preserve"> </w:t>
            </w:r>
            <w:r>
              <w:rPr>
                <w:rFonts w:ascii="宋体" w:hAnsi="宋体" w:eastAsia="宋体" w:cs="宋体"/>
                <w:spacing w:val="8"/>
                <w:sz w:val="23"/>
                <w:szCs w:val="23"/>
              </w:rPr>
              <w:t>油枪回收油</w:t>
            </w:r>
            <w:r>
              <w:rPr>
                <w:rFonts w:ascii="宋体" w:hAnsi="宋体" w:eastAsia="宋体" w:cs="宋体"/>
                <w:spacing w:val="4"/>
                <w:sz w:val="23"/>
                <w:szCs w:val="23"/>
              </w:rPr>
              <w:t>气。所有加油机的油气回收管线进口并联，汇集到加油油气回收总管，</w:t>
            </w:r>
            <w:r>
              <w:rPr>
                <w:rFonts w:ascii="宋体" w:hAnsi="宋体" w:eastAsia="宋体" w:cs="宋体"/>
                <w:sz w:val="23"/>
                <w:szCs w:val="23"/>
              </w:rPr>
              <w:t xml:space="preserve"> </w:t>
            </w:r>
            <w:r>
              <w:rPr>
                <w:rFonts w:ascii="宋体" w:hAnsi="宋体" w:eastAsia="宋体" w:cs="宋体"/>
                <w:spacing w:val="18"/>
                <w:sz w:val="23"/>
                <w:szCs w:val="23"/>
              </w:rPr>
              <w:t>加油</w:t>
            </w:r>
            <w:r>
              <w:rPr>
                <w:rFonts w:ascii="宋体" w:hAnsi="宋体" w:eastAsia="宋体" w:cs="宋体"/>
                <w:spacing w:val="9"/>
                <w:sz w:val="23"/>
                <w:szCs w:val="23"/>
              </w:rPr>
              <w:t>油气回收总管直接进入最低标号油罐，起到回收加油油气的作用，加油机与</w:t>
            </w:r>
            <w:r>
              <w:rPr>
                <w:rFonts w:ascii="宋体" w:hAnsi="宋体" w:eastAsia="宋体" w:cs="宋体"/>
                <w:sz w:val="23"/>
                <w:szCs w:val="23"/>
              </w:rPr>
              <w:t xml:space="preserve"> </w:t>
            </w:r>
            <w:r>
              <w:rPr>
                <w:rFonts w:ascii="宋体" w:hAnsi="宋体" w:eastAsia="宋体" w:cs="宋体"/>
                <w:spacing w:val="12"/>
                <w:sz w:val="23"/>
                <w:szCs w:val="23"/>
              </w:rPr>
              <w:t>油</w:t>
            </w:r>
            <w:r>
              <w:rPr>
                <w:rFonts w:ascii="宋体" w:hAnsi="宋体" w:eastAsia="宋体" w:cs="宋体"/>
                <w:spacing w:val="8"/>
                <w:sz w:val="23"/>
                <w:szCs w:val="23"/>
              </w:rPr>
              <w:t>罐之间设油气回收管道。</w:t>
            </w:r>
          </w:p>
          <w:p>
            <w:pPr>
              <w:spacing w:line="226" w:lineRule="auto"/>
              <w:ind w:left="595"/>
              <w:rPr>
                <w:rFonts w:ascii="宋体" w:hAnsi="宋体" w:eastAsia="宋体" w:cs="宋体"/>
                <w:sz w:val="23"/>
                <w:szCs w:val="23"/>
              </w:rPr>
            </w:pPr>
            <w:r>
              <w:rPr>
                <w:rFonts w:ascii="宋体" w:hAnsi="宋体" w:eastAsia="宋体" w:cs="宋体"/>
                <w:spacing w:val="9"/>
                <w:sz w:val="23"/>
                <w:szCs w:val="23"/>
              </w:rPr>
              <w:t>营</w:t>
            </w:r>
            <w:r>
              <w:rPr>
                <w:rFonts w:ascii="宋体" w:hAnsi="宋体" w:eastAsia="宋体" w:cs="宋体"/>
                <w:spacing w:val="8"/>
                <w:sz w:val="23"/>
                <w:szCs w:val="23"/>
              </w:rPr>
              <w:t>运期加气工艺流程简述如下：</w:t>
            </w:r>
          </w:p>
          <w:p>
            <w:pPr>
              <w:spacing w:before="180" w:line="375" w:lineRule="auto"/>
              <w:ind w:left="106" w:right="35" w:firstLine="483"/>
              <w:rPr>
                <w:rFonts w:ascii="宋体" w:hAnsi="宋体" w:eastAsia="宋体" w:cs="宋体"/>
                <w:sz w:val="23"/>
                <w:szCs w:val="23"/>
              </w:rPr>
            </w:pPr>
            <w:r>
              <w:rPr>
                <w:rFonts w:ascii="宋体" w:hAnsi="宋体" w:eastAsia="宋体" w:cs="宋体"/>
                <w:spacing w:val="10"/>
                <w:sz w:val="23"/>
                <w:szCs w:val="23"/>
              </w:rPr>
              <w:t>液</w:t>
            </w:r>
            <w:r>
              <w:rPr>
                <w:rFonts w:ascii="宋体" w:hAnsi="宋体" w:eastAsia="宋体" w:cs="宋体"/>
                <w:spacing w:val="9"/>
                <w:sz w:val="23"/>
                <w:szCs w:val="23"/>
              </w:rPr>
              <w:t xml:space="preserve">化天然气槽车进站后，与站内的进罐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管线、槽车气相管线及增压器</w:t>
            </w:r>
            <w:r>
              <w:rPr>
                <w:rFonts w:ascii="宋体" w:hAnsi="宋体" w:eastAsia="宋体" w:cs="宋体"/>
                <w:sz w:val="23"/>
                <w:szCs w:val="23"/>
              </w:rPr>
              <w:t xml:space="preserve"> </w:t>
            </w:r>
            <w:r>
              <w:rPr>
                <w:rFonts w:ascii="宋体" w:hAnsi="宋体" w:eastAsia="宋体" w:cs="宋体"/>
                <w:spacing w:val="9"/>
                <w:sz w:val="23"/>
                <w:szCs w:val="23"/>
              </w:rPr>
              <w:t xml:space="preserve">的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管线相连接，开启槽车储罐增压器，将进入增压器内的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气化后</w:t>
            </w:r>
            <w:r>
              <w:rPr>
                <w:rFonts w:ascii="宋体" w:hAnsi="宋体" w:eastAsia="宋体" w:cs="宋体"/>
                <w:spacing w:val="6"/>
                <w:sz w:val="23"/>
                <w:szCs w:val="23"/>
              </w:rPr>
              <w:t>送</w:t>
            </w:r>
            <w:r>
              <w:rPr>
                <w:rFonts w:ascii="宋体" w:hAnsi="宋体" w:eastAsia="宋体" w:cs="宋体"/>
                <w:sz w:val="23"/>
                <w:szCs w:val="23"/>
              </w:rPr>
              <w:t xml:space="preserve"> </w:t>
            </w:r>
            <w:r>
              <w:rPr>
                <w:rFonts w:ascii="宋体" w:hAnsi="宋体" w:eastAsia="宋体" w:cs="宋体"/>
                <w:spacing w:val="-1"/>
                <w:sz w:val="23"/>
                <w:szCs w:val="23"/>
              </w:rPr>
              <w:t xml:space="preserve">回槽车上部，使得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槽车上的压力升高，形成槽车与储罐之间的压差，</w:t>
            </w:r>
            <w:r>
              <w:rPr>
                <w:rFonts w:ascii="宋体" w:hAnsi="宋体" w:eastAsia="宋体" w:cs="宋体"/>
                <w:sz w:val="23"/>
                <w:szCs w:val="23"/>
              </w:rPr>
              <w:t xml:space="preserve">将 </w:t>
            </w:r>
            <w:r>
              <w:rPr>
                <w:rFonts w:ascii="Times New Roman" w:hAnsi="Times New Roman" w:eastAsia="Times New Roman" w:cs="Times New Roman"/>
                <w:sz w:val="23"/>
                <w:szCs w:val="23"/>
              </w:rPr>
              <w:t xml:space="preserve">LNG </w:t>
            </w:r>
            <w:r>
              <w:rPr>
                <w:rFonts w:ascii="宋体" w:hAnsi="宋体" w:eastAsia="宋体" w:cs="宋体"/>
                <w:spacing w:val="9"/>
                <w:sz w:val="23"/>
                <w:szCs w:val="23"/>
              </w:rPr>
              <w:t xml:space="preserve">压入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储罐内。卸车结束后，槽车中的气相天然气由槽车拉回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生产</w:t>
            </w:r>
            <w:r>
              <w:rPr>
                <w:rFonts w:ascii="宋体" w:hAnsi="宋体" w:eastAsia="宋体" w:cs="宋体"/>
                <w:spacing w:val="3"/>
                <w:sz w:val="23"/>
                <w:szCs w:val="23"/>
              </w:rPr>
              <w:t>厂</w:t>
            </w:r>
            <w:r>
              <w:rPr>
                <w:rFonts w:ascii="宋体" w:hAnsi="宋体" w:eastAsia="宋体" w:cs="宋体"/>
                <w:sz w:val="23"/>
                <w:szCs w:val="23"/>
              </w:rPr>
              <w:t xml:space="preserve"> </w:t>
            </w:r>
            <w:r>
              <w:rPr>
                <w:rFonts w:ascii="宋体" w:hAnsi="宋体" w:eastAsia="宋体" w:cs="宋体"/>
                <w:spacing w:val="-1"/>
                <w:sz w:val="23"/>
                <w:szCs w:val="23"/>
              </w:rPr>
              <w:t xml:space="preserve">进行回收。加注 </w:t>
            </w:r>
            <w:r>
              <w:rPr>
                <w:rFonts w:ascii="Times New Roman" w:hAnsi="Times New Roman" w:eastAsia="Times New Roman" w:cs="Times New Roman"/>
                <w:spacing w:val="-1"/>
                <w:sz w:val="23"/>
                <w:szCs w:val="23"/>
              </w:rPr>
              <w:t xml:space="preserve">LNG </w:t>
            </w:r>
            <w:r>
              <w:rPr>
                <w:rFonts w:ascii="宋体" w:hAnsi="宋体" w:eastAsia="宋体" w:cs="宋体"/>
                <w:spacing w:val="-1"/>
                <w:sz w:val="23"/>
                <w:szCs w:val="23"/>
              </w:rPr>
              <w:t xml:space="preserve">时，开启低温潜液泵，将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从储罐输送到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加气机，</w:t>
            </w:r>
            <w:r>
              <w:rPr>
                <w:rFonts w:ascii="宋体" w:hAnsi="宋体" w:eastAsia="宋体" w:cs="宋体"/>
                <w:sz w:val="23"/>
                <w:szCs w:val="23"/>
              </w:rPr>
              <w:t xml:space="preserve"> </w:t>
            </w:r>
            <w:r>
              <w:rPr>
                <w:rFonts w:ascii="宋体" w:hAnsi="宋体" w:eastAsia="宋体" w:cs="宋体"/>
                <w:spacing w:val="16"/>
                <w:sz w:val="23"/>
                <w:szCs w:val="23"/>
              </w:rPr>
              <w:t>给</w:t>
            </w:r>
            <w:r>
              <w:rPr>
                <w:rFonts w:ascii="宋体" w:hAnsi="宋体" w:eastAsia="宋体" w:cs="宋体"/>
                <w:spacing w:val="9"/>
                <w:sz w:val="23"/>
                <w:szCs w:val="23"/>
              </w:rPr>
              <w:t xml:space="preserve">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燃料车充装。当储罐压力过低时，打开储罐增压泵，气化后的气体输送</w:t>
            </w:r>
            <w:r>
              <w:rPr>
                <w:rFonts w:ascii="宋体" w:hAnsi="宋体" w:eastAsia="宋体" w:cs="宋体"/>
                <w:sz w:val="23"/>
                <w:szCs w:val="23"/>
              </w:rPr>
              <w:t xml:space="preserve"> </w:t>
            </w:r>
            <w:r>
              <w:rPr>
                <w:rFonts w:ascii="宋体" w:hAnsi="宋体" w:eastAsia="宋体" w:cs="宋体"/>
                <w:spacing w:val="16"/>
                <w:sz w:val="23"/>
                <w:szCs w:val="23"/>
              </w:rPr>
              <w:t>到</w:t>
            </w:r>
            <w:r>
              <w:rPr>
                <w:rFonts w:ascii="宋体" w:hAnsi="宋体" w:eastAsia="宋体" w:cs="宋体"/>
                <w:spacing w:val="9"/>
                <w:sz w:val="23"/>
                <w:szCs w:val="23"/>
              </w:rPr>
              <w:t xml:space="preserve">储罐气相部分，升高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罐内压力。考虑到检修和储罐非正常工作压力时能</w:t>
            </w:r>
            <w:r>
              <w:rPr>
                <w:rFonts w:ascii="宋体" w:hAnsi="宋体" w:eastAsia="宋体" w:cs="宋体"/>
                <w:sz w:val="23"/>
                <w:szCs w:val="23"/>
              </w:rPr>
              <w:t xml:space="preserve"> </w:t>
            </w:r>
            <w:r>
              <w:rPr>
                <w:rFonts w:ascii="宋体" w:hAnsi="宋体" w:eastAsia="宋体" w:cs="宋体"/>
                <w:spacing w:val="18"/>
                <w:sz w:val="23"/>
                <w:szCs w:val="23"/>
              </w:rPr>
              <w:t>够卸</w:t>
            </w:r>
            <w:r>
              <w:rPr>
                <w:rFonts w:ascii="宋体" w:hAnsi="宋体" w:eastAsia="宋体" w:cs="宋体"/>
                <w:spacing w:val="11"/>
                <w:sz w:val="23"/>
                <w:szCs w:val="23"/>
              </w:rPr>
              <w:t>压</w:t>
            </w:r>
            <w:r>
              <w:rPr>
                <w:rFonts w:ascii="宋体" w:hAnsi="宋体" w:eastAsia="宋体" w:cs="宋体"/>
                <w:spacing w:val="9"/>
                <w:sz w:val="23"/>
                <w:szCs w:val="23"/>
              </w:rPr>
              <w:t>，储罐设有安全阀在线监测超压放散。安全放空的低压气化天然气经过低</w:t>
            </w:r>
            <w:r>
              <w:rPr>
                <w:rFonts w:ascii="宋体" w:hAnsi="宋体" w:eastAsia="宋体" w:cs="宋体"/>
                <w:sz w:val="23"/>
                <w:szCs w:val="23"/>
              </w:rPr>
              <w:t xml:space="preserve"> </w:t>
            </w:r>
            <w:r>
              <w:rPr>
                <w:rFonts w:ascii="宋体" w:hAnsi="宋体" w:eastAsia="宋体" w:cs="宋体"/>
                <w:spacing w:val="10"/>
                <w:sz w:val="23"/>
                <w:szCs w:val="23"/>
              </w:rPr>
              <w:t>压</w:t>
            </w:r>
            <w:r>
              <w:rPr>
                <w:rFonts w:ascii="宋体" w:hAnsi="宋体" w:eastAsia="宋体" w:cs="宋体"/>
                <w:spacing w:val="5"/>
                <w:sz w:val="23"/>
                <w:szCs w:val="23"/>
              </w:rPr>
              <w:t xml:space="preserve"> </w:t>
            </w:r>
            <w:r>
              <w:rPr>
                <w:rFonts w:ascii="Times New Roman" w:hAnsi="Times New Roman" w:eastAsia="Times New Roman" w:cs="Times New Roman"/>
                <w:sz w:val="23"/>
                <w:szCs w:val="23"/>
              </w:rPr>
              <w:t>EAG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加热器加热气化后，经站内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低压放散管高点排入大气。</w:t>
            </w:r>
          </w:p>
          <w:p>
            <w:pPr>
              <w:spacing w:line="225" w:lineRule="auto"/>
              <w:ind w:left="587"/>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卸车工序</w:t>
            </w:r>
          </w:p>
          <w:p>
            <w:pPr>
              <w:spacing w:before="191" w:line="374" w:lineRule="auto"/>
              <w:ind w:left="107" w:right="97" w:firstLine="482"/>
              <w:rPr>
                <w:rFonts w:ascii="宋体" w:hAnsi="宋体" w:eastAsia="宋体" w:cs="宋体"/>
                <w:sz w:val="23"/>
                <w:szCs w:val="23"/>
              </w:rPr>
            </w:pPr>
            <w:r>
              <w:rPr>
                <w:rFonts w:ascii="宋体" w:hAnsi="宋体" w:eastAsia="宋体" w:cs="宋体"/>
                <w:spacing w:val="10"/>
                <w:sz w:val="23"/>
                <w:szCs w:val="23"/>
              </w:rPr>
              <w:t>液</w:t>
            </w:r>
            <w:r>
              <w:rPr>
                <w:rFonts w:ascii="宋体" w:hAnsi="宋体" w:eastAsia="宋体" w:cs="宋体"/>
                <w:spacing w:val="9"/>
                <w:sz w:val="23"/>
                <w:szCs w:val="23"/>
              </w:rPr>
              <w:t xml:space="preserve">化天然气槽车进站后，与站内的进罐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管线、槽车气相管线及增压器</w:t>
            </w:r>
            <w:r>
              <w:rPr>
                <w:rFonts w:ascii="宋体" w:hAnsi="宋体" w:eastAsia="宋体" w:cs="宋体"/>
                <w:sz w:val="23"/>
                <w:szCs w:val="23"/>
              </w:rPr>
              <w:t xml:space="preserve"> </w:t>
            </w:r>
            <w:r>
              <w:rPr>
                <w:rFonts w:ascii="宋体" w:hAnsi="宋体" w:eastAsia="宋体" w:cs="宋体"/>
                <w:spacing w:val="9"/>
                <w:sz w:val="23"/>
                <w:szCs w:val="23"/>
              </w:rPr>
              <w:t xml:space="preserve">的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管线相连接，开启槽车储罐增压器，将进入增压器内的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气化后</w:t>
            </w:r>
            <w:r>
              <w:rPr>
                <w:rFonts w:ascii="宋体" w:hAnsi="宋体" w:eastAsia="宋体" w:cs="宋体"/>
                <w:spacing w:val="5"/>
                <w:sz w:val="23"/>
                <w:szCs w:val="23"/>
              </w:rPr>
              <w:t>送</w:t>
            </w:r>
            <w:r>
              <w:rPr>
                <w:rFonts w:ascii="宋体" w:hAnsi="宋体" w:eastAsia="宋体" w:cs="宋体"/>
                <w:sz w:val="23"/>
                <w:szCs w:val="23"/>
              </w:rPr>
              <w:t xml:space="preserve"> </w:t>
            </w:r>
            <w:r>
              <w:rPr>
                <w:rFonts w:ascii="宋体" w:hAnsi="宋体" w:eastAsia="宋体" w:cs="宋体"/>
                <w:spacing w:val="8"/>
                <w:sz w:val="23"/>
                <w:szCs w:val="23"/>
              </w:rPr>
              <w:t xml:space="preserve">回槽车上部，使得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槽车上的压力升高，形成槽车与储罐之间的压差 (压</w:t>
            </w:r>
            <w:r>
              <w:rPr>
                <w:rFonts w:ascii="宋体" w:hAnsi="宋体" w:eastAsia="宋体" w:cs="宋体"/>
                <w:spacing w:val="3"/>
                <w:sz w:val="23"/>
                <w:szCs w:val="23"/>
              </w:rPr>
              <w:t>差</w:t>
            </w:r>
            <w:r>
              <w:rPr>
                <w:rFonts w:ascii="宋体" w:hAnsi="宋体" w:eastAsia="宋体" w:cs="宋体"/>
                <w:sz w:val="23"/>
                <w:szCs w:val="23"/>
              </w:rPr>
              <w:t xml:space="preserve"> </w:t>
            </w:r>
            <w:r>
              <w:rPr>
                <w:rFonts w:ascii="Times New Roman" w:hAnsi="Times New Roman" w:eastAsia="Times New Roman" w:cs="Times New Roman"/>
                <w:spacing w:val="4"/>
                <w:sz w:val="23"/>
                <w:szCs w:val="23"/>
              </w:rPr>
              <w:t>0. 1</w:t>
            </w:r>
            <w:r>
              <w:rPr>
                <w:rFonts w:ascii="Times New Roman" w:hAnsi="Times New Roman" w:eastAsia="Times New Roman" w:cs="Times New Roman"/>
                <w:sz w:val="23"/>
                <w:szCs w:val="23"/>
              </w:rPr>
              <w:t>MPa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以上) ，将 </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压</w:t>
            </w:r>
            <w:r>
              <w:rPr>
                <w:rFonts w:ascii="宋体" w:hAnsi="宋体" w:eastAsia="宋体" w:cs="宋体"/>
                <w:spacing w:val="2"/>
                <w:sz w:val="23"/>
                <w:szCs w:val="23"/>
              </w:rPr>
              <w:t xml:space="preserve">入 </w:t>
            </w:r>
            <w:r>
              <w:rPr>
                <w:rFonts w:ascii="Times New Roman" w:hAnsi="Times New Roman" w:eastAsia="Times New Roman" w:cs="Times New Roman"/>
                <w:sz w:val="23"/>
                <w:szCs w:val="23"/>
              </w:rPr>
              <w:t>LNG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储罐内。卸车结束后，槽车中的气相天然气</w:t>
            </w:r>
            <w:r>
              <w:rPr>
                <w:rFonts w:ascii="宋体" w:hAnsi="宋体" w:eastAsia="宋体" w:cs="宋体"/>
                <w:sz w:val="23"/>
                <w:szCs w:val="23"/>
              </w:rPr>
              <w:t xml:space="preserve"> </w:t>
            </w:r>
            <w:r>
              <w:rPr>
                <w:rFonts w:ascii="宋体" w:hAnsi="宋体" w:eastAsia="宋体" w:cs="宋体"/>
                <w:spacing w:val="5"/>
                <w:sz w:val="23"/>
                <w:szCs w:val="23"/>
              </w:rPr>
              <w:t xml:space="preserve">由槽车拉回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生产厂进行回收。</w:t>
            </w:r>
          </w:p>
          <w:p>
            <w:pPr>
              <w:spacing w:before="1" w:line="374" w:lineRule="auto"/>
              <w:ind w:left="108" w:right="102" w:firstLine="483"/>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2"/>
                <w:sz w:val="23"/>
                <w:szCs w:val="23"/>
              </w:rPr>
              <w:t>工</w:t>
            </w:r>
            <w:r>
              <w:rPr>
                <w:rFonts w:ascii="宋体" w:hAnsi="宋体" w:eastAsia="宋体" w:cs="宋体"/>
                <w:spacing w:val="9"/>
                <w:sz w:val="23"/>
                <w:szCs w:val="23"/>
              </w:rPr>
              <w:t>序污染源主要为设备运行噪声、槽车中的气相天然气及接头处逸出的微</w:t>
            </w:r>
            <w:r>
              <w:rPr>
                <w:rFonts w:ascii="宋体" w:hAnsi="宋体" w:eastAsia="宋体" w:cs="宋体"/>
                <w:sz w:val="23"/>
                <w:szCs w:val="23"/>
              </w:rPr>
              <w:t xml:space="preserve"> </w:t>
            </w:r>
            <w:r>
              <w:rPr>
                <w:rFonts w:ascii="宋体" w:hAnsi="宋体" w:eastAsia="宋体" w:cs="宋体"/>
                <w:spacing w:val="6"/>
                <w:sz w:val="23"/>
                <w:szCs w:val="23"/>
              </w:rPr>
              <w:t>量天然气。</w:t>
            </w:r>
          </w:p>
          <w:p>
            <w:pPr>
              <w:spacing w:before="1" w:line="225" w:lineRule="auto"/>
              <w:ind w:left="586"/>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调压工序</w:t>
            </w:r>
          </w:p>
          <w:p>
            <w:pPr>
              <w:spacing w:before="186" w:line="366" w:lineRule="auto"/>
              <w:ind w:left="107" w:right="102" w:firstLine="480"/>
              <w:rPr>
                <w:rFonts w:ascii="宋体" w:hAnsi="宋体" w:eastAsia="宋体" w:cs="宋体"/>
                <w:sz w:val="23"/>
                <w:szCs w:val="23"/>
              </w:rPr>
            </w:pPr>
            <w:r>
              <w:rPr>
                <w:rFonts w:ascii="宋体" w:hAnsi="宋体" w:eastAsia="宋体" w:cs="宋体"/>
                <w:spacing w:val="18"/>
                <w:sz w:val="23"/>
                <w:szCs w:val="23"/>
              </w:rPr>
              <w:t>考</w:t>
            </w:r>
            <w:r>
              <w:rPr>
                <w:rFonts w:ascii="宋体" w:hAnsi="宋体" w:eastAsia="宋体" w:cs="宋体"/>
                <w:spacing w:val="16"/>
                <w:sz w:val="23"/>
                <w:szCs w:val="23"/>
              </w:rPr>
              <w:t>虑</w:t>
            </w:r>
            <w:r>
              <w:rPr>
                <w:rFonts w:ascii="宋体" w:hAnsi="宋体" w:eastAsia="宋体" w:cs="宋体"/>
                <w:spacing w:val="9"/>
                <w:sz w:val="23"/>
                <w:szCs w:val="23"/>
              </w:rPr>
              <w:t>到储罐非正常工作压力及检修时，需要对储罐进行升压及卸压调节。流</w:t>
            </w:r>
            <w:r>
              <w:rPr>
                <w:rFonts w:ascii="宋体" w:hAnsi="宋体" w:eastAsia="宋体" w:cs="宋体"/>
                <w:sz w:val="23"/>
                <w:szCs w:val="23"/>
              </w:rPr>
              <w:t xml:space="preserve"> </w:t>
            </w:r>
            <w:r>
              <w:rPr>
                <w:rFonts w:ascii="宋体" w:hAnsi="宋体" w:eastAsia="宋体" w:cs="宋体"/>
                <w:spacing w:val="32"/>
                <w:sz w:val="23"/>
                <w:szCs w:val="23"/>
              </w:rPr>
              <w:t>程</w:t>
            </w:r>
            <w:r>
              <w:rPr>
                <w:rFonts w:ascii="宋体" w:hAnsi="宋体" w:eastAsia="宋体" w:cs="宋体"/>
                <w:spacing w:val="18"/>
                <w:sz w:val="23"/>
                <w:szCs w:val="23"/>
              </w:rPr>
              <w:t>中</w:t>
            </w:r>
            <w:r>
              <w:rPr>
                <w:rFonts w:ascii="宋体" w:hAnsi="宋体" w:eastAsia="宋体" w:cs="宋体"/>
                <w:spacing w:val="16"/>
                <w:sz w:val="23"/>
                <w:szCs w:val="23"/>
              </w:rPr>
              <w:t>各压力段设有安全阀在线监测压力。安全放空的低压气化天然气经过低压</w:t>
            </w:r>
          </w:p>
        </w:tc>
      </w:tr>
    </w:tbl>
    <w:p>
      <w:pPr>
        <w:rPr>
          <w:rFonts w:ascii="Arial"/>
          <w:sz w:val="21"/>
        </w:rPr>
      </w:pPr>
    </w:p>
    <w:p>
      <w:pPr>
        <w:sectPr>
          <w:footerReference r:id="rId42"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40" w:line="228" w:lineRule="auto"/>
              <w:ind w:left="104"/>
              <w:rPr>
                <w:rFonts w:ascii="宋体" w:hAnsi="宋体" w:eastAsia="宋体" w:cs="宋体"/>
                <w:sz w:val="23"/>
                <w:szCs w:val="23"/>
              </w:rPr>
            </w:pPr>
            <w:r>
              <w:rPr>
                <w:rFonts w:ascii="Times New Roman" w:hAnsi="Times New Roman" w:eastAsia="Times New Roman" w:cs="Times New Roman"/>
                <w:sz w:val="23"/>
                <w:szCs w:val="23"/>
              </w:rPr>
              <w:t>EAG</w:t>
            </w:r>
            <w:r>
              <w:rPr>
                <w:rFonts w:ascii="Times New Roman" w:hAnsi="Times New Roman" w:eastAsia="Times New Roman" w:cs="Times New Roman"/>
                <w:spacing w:val="18"/>
                <w:sz w:val="23"/>
                <w:szCs w:val="23"/>
              </w:rPr>
              <w:t xml:space="preserve"> </w:t>
            </w:r>
            <w:r>
              <w:rPr>
                <w:rFonts w:ascii="Times New Roman" w:hAnsi="Times New Roman" w:eastAsia="Times New Roman" w:cs="Times New Roman"/>
                <w:spacing w:val="15"/>
                <w:sz w:val="23"/>
                <w:szCs w:val="23"/>
              </w:rPr>
              <w:t xml:space="preserve"> </w:t>
            </w:r>
            <w:r>
              <w:rPr>
                <w:rFonts w:ascii="宋体" w:hAnsi="宋体" w:eastAsia="宋体" w:cs="宋体"/>
                <w:spacing w:val="9"/>
                <w:sz w:val="23"/>
                <w:szCs w:val="23"/>
              </w:rPr>
              <w:t>加热器加热气化后，经站内低压放散管高点排入大气。</w:t>
            </w:r>
          </w:p>
          <w:p>
            <w:pPr>
              <w:spacing w:before="182" w:line="375" w:lineRule="auto"/>
              <w:ind w:left="103" w:right="97" w:firstLine="483"/>
              <w:rPr>
                <w:rFonts w:ascii="宋体" w:hAnsi="宋体" w:eastAsia="宋体" w:cs="宋体"/>
                <w:sz w:val="23"/>
                <w:szCs w:val="23"/>
              </w:rPr>
            </w:pPr>
            <w:r>
              <w:rPr>
                <w:rFonts w:ascii="宋体" w:hAnsi="宋体" w:eastAsia="宋体" w:cs="宋体"/>
                <w:spacing w:val="10"/>
                <w:sz w:val="23"/>
                <w:szCs w:val="23"/>
              </w:rPr>
              <w:t xml:space="preserve">在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正常储存过程中，会因储罐保温层的漏热使得储罐内微量的</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受</w:t>
            </w:r>
            <w:r>
              <w:rPr>
                <w:rFonts w:ascii="宋体" w:hAnsi="宋体" w:eastAsia="宋体" w:cs="宋体"/>
                <w:sz w:val="23"/>
                <w:szCs w:val="23"/>
              </w:rPr>
              <w:t xml:space="preserve"> </w:t>
            </w:r>
            <w:r>
              <w:rPr>
                <w:rFonts w:ascii="宋体" w:hAnsi="宋体" w:eastAsia="宋体" w:cs="宋体"/>
                <w:spacing w:val="12"/>
                <w:sz w:val="23"/>
                <w:szCs w:val="23"/>
              </w:rPr>
              <w:t>热气</w:t>
            </w:r>
            <w:r>
              <w:rPr>
                <w:rFonts w:ascii="宋体" w:hAnsi="宋体" w:eastAsia="宋体" w:cs="宋体"/>
                <w:spacing w:val="8"/>
                <w:sz w:val="23"/>
                <w:szCs w:val="23"/>
              </w:rPr>
              <w:t>化</w:t>
            </w:r>
            <w:r>
              <w:rPr>
                <w:rFonts w:ascii="宋体" w:hAnsi="宋体" w:eastAsia="宋体" w:cs="宋体"/>
                <w:spacing w:val="6"/>
                <w:sz w:val="23"/>
                <w:szCs w:val="23"/>
              </w:rPr>
              <w:t xml:space="preserve">，这部分气体称之为 </w:t>
            </w:r>
            <w:r>
              <w:rPr>
                <w:rFonts w:ascii="Times New Roman" w:hAnsi="Times New Roman" w:eastAsia="Times New Roman" w:cs="Times New Roman"/>
                <w:sz w:val="23"/>
                <w:szCs w:val="23"/>
              </w:rPr>
              <w:t>BOG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BOG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气体由于体积比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体积大而使得储</w:t>
            </w:r>
            <w:r>
              <w:rPr>
                <w:rFonts w:ascii="宋体" w:hAnsi="宋体" w:eastAsia="宋体" w:cs="宋体"/>
                <w:sz w:val="23"/>
                <w:szCs w:val="23"/>
              </w:rPr>
              <w:t xml:space="preserve"> </w:t>
            </w:r>
            <w:r>
              <w:rPr>
                <w:rFonts w:ascii="宋体" w:hAnsi="宋体" w:eastAsia="宋体" w:cs="宋体"/>
                <w:spacing w:val="18"/>
                <w:sz w:val="23"/>
                <w:szCs w:val="23"/>
              </w:rPr>
              <w:t>罐的</w:t>
            </w:r>
            <w:r>
              <w:rPr>
                <w:rFonts w:ascii="宋体" w:hAnsi="宋体" w:eastAsia="宋体" w:cs="宋体"/>
                <w:spacing w:val="13"/>
                <w:sz w:val="23"/>
                <w:szCs w:val="23"/>
              </w:rPr>
              <w:t>压</w:t>
            </w:r>
            <w:r>
              <w:rPr>
                <w:rFonts w:ascii="宋体" w:hAnsi="宋体" w:eastAsia="宋体" w:cs="宋体"/>
                <w:spacing w:val="9"/>
                <w:sz w:val="23"/>
                <w:szCs w:val="23"/>
              </w:rPr>
              <w:t>力增加。一般情况下，加气站正常运行过程中，储罐内压力会随着储罐内</w:t>
            </w:r>
            <w:r>
              <w:rPr>
                <w:rFonts w:ascii="宋体" w:hAnsi="宋体" w:eastAsia="宋体" w:cs="宋体"/>
                <w:sz w:val="23"/>
                <w:szCs w:val="23"/>
              </w:rPr>
              <w:t xml:space="preserve"> </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7"/>
                <w:sz w:val="23"/>
                <w:szCs w:val="23"/>
              </w:rPr>
              <w:t>液</w:t>
            </w:r>
            <w:r>
              <w:rPr>
                <w:rFonts w:ascii="宋体" w:hAnsi="宋体" w:eastAsia="宋体" w:cs="宋体"/>
                <w:spacing w:val="5"/>
                <w:sz w:val="23"/>
                <w:szCs w:val="23"/>
              </w:rPr>
              <w:t xml:space="preserve">体的减少而降低，但当加气站加注量较少时，储罐内的压力因 </w:t>
            </w:r>
            <w:r>
              <w:rPr>
                <w:rFonts w:ascii="Times New Roman" w:hAnsi="Times New Roman" w:eastAsia="Times New Roman" w:cs="Times New Roman"/>
                <w:sz w:val="23"/>
                <w:szCs w:val="23"/>
              </w:rPr>
              <w:t>BOG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的作</w:t>
            </w:r>
            <w:r>
              <w:rPr>
                <w:rFonts w:ascii="宋体" w:hAnsi="宋体" w:eastAsia="宋体" w:cs="宋体"/>
                <w:sz w:val="23"/>
                <w:szCs w:val="23"/>
              </w:rPr>
              <w:t xml:space="preserve"> </w:t>
            </w:r>
            <w:r>
              <w:rPr>
                <w:rFonts w:ascii="宋体" w:hAnsi="宋体" w:eastAsia="宋体" w:cs="宋体"/>
                <w:spacing w:val="10"/>
                <w:sz w:val="23"/>
                <w:szCs w:val="23"/>
              </w:rPr>
              <w:t>用而升高</w:t>
            </w:r>
            <w:r>
              <w:rPr>
                <w:rFonts w:ascii="宋体" w:hAnsi="宋体" w:eastAsia="宋体" w:cs="宋体"/>
                <w:spacing w:val="9"/>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储罐正常的工作压力为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MPa</w:t>
            </w:r>
            <w:r>
              <w:rPr>
                <w:rFonts w:ascii="Times New Roman" w:hAnsi="Times New Roman" w:eastAsia="Times New Roman" w:cs="Times New Roman"/>
                <w:spacing w:val="5"/>
                <w:sz w:val="23"/>
                <w:szCs w:val="23"/>
              </w:rPr>
              <w:t>~1.44</w:t>
            </w:r>
            <w:r>
              <w:rPr>
                <w:rFonts w:ascii="Times New Roman" w:hAnsi="Times New Roman" w:eastAsia="Times New Roman" w:cs="Times New Roman"/>
                <w:sz w:val="23"/>
                <w:szCs w:val="23"/>
              </w:rPr>
              <w:t>MPa</w:t>
            </w:r>
            <w:r>
              <w:rPr>
                <w:rFonts w:ascii="宋体" w:hAnsi="宋体" w:eastAsia="宋体" w:cs="宋体"/>
                <w:spacing w:val="5"/>
                <w:sz w:val="23"/>
                <w:szCs w:val="23"/>
              </w:rPr>
              <w:t>，当由于上述原因造成储</w:t>
            </w:r>
            <w:r>
              <w:rPr>
                <w:rFonts w:ascii="宋体" w:hAnsi="宋体" w:eastAsia="宋体" w:cs="宋体"/>
                <w:sz w:val="23"/>
                <w:szCs w:val="23"/>
              </w:rPr>
              <w:t xml:space="preserve"> </w:t>
            </w:r>
            <w:r>
              <w:rPr>
                <w:rFonts w:ascii="宋体" w:hAnsi="宋体" w:eastAsia="宋体" w:cs="宋体"/>
                <w:spacing w:val="18"/>
                <w:sz w:val="23"/>
                <w:szCs w:val="23"/>
              </w:rPr>
              <w:t>罐</w:t>
            </w:r>
            <w:r>
              <w:rPr>
                <w:rFonts w:ascii="宋体" w:hAnsi="宋体" w:eastAsia="宋体" w:cs="宋体"/>
                <w:spacing w:val="10"/>
                <w:sz w:val="23"/>
                <w:szCs w:val="23"/>
              </w:rPr>
              <w:t>压</w:t>
            </w:r>
            <w:r>
              <w:rPr>
                <w:rFonts w:ascii="宋体" w:hAnsi="宋体" w:eastAsia="宋体" w:cs="宋体"/>
                <w:spacing w:val="9"/>
                <w:sz w:val="23"/>
                <w:szCs w:val="23"/>
              </w:rPr>
              <w:t xml:space="preserve">力低于或者高于正常工作压力时，为保障 </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储罐的正常压力，需对储罐</w:t>
            </w:r>
            <w:r>
              <w:rPr>
                <w:rFonts w:ascii="宋体" w:hAnsi="宋体" w:eastAsia="宋体" w:cs="宋体"/>
                <w:sz w:val="23"/>
                <w:szCs w:val="23"/>
              </w:rPr>
              <w:t xml:space="preserve"> </w:t>
            </w:r>
            <w:r>
              <w:rPr>
                <w:rFonts w:ascii="宋体" w:hAnsi="宋体" w:eastAsia="宋体" w:cs="宋体"/>
                <w:spacing w:val="7"/>
                <w:sz w:val="23"/>
                <w:szCs w:val="23"/>
              </w:rPr>
              <w:t>进行调压。</w:t>
            </w:r>
          </w:p>
          <w:p>
            <w:pPr>
              <w:spacing w:line="303" w:lineRule="exact"/>
              <w:ind w:left="580"/>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、升</w:t>
            </w:r>
            <w:r>
              <w:rPr>
                <w:rFonts w:ascii="宋体" w:hAnsi="宋体" w:eastAsia="宋体" w:cs="宋体"/>
                <w:position w:val="1"/>
                <w:sz w:val="23"/>
                <w:szCs w:val="23"/>
              </w:rPr>
              <w:t>压流程</w:t>
            </w:r>
          </w:p>
          <w:p>
            <w:pPr>
              <w:spacing w:before="163" w:line="227" w:lineRule="auto"/>
              <w:ind w:left="603"/>
              <w:rPr>
                <w:rFonts w:ascii="宋体" w:hAnsi="宋体" w:eastAsia="宋体" w:cs="宋体"/>
                <w:sz w:val="23"/>
                <w:szCs w:val="23"/>
              </w:rPr>
            </w:pPr>
            <w:r>
              <w:rPr>
                <w:rFonts w:ascii="宋体" w:hAnsi="宋体" w:eastAsia="宋体" w:cs="宋体"/>
                <w:spacing w:val="10"/>
                <w:sz w:val="23"/>
                <w:szCs w:val="23"/>
              </w:rPr>
              <w:t>当</w:t>
            </w:r>
            <w:r>
              <w:rPr>
                <w:rFonts w:ascii="宋体" w:hAnsi="宋体" w:eastAsia="宋体" w:cs="宋体"/>
                <w:spacing w:val="9"/>
                <w:sz w:val="23"/>
                <w:szCs w:val="23"/>
              </w:rPr>
              <w:t>储罐压力过低时，打开槽车储罐增压器，气化后的气体输送到储罐气相部</w:t>
            </w:r>
          </w:p>
          <w:p>
            <w:pPr>
              <w:spacing w:before="182" w:line="227" w:lineRule="auto"/>
              <w:ind w:left="111"/>
              <w:rPr>
                <w:rFonts w:ascii="宋体" w:hAnsi="宋体" w:eastAsia="宋体" w:cs="宋体"/>
                <w:sz w:val="23"/>
                <w:szCs w:val="23"/>
              </w:rPr>
            </w:pPr>
            <w:r>
              <w:rPr>
                <w:rFonts w:ascii="宋体" w:hAnsi="宋体" w:eastAsia="宋体" w:cs="宋体"/>
                <w:spacing w:val="4"/>
                <w:sz w:val="23"/>
                <w:szCs w:val="23"/>
              </w:rPr>
              <w:t>分</w:t>
            </w:r>
            <w:r>
              <w:rPr>
                <w:rFonts w:ascii="宋体" w:hAnsi="宋体" w:eastAsia="宋体" w:cs="宋体"/>
                <w:spacing w:val="3"/>
                <w:sz w:val="23"/>
                <w:szCs w:val="23"/>
              </w:rPr>
              <w:t xml:space="preserve">，升高 </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罐内压力。</w:t>
            </w:r>
          </w:p>
          <w:p>
            <w:pPr>
              <w:spacing w:before="184" w:line="303" w:lineRule="exact"/>
              <w:ind w:left="583"/>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B </w:t>
            </w:r>
            <w:r>
              <w:rPr>
                <w:rFonts w:ascii="宋体" w:hAnsi="宋体" w:eastAsia="宋体" w:cs="宋体"/>
                <w:spacing w:val="-1"/>
                <w:position w:val="2"/>
                <w:sz w:val="23"/>
                <w:szCs w:val="23"/>
              </w:rPr>
              <w:t>、卸压流程</w:t>
            </w:r>
          </w:p>
          <w:p>
            <w:pPr>
              <w:spacing w:before="162" w:line="375" w:lineRule="auto"/>
              <w:ind w:left="104" w:right="102" w:firstLine="499"/>
              <w:rPr>
                <w:rFonts w:ascii="宋体" w:hAnsi="宋体" w:eastAsia="宋体" w:cs="宋体"/>
                <w:sz w:val="23"/>
                <w:szCs w:val="23"/>
              </w:rPr>
            </w:pPr>
            <w:r>
              <w:rPr>
                <w:rFonts w:ascii="宋体" w:hAnsi="宋体" w:eastAsia="宋体" w:cs="宋体"/>
                <w:spacing w:val="16"/>
                <w:sz w:val="23"/>
                <w:szCs w:val="23"/>
              </w:rPr>
              <w:t>当</w:t>
            </w:r>
            <w:r>
              <w:rPr>
                <w:rFonts w:ascii="宋体" w:hAnsi="宋体" w:eastAsia="宋体" w:cs="宋体"/>
                <w:spacing w:val="8"/>
                <w:sz w:val="23"/>
                <w:szCs w:val="23"/>
              </w:rPr>
              <w:t xml:space="preserve">外界气温过高或储罐内 </w:t>
            </w:r>
            <w:r>
              <w:rPr>
                <w:rFonts w:ascii="Times New Roman" w:hAnsi="Times New Roman" w:eastAsia="Times New Roman" w:cs="Times New Roman"/>
                <w:sz w:val="23"/>
                <w:szCs w:val="23"/>
              </w:rPr>
              <w:t>BOG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气体过多或检修时，需排除储罐内部分或全</w:t>
            </w:r>
            <w:r>
              <w:rPr>
                <w:rFonts w:ascii="宋体" w:hAnsi="宋体" w:eastAsia="宋体" w:cs="宋体"/>
                <w:sz w:val="23"/>
                <w:szCs w:val="23"/>
              </w:rPr>
              <w:t xml:space="preserve"> </w:t>
            </w:r>
            <w:r>
              <w:rPr>
                <w:rFonts w:ascii="宋体" w:hAnsi="宋体" w:eastAsia="宋体" w:cs="宋体"/>
                <w:spacing w:val="20"/>
                <w:sz w:val="23"/>
                <w:szCs w:val="23"/>
              </w:rPr>
              <w:t>部</w:t>
            </w:r>
            <w:r>
              <w:rPr>
                <w:rFonts w:ascii="宋体" w:hAnsi="宋体" w:eastAsia="宋体" w:cs="宋体"/>
                <w:spacing w:val="16"/>
                <w:sz w:val="23"/>
                <w:szCs w:val="23"/>
              </w:rPr>
              <w:t xml:space="preserve"> </w:t>
            </w:r>
            <w:r>
              <w:rPr>
                <w:rFonts w:ascii="Times New Roman" w:hAnsi="Times New Roman" w:eastAsia="Times New Roman" w:cs="Times New Roman"/>
                <w:sz w:val="23"/>
                <w:szCs w:val="23"/>
              </w:rPr>
              <w:t>BOG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 xml:space="preserve">气体，安全阀排放出的这部分气体称之为 </w:t>
            </w:r>
            <w:r>
              <w:rPr>
                <w:rFonts w:ascii="Times New Roman" w:hAnsi="Times New Roman" w:eastAsia="Times New Roman" w:cs="Times New Roman"/>
                <w:sz w:val="23"/>
                <w:szCs w:val="23"/>
              </w:rPr>
              <w:t>EAG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。这部分气体经过低压</w:t>
            </w:r>
            <w:r>
              <w:rPr>
                <w:rFonts w:ascii="宋体" w:hAnsi="宋体" w:eastAsia="宋体" w:cs="宋体"/>
                <w:sz w:val="23"/>
                <w:szCs w:val="23"/>
              </w:rPr>
              <w:t xml:space="preserve"> </w:t>
            </w:r>
            <w:r>
              <w:rPr>
                <w:rFonts w:ascii="Times New Roman" w:hAnsi="Times New Roman" w:eastAsia="Times New Roman" w:cs="Times New Roman"/>
                <w:sz w:val="23"/>
                <w:szCs w:val="23"/>
              </w:rPr>
              <w:t>EAG</w:t>
            </w:r>
            <w:r>
              <w:rPr>
                <w:rFonts w:ascii="Times New Roman" w:hAnsi="Times New Roman" w:eastAsia="Times New Roman" w:cs="Times New Roman"/>
                <w:spacing w:val="18"/>
                <w:sz w:val="23"/>
                <w:szCs w:val="23"/>
              </w:rPr>
              <w:t xml:space="preserve"> </w:t>
            </w:r>
            <w:r>
              <w:rPr>
                <w:rFonts w:ascii="Times New Roman" w:hAnsi="Times New Roman" w:eastAsia="Times New Roman" w:cs="Times New Roman"/>
                <w:spacing w:val="15"/>
                <w:sz w:val="23"/>
                <w:szCs w:val="23"/>
              </w:rPr>
              <w:t xml:space="preserve"> </w:t>
            </w:r>
            <w:r>
              <w:rPr>
                <w:rFonts w:ascii="宋体" w:hAnsi="宋体" w:eastAsia="宋体" w:cs="宋体"/>
                <w:spacing w:val="9"/>
                <w:sz w:val="23"/>
                <w:szCs w:val="23"/>
              </w:rPr>
              <w:t>加热器加热气化后，经站内低压放散管高点排入大气。</w:t>
            </w:r>
          </w:p>
          <w:p>
            <w:pPr>
              <w:spacing w:before="1" w:line="227" w:lineRule="auto"/>
              <w:ind w:left="592"/>
              <w:rPr>
                <w:rFonts w:ascii="宋体" w:hAnsi="宋体" w:eastAsia="宋体" w:cs="宋体"/>
                <w:sz w:val="23"/>
                <w:szCs w:val="23"/>
              </w:rPr>
            </w:pPr>
            <w:r>
              <w:rPr>
                <w:rFonts w:ascii="宋体" w:hAnsi="宋体" w:eastAsia="宋体" w:cs="宋体"/>
                <w:spacing w:val="17"/>
                <w:sz w:val="23"/>
                <w:szCs w:val="23"/>
              </w:rPr>
              <w:t>该</w:t>
            </w:r>
            <w:r>
              <w:rPr>
                <w:rFonts w:ascii="宋体" w:hAnsi="宋体" w:eastAsia="宋体" w:cs="宋体"/>
                <w:spacing w:val="9"/>
                <w:sz w:val="23"/>
                <w:szCs w:val="23"/>
              </w:rPr>
              <w:t>工序污染源主要为储罐卸压过程中放空的少量天然气及设备运行噪声。</w:t>
            </w:r>
          </w:p>
          <w:p>
            <w:pPr>
              <w:spacing w:before="185" w:line="225" w:lineRule="auto"/>
              <w:ind w:left="586"/>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加气工艺</w:t>
            </w:r>
          </w:p>
          <w:p>
            <w:pPr>
              <w:spacing w:before="184" w:line="375" w:lineRule="auto"/>
              <w:ind w:left="107" w:right="99" w:firstLine="480"/>
              <w:rPr>
                <w:rFonts w:ascii="宋体" w:hAnsi="宋体" w:eastAsia="宋体" w:cs="宋体"/>
                <w:sz w:val="23"/>
                <w:szCs w:val="23"/>
              </w:rPr>
            </w:pPr>
            <w:r>
              <w:rPr>
                <w:rFonts w:ascii="宋体" w:hAnsi="宋体" w:eastAsia="宋体" w:cs="宋体"/>
                <w:spacing w:val="11"/>
                <w:sz w:val="23"/>
                <w:szCs w:val="23"/>
              </w:rPr>
              <w:t>储</w:t>
            </w:r>
            <w:r>
              <w:rPr>
                <w:rFonts w:ascii="宋体" w:hAnsi="宋体" w:eastAsia="宋体" w:cs="宋体"/>
                <w:spacing w:val="7"/>
                <w:sz w:val="23"/>
                <w:szCs w:val="23"/>
              </w:rPr>
              <w:t xml:space="preserve">罐中的饱和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加压计量后通过加气机给车辆加注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，加注的 </w:t>
            </w:r>
            <w:r>
              <w:rPr>
                <w:rFonts w:ascii="Times New Roman" w:hAnsi="Times New Roman" w:eastAsia="Times New Roman" w:cs="Times New Roman"/>
                <w:sz w:val="23"/>
                <w:szCs w:val="23"/>
              </w:rPr>
              <w:t xml:space="preserve">LNG </w:t>
            </w:r>
            <w:r>
              <w:rPr>
                <w:rFonts w:ascii="宋体" w:hAnsi="宋体" w:eastAsia="宋体" w:cs="宋体"/>
                <w:spacing w:val="6"/>
                <w:sz w:val="23"/>
                <w:szCs w:val="23"/>
              </w:rPr>
              <w:t>压力≦</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1.6</w:t>
            </w:r>
            <w:r>
              <w:rPr>
                <w:rFonts w:ascii="Times New Roman" w:hAnsi="Times New Roman" w:eastAsia="Times New Roman" w:cs="Times New Roman"/>
                <w:sz w:val="23"/>
                <w:szCs w:val="23"/>
              </w:rPr>
              <w:t>MPa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。在给车辆加注时，先将加注、回气管路通过专用的 </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加液、</w:t>
            </w:r>
            <w:r>
              <w:rPr>
                <w:rFonts w:ascii="宋体" w:hAnsi="宋体" w:eastAsia="宋体" w:cs="宋体"/>
                <w:sz w:val="23"/>
                <w:szCs w:val="23"/>
              </w:rPr>
              <w:t xml:space="preserve"> </w:t>
            </w:r>
            <w:r>
              <w:rPr>
                <w:rFonts w:ascii="宋体" w:hAnsi="宋体" w:eastAsia="宋体" w:cs="宋体"/>
                <w:spacing w:val="18"/>
                <w:sz w:val="23"/>
                <w:szCs w:val="23"/>
              </w:rPr>
              <w:t>回气</w:t>
            </w:r>
            <w:r>
              <w:rPr>
                <w:rFonts w:ascii="宋体" w:hAnsi="宋体" w:eastAsia="宋体" w:cs="宋体"/>
                <w:spacing w:val="10"/>
                <w:sz w:val="23"/>
                <w:szCs w:val="23"/>
              </w:rPr>
              <w:t>软</w:t>
            </w:r>
            <w:r>
              <w:rPr>
                <w:rFonts w:ascii="宋体" w:hAnsi="宋体" w:eastAsia="宋体" w:cs="宋体"/>
                <w:spacing w:val="9"/>
                <w:sz w:val="23"/>
                <w:szCs w:val="23"/>
              </w:rPr>
              <w:t>管与车辆上的车载气瓶进液、回气接口相连接，通过回气口回收车载瓶中</w:t>
            </w:r>
            <w:r>
              <w:rPr>
                <w:rFonts w:ascii="宋体" w:hAnsi="宋体" w:eastAsia="宋体" w:cs="宋体"/>
                <w:sz w:val="23"/>
                <w:szCs w:val="23"/>
              </w:rPr>
              <w:t xml:space="preserve"> </w:t>
            </w:r>
            <w:r>
              <w:rPr>
                <w:rFonts w:ascii="宋体" w:hAnsi="宋体" w:eastAsia="宋体" w:cs="宋体"/>
                <w:spacing w:val="16"/>
                <w:sz w:val="23"/>
                <w:szCs w:val="23"/>
              </w:rPr>
              <w:t>余</w:t>
            </w:r>
            <w:r>
              <w:rPr>
                <w:rFonts w:ascii="宋体" w:hAnsi="宋体" w:eastAsia="宋体" w:cs="宋体"/>
                <w:spacing w:val="11"/>
                <w:sz w:val="23"/>
                <w:szCs w:val="23"/>
              </w:rPr>
              <w:t xml:space="preserve">气以降低车载储瓶内的压力，低温储罐内的 </w:t>
            </w:r>
            <w:r>
              <w:rPr>
                <w:rFonts w:ascii="Times New Roman" w:hAnsi="Times New Roman" w:eastAsia="Times New Roman" w:cs="Times New Roman"/>
                <w:sz w:val="23"/>
                <w:szCs w:val="23"/>
              </w:rPr>
              <w:t>LNG</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通过低温潜液泵输送，手动</w:t>
            </w:r>
            <w:r>
              <w:rPr>
                <w:rFonts w:ascii="宋体" w:hAnsi="宋体" w:eastAsia="宋体" w:cs="宋体"/>
                <w:sz w:val="23"/>
                <w:szCs w:val="23"/>
              </w:rPr>
              <w:t xml:space="preserve"> </w:t>
            </w:r>
            <w:r>
              <w:rPr>
                <w:rFonts w:ascii="宋体" w:hAnsi="宋体" w:eastAsia="宋体" w:cs="宋体"/>
                <w:spacing w:val="15"/>
                <w:sz w:val="23"/>
                <w:szCs w:val="23"/>
              </w:rPr>
              <w:t>操</w:t>
            </w:r>
            <w:r>
              <w:rPr>
                <w:rFonts w:ascii="宋体" w:hAnsi="宋体" w:eastAsia="宋体" w:cs="宋体"/>
                <w:spacing w:val="9"/>
                <w:sz w:val="23"/>
                <w:szCs w:val="23"/>
              </w:rPr>
              <w:t>作加气机枪以控制潜液泵的运转，最终实现加注作业。</w:t>
            </w:r>
          </w:p>
          <w:p>
            <w:pPr>
              <w:spacing w:line="228" w:lineRule="auto"/>
              <w:ind w:left="583"/>
              <w:rPr>
                <w:rFonts w:ascii="宋体" w:hAnsi="宋体" w:eastAsia="宋体" w:cs="宋体"/>
                <w:sz w:val="23"/>
                <w:szCs w:val="23"/>
              </w:rPr>
            </w:pP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在加注过程中，会有相关管阀接驳口产生少量的天然气无组织排放</w:t>
            </w:r>
            <w:r>
              <w:rPr>
                <w:rFonts w:ascii="宋体" w:hAnsi="宋体" w:eastAsia="宋体" w:cs="宋体"/>
                <w:spacing w:val="7"/>
                <w:sz w:val="23"/>
                <w:szCs w:val="23"/>
              </w:rPr>
              <w:t>。</w:t>
            </w:r>
          </w:p>
          <w:p>
            <w:pPr>
              <w:spacing w:before="181" w:line="375" w:lineRule="auto"/>
              <w:ind w:left="119" w:right="102" w:firstLine="472"/>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2"/>
                <w:sz w:val="23"/>
                <w:szCs w:val="23"/>
              </w:rPr>
              <w:t>工</w:t>
            </w:r>
            <w:r>
              <w:rPr>
                <w:rFonts w:ascii="宋体" w:hAnsi="宋体" w:eastAsia="宋体" w:cs="宋体"/>
                <w:spacing w:val="9"/>
                <w:sz w:val="23"/>
                <w:szCs w:val="23"/>
              </w:rPr>
              <w:t>序污染源主要为加注过程中产生的天然气无组织废气及设备运行、设备</w:t>
            </w:r>
            <w:r>
              <w:rPr>
                <w:rFonts w:ascii="宋体" w:hAnsi="宋体" w:eastAsia="宋体" w:cs="宋体"/>
                <w:sz w:val="23"/>
                <w:szCs w:val="23"/>
              </w:rPr>
              <w:t xml:space="preserve"> </w:t>
            </w:r>
            <w:r>
              <w:rPr>
                <w:rFonts w:ascii="宋体" w:hAnsi="宋体" w:eastAsia="宋体" w:cs="宋体"/>
                <w:spacing w:val="-1"/>
                <w:sz w:val="23"/>
                <w:szCs w:val="23"/>
              </w:rPr>
              <w:t>噪</w:t>
            </w:r>
            <w:r>
              <w:rPr>
                <w:rFonts w:ascii="宋体" w:hAnsi="宋体" w:eastAsia="宋体" w:cs="宋体"/>
                <w:sz w:val="23"/>
                <w:szCs w:val="23"/>
              </w:rPr>
              <w:t>声。</w:t>
            </w:r>
          </w:p>
          <w:p>
            <w:pPr>
              <w:spacing w:line="303" w:lineRule="exact"/>
              <w:ind w:left="584"/>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2 </w:t>
            </w:r>
            <w:r>
              <w:rPr>
                <w:rFonts w:ascii="宋体" w:hAnsi="宋体" w:eastAsia="宋体" w:cs="宋体"/>
                <w:spacing w:val="2"/>
                <w:position w:val="1"/>
                <w:sz w:val="23"/>
                <w:szCs w:val="23"/>
              </w:rPr>
              <w:t>、</w:t>
            </w:r>
            <w:r>
              <w:rPr>
                <w:rFonts w:ascii="宋体" w:hAnsi="宋体" w:eastAsia="宋体" w:cs="宋体"/>
                <w:spacing w:val="1"/>
                <w:position w:val="1"/>
                <w:sz w:val="23"/>
                <w:szCs w:val="23"/>
              </w:rPr>
              <w:t>主要污染工序</w:t>
            </w:r>
          </w:p>
          <w:p>
            <w:pPr>
              <w:spacing w:before="165" w:line="228" w:lineRule="auto"/>
              <w:ind w:left="584"/>
              <w:rPr>
                <w:rFonts w:ascii="宋体" w:hAnsi="宋体" w:eastAsia="宋体" w:cs="宋体"/>
                <w:sz w:val="23"/>
                <w:szCs w:val="23"/>
              </w:rPr>
            </w:pPr>
            <w:r>
              <w:rPr>
                <w:rFonts w:ascii="Times New Roman" w:hAnsi="Times New Roman" w:eastAsia="Times New Roman" w:cs="Times New Roman"/>
                <w:spacing w:val="3"/>
                <w:sz w:val="23"/>
                <w:szCs w:val="23"/>
              </w:rPr>
              <w:t xml:space="preserve">2. 1 </w:t>
            </w:r>
            <w:r>
              <w:rPr>
                <w:rFonts w:ascii="宋体" w:hAnsi="宋体" w:eastAsia="宋体" w:cs="宋体"/>
                <w:spacing w:val="3"/>
                <w:sz w:val="23"/>
                <w:szCs w:val="23"/>
              </w:rPr>
              <w:t>施工期主要污染工序</w:t>
            </w:r>
          </w:p>
          <w:p>
            <w:pPr>
              <w:spacing w:before="182" w:line="227" w:lineRule="auto"/>
              <w:ind w:left="592"/>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2"/>
                <w:sz w:val="23"/>
                <w:szCs w:val="23"/>
              </w:rPr>
              <w:t>目</w:t>
            </w:r>
            <w:r>
              <w:rPr>
                <w:rFonts w:ascii="宋体" w:hAnsi="宋体" w:eastAsia="宋体" w:cs="宋体"/>
                <w:spacing w:val="9"/>
                <w:sz w:val="23"/>
                <w:szCs w:val="23"/>
              </w:rPr>
              <w:t>施工期将主要涉及场地平整，站房、加油加气罩棚、油罐区、相关配套</w:t>
            </w:r>
          </w:p>
        </w:tc>
      </w:tr>
    </w:tbl>
    <w:p>
      <w:pPr>
        <w:rPr>
          <w:rFonts w:ascii="Arial"/>
          <w:sz w:val="21"/>
        </w:rPr>
      </w:pPr>
    </w:p>
    <w:p>
      <w:pPr>
        <w:sectPr>
          <w:footerReference r:id="rId43"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8" w:hRule="atLeast"/>
        </w:trPr>
        <w:tc>
          <w:tcPr>
            <w:tcW w:w="460" w:type="dxa"/>
            <w:tcBorders>
              <w:left w:val="single" w:color="000000" w:sz="6" w:space="0"/>
            </w:tcBorders>
            <w:vAlign w:val="top"/>
          </w:tcPr>
          <w:p>
            <w:pPr>
              <w:rPr>
                <w:rFonts w:ascii="Arial"/>
                <w:sz w:val="21"/>
              </w:rPr>
            </w:pPr>
          </w:p>
        </w:tc>
        <w:tc>
          <w:tcPr>
            <w:tcW w:w="8604" w:type="dxa"/>
            <w:tcBorders>
              <w:right w:val="single" w:color="000000" w:sz="6" w:space="0"/>
            </w:tcBorders>
            <w:vAlign w:val="top"/>
          </w:tcPr>
          <w:p>
            <w:pPr>
              <w:spacing w:before="38" w:line="375" w:lineRule="auto"/>
              <w:ind w:left="107" w:right="99" w:firstLine="4"/>
              <w:rPr>
                <w:rFonts w:ascii="宋体" w:hAnsi="宋体" w:eastAsia="宋体" w:cs="宋体"/>
                <w:sz w:val="23"/>
                <w:szCs w:val="23"/>
              </w:rPr>
            </w:pPr>
            <w:r>
              <w:rPr>
                <w:rFonts w:ascii="宋体" w:hAnsi="宋体" w:eastAsia="宋体" w:cs="宋体"/>
                <w:spacing w:val="18"/>
                <w:sz w:val="23"/>
                <w:szCs w:val="23"/>
              </w:rPr>
              <w:t>设</w:t>
            </w:r>
            <w:r>
              <w:rPr>
                <w:rFonts w:ascii="宋体" w:hAnsi="宋体" w:eastAsia="宋体" w:cs="宋体"/>
                <w:spacing w:val="16"/>
                <w:sz w:val="23"/>
                <w:szCs w:val="23"/>
              </w:rPr>
              <w:t>施</w:t>
            </w:r>
            <w:r>
              <w:rPr>
                <w:rFonts w:ascii="宋体" w:hAnsi="宋体" w:eastAsia="宋体" w:cs="宋体"/>
                <w:spacing w:val="9"/>
                <w:sz w:val="23"/>
                <w:szCs w:val="23"/>
              </w:rPr>
              <w:t>建设和装修，地面硬化，加油加气站设备的安装以及场地景观配置等内容。</w:t>
            </w:r>
            <w:r>
              <w:rPr>
                <w:rFonts w:ascii="宋体" w:hAnsi="宋体" w:eastAsia="宋体" w:cs="宋体"/>
                <w:sz w:val="23"/>
                <w:szCs w:val="23"/>
              </w:rPr>
              <w:t xml:space="preserve"> </w:t>
            </w:r>
            <w:r>
              <w:rPr>
                <w:rFonts w:ascii="宋体" w:hAnsi="宋体" w:eastAsia="宋体" w:cs="宋体"/>
                <w:spacing w:val="18"/>
                <w:sz w:val="23"/>
                <w:szCs w:val="23"/>
              </w:rPr>
              <w:t>其主</w:t>
            </w:r>
            <w:r>
              <w:rPr>
                <w:rFonts w:ascii="宋体" w:hAnsi="宋体" w:eastAsia="宋体" w:cs="宋体"/>
                <w:spacing w:val="10"/>
                <w:sz w:val="23"/>
                <w:szCs w:val="23"/>
              </w:rPr>
              <w:t>要</w:t>
            </w:r>
            <w:r>
              <w:rPr>
                <w:rFonts w:ascii="宋体" w:hAnsi="宋体" w:eastAsia="宋体" w:cs="宋体"/>
                <w:spacing w:val="9"/>
                <w:sz w:val="23"/>
                <w:szCs w:val="23"/>
              </w:rPr>
              <w:t>基本工序为：施工区场地的平整，基础及建筑施工、场区道路施工，构筑</w:t>
            </w:r>
            <w:r>
              <w:rPr>
                <w:rFonts w:ascii="宋体" w:hAnsi="宋体" w:eastAsia="宋体" w:cs="宋体"/>
                <w:sz w:val="23"/>
                <w:szCs w:val="23"/>
              </w:rPr>
              <w:t xml:space="preserve"> </w:t>
            </w:r>
            <w:r>
              <w:rPr>
                <w:rFonts w:ascii="宋体" w:hAnsi="宋体" w:eastAsia="宋体" w:cs="宋体"/>
                <w:spacing w:val="18"/>
                <w:sz w:val="23"/>
                <w:szCs w:val="23"/>
              </w:rPr>
              <w:t>物的</w:t>
            </w:r>
            <w:r>
              <w:rPr>
                <w:rFonts w:ascii="宋体" w:hAnsi="宋体" w:eastAsia="宋体" w:cs="宋体"/>
                <w:spacing w:val="12"/>
                <w:sz w:val="23"/>
                <w:szCs w:val="23"/>
              </w:rPr>
              <w:t>装</w:t>
            </w:r>
            <w:r>
              <w:rPr>
                <w:rFonts w:ascii="宋体" w:hAnsi="宋体" w:eastAsia="宋体" w:cs="宋体"/>
                <w:spacing w:val="9"/>
                <w:sz w:val="23"/>
                <w:szCs w:val="23"/>
              </w:rPr>
              <w:t>饰、装修，清理验收，最后投入使用。因此，针对项目工程特点及施工工</w:t>
            </w:r>
            <w:r>
              <w:rPr>
                <w:rFonts w:ascii="宋体" w:hAnsi="宋体" w:eastAsia="宋体" w:cs="宋体"/>
                <w:sz w:val="23"/>
                <w:szCs w:val="23"/>
              </w:rPr>
              <w:t xml:space="preserve"> </w:t>
            </w:r>
            <w:r>
              <w:rPr>
                <w:rFonts w:ascii="宋体" w:hAnsi="宋体" w:eastAsia="宋体" w:cs="宋体"/>
                <w:spacing w:val="11"/>
                <w:sz w:val="23"/>
                <w:szCs w:val="23"/>
              </w:rPr>
              <w:t>序</w:t>
            </w:r>
            <w:r>
              <w:rPr>
                <w:rFonts w:ascii="宋体" w:hAnsi="宋体" w:eastAsia="宋体" w:cs="宋体"/>
                <w:spacing w:val="9"/>
                <w:sz w:val="23"/>
                <w:szCs w:val="23"/>
              </w:rPr>
              <w:t>分析，施工期各污染物产生的环节分析如下：</w:t>
            </w:r>
          </w:p>
          <w:p>
            <w:pPr>
              <w:spacing w:line="227" w:lineRule="auto"/>
              <w:ind w:left="592"/>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8"/>
                <w:sz w:val="23"/>
                <w:szCs w:val="23"/>
              </w:rPr>
              <w:t>目施工期产生的污染物主要包括：</w:t>
            </w:r>
          </w:p>
          <w:p>
            <w:pPr>
              <w:spacing w:before="184" w:line="228" w:lineRule="auto"/>
              <w:ind w:left="599"/>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7"/>
                <w:sz w:val="23"/>
                <w:szCs w:val="23"/>
              </w:rPr>
              <w:t>1</w:t>
            </w:r>
            <w:r>
              <w:rPr>
                <w:rFonts w:ascii="宋体" w:hAnsi="宋体" w:eastAsia="宋体" w:cs="宋体"/>
                <w:spacing w:val="12"/>
                <w:sz w:val="23"/>
                <w:szCs w:val="23"/>
              </w:rPr>
              <w:t>) 废气：施工扬尘、施工机械燃油废气和装修废气；</w:t>
            </w:r>
          </w:p>
          <w:p>
            <w:pPr>
              <w:spacing w:before="181" w:line="227" w:lineRule="auto"/>
              <w:ind w:left="599"/>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3"/>
                <w:sz w:val="23"/>
                <w:szCs w:val="23"/>
              </w:rPr>
              <w:t>2) 废水：施工废水和施工人员生活污水；</w:t>
            </w:r>
          </w:p>
          <w:p>
            <w:pPr>
              <w:spacing w:before="185" w:line="228" w:lineRule="auto"/>
              <w:ind w:left="599"/>
              <w:rPr>
                <w:rFonts w:ascii="宋体" w:hAnsi="宋体" w:eastAsia="宋体" w:cs="宋体"/>
                <w:sz w:val="23"/>
                <w:szCs w:val="23"/>
              </w:rPr>
            </w:pPr>
            <w:r>
              <w:rPr>
                <w:rFonts w:ascii="宋体" w:hAnsi="宋体" w:eastAsia="宋体" w:cs="宋体"/>
                <w:spacing w:val="22"/>
                <w:sz w:val="23"/>
                <w:szCs w:val="23"/>
              </w:rPr>
              <w:t>(</w:t>
            </w:r>
            <w:r>
              <w:rPr>
                <w:rFonts w:ascii="宋体" w:hAnsi="宋体" w:eastAsia="宋体" w:cs="宋体"/>
                <w:spacing w:val="13"/>
                <w:sz w:val="23"/>
                <w:szCs w:val="23"/>
              </w:rPr>
              <w:t>3) 噪声：各施工设备产生的设备噪声；</w:t>
            </w:r>
          </w:p>
          <w:p>
            <w:pPr>
              <w:spacing w:before="184" w:line="227" w:lineRule="auto"/>
              <w:ind w:left="599"/>
              <w:rPr>
                <w:rFonts w:ascii="宋体" w:hAnsi="宋体" w:eastAsia="宋体" w:cs="宋体"/>
                <w:sz w:val="23"/>
                <w:szCs w:val="23"/>
              </w:rPr>
            </w:pPr>
            <w:r>
              <w:rPr>
                <w:rFonts w:ascii="宋体" w:hAnsi="宋体" w:eastAsia="宋体" w:cs="宋体"/>
                <w:spacing w:val="21"/>
                <w:sz w:val="23"/>
                <w:szCs w:val="23"/>
              </w:rPr>
              <w:t>(</w:t>
            </w:r>
            <w:r>
              <w:rPr>
                <w:rFonts w:ascii="宋体" w:hAnsi="宋体" w:eastAsia="宋体" w:cs="宋体"/>
                <w:spacing w:val="12"/>
                <w:sz w:val="23"/>
                <w:szCs w:val="23"/>
              </w:rPr>
              <w:t>4) 固体废弃物：废弃土石方、建筑垃圾和施工人员生活垃圾。</w:t>
            </w:r>
          </w:p>
          <w:p>
            <w:pPr>
              <w:spacing w:before="183" w:line="228" w:lineRule="auto"/>
              <w:ind w:left="591"/>
              <w:rPr>
                <w:rFonts w:ascii="宋体" w:hAnsi="宋体" w:eastAsia="宋体" w:cs="宋体"/>
                <w:sz w:val="23"/>
                <w:szCs w:val="23"/>
              </w:rPr>
            </w:pPr>
            <w:r>
              <w:rPr>
                <w:rFonts w:ascii="宋体" w:hAnsi="宋体" w:eastAsia="宋体" w:cs="宋体"/>
                <w:spacing w:val="3"/>
                <w:sz w:val="23"/>
                <w:szCs w:val="23"/>
              </w:rPr>
              <w:t>2.2 营运期主要污染工</w:t>
            </w:r>
            <w:r>
              <w:rPr>
                <w:rFonts w:ascii="宋体" w:hAnsi="宋体" w:eastAsia="宋体" w:cs="宋体"/>
                <w:spacing w:val="1"/>
                <w:sz w:val="23"/>
                <w:szCs w:val="23"/>
              </w:rPr>
              <w:t>序</w:t>
            </w:r>
          </w:p>
          <w:p>
            <w:pPr>
              <w:spacing w:before="180" w:line="375" w:lineRule="auto"/>
              <w:ind w:left="110" w:right="153" w:firstLine="479"/>
              <w:rPr>
                <w:rFonts w:ascii="宋体" w:hAnsi="宋体" w:eastAsia="宋体" w:cs="宋体"/>
                <w:sz w:val="23"/>
                <w:szCs w:val="23"/>
              </w:rPr>
            </w:pPr>
            <w:r>
              <w:rPr>
                <w:rFonts w:ascii="宋体" w:hAnsi="宋体" w:eastAsia="宋体" w:cs="宋体"/>
                <w:spacing w:val="8"/>
                <w:sz w:val="23"/>
                <w:szCs w:val="23"/>
              </w:rPr>
              <w:t>本项目运营期主要工艺为运输、装卸、储存、输送及计量销售汽油和柴油</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9"/>
                <w:sz w:val="23"/>
                <w:szCs w:val="23"/>
              </w:rPr>
              <w:t>主要产生的污染物有废气、废水、固废及噪声等。</w:t>
            </w:r>
          </w:p>
          <w:p>
            <w:pPr>
              <w:spacing w:before="1" w:line="227" w:lineRule="auto"/>
              <w:ind w:left="599"/>
              <w:rPr>
                <w:rFonts w:ascii="宋体" w:hAnsi="宋体" w:eastAsia="宋体" w:cs="宋体"/>
                <w:sz w:val="23"/>
                <w:szCs w:val="23"/>
              </w:rPr>
            </w:pPr>
            <w:r>
              <w:rPr>
                <w:rFonts w:ascii="宋体" w:hAnsi="宋体" w:eastAsia="宋体" w:cs="宋体"/>
                <w:spacing w:val="20"/>
                <w:sz w:val="23"/>
                <w:szCs w:val="23"/>
              </w:rPr>
              <w:t>(</w:t>
            </w:r>
            <w:r>
              <w:rPr>
                <w:rFonts w:ascii="宋体" w:hAnsi="宋体" w:eastAsia="宋体" w:cs="宋体"/>
                <w:spacing w:val="10"/>
                <w:sz w:val="23"/>
                <w:szCs w:val="23"/>
              </w:rPr>
              <w:t>1) 废水：主要为加油加气站员工及司乘人员产生的生活污水、初期雨水；</w:t>
            </w:r>
          </w:p>
          <w:p>
            <w:pPr>
              <w:spacing w:before="185" w:line="375" w:lineRule="auto"/>
              <w:ind w:left="109" w:right="99" w:firstLine="490"/>
              <w:rPr>
                <w:rFonts w:ascii="宋体" w:hAnsi="宋体" w:eastAsia="宋体" w:cs="宋体"/>
                <w:sz w:val="23"/>
                <w:szCs w:val="23"/>
              </w:rPr>
            </w:pPr>
            <w:r>
              <w:rPr>
                <w:rFonts w:ascii="宋体" w:hAnsi="宋体" w:eastAsia="宋体" w:cs="宋体"/>
                <w:spacing w:val="21"/>
                <w:sz w:val="23"/>
                <w:szCs w:val="23"/>
              </w:rPr>
              <w:t>(</w:t>
            </w:r>
            <w:r>
              <w:rPr>
                <w:rFonts w:ascii="宋体" w:hAnsi="宋体" w:eastAsia="宋体" w:cs="宋体"/>
                <w:spacing w:val="15"/>
                <w:sz w:val="23"/>
                <w:szCs w:val="23"/>
              </w:rPr>
              <w:t>2) 废气：主要为卸油、加油等过程中可能逸漏少量有机气体 (非甲烷总</w:t>
            </w:r>
            <w:r>
              <w:rPr>
                <w:rFonts w:ascii="宋体" w:hAnsi="宋体" w:eastAsia="宋体" w:cs="宋体"/>
                <w:sz w:val="23"/>
                <w:szCs w:val="23"/>
              </w:rPr>
              <w:t xml:space="preserve"> </w:t>
            </w:r>
            <w:r>
              <w:rPr>
                <w:rFonts w:ascii="宋体" w:hAnsi="宋体" w:eastAsia="宋体" w:cs="宋体"/>
                <w:spacing w:val="18"/>
                <w:sz w:val="23"/>
                <w:szCs w:val="23"/>
              </w:rPr>
              <w:t>烃</w:t>
            </w:r>
            <w:r>
              <w:rPr>
                <w:rFonts w:ascii="宋体" w:hAnsi="宋体" w:eastAsia="宋体" w:cs="宋体"/>
                <w:spacing w:val="10"/>
                <w:sz w:val="23"/>
                <w:szCs w:val="23"/>
              </w:rPr>
              <w:t>)</w:t>
            </w:r>
            <w:r>
              <w:rPr>
                <w:rFonts w:ascii="宋体" w:hAnsi="宋体" w:eastAsia="宋体" w:cs="宋体"/>
                <w:spacing w:val="9"/>
                <w:sz w:val="23"/>
                <w:szCs w:val="23"/>
              </w:rPr>
              <w:t xml:space="preserve"> 、卸车、加气、卸压等过程泄漏和放散的天然气、外来车辆产生的机动车尾</w:t>
            </w:r>
            <w:r>
              <w:rPr>
                <w:rFonts w:ascii="宋体" w:hAnsi="宋体" w:eastAsia="宋体" w:cs="宋体"/>
                <w:sz w:val="23"/>
                <w:szCs w:val="23"/>
              </w:rPr>
              <w:t xml:space="preserve"> </w:t>
            </w:r>
            <w:r>
              <w:rPr>
                <w:rFonts w:ascii="宋体" w:hAnsi="宋体" w:eastAsia="宋体" w:cs="宋体"/>
                <w:spacing w:val="8"/>
                <w:sz w:val="23"/>
                <w:szCs w:val="23"/>
              </w:rPr>
              <w:t>气、柴油发电机废气</w:t>
            </w:r>
            <w:r>
              <w:rPr>
                <w:rFonts w:ascii="宋体" w:hAnsi="宋体" w:eastAsia="宋体" w:cs="宋体"/>
                <w:spacing w:val="7"/>
                <w:sz w:val="23"/>
                <w:szCs w:val="23"/>
              </w:rPr>
              <w:t>；</w:t>
            </w:r>
          </w:p>
          <w:p>
            <w:pPr>
              <w:spacing w:before="1" w:line="374" w:lineRule="auto"/>
              <w:ind w:left="107" w:right="144" w:firstLine="492"/>
              <w:rPr>
                <w:rFonts w:ascii="宋体" w:hAnsi="宋体" w:eastAsia="宋体" w:cs="宋体"/>
                <w:sz w:val="23"/>
                <w:szCs w:val="23"/>
              </w:rPr>
            </w:pPr>
            <w:r>
              <w:rPr>
                <w:rFonts w:ascii="宋体" w:hAnsi="宋体" w:eastAsia="宋体" w:cs="宋体"/>
                <w:spacing w:val="27"/>
                <w:sz w:val="23"/>
                <w:szCs w:val="23"/>
              </w:rPr>
              <w:t>(</w:t>
            </w:r>
            <w:r>
              <w:rPr>
                <w:rFonts w:ascii="宋体" w:hAnsi="宋体" w:eastAsia="宋体" w:cs="宋体"/>
                <w:spacing w:val="14"/>
                <w:sz w:val="23"/>
                <w:szCs w:val="23"/>
              </w:rPr>
              <w:t>3) 噪声：主要为加气机、加油机、潜油泵、备用柴油发电机、增压器、</w:t>
            </w:r>
            <w:r>
              <w:rPr>
                <w:rFonts w:ascii="宋体" w:hAnsi="宋体" w:eastAsia="宋体" w:cs="宋体"/>
                <w:sz w:val="23"/>
                <w:szCs w:val="23"/>
              </w:rPr>
              <w:t xml:space="preserve"> </w:t>
            </w:r>
            <w:r>
              <w:rPr>
                <w:rFonts w:ascii="宋体" w:hAnsi="宋体" w:eastAsia="宋体" w:cs="宋体"/>
                <w:spacing w:val="9"/>
                <w:sz w:val="23"/>
                <w:szCs w:val="23"/>
              </w:rPr>
              <w:t>潜液泵等产生的设备噪声、进出车辆噪声；</w:t>
            </w:r>
          </w:p>
          <w:p>
            <w:pPr>
              <w:spacing w:before="2" w:line="374" w:lineRule="auto"/>
              <w:ind w:left="122" w:right="142" w:firstLine="477"/>
              <w:rPr>
                <w:rFonts w:ascii="宋体" w:hAnsi="宋体" w:eastAsia="宋体" w:cs="宋体"/>
                <w:sz w:val="23"/>
                <w:szCs w:val="23"/>
              </w:rPr>
            </w:pPr>
            <w:r>
              <w:rPr>
                <w:rFonts w:ascii="宋体" w:hAnsi="宋体" w:eastAsia="宋体" w:cs="宋体"/>
                <w:spacing w:val="28"/>
                <w:sz w:val="23"/>
                <w:szCs w:val="23"/>
              </w:rPr>
              <w:t>(</w:t>
            </w:r>
            <w:r>
              <w:rPr>
                <w:rFonts w:ascii="宋体" w:hAnsi="宋体" w:eastAsia="宋体" w:cs="宋体"/>
                <w:spacing w:val="16"/>
                <w:sz w:val="23"/>
                <w:szCs w:val="23"/>
              </w:rPr>
              <w:t>4</w:t>
            </w:r>
            <w:r>
              <w:rPr>
                <w:rFonts w:ascii="宋体" w:hAnsi="宋体" w:eastAsia="宋体" w:cs="宋体"/>
                <w:spacing w:val="14"/>
                <w:sz w:val="23"/>
                <w:szCs w:val="23"/>
              </w:rPr>
              <w:t>) 固体废弃物：主要为员工产生的生活垃圾、预处理池及隔油池污泥、</w:t>
            </w:r>
            <w:r>
              <w:rPr>
                <w:rFonts w:ascii="宋体" w:hAnsi="宋体" w:eastAsia="宋体" w:cs="宋体"/>
                <w:sz w:val="23"/>
                <w:szCs w:val="23"/>
              </w:rPr>
              <w:t xml:space="preserve"> </w:t>
            </w:r>
            <w:r>
              <w:rPr>
                <w:rFonts w:ascii="宋体" w:hAnsi="宋体" w:eastAsia="宋体" w:cs="宋体"/>
                <w:spacing w:val="16"/>
                <w:sz w:val="23"/>
                <w:szCs w:val="23"/>
              </w:rPr>
              <w:t>隔油</w:t>
            </w:r>
            <w:r>
              <w:rPr>
                <w:rFonts w:ascii="宋体" w:hAnsi="宋体" w:eastAsia="宋体" w:cs="宋体"/>
                <w:spacing w:val="11"/>
                <w:sz w:val="23"/>
                <w:szCs w:val="23"/>
              </w:rPr>
              <w:t>池</w:t>
            </w:r>
            <w:r>
              <w:rPr>
                <w:rFonts w:ascii="宋体" w:hAnsi="宋体" w:eastAsia="宋体" w:cs="宋体"/>
                <w:spacing w:val="8"/>
                <w:sz w:val="23"/>
                <w:szCs w:val="23"/>
              </w:rPr>
              <w:t>废油、储油罐清罐废水及废渣、沾油废物 (含油废砂和含油擦拭物) 。</w:t>
            </w:r>
          </w:p>
          <w:p>
            <w:pPr>
              <w:spacing w:line="365" w:lineRule="auto"/>
              <w:ind w:left="107" w:right="215" w:firstLine="480"/>
              <w:rPr>
                <w:rFonts w:ascii="宋体" w:hAnsi="宋体" w:eastAsia="宋体" w:cs="宋体"/>
                <w:sz w:val="23"/>
                <w:szCs w:val="23"/>
              </w:rPr>
            </w:pPr>
            <w:r>
              <w:rPr>
                <w:rFonts w:ascii="宋体" w:hAnsi="宋体" w:eastAsia="宋体" w:cs="宋体"/>
                <w:spacing w:val="8"/>
                <w:sz w:val="23"/>
                <w:szCs w:val="23"/>
              </w:rPr>
              <w:t>通</w:t>
            </w:r>
            <w:r>
              <w:rPr>
                <w:rFonts w:ascii="宋体" w:hAnsi="宋体" w:eastAsia="宋体" w:cs="宋体"/>
                <w:spacing w:val="6"/>
                <w:sz w:val="23"/>
                <w:szCs w:val="23"/>
              </w:rPr>
              <w:t>过工程分析，营运期评价重点是废水、噪声、废气、固体废弃物，同时存</w:t>
            </w:r>
            <w:r>
              <w:rPr>
                <w:rFonts w:ascii="宋体" w:hAnsi="宋体" w:eastAsia="宋体" w:cs="宋体"/>
                <w:sz w:val="23"/>
                <w:szCs w:val="23"/>
              </w:rPr>
              <w:t xml:space="preserve"> </w:t>
            </w:r>
            <w:r>
              <w:rPr>
                <w:rFonts w:ascii="宋体" w:hAnsi="宋体" w:eastAsia="宋体" w:cs="宋体"/>
                <w:spacing w:val="9"/>
                <w:sz w:val="23"/>
                <w:szCs w:val="23"/>
              </w:rPr>
              <w:t>在突发性污染事故的潜在环境风险</w:t>
            </w:r>
            <w:r>
              <w:rPr>
                <w:rFonts w:ascii="宋体" w:hAnsi="宋体" w:eastAsia="宋体" w:cs="宋体"/>
                <w:spacing w:val="6"/>
                <w:sz w:val="23"/>
                <w:szCs w:val="23"/>
              </w:rPr>
              <w:t>。</w:t>
            </w:r>
          </w:p>
        </w:tc>
      </w:tr>
    </w:tbl>
    <w:p>
      <w:pPr>
        <w:rPr>
          <w:rFonts w:ascii="Arial"/>
          <w:sz w:val="21"/>
        </w:rPr>
      </w:pPr>
    </w:p>
    <w:p>
      <w:pPr>
        <w:sectPr>
          <w:footerReference r:id="rId44"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8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2" w:hRule="atLeast"/>
        </w:trPr>
        <w:tc>
          <w:tcPr>
            <w:tcW w:w="460" w:type="dxa"/>
            <w:tcBorders>
              <w:left w:val="single" w:color="000000" w:sz="6" w:space="0"/>
            </w:tcBorders>
            <w:textDirection w:val="tbRlV"/>
            <w:vAlign w:val="top"/>
          </w:tcPr>
          <w:p>
            <w:pPr>
              <w:spacing w:before="107" w:line="208" w:lineRule="auto"/>
              <w:ind w:left="613"/>
              <w:rPr>
                <w:rFonts w:ascii="宋体" w:hAnsi="宋体" w:eastAsia="宋体" w:cs="宋体"/>
                <w:sz w:val="23"/>
                <w:szCs w:val="23"/>
              </w:rPr>
            </w:pPr>
            <w:r>
              <w:rPr>
                <w:rFonts w:ascii="宋体" w:hAnsi="宋体" w:eastAsia="宋体" w:cs="宋体"/>
                <w:spacing w:val="-16"/>
                <w:sz w:val="23"/>
                <w:szCs w:val="23"/>
              </w:rPr>
              <w:t xml:space="preserve">与 项 </w:t>
            </w:r>
            <w:r>
              <w:rPr>
                <w:rFonts w:ascii="宋体" w:hAnsi="宋体" w:eastAsia="宋体" w:cs="宋体"/>
                <w:spacing w:val="-16"/>
                <w:position w:val="1"/>
                <w:sz w:val="23"/>
                <w:szCs w:val="23"/>
              </w:rPr>
              <w:t xml:space="preserve">目 </w:t>
            </w:r>
            <w:r>
              <w:rPr>
                <w:rFonts w:ascii="宋体" w:hAnsi="宋体" w:eastAsia="宋体" w:cs="宋体"/>
                <w:spacing w:val="-16"/>
                <w:sz w:val="23"/>
                <w:szCs w:val="23"/>
              </w:rPr>
              <w:t>有 关 的 原 有 环 境 污 染 问 题</w:t>
            </w:r>
          </w:p>
        </w:tc>
        <w:tc>
          <w:tcPr>
            <w:tcW w:w="8604" w:type="dxa"/>
            <w:tcBorders>
              <w:righ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5" w:line="382" w:lineRule="auto"/>
              <w:ind w:left="109" w:right="102" w:firstLine="482"/>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2"/>
                <w:sz w:val="23"/>
                <w:szCs w:val="23"/>
              </w:rPr>
              <w:t>目</w:t>
            </w:r>
            <w:r>
              <w:rPr>
                <w:rFonts w:ascii="宋体" w:hAnsi="宋体" w:eastAsia="宋体" w:cs="宋体"/>
                <w:spacing w:val="9"/>
                <w:sz w:val="23"/>
                <w:szCs w:val="23"/>
              </w:rPr>
              <w:t>为新建加油加气合建站，场地现状为空地，场地内无与本项目相关的原</w:t>
            </w:r>
            <w:r>
              <w:rPr>
                <w:rFonts w:ascii="宋体" w:hAnsi="宋体" w:eastAsia="宋体" w:cs="宋体"/>
                <w:sz w:val="23"/>
                <w:szCs w:val="23"/>
              </w:rPr>
              <w:t xml:space="preserve"> </w:t>
            </w:r>
            <w:r>
              <w:rPr>
                <w:rFonts w:ascii="宋体" w:hAnsi="宋体" w:eastAsia="宋体" w:cs="宋体"/>
                <w:spacing w:val="9"/>
                <w:sz w:val="23"/>
                <w:szCs w:val="23"/>
              </w:rPr>
              <w:t>有</w:t>
            </w:r>
            <w:r>
              <w:rPr>
                <w:rFonts w:ascii="宋体" w:hAnsi="宋体" w:eastAsia="宋体" w:cs="宋体"/>
                <w:spacing w:val="6"/>
                <w:sz w:val="23"/>
                <w:szCs w:val="23"/>
              </w:rPr>
              <w:t>污染问题。</w:t>
            </w:r>
          </w:p>
        </w:tc>
      </w:tr>
    </w:tbl>
    <w:p>
      <w:pPr>
        <w:rPr>
          <w:rFonts w:ascii="Arial"/>
          <w:sz w:val="21"/>
        </w:rPr>
      </w:pPr>
    </w:p>
    <w:p>
      <w:pPr>
        <w:sectPr>
          <w:footerReference r:id="rId45" w:type="default"/>
          <w:pgSz w:w="11906" w:h="16839"/>
          <w:pgMar w:top="1431" w:right="1413" w:bottom="1010" w:left="1413" w:header="0" w:footer="849" w:gutter="0"/>
          <w:cols w:space="720" w:num="1"/>
        </w:sectPr>
      </w:pPr>
    </w:p>
    <w:p>
      <w:pPr>
        <w:spacing w:line="259" w:lineRule="auto"/>
        <w:rPr>
          <w:rFonts w:ascii="Arial"/>
          <w:sz w:val="21"/>
        </w:rPr>
      </w:pPr>
      <w:r>
        <w:pict>
          <v:rect id="_x0000_s1096" o:spid="_x0000_s1096" o:spt="1" style="position:absolute;left:0pt;margin-left:118.3pt;margin-top:568.3pt;height:31.2pt;width:0.5pt;mso-position-horizontal-relative:page;mso-position-vertical-relative:page;z-index:251753472;mso-width-relative:page;mso-height-relative:page;" fillcolor="#000000" filled="t" stroked="f" coordsize="21600,21600" o:allowincell="f">
            <v:path/>
            <v:fill on="t" focussize="0,0"/>
            <v:stroke on="f"/>
            <v:imagedata o:title=""/>
            <o:lock v:ext="edit"/>
          </v:rect>
        </w:pict>
      </w:r>
      <w:r>
        <w:pict>
          <v:rect id="_x0000_s1097" o:spid="_x0000_s1097" o:spt="1" style="position:absolute;left:0pt;margin-left:516.5pt;margin-top:568.3pt;height:31.2pt;width:0.5pt;mso-position-horizontal-relative:page;mso-position-vertical-relative:page;z-index:251754496;mso-width-relative:page;mso-height-relative:page;" fillcolor="#000000" filled="t" stroked="f" coordsize="21600,21600" o:allowincell="f">
            <v:path/>
            <v:fill on="t" focussize="0,0"/>
            <v:stroke on="f"/>
            <v:imagedata o:title=""/>
            <o:lock v:ext="edit"/>
          </v:rect>
        </w:pict>
      </w:r>
    </w:p>
    <w:p>
      <w:pPr>
        <w:spacing w:line="259" w:lineRule="auto"/>
        <w:rPr>
          <w:rFonts w:ascii="Arial"/>
          <w:sz w:val="21"/>
        </w:rPr>
      </w:pPr>
    </w:p>
    <w:p>
      <w:pPr>
        <w:spacing w:before="94" w:line="242" w:lineRule="auto"/>
        <w:ind w:left="1221"/>
        <w:outlineLvl w:val="0"/>
        <w:rPr>
          <w:rFonts w:ascii="黑体" w:hAnsi="黑体" w:eastAsia="黑体" w:cs="黑体"/>
          <w:sz w:val="29"/>
          <w:szCs w:val="29"/>
        </w:rPr>
      </w:pPr>
      <w:r>
        <w:rPr>
          <w:rFonts w:ascii="黑体" w:hAnsi="黑体" w:eastAsia="黑体" w:cs="黑体"/>
          <w:spacing w:val="13"/>
          <w:sz w:val="29"/>
          <w:szCs w:val="29"/>
        </w:rPr>
        <w:t>三</w:t>
      </w:r>
      <w:r>
        <w:rPr>
          <w:rFonts w:ascii="黑体" w:hAnsi="黑体" w:eastAsia="黑体" w:cs="黑体"/>
          <w:spacing w:val="9"/>
          <w:sz w:val="29"/>
          <w:szCs w:val="29"/>
        </w:rPr>
        <w:t>、区域环境质量现状、环境保护目标及评价标准</w:t>
      </w:r>
    </w:p>
    <w:p/>
    <w:p>
      <w:pPr>
        <w:spacing w:line="15" w:lineRule="auto"/>
        <w:rPr>
          <w:rFonts w:ascii="Arial"/>
          <w:sz w:val="2"/>
        </w:rPr>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3012"/>
        <w:gridCol w:w="51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2" w:hRule="atLeast"/>
        </w:trPr>
        <w:tc>
          <w:tcPr>
            <w:tcW w:w="808"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4" w:line="312" w:lineRule="exact"/>
              <w:ind w:left="181"/>
              <w:rPr>
                <w:rFonts w:ascii="宋体" w:hAnsi="宋体" w:eastAsia="宋体" w:cs="宋体"/>
                <w:sz w:val="23"/>
                <w:szCs w:val="23"/>
              </w:rPr>
            </w:pPr>
            <w:r>
              <w:rPr>
                <w:rFonts w:ascii="宋体" w:hAnsi="宋体" w:eastAsia="宋体" w:cs="宋体"/>
                <w:spacing w:val="-5"/>
                <w:position w:val="5"/>
                <w:sz w:val="23"/>
                <w:szCs w:val="23"/>
              </w:rPr>
              <w:t>区</w:t>
            </w:r>
            <w:r>
              <w:rPr>
                <w:rFonts w:ascii="宋体" w:hAnsi="宋体" w:eastAsia="宋体" w:cs="宋体"/>
                <w:spacing w:val="-3"/>
                <w:position w:val="5"/>
                <w:sz w:val="23"/>
                <w:szCs w:val="23"/>
              </w:rPr>
              <w:t>域</w:t>
            </w:r>
          </w:p>
          <w:p>
            <w:pPr>
              <w:spacing w:line="228" w:lineRule="auto"/>
              <w:ind w:left="163"/>
              <w:rPr>
                <w:rFonts w:ascii="宋体" w:hAnsi="宋体" w:eastAsia="宋体" w:cs="宋体"/>
                <w:sz w:val="23"/>
                <w:szCs w:val="23"/>
              </w:rPr>
            </w:pPr>
            <w:r>
              <w:rPr>
                <w:rFonts w:ascii="宋体" w:hAnsi="宋体" w:eastAsia="宋体" w:cs="宋体"/>
                <w:spacing w:val="5"/>
                <w:sz w:val="23"/>
                <w:szCs w:val="23"/>
              </w:rPr>
              <w:t>环境</w:t>
            </w:r>
          </w:p>
          <w:p>
            <w:pPr>
              <w:spacing w:before="27" w:line="228" w:lineRule="auto"/>
              <w:ind w:left="164"/>
              <w:rPr>
                <w:rFonts w:ascii="宋体" w:hAnsi="宋体" w:eastAsia="宋体" w:cs="宋体"/>
                <w:sz w:val="23"/>
                <w:szCs w:val="23"/>
              </w:rPr>
            </w:pPr>
            <w:r>
              <w:rPr>
                <w:rFonts w:ascii="宋体" w:hAnsi="宋体" w:eastAsia="宋体" w:cs="宋体"/>
                <w:spacing w:val="5"/>
                <w:sz w:val="23"/>
                <w:szCs w:val="23"/>
              </w:rPr>
              <w:t>质</w:t>
            </w:r>
            <w:r>
              <w:rPr>
                <w:rFonts w:ascii="宋体" w:hAnsi="宋体" w:eastAsia="宋体" w:cs="宋体"/>
                <w:spacing w:val="4"/>
                <w:sz w:val="23"/>
                <w:szCs w:val="23"/>
              </w:rPr>
              <w:t>量</w:t>
            </w:r>
          </w:p>
          <w:p>
            <w:pPr>
              <w:spacing w:before="25" w:line="227" w:lineRule="auto"/>
              <w:ind w:left="165"/>
              <w:rPr>
                <w:rFonts w:ascii="宋体" w:hAnsi="宋体" w:eastAsia="宋体" w:cs="宋体"/>
                <w:sz w:val="23"/>
                <w:szCs w:val="23"/>
              </w:rPr>
            </w:pPr>
            <w:r>
              <w:rPr>
                <w:rFonts w:ascii="宋体" w:hAnsi="宋体" w:eastAsia="宋体" w:cs="宋体"/>
                <w:spacing w:val="4"/>
                <w:sz w:val="23"/>
                <w:szCs w:val="23"/>
              </w:rPr>
              <w:t>现状</w:t>
            </w:r>
          </w:p>
        </w:tc>
        <w:tc>
          <w:tcPr>
            <w:tcW w:w="8186" w:type="dxa"/>
            <w:gridSpan w:val="2"/>
            <w:tcBorders>
              <w:right w:val="single" w:color="000000" w:sz="6" w:space="0"/>
            </w:tcBorders>
            <w:vAlign w:val="top"/>
          </w:tcPr>
          <w:p>
            <w:pPr>
              <w:spacing w:before="50" w:line="303" w:lineRule="exact"/>
              <w:ind w:left="595"/>
              <w:rPr>
                <w:rFonts w:ascii="宋体" w:hAnsi="宋体" w:eastAsia="宋体" w:cs="宋体"/>
                <w:sz w:val="23"/>
                <w:szCs w:val="23"/>
              </w:rPr>
            </w:pPr>
            <w:bookmarkStart w:id="2" w:name="_bookmark3"/>
            <w:bookmarkEnd w:id="2"/>
            <w:r>
              <w:rPr>
                <w:rFonts w:ascii="Times New Roman" w:hAnsi="Times New Roman" w:eastAsia="Times New Roman" w:cs="Times New Roman"/>
                <w:b/>
                <w:bCs/>
                <w:spacing w:val="4"/>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w:t>
            </w:r>
            <w:r>
              <w:rPr>
                <w:rFonts w:ascii="宋体" w:hAnsi="宋体" w:eastAsia="宋体" w:cs="宋体"/>
                <w:spacing w:val="2"/>
                <w:position w:val="1"/>
                <w:sz w:val="23"/>
                <w:szCs w:val="23"/>
                <w14:textOutline w14:w="4358" w14:cap="sq" w14:cmpd="sng">
                  <w14:solidFill>
                    <w14:srgbClr w14:val="000000"/>
                  </w14:solidFill>
                  <w14:prstDash w14:val="solid"/>
                  <w14:bevel/>
                </w14:textOutline>
              </w:rPr>
              <w:t>区域环境质量现状</w:t>
            </w:r>
          </w:p>
          <w:p>
            <w:pPr>
              <w:spacing w:before="162" w:line="375" w:lineRule="auto"/>
              <w:ind w:left="110" w:right="103" w:firstLine="482"/>
              <w:rPr>
                <w:rFonts w:ascii="宋体" w:hAnsi="宋体" w:eastAsia="宋体" w:cs="宋体"/>
                <w:sz w:val="23"/>
                <w:szCs w:val="23"/>
              </w:rPr>
            </w:pPr>
            <w:r>
              <w:rPr>
                <w:rFonts w:ascii="宋体" w:hAnsi="宋体" w:eastAsia="宋体" w:cs="宋体"/>
                <w:spacing w:val="5"/>
                <w:sz w:val="23"/>
                <w:szCs w:val="23"/>
              </w:rPr>
              <w:t xml:space="preserve">项目位于通川区达州绕城公路北侧莲花湖西片区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5"/>
                <w:sz w:val="23"/>
                <w:szCs w:val="23"/>
              </w:rPr>
              <w:t xml:space="preserve">1-2 </w:t>
            </w:r>
            <w:r>
              <w:rPr>
                <w:rFonts w:ascii="宋体" w:hAnsi="宋体" w:eastAsia="宋体" w:cs="宋体"/>
                <w:spacing w:val="5"/>
                <w:sz w:val="23"/>
                <w:szCs w:val="23"/>
              </w:rPr>
              <w:t>地块，为了解</w:t>
            </w:r>
            <w:r>
              <w:rPr>
                <w:rFonts w:ascii="宋体" w:hAnsi="宋体" w:eastAsia="宋体" w:cs="宋体"/>
                <w:spacing w:val="4"/>
                <w:sz w:val="23"/>
                <w:szCs w:val="23"/>
              </w:rPr>
              <w:t>项</w:t>
            </w:r>
            <w:r>
              <w:rPr>
                <w:rFonts w:ascii="宋体" w:hAnsi="宋体" w:eastAsia="宋体" w:cs="宋体"/>
                <w:sz w:val="23"/>
                <w:szCs w:val="23"/>
              </w:rPr>
              <w:t xml:space="preserve"> </w:t>
            </w:r>
            <w:r>
              <w:rPr>
                <w:rFonts w:ascii="宋体" w:hAnsi="宋体" w:eastAsia="宋体" w:cs="宋体"/>
                <w:spacing w:val="18"/>
                <w:sz w:val="23"/>
                <w:szCs w:val="23"/>
              </w:rPr>
              <w:t>目所</w:t>
            </w:r>
            <w:r>
              <w:rPr>
                <w:rFonts w:ascii="宋体" w:hAnsi="宋体" w:eastAsia="宋体" w:cs="宋体"/>
                <w:spacing w:val="13"/>
                <w:sz w:val="23"/>
                <w:szCs w:val="23"/>
              </w:rPr>
              <w:t>在</w:t>
            </w:r>
            <w:r>
              <w:rPr>
                <w:rFonts w:ascii="宋体" w:hAnsi="宋体" w:eastAsia="宋体" w:cs="宋体"/>
                <w:spacing w:val="9"/>
                <w:sz w:val="23"/>
                <w:szCs w:val="23"/>
              </w:rPr>
              <w:t>地环境现状，本次环评采用现场监测与相关生态环境部门发布的环境</w:t>
            </w:r>
            <w:r>
              <w:rPr>
                <w:rFonts w:ascii="宋体" w:hAnsi="宋体" w:eastAsia="宋体" w:cs="宋体"/>
                <w:sz w:val="23"/>
                <w:szCs w:val="23"/>
              </w:rPr>
              <w:t xml:space="preserve"> </w:t>
            </w:r>
            <w:r>
              <w:rPr>
                <w:rFonts w:ascii="宋体" w:hAnsi="宋体" w:eastAsia="宋体" w:cs="宋体"/>
                <w:spacing w:val="18"/>
                <w:sz w:val="23"/>
                <w:szCs w:val="23"/>
              </w:rPr>
              <w:t>质</w:t>
            </w:r>
            <w:r>
              <w:rPr>
                <w:rFonts w:ascii="宋体" w:hAnsi="宋体" w:eastAsia="宋体" w:cs="宋体"/>
                <w:spacing w:val="10"/>
                <w:sz w:val="23"/>
                <w:szCs w:val="23"/>
              </w:rPr>
              <w:t>量</w:t>
            </w:r>
            <w:r>
              <w:rPr>
                <w:rFonts w:ascii="宋体" w:hAnsi="宋体" w:eastAsia="宋体" w:cs="宋体"/>
                <w:spacing w:val="9"/>
                <w:sz w:val="23"/>
                <w:szCs w:val="23"/>
              </w:rPr>
              <w:t>状况相结合的方式，对本项目所在地块的环境质量现状进行分析。</w:t>
            </w:r>
          </w:p>
          <w:p>
            <w:pPr>
              <w:spacing w:before="1" w:line="225" w:lineRule="auto"/>
              <w:ind w:left="595"/>
              <w:rPr>
                <w:rFonts w:ascii="宋体" w:hAnsi="宋体" w:eastAsia="宋体" w:cs="宋体"/>
                <w:sz w:val="23"/>
                <w:szCs w:val="23"/>
              </w:rPr>
            </w:pPr>
            <w:r>
              <w:rPr>
                <w:rFonts w:ascii="Times New Roman" w:hAnsi="Times New Roman" w:eastAsia="Times New Roman" w:cs="Times New Roman"/>
                <w:b/>
                <w:bCs/>
                <w:spacing w:val="8"/>
                <w:sz w:val="23"/>
                <w:szCs w:val="23"/>
              </w:rPr>
              <w:t>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环境空气质量现状监测与评</w:t>
            </w:r>
            <w:r>
              <w:rPr>
                <w:rFonts w:ascii="宋体" w:hAnsi="宋体" w:eastAsia="宋体" w:cs="宋体"/>
                <w:spacing w:val="7"/>
                <w:sz w:val="23"/>
                <w:szCs w:val="23"/>
                <w14:textOutline w14:w="4358" w14:cap="sq" w14:cmpd="sng">
                  <w14:solidFill>
                    <w14:srgbClr w14:val="000000"/>
                  </w14:solidFill>
                  <w14:prstDash w14:val="solid"/>
                  <w14:bevel/>
                </w14:textOutline>
              </w:rPr>
              <w:t>价</w:t>
            </w:r>
          </w:p>
          <w:p>
            <w:pPr>
              <w:spacing w:before="186" w:line="228" w:lineRule="auto"/>
              <w:ind w:left="595"/>
              <w:rPr>
                <w:rFonts w:ascii="宋体" w:hAnsi="宋体" w:eastAsia="宋体" w:cs="宋体"/>
                <w:sz w:val="23"/>
                <w:szCs w:val="23"/>
              </w:rPr>
            </w:pPr>
            <w:r>
              <w:rPr>
                <w:rFonts w:ascii="Times New Roman" w:hAnsi="Times New Roman" w:eastAsia="Times New Roman" w:cs="Times New Roman"/>
                <w:b/>
                <w:bCs/>
                <w:spacing w:val="8"/>
                <w:sz w:val="23"/>
                <w:szCs w:val="23"/>
              </w:rPr>
              <w:t>1</w:t>
            </w:r>
            <w:r>
              <w:rPr>
                <w:rFonts w:ascii="Times New Roman" w:hAnsi="Times New Roman" w:eastAsia="Times New Roman" w:cs="Times New Roman"/>
                <w:b/>
                <w:bCs/>
                <w:spacing w:val="5"/>
                <w:sz w:val="23"/>
                <w:szCs w:val="23"/>
              </w:rPr>
              <w:t>.1.1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达标区判定</w:t>
            </w:r>
          </w:p>
          <w:p>
            <w:pPr>
              <w:spacing w:before="176" w:line="374" w:lineRule="auto"/>
              <w:ind w:left="104" w:right="23" w:firstLine="488"/>
              <w:rPr>
                <w:rFonts w:ascii="宋体" w:hAnsi="宋体" w:eastAsia="宋体" w:cs="宋体"/>
                <w:sz w:val="23"/>
                <w:szCs w:val="23"/>
              </w:rPr>
            </w:pPr>
            <w:r>
              <w:rPr>
                <w:rFonts w:ascii="宋体" w:hAnsi="宋体" w:eastAsia="宋体" w:cs="宋体"/>
                <w:spacing w:val="20"/>
                <w:sz w:val="23"/>
                <w:szCs w:val="23"/>
              </w:rPr>
              <w:t>为了</w:t>
            </w:r>
            <w:r>
              <w:rPr>
                <w:rFonts w:ascii="宋体" w:hAnsi="宋体" w:eastAsia="宋体" w:cs="宋体"/>
                <w:spacing w:val="10"/>
                <w:sz w:val="23"/>
                <w:szCs w:val="23"/>
              </w:rPr>
              <w:t>解项目所在区域环境空气质量现状，本环评引用了《</w:t>
            </w:r>
            <w:r>
              <w:rPr>
                <w:rFonts w:ascii="Times New Roman" w:hAnsi="Times New Roman" w:eastAsia="Times New Roman" w:cs="Times New Roman"/>
                <w:spacing w:val="10"/>
                <w:sz w:val="23"/>
                <w:szCs w:val="23"/>
              </w:rPr>
              <w:t>2021</w:t>
            </w:r>
            <w:r>
              <w:rPr>
                <w:rFonts w:ascii="宋体" w:hAnsi="宋体" w:eastAsia="宋体" w:cs="宋体"/>
                <w:spacing w:val="10"/>
                <w:sz w:val="23"/>
                <w:szCs w:val="23"/>
              </w:rPr>
              <w:t>年达州市</w:t>
            </w:r>
            <w:r>
              <w:rPr>
                <w:rFonts w:ascii="宋体" w:hAnsi="宋体" w:eastAsia="宋体" w:cs="宋体"/>
                <w:sz w:val="23"/>
                <w:szCs w:val="23"/>
              </w:rPr>
              <w:t xml:space="preserve"> </w:t>
            </w:r>
            <w:r>
              <w:rPr>
                <w:rFonts w:ascii="宋体" w:hAnsi="宋体" w:eastAsia="宋体" w:cs="宋体"/>
                <w:spacing w:val="9"/>
                <w:sz w:val="23"/>
                <w:szCs w:val="23"/>
              </w:rPr>
              <w:t>环境状况公报》对区域环境空气质量进行说明。</w:t>
            </w:r>
            <w:r>
              <w:rPr>
                <w:rFonts w:ascii="Times New Roman" w:hAnsi="Times New Roman" w:eastAsia="Times New Roman" w:cs="Times New Roman"/>
                <w:spacing w:val="9"/>
                <w:sz w:val="23"/>
                <w:szCs w:val="23"/>
              </w:rPr>
              <w:t xml:space="preserve">2021 </w:t>
            </w:r>
            <w:r>
              <w:rPr>
                <w:rFonts w:ascii="宋体" w:hAnsi="宋体" w:eastAsia="宋体" w:cs="宋体"/>
                <w:spacing w:val="9"/>
                <w:sz w:val="23"/>
                <w:szCs w:val="23"/>
              </w:rPr>
              <w:t>年全市空气质量日均</w:t>
            </w:r>
            <w:r>
              <w:rPr>
                <w:rFonts w:ascii="宋体" w:hAnsi="宋体" w:eastAsia="宋体" w:cs="宋体"/>
                <w:spacing w:val="6"/>
                <w:sz w:val="23"/>
                <w:szCs w:val="23"/>
              </w:rPr>
              <w:t>值</w:t>
            </w:r>
            <w:r>
              <w:rPr>
                <w:rFonts w:ascii="宋体" w:hAnsi="宋体" w:eastAsia="宋体" w:cs="宋体"/>
                <w:sz w:val="23"/>
                <w:szCs w:val="23"/>
              </w:rPr>
              <w:t xml:space="preserve"> </w:t>
            </w:r>
            <w:r>
              <w:rPr>
                <w:rFonts w:ascii="宋体" w:hAnsi="宋体" w:eastAsia="宋体" w:cs="宋体"/>
                <w:spacing w:val="2"/>
                <w:sz w:val="23"/>
                <w:szCs w:val="23"/>
              </w:rPr>
              <w:t xml:space="preserve">达标率为 </w:t>
            </w:r>
            <w:r>
              <w:rPr>
                <w:rFonts w:ascii="Times New Roman" w:hAnsi="Times New Roman" w:eastAsia="Times New Roman" w:cs="Times New Roman"/>
                <w:spacing w:val="2"/>
                <w:sz w:val="23"/>
                <w:szCs w:val="23"/>
              </w:rPr>
              <w:t xml:space="preserve">93.3% </w:t>
            </w:r>
            <w:r>
              <w:rPr>
                <w:rFonts w:ascii="宋体" w:hAnsi="宋体" w:eastAsia="宋体" w:cs="宋体"/>
                <w:spacing w:val="2"/>
                <w:sz w:val="23"/>
                <w:szCs w:val="23"/>
              </w:rPr>
              <w:t xml:space="preserve">，较上年提高 </w:t>
            </w:r>
            <w:r>
              <w:rPr>
                <w:rFonts w:ascii="Times New Roman" w:hAnsi="Times New Roman" w:eastAsia="Times New Roman" w:cs="Times New Roman"/>
                <w:spacing w:val="2"/>
                <w:sz w:val="23"/>
                <w:szCs w:val="23"/>
              </w:rPr>
              <w:t xml:space="preserve">2.0 </w:t>
            </w:r>
            <w:r>
              <w:rPr>
                <w:rFonts w:ascii="宋体" w:hAnsi="宋体" w:eastAsia="宋体" w:cs="宋体"/>
                <w:spacing w:val="2"/>
                <w:sz w:val="23"/>
                <w:szCs w:val="23"/>
              </w:rPr>
              <w:t>个百分点。市城</w:t>
            </w:r>
            <w:r>
              <w:rPr>
                <w:rFonts w:ascii="宋体" w:hAnsi="宋体" w:eastAsia="宋体" w:cs="宋体"/>
                <w:spacing w:val="1"/>
                <w:sz w:val="23"/>
                <w:szCs w:val="23"/>
              </w:rPr>
              <w:t>区及各县 (市) 空气质量达</w:t>
            </w:r>
            <w:r>
              <w:rPr>
                <w:rFonts w:ascii="宋体" w:hAnsi="宋体" w:eastAsia="宋体" w:cs="宋体"/>
                <w:sz w:val="23"/>
                <w:szCs w:val="23"/>
              </w:rPr>
              <w:t xml:space="preserve"> </w:t>
            </w:r>
            <w:r>
              <w:rPr>
                <w:rFonts w:ascii="宋体" w:hAnsi="宋体" w:eastAsia="宋体" w:cs="宋体"/>
                <w:spacing w:val="-6"/>
                <w:sz w:val="23"/>
                <w:szCs w:val="23"/>
              </w:rPr>
              <w:t>标率</w:t>
            </w:r>
            <w:r>
              <w:rPr>
                <w:rFonts w:ascii="宋体" w:hAnsi="宋体" w:eastAsia="宋体" w:cs="宋体"/>
                <w:spacing w:val="-5"/>
                <w:sz w:val="23"/>
                <w:szCs w:val="23"/>
              </w:rPr>
              <w:t>为</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89.3%~97.5% </w:t>
            </w:r>
            <w:r>
              <w:rPr>
                <w:rFonts w:ascii="宋体" w:hAnsi="宋体" w:eastAsia="宋体" w:cs="宋体"/>
                <w:spacing w:val="-3"/>
                <w:sz w:val="23"/>
                <w:szCs w:val="23"/>
              </w:rPr>
              <w:t xml:space="preserve">，其中，宣汉县 </w:t>
            </w:r>
            <w:r>
              <w:rPr>
                <w:rFonts w:ascii="Times New Roman" w:hAnsi="Times New Roman" w:eastAsia="Times New Roman" w:cs="Times New Roman"/>
                <w:spacing w:val="-3"/>
                <w:sz w:val="23"/>
                <w:szCs w:val="23"/>
              </w:rPr>
              <w:t xml:space="preserve">94.3% </w:t>
            </w:r>
            <w:r>
              <w:rPr>
                <w:rFonts w:ascii="宋体" w:hAnsi="宋体" w:eastAsia="宋体" w:cs="宋体"/>
                <w:spacing w:val="-3"/>
                <w:sz w:val="23"/>
                <w:szCs w:val="23"/>
              </w:rPr>
              <w:t xml:space="preserve">，万源市 </w:t>
            </w:r>
            <w:r>
              <w:rPr>
                <w:rFonts w:ascii="Times New Roman" w:hAnsi="Times New Roman" w:eastAsia="Times New Roman" w:cs="Times New Roman"/>
                <w:spacing w:val="-3"/>
                <w:sz w:val="23"/>
                <w:szCs w:val="23"/>
              </w:rPr>
              <w:t xml:space="preserve">97.5% </w:t>
            </w:r>
            <w:r>
              <w:rPr>
                <w:rFonts w:ascii="宋体" w:hAnsi="宋体" w:eastAsia="宋体" w:cs="宋体"/>
                <w:spacing w:val="-3"/>
                <w:sz w:val="23"/>
                <w:szCs w:val="23"/>
              </w:rPr>
              <w:t xml:space="preserve">，开江县 </w:t>
            </w:r>
            <w:r>
              <w:rPr>
                <w:rFonts w:ascii="Times New Roman" w:hAnsi="Times New Roman" w:eastAsia="Times New Roman" w:cs="Times New Roman"/>
                <w:spacing w:val="-3"/>
                <w:sz w:val="23"/>
                <w:szCs w:val="23"/>
              </w:rPr>
              <w:t xml:space="preserve">95. 1% </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渠县 </w:t>
            </w:r>
            <w:r>
              <w:rPr>
                <w:rFonts w:ascii="Times New Roman" w:hAnsi="Times New Roman" w:eastAsia="Times New Roman" w:cs="Times New Roman"/>
                <w:spacing w:val="-6"/>
                <w:sz w:val="23"/>
                <w:szCs w:val="23"/>
              </w:rPr>
              <w:t>93.4%</w:t>
            </w:r>
            <w:r>
              <w:rPr>
                <w:rFonts w:ascii="宋体" w:hAnsi="宋体" w:eastAsia="宋体" w:cs="宋体"/>
                <w:spacing w:val="-6"/>
                <w:sz w:val="23"/>
                <w:szCs w:val="23"/>
              </w:rPr>
              <w:t xml:space="preserve">，大竹县 </w:t>
            </w:r>
            <w:r>
              <w:rPr>
                <w:rFonts w:ascii="Times New Roman" w:hAnsi="Times New Roman" w:eastAsia="Times New Roman" w:cs="Times New Roman"/>
                <w:spacing w:val="-6"/>
                <w:sz w:val="23"/>
                <w:szCs w:val="23"/>
              </w:rPr>
              <w:t>90.2%</w:t>
            </w:r>
            <w:r>
              <w:rPr>
                <w:rFonts w:ascii="宋体" w:hAnsi="宋体" w:eastAsia="宋体" w:cs="宋体"/>
                <w:spacing w:val="-6"/>
                <w:sz w:val="23"/>
                <w:szCs w:val="23"/>
              </w:rPr>
              <w:t xml:space="preserve">，市城区 </w:t>
            </w:r>
            <w:r>
              <w:rPr>
                <w:rFonts w:ascii="Times New Roman" w:hAnsi="Times New Roman" w:eastAsia="Times New Roman" w:cs="Times New Roman"/>
                <w:spacing w:val="-6"/>
                <w:sz w:val="23"/>
                <w:szCs w:val="23"/>
              </w:rPr>
              <w:t>89.3%</w:t>
            </w:r>
            <w:r>
              <w:rPr>
                <w:rFonts w:ascii="宋体" w:hAnsi="宋体" w:eastAsia="宋体" w:cs="宋体"/>
                <w:spacing w:val="-6"/>
                <w:sz w:val="23"/>
                <w:szCs w:val="23"/>
              </w:rPr>
              <w:t xml:space="preserve">。全市环境空气中主要污染物 </w:t>
            </w:r>
            <w:r>
              <w:rPr>
                <w:rFonts w:ascii="Times New Roman" w:hAnsi="Times New Roman" w:eastAsia="Times New Roman" w:cs="Times New Roman"/>
                <w:spacing w:val="-6"/>
                <w:sz w:val="23"/>
                <w:szCs w:val="23"/>
              </w:rPr>
              <w:t>P</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10</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pacing w:val="-1"/>
                <w:sz w:val="23"/>
                <w:szCs w:val="23"/>
              </w:rPr>
              <w:t xml:space="preserve">2.5 </w:t>
            </w:r>
            <w:r>
              <w:rPr>
                <w:rFonts w:ascii="宋体" w:hAnsi="宋体" w:eastAsia="宋体" w:cs="宋体"/>
                <w:spacing w:val="-1"/>
                <w:sz w:val="23"/>
                <w:szCs w:val="23"/>
              </w:rPr>
              <w:t xml:space="preserve">和 </w:t>
            </w:r>
            <w:r>
              <w:rPr>
                <w:rFonts w:ascii="Times New Roman" w:hAnsi="Times New Roman" w:eastAsia="Times New Roman" w:cs="Times New Roman"/>
                <w:sz w:val="23"/>
                <w:szCs w:val="23"/>
              </w:rPr>
              <w:t>O</w:t>
            </w:r>
            <w:r>
              <w:rPr>
                <w:rFonts w:ascii="Times New Roman" w:hAnsi="Times New Roman" w:eastAsia="Times New Roman" w:cs="Times New Roman"/>
                <w:spacing w:val="-1"/>
                <w:position w:val="-1"/>
                <w:sz w:val="15"/>
                <w:szCs w:val="15"/>
              </w:rPr>
              <w:t xml:space="preserve">3 </w:t>
            </w:r>
            <w:r>
              <w:rPr>
                <w:rFonts w:ascii="宋体" w:hAnsi="宋体" w:eastAsia="宋体" w:cs="宋体"/>
                <w:spacing w:val="-1"/>
                <w:sz w:val="23"/>
                <w:szCs w:val="23"/>
              </w:rPr>
              <w:t xml:space="preserve">。市城区 </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 xml:space="preserve"> </w:t>
            </w:r>
            <w:r>
              <w:rPr>
                <w:rFonts w:ascii="宋体" w:hAnsi="宋体" w:eastAsia="宋体" w:cs="宋体"/>
                <w:sz w:val="23"/>
                <w:szCs w:val="23"/>
              </w:rPr>
              <w:t>、</w:t>
            </w:r>
            <w:r>
              <w:rPr>
                <w:rFonts w:ascii="Times New Roman" w:hAnsi="Times New Roman" w:eastAsia="Times New Roman" w:cs="Times New Roman"/>
                <w:sz w:val="23"/>
                <w:szCs w:val="23"/>
              </w:rPr>
              <w:t xml:space="preserve">CO </w:t>
            </w:r>
            <w:r>
              <w:rPr>
                <w:rFonts w:ascii="宋体" w:hAnsi="宋体" w:eastAsia="宋体" w:cs="宋体"/>
                <w:sz w:val="23"/>
                <w:szCs w:val="23"/>
              </w:rPr>
              <w:t xml:space="preserve">和 </w:t>
            </w:r>
            <w:r>
              <w:rPr>
                <w:rFonts w:ascii="Times New Roman" w:hAnsi="Times New Roman" w:eastAsia="Times New Roman" w:cs="Times New Roman"/>
                <w:sz w:val="23"/>
                <w:szCs w:val="23"/>
              </w:rPr>
              <w:t>O</w:t>
            </w:r>
            <w:r>
              <w:rPr>
                <w:rFonts w:ascii="Times New Roman" w:hAnsi="Times New Roman" w:eastAsia="Times New Roman" w:cs="Times New Roman"/>
                <w:position w:val="-1"/>
                <w:sz w:val="15"/>
                <w:szCs w:val="15"/>
              </w:rPr>
              <w:t xml:space="preserve">3 </w:t>
            </w:r>
            <w:r>
              <w:rPr>
                <w:rFonts w:ascii="宋体" w:hAnsi="宋体" w:eastAsia="宋体" w:cs="宋体"/>
                <w:sz w:val="23"/>
                <w:szCs w:val="23"/>
              </w:rPr>
              <w:t>年评价结果达标，</w:t>
            </w:r>
            <w:r>
              <w:rPr>
                <w:rFonts w:ascii="Times New Roman" w:hAnsi="Times New Roman" w:eastAsia="Times New Roman" w:cs="Times New Roman"/>
                <w:sz w:val="23"/>
                <w:szCs w:val="23"/>
              </w:rPr>
              <w:t xml:space="preserve">PM2.5  </w:t>
            </w:r>
            <w:r>
              <w:rPr>
                <w:rFonts w:ascii="宋体" w:hAnsi="宋体" w:eastAsia="宋体" w:cs="宋体"/>
                <w:spacing w:val="1"/>
                <w:sz w:val="23"/>
                <w:szCs w:val="23"/>
              </w:rPr>
              <w:t xml:space="preserve">年评价结果超标，超标倍数为 </w:t>
            </w:r>
            <w:r>
              <w:rPr>
                <w:rFonts w:ascii="Times New Roman" w:hAnsi="Times New Roman" w:eastAsia="Times New Roman" w:cs="Times New Roman"/>
                <w:spacing w:val="1"/>
                <w:sz w:val="23"/>
                <w:szCs w:val="23"/>
              </w:rPr>
              <w:t xml:space="preserve">0. 11 </w:t>
            </w:r>
            <w:r>
              <w:rPr>
                <w:rFonts w:ascii="宋体" w:hAnsi="宋体" w:eastAsia="宋体" w:cs="宋体"/>
                <w:spacing w:val="1"/>
                <w:sz w:val="23"/>
                <w:szCs w:val="23"/>
              </w:rPr>
              <w:t xml:space="preserve">倍；各县 (市) </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1"/>
                <w:sz w:val="23"/>
                <w:szCs w:val="23"/>
              </w:rPr>
              <w:t xml:space="preserve">10 </w:t>
            </w:r>
            <w:r>
              <w:rPr>
                <w:rFonts w:ascii="宋体" w:hAnsi="宋体" w:eastAsia="宋体" w:cs="宋体"/>
                <w:spacing w:val="1"/>
                <w:sz w:val="23"/>
                <w:szCs w:val="23"/>
              </w:rPr>
              <w:t>、</w:t>
            </w:r>
            <w:r>
              <w:rPr>
                <w:rFonts w:ascii="Times New Roman" w:hAnsi="Times New Roman" w:eastAsia="Times New Roman" w:cs="Times New Roman"/>
                <w:sz w:val="23"/>
                <w:szCs w:val="23"/>
              </w:rPr>
              <w:t xml:space="preserve">CO </w:t>
            </w:r>
            <w:r>
              <w:rPr>
                <w:rFonts w:ascii="宋体" w:hAnsi="宋体" w:eastAsia="宋体" w:cs="宋体"/>
                <w:sz w:val="23"/>
                <w:szCs w:val="23"/>
              </w:rPr>
              <w:t xml:space="preserve">、 </w:t>
            </w:r>
            <w:r>
              <w:rPr>
                <w:rFonts w:ascii="Times New Roman" w:hAnsi="Times New Roman" w:eastAsia="Times New Roman" w:cs="Times New Roman"/>
                <w:sz w:val="23"/>
                <w:szCs w:val="23"/>
              </w:rPr>
              <w:t>O</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4"/>
                <w:position w:val="-1"/>
                <w:sz w:val="15"/>
                <w:szCs w:val="15"/>
              </w:rPr>
              <w:t xml:space="preserve"> </w:t>
            </w:r>
            <w:r>
              <w:rPr>
                <w:rFonts w:ascii="宋体" w:hAnsi="宋体" w:eastAsia="宋体" w:cs="宋体"/>
                <w:spacing w:val="4"/>
                <w:sz w:val="23"/>
                <w:szCs w:val="23"/>
              </w:rPr>
              <w:t xml:space="preserve">和 </w:t>
            </w:r>
            <w:r>
              <w:rPr>
                <w:rFonts w:ascii="Times New Roman" w:hAnsi="Times New Roman" w:eastAsia="Times New Roman" w:cs="Times New Roman"/>
                <w:sz w:val="23"/>
                <w:szCs w:val="23"/>
              </w:rPr>
              <w:t>PM</w:t>
            </w:r>
            <w:r>
              <w:rPr>
                <w:rFonts w:ascii="Times New Roman" w:hAnsi="Times New Roman" w:eastAsia="Times New Roman" w:cs="Times New Roman"/>
                <w:spacing w:val="4"/>
                <w:sz w:val="23"/>
                <w:szCs w:val="23"/>
              </w:rPr>
              <w:t xml:space="preserve">2.5 </w:t>
            </w:r>
            <w:r>
              <w:rPr>
                <w:rFonts w:ascii="宋体" w:hAnsi="宋体" w:eastAsia="宋体" w:cs="宋体"/>
                <w:spacing w:val="4"/>
                <w:sz w:val="23"/>
                <w:szCs w:val="23"/>
              </w:rPr>
              <w:t>年评价结果均达标。</w:t>
            </w:r>
          </w:p>
          <w:p>
            <w:pPr>
              <w:spacing w:before="13" w:line="227" w:lineRule="auto"/>
              <w:ind w:left="590"/>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项目位于达州市通川区，所在区域为环境空气质量不达标区。</w:t>
            </w:r>
          </w:p>
          <w:p>
            <w:pPr>
              <w:spacing w:before="184" w:line="227" w:lineRule="auto"/>
              <w:ind w:left="595"/>
              <w:rPr>
                <w:rFonts w:ascii="宋体" w:hAnsi="宋体" w:eastAsia="宋体" w:cs="宋体"/>
                <w:sz w:val="23"/>
                <w:szCs w:val="23"/>
              </w:rPr>
            </w:pPr>
            <w:r>
              <w:rPr>
                <w:rFonts w:ascii="Times New Roman" w:hAnsi="Times New Roman" w:eastAsia="Times New Roman" w:cs="Times New Roman"/>
                <w:b/>
                <w:bCs/>
                <w:spacing w:val="8"/>
                <w:sz w:val="23"/>
                <w:szCs w:val="23"/>
              </w:rPr>
              <w:t>1.1.2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项目有关的特征污染物环境质量现</w:t>
            </w:r>
            <w:r>
              <w:rPr>
                <w:rFonts w:ascii="宋体" w:hAnsi="宋体" w:eastAsia="宋体" w:cs="宋体"/>
                <w:spacing w:val="7"/>
                <w:sz w:val="23"/>
                <w:szCs w:val="23"/>
                <w14:textOutline w14:w="4358" w14:cap="sq" w14:cmpd="sng">
                  <w14:solidFill>
                    <w14:srgbClr w14:val="000000"/>
                  </w14:solidFill>
                  <w14:prstDash w14:val="solid"/>
                  <w14:bevel/>
                </w14:textOutline>
              </w:rPr>
              <w:t>状</w:t>
            </w:r>
          </w:p>
          <w:p>
            <w:pPr>
              <w:spacing w:before="185" w:line="229" w:lineRule="auto"/>
              <w:ind w:left="540"/>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监测点位</w:t>
            </w:r>
          </w:p>
          <w:p>
            <w:pPr>
              <w:spacing w:before="180" w:line="464" w:lineRule="exact"/>
              <w:ind w:left="589"/>
              <w:rPr>
                <w:rFonts w:ascii="黑体" w:hAnsi="黑体" w:eastAsia="黑体" w:cs="黑体"/>
                <w:sz w:val="23"/>
                <w:szCs w:val="23"/>
              </w:rPr>
            </w:pPr>
            <w:r>
              <w:rPr>
                <w:rFonts w:ascii="黑体" w:hAnsi="黑体" w:eastAsia="黑体" w:cs="黑体"/>
                <w:spacing w:val="8"/>
                <w:position w:val="17"/>
                <w:sz w:val="23"/>
                <w:szCs w:val="23"/>
                <w14:textOutline w14:w="4358" w14:cap="sq" w14:cmpd="sng">
                  <w14:solidFill>
                    <w14:srgbClr w14:val="000000"/>
                  </w14:solidFill>
                  <w14:prstDash w14:val="solid"/>
                  <w14:bevel/>
                </w14:textOutline>
              </w:rPr>
              <w:t>项目大气</w:t>
            </w:r>
            <w:r>
              <w:rPr>
                <w:rFonts w:ascii="黑体" w:hAnsi="黑体" w:eastAsia="黑体" w:cs="黑体"/>
                <w:spacing w:val="6"/>
                <w:position w:val="17"/>
                <w:sz w:val="23"/>
                <w:szCs w:val="23"/>
                <w14:textOutline w14:w="4358" w14:cap="sq" w14:cmpd="sng">
                  <w14:solidFill>
                    <w14:srgbClr w14:val="000000"/>
                  </w14:solidFill>
                  <w14:prstDash w14:val="solid"/>
                  <w14:bevel/>
                </w14:textOutline>
              </w:rPr>
              <w:t>监</w:t>
            </w:r>
            <w:r>
              <w:rPr>
                <w:rFonts w:ascii="黑体" w:hAnsi="黑体" w:eastAsia="黑体" w:cs="黑体"/>
                <w:spacing w:val="4"/>
                <w:position w:val="17"/>
                <w:sz w:val="23"/>
                <w:szCs w:val="23"/>
                <w14:textOutline w14:w="4358" w14:cap="sq" w14:cmpd="sng">
                  <w14:solidFill>
                    <w14:srgbClr w14:val="000000"/>
                  </w14:solidFill>
                  <w14:prstDash w14:val="solid"/>
                  <w14:bevel/>
                </w14:textOutline>
              </w:rPr>
              <w:t>测共布设</w:t>
            </w:r>
            <w:r>
              <w:rPr>
                <w:rFonts w:ascii="黑体" w:hAnsi="黑体" w:eastAsia="黑体" w:cs="黑体"/>
                <w:spacing w:val="4"/>
                <w:position w:val="17"/>
                <w:sz w:val="23"/>
                <w:szCs w:val="23"/>
              </w:rPr>
              <w:t xml:space="preserve"> </w:t>
            </w:r>
            <w:r>
              <w:rPr>
                <w:rFonts w:ascii="Times New Roman" w:hAnsi="Times New Roman" w:eastAsia="Times New Roman" w:cs="Times New Roman"/>
                <w:b/>
                <w:bCs/>
                <w:spacing w:val="4"/>
                <w:position w:val="17"/>
                <w:sz w:val="23"/>
                <w:szCs w:val="23"/>
              </w:rPr>
              <w:t>1</w:t>
            </w:r>
            <w:r>
              <w:rPr>
                <w:rFonts w:ascii="Times New Roman" w:hAnsi="Times New Roman" w:eastAsia="Times New Roman" w:cs="Times New Roman"/>
                <w:spacing w:val="4"/>
                <w:position w:val="17"/>
                <w:sz w:val="23"/>
                <w:szCs w:val="23"/>
              </w:rPr>
              <w:t xml:space="preserve"> </w:t>
            </w:r>
            <w:r>
              <w:rPr>
                <w:rFonts w:ascii="黑体" w:hAnsi="黑体" w:eastAsia="黑体" w:cs="黑体"/>
                <w:spacing w:val="4"/>
                <w:position w:val="17"/>
                <w:sz w:val="23"/>
                <w:szCs w:val="23"/>
                <w14:textOutline w14:w="4358" w14:cap="sq" w14:cmpd="sng">
                  <w14:solidFill>
                    <w14:srgbClr w14:val="000000"/>
                  </w14:solidFill>
                  <w14:prstDash w14:val="solid"/>
                  <w14:bevel/>
                </w14:textOutline>
              </w:rPr>
              <w:t>个监测点位，具体见下表</w:t>
            </w:r>
            <w:r>
              <w:rPr>
                <w:rFonts w:ascii="黑体" w:hAnsi="黑体" w:eastAsia="黑体" w:cs="黑体"/>
                <w:spacing w:val="4"/>
                <w:position w:val="17"/>
                <w:sz w:val="23"/>
                <w:szCs w:val="23"/>
              </w:rPr>
              <w:t xml:space="preserve"> </w:t>
            </w:r>
            <w:r>
              <w:rPr>
                <w:rFonts w:ascii="Times New Roman" w:hAnsi="Times New Roman" w:eastAsia="Times New Roman" w:cs="Times New Roman"/>
                <w:b/>
                <w:bCs/>
                <w:spacing w:val="4"/>
                <w:position w:val="17"/>
                <w:sz w:val="23"/>
                <w:szCs w:val="23"/>
              </w:rPr>
              <w:t>1-1</w:t>
            </w:r>
            <w:r>
              <w:rPr>
                <w:rFonts w:ascii="Times New Roman" w:hAnsi="Times New Roman" w:eastAsia="Times New Roman" w:cs="Times New Roman"/>
                <w:spacing w:val="4"/>
                <w:position w:val="17"/>
                <w:sz w:val="23"/>
                <w:szCs w:val="23"/>
              </w:rPr>
              <w:t xml:space="preserve"> </w:t>
            </w:r>
            <w:r>
              <w:rPr>
                <w:rFonts w:ascii="黑体" w:hAnsi="黑体" w:eastAsia="黑体" w:cs="黑体"/>
                <w:spacing w:val="4"/>
                <w:position w:val="17"/>
                <w:sz w:val="23"/>
                <w:szCs w:val="23"/>
                <w14:textOutline w14:w="4358" w14:cap="sq" w14:cmpd="sng">
                  <w14:solidFill>
                    <w14:srgbClr w14:val="000000"/>
                  </w14:solidFill>
                  <w14:prstDash w14:val="solid"/>
                  <w14:bevel/>
                </w14:textOutline>
              </w:rPr>
              <w:t>所示。</w:t>
            </w:r>
          </w:p>
          <w:p>
            <w:pPr>
              <w:spacing w:before="1" w:line="222" w:lineRule="auto"/>
              <w:ind w:left="298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3"/>
                <w:sz w:val="20"/>
                <w:szCs w:val="20"/>
              </w:rPr>
              <w:t>1-1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大气监测点位置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08" w:type="dxa"/>
            <w:vMerge w:val="continue"/>
            <w:tcBorders>
              <w:top w:val="nil"/>
              <w:left w:val="single" w:color="000000" w:sz="6" w:space="0"/>
              <w:bottom w:val="nil"/>
            </w:tcBorders>
            <w:vAlign w:val="top"/>
          </w:tcPr>
          <w:p>
            <w:pPr>
              <w:rPr>
                <w:rFonts w:ascii="Arial"/>
                <w:sz w:val="21"/>
              </w:rPr>
            </w:pPr>
          </w:p>
        </w:tc>
        <w:tc>
          <w:tcPr>
            <w:tcW w:w="3012" w:type="dxa"/>
            <w:vAlign w:val="top"/>
          </w:tcPr>
          <w:p>
            <w:pPr>
              <w:spacing w:before="34" w:line="225" w:lineRule="auto"/>
              <w:ind w:left="1354"/>
              <w:rPr>
                <w:rFonts w:ascii="宋体" w:hAnsi="宋体" w:eastAsia="宋体" w:cs="宋体"/>
                <w:sz w:val="20"/>
                <w:szCs w:val="20"/>
              </w:rPr>
            </w:pPr>
            <w:r>
              <w:rPr>
                <w:rFonts w:ascii="宋体" w:hAnsi="宋体" w:eastAsia="宋体" w:cs="宋体"/>
                <w:spacing w:val="7"/>
                <w:sz w:val="20"/>
                <w:szCs w:val="20"/>
              </w:rPr>
              <w:t>监点编号</w:t>
            </w:r>
          </w:p>
        </w:tc>
        <w:tc>
          <w:tcPr>
            <w:tcW w:w="5174" w:type="dxa"/>
            <w:tcBorders>
              <w:right w:val="single" w:color="000000" w:sz="6" w:space="0"/>
            </w:tcBorders>
            <w:vAlign w:val="top"/>
          </w:tcPr>
          <w:p>
            <w:pPr>
              <w:spacing w:before="34" w:line="225" w:lineRule="auto"/>
              <w:ind w:left="2534"/>
              <w:rPr>
                <w:rFonts w:ascii="宋体" w:hAnsi="宋体" w:eastAsia="宋体" w:cs="宋体"/>
                <w:sz w:val="20"/>
                <w:szCs w:val="20"/>
              </w:rPr>
            </w:pPr>
            <w:r>
              <w:rPr>
                <w:rFonts w:ascii="宋体" w:hAnsi="宋体" w:eastAsia="宋体" w:cs="宋体"/>
                <w:spacing w:val="5"/>
                <w:sz w:val="20"/>
                <w:szCs w:val="20"/>
              </w:rPr>
              <w:t>地</w:t>
            </w:r>
            <w:r>
              <w:rPr>
                <w:rFonts w:ascii="宋体" w:hAnsi="宋体" w:eastAsia="宋体" w:cs="宋体"/>
                <w:spacing w:val="4"/>
                <w:sz w:val="20"/>
                <w:szCs w:val="20"/>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08" w:type="dxa"/>
            <w:vMerge w:val="continue"/>
            <w:tcBorders>
              <w:top w:val="nil"/>
              <w:left w:val="single" w:color="000000" w:sz="6" w:space="0"/>
              <w:bottom w:val="nil"/>
            </w:tcBorders>
            <w:vAlign w:val="top"/>
          </w:tcPr>
          <w:p>
            <w:pPr>
              <w:rPr>
                <w:rFonts w:ascii="Arial"/>
                <w:sz w:val="21"/>
              </w:rPr>
            </w:pPr>
          </w:p>
        </w:tc>
        <w:tc>
          <w:tcPr>
            <w:tcW w:w="3012" w:type="dxa"/>
            <w:vAlign w:val="top"/>
          </w:tcPr>
          <w:p>
            <w:pPr>
              <w:spacing w:before="25" w:line="281" w:lineRule="exact"/>
              <w:ind w:left="16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5174" w:type="dxa"/>
            <w:tcBorders>
              <w:right w:val="single" w:color="000000" w:sz="6" w:space="0"/>
            </w:tcBorders>
            <w:vAlign w:val="top"/>
          </w:tcPr>
          <w:p>
            <w:pPr>
              <w:spacing w:before="62" w:line="228" w:lineRule="auto"/>
              <w:ind w:left="2223"/>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目场地内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1" w:hRule="atLeast"/>
        </w:trPr>
        <w:tc>
          <w:tcPr>
            <w:tcW w:w="808" w:type="dxa"/>
            <w:vMerge w:val="continue"/>
            <w:tcBorders>
              <w:top w:val="nil"/>
              <w:left w:val="single" w:color="000000" w:sz="6" w:space="0"/>
            </w:tcBorders>
            <w:vAlign w:val="top"/>
          </w:tcPr>
          <w:p>
            <w:pPr>
              <w:rPr>
                <w:rFonts w:ascii="Arial"/>
                <w:sz w:val="21"/>
              </w:rPr>
            </w:pPr>
          </w:p>
        </w:tc>
        <w:tc>
          <w:tcPr>
            <w:tcW w:w="8186" w:type="dxa"/>
            <w:gridSpan w:val="2"/>
            <w:tcBorders>
              <w:right w:val="single" w:color="000000" w:sz="6" w:space="0"/>
            </w:tcBorders>
            <w:vAlign w:val="top"/>
          </w:tcPr>
          <w:p>
            <w:pPr>
              <w:spacing w:before="39"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监测因子</w:t>
            </w:r>
          </w:p>
          <w:p>
            <w:pPr>
              <w:spacing w:before="138" w:line="323" w:lineRule="exact"/>
              <w:ind w:left="588"/>
              <w:rPr>
                <w:rFonts w:ascii="宋体" w:hAnsi="宋体" w:eastAsia="宋体" w:cs="宋体"/>
                <w:sz w:val="23"/>
                <w:szCs w:val="23"/>
              </w:rPr>
            </w:pPr>
            <w:r>
              <w:rPr>
                <w:rFonts w:ascii="宋体" w:hAnsi="宋体" w:eastAsia="宋体" w:cs="宋体"/>
                <w:spacing w:val="2"/>
                <w:position w:val="1"/>
                <w:sz w:val="23"/>
                <w:szCs w:val="23"/>
              </w:rPr>
              <w:t xml:space="preserve">选取 </w:t>
            </w:r>
            <w:r>
              <w:rPr>
                <w:rFonts w:ascii="Times New Roman" w:hAnsi="Times New Roman" w:eastAsia="Times New Roman" w:cs="Times New Roman"/>
                <w:position w:val="1"/>
                <w:sz w:val="23"/>
                <w:szCs w:val="23"/>
              </w:rPr>
              <w:t>TVOC</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rPr>
              <w:t>(</w:t>
            </w:r>
            <w:r>
              <w:rPr>
                <w:rFonts w:ascii="Times New Roman" w:hAnsi="Times New Roman" w:eastAsia="Times New Roman" w:cs="Times New Roman"/>
                <w:spacing w:val="2"/>
                <w:position w:val="1"/>
                <w:sz w:val="23"/>
                <w:szCs w:val="23"/>
              </w:rPr>
              <w:t>8</w:t>
            </w:r>
            <w:r>
              <w:rPr>
                <w:rFonts w:ascii="Times New Roman" w:hAnsi="Times New Roman" w:eastAsia="Times New Roman" w:cs="Times New Roman"/>
                <w:position w:val="1"/>
                <w:sz w:val="23"/>
                <w:szCs w:val="23"/>
              </w:rPr>
              <w:t>h</w:t>
            </w:r>
            <w:r>
              <w:rPr>
                <w:rFonts w:ascii="Times New Roman" w:hAnsi="Times New Roman" w:eastAsia="Times New Roman" w:cs="Times New Roman"/>
                <w:spacing w:val="2"/>
                <w:position w:val="1"/>
                <w:sz w:val="23"/>
                <w:szCs w:val="23"/>
              </w:rPr>
              <w:t xml:space="preserve"> </w:t>
            </w:r>
            <w:r>
              <w:rPr>
                <w:rFonts w:ascii="宋体" w:hAnsi="宋体" w:eastAsia="宋体" w:cs="宋体"/>
                <w:spacing w:val="1"/>
                <w:position w:val="1"/>
                <w:sz w:val="23"/>
                <w:szCs w:val="23"/>
              </w:rPr>
              <w:t xml:space="preserve">均值) ，共计 </w:t>
            </w:r>
            <w:r>
              <w:rPr>
                <w:rFonts w:ascii="Times New Roman" w:hAnsi="Times New Roman" w:eastAsia="Times New Roman" w:cs="Times New Roman"/>
                <w:spacing w:val="1"/>
                <w:position w:val="1"/>
                <w:sz w:val="23"/>
                <w:szCs w:val="23"/>
              </w:rPr>
              <w:t xml:space="preserve">1 </w:t>
            </w:r>
            <w:r>
              <w:rPr>
                <w:rFonts w:ascii="宋体" w:hAnsi="宋体" w:eastAsia="宋体" w:cs="宋体"/>
                <w:spacing w:val="1"/>
                <w:position w:val="1"/>
                <w:sz w:val="23"/>
                <w:szCs w:val="23"/>
              </w:rPr>
              <w:t>项。</w:t>
            </w:r>
          </w:p>
          <w:p>
            <w:pPr>
              <w:spacing w:before="188" w:line="229"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监测时间</w:t>
            </w:r>
          </w:p>
          <w:p>
            <w:pPr>
              <w:spacing w:before="180" w:line="227" w:lineRule="auto"/>
              <w:ind w:left="590"/>
              <w:rPr>
                <w:rFonts w:ascii="宋体" w:hAnsi="宋体" w:eastAsia="宋体" w:cs="宋体"/>
                <w:sz w:val="23"/>
                <w:szCs w:val="23"/>
              </w:rPr>
            </w:pPr>
            <w:r>
              <w:rPr>
                <w:rFonts w:ascii="宋体" w:hAnsi="宋体" w:eastAsia="宋体" w:cs="宋体"/>
                <w:spacing w:val="-2"/>
                <w:sz w:val="23"/>
                <w:szCs w:val="23"/>
              </w:rPr>
              <w:t>监测时间：</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04 </w:t>
            </w:r>
            <w:r>
              <w:rPr>
                <w:rFonts w:ascii="宋体" w:hAnsi="宋体" w:eastAsia="宋体" w:cs="宋体"/>
                <w:spacing w:val="-1"/>
                <w:sz w:val="23"/>
                <w:szCs w:val="23"/>
              </w:rPr>
              <w:t>日</w:t>
            </w:r>
            <w:r>
              <w:rPr>
                <w:rFonts w:ascii="Times New Roman" w:hAnsi="Times New Roman" w:eastAsia="Times New Roman" w:cs="Times New Roman"/>
                <w:spacing w:val="-1"/>
                <w:sz w:val="23"/>
                <w:szCs w:val="23"/>
              </w:rPr>
              <w:t xml:space="preserve">~ 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06 </w:t>
            </w:r>
            <w:r>
              <w:rPr>
                <w:rFonts w:ascii="宋体" w:hAnsi="宋体" w:eastAsia="宋体" w:cs="宋体"/>
                <w:spacing w:val="-1"/>
                <w:sz w:val="23"/>
                <w:szCs w:val="23"/>
              </w:rPr>
              <w:t xml:space="preserve">日，连续监测 </w:t>
            </w:r>
            <w:r>
              <w:rPr>
                <w:rFonts w:ascii="Times New Roman" w:hAnsi="Times New Roman" w:eastAsia="Times New Roman" w:cs="Times New Roman"/>
                <w:spacing w:val="-1"/>
                <w:sz w:val="23"/>
                <w:szCs w:val="23"/>
              </w:rPr>
              <w:t xml:space="preserve">3 </w:t>
            </w:r>
            <w:r>
              <w:rPr>
                <w:rFonts w:ascii="宋体" w:hAnsi="宋体" w:eastAsia="宋体" w:cs="宋体"/>
                <w:spacing w:val="-1"/>
                <w:sz w:val="23"/>
                <w:szCs w:val="23"/>
              </w:rPr>
              <w:t>天。</w:t>
            </w:r>
          </w:p>
          <w:p>
            <w:pPr>
              <w:spacing w:before="184"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分析方法</w:t>
            </w:r>
          </w:p>
        </w:tc>
      </w:tr>
    </w:tbl>
    <w:p>
      <w:pPr>
        <w:rPr>
          <w:rFonts w:ascii="Arial"/>
          <w:sz w:val="21"/>
        </w:rPr>
      </w:pPr>
    </w:p>
    <w:p>
      <w:pPr>
        <w:sectPr>
          <w:footerReference r:id="rId46" w:type="default"/>
          <w:pgSz w:w="11907" w:h="16840"/>
          <w:pgMar w:top="1431" w:right="1449" w:bottom="1009" w:left="1448" w:header="0" w:footer="849" w:gutter="0"/>
          <w:cols w:space="720" w:num="1"/>
        </w:sectPr>
      </w:pPr>
    </w:p>
    <w:p>
      <w:r>
        <w:pict>
          <v:rect id="_x0000_s1098" o:spid="_x0000_s1098" o:spt="1" style="position:absolute;left:0pt;margin-left:118.35pt;margin-top:123pt;height:66pt;width:0.5pt;mso-position-horizontal-relative:page;mso-position-vertical-relative:page;z-index:251757568;mso-width-relative:page;mso-height-relative:page;" fillcolor="#000000" filled="t" stroked="f" coordsize="21600,21600" o:allowincell="f">
            <v:path/>
            <v:fill on="t" focussize="0,0"/>
            <v:stroke on="f"/>
            <v:imagedata o:title=""/>
            <o:lock v:ext="edit"/>
          </v:rect>
        </w:pict>
      </w:r>
      <w:r>
        <w:pict>
          <v:rect id="_x0000_s1099" o:spid="_x0000_s1099" o:spt="1" style="position:absolute;left:0pt;margin-left:516.4pt;margin-top:123pt;height:66pt;width:0.5pt;mso-position-horizontal-relative:page;mso-position-vertical-relative:page;z-index:251758592;mso-width-relative:page;mso-height-relative:page;" fillcolor="#000000" filled="t" stroked="f" coordsize="21600,21600" o:allowincell="f">
            <v:path/>
            <v:fill on="t" focussize="0,0"/>
            <v:stroke on="f"/>
            <v:imagedata o:title=""/>
            <o:lock v:ext="edit"/>
          </v:rect>
        </w:pict>
      </w:r>
      <w:r>
        <w:pict>
          <v:rect id="_x0000_s1100" o:spid="_x0000_s1100" o:spt="1" style="position:absolute;left:0pt;margin-left:118.3pt;margin-top:249.8pt;height:116.9pt;width:0.5pt;mso-position-horizontal-relative:page;mso-position-vertical-relative:page;z-index:251759616;mso-width-relative:page;mso-height-relative:page;" fillcolor="#000000" filled="t" stroked="f" coordsize="21600,21600" o:allowincell="f">
            <v:path/>
            <v:fill on="t" focussize="0,0"/>
            <v:stroke on="f"/>
            <v:imagedata o:title=""/>
            <o:lock v:ext="edit"/>
          </v:rect>
        </w:pict>
      </w:r>
      <w:r>
        <w:pict>
          <v:rect id="_x0000_s1101" o:spid="_x0000_s1101" o:spt="1" style="position:absolute;left:0pt;margin-left:118.35pt;margin-top:567.55pt;height:52.5pt;width:0.5pt;mso-position-horizontal-relative:page;mso-position-vertical-relative:page;z-index:251755520;mso-width-relative:page;mso-height-relative:page;" fillcolor="#000000" filled="t" stroked="f" coordsize="21600,21600" o:allowincell="f">
            <v:path/>
            <v:fill on="t" focussize="0,0"/>
            <v:stroke on="f"/>
            <v:imagedata o:title=""/>
            <o:lock v:ext="edit"/>
          </v:rect>
        </w:pict>
      </w:r>
      <w:r>
        <w:pict>
          <v:rect id="_x0000_s1102" o:spid="_x0000_s1102" o:spt="1" style="position:absolute;left:0pt;margin-left:516.4pt;margin-top:568pt;height:52pt;width:0.5pt;mso-position-horizontal-relative:page;mso-position-vertical-relative:page;z-index:25175654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294"/>
        <w:gridCol w:w="170"/>
        <w:gridCol w:w="390"/>
        <w:gridCol w:w="751"/>
        <w:gridCol w:w="498"/>
        <w:gridCol w:w="889"/>
        <w:gridCol w:w="97"/>
        <w:gridCol w:w="298"/>
        <w:gridCol w:w="951"/>
        <w:gridCol w:w="248"/>
        <w:gridCol w:w="1202"/>
        <w:gridCol w:w="29"/>
        <w:gridCol w:w="1244"/>
        <w:gridCol w:w="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8"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14"/>
            <w:tcBorders>
              <w:right w:val="single" w:color="000000" w:sz="6" w:space="0"/>
            </w:tcBorders>
            <w:vAlign w:val="top"/>
          </w:tcPr>
          <w:p>
            <w:pPr>
              <w:spacing w:before="49" w:line="227" w:lineRule="auto"/>
              <w:ind w:left="590"/>
              <w:rPr>
                <w:rFonts w:ascii="宋体" w:hAnsi="宋体" w:eastAsia="宋体" w:cs="宋体"/>
                <w:sz w:val="23"/>
                <w:szCs w:val="23"/>
              </w:rPr>
            </w:pPr>
            <w:r>
              <w:rPr>
                <w:rFonts w:ascii="宋体" w:hAnsi="宋体" w:eastAsia="宋体" w:cs="宋体"/>
                <w:spacing w:val="12"/>
                <w:sz w:val="23"/>
                <w:szCs w:val="23"/>
              </w:rPr>
              <w:t>本项</w:t>
            </w:r>
            <w:r>
              <w:rPr>
                <w:rFonts w:ascii="宋体" w:hAnsi="宋体" w:eastAsia="宋体" w:cs="宋体"/>
                <w:spacing w:val="11"/>
                <w:sz w:val="23"/>
                <w:szCs w:val="23"/>
              </w:rPr>
              <w:t>目</w:t>
            </w:r>
            <w:r>
              <w:rPr>
                <w:rFonts w:ascii="宋体" w:hAnsi="宋体" w:eastAsia="宋体" w:cs="宋体"/>
                <w:spacing w:val="6"/>
                <w:sz w:val="23"/>
                <w:szCs w:val="23"/>
              </w:rPr>
              <w:t xml:space="preserve">环境空气的监测方法、方法来源及使用仪器见表 </w:t>
            </w:r>
            <w:r>
              <w:rPr>
                <w:rFonts w:ascii="Times New Roman" w:hAnsi="Times New Roman" w:eastAsia="Times New Roman" w:cs="Times New Roman"/>
                <w:spacing w:val="6"/>
                <w:sz w:val="23"/>
                <w:szCs w:val="23"/>
              </w:rPr>
              <w:t xml:space="preserve">1-2 </w:t>
            </w:r>
            <w:r>
              <w:rPr>
                <w:rFonts w:ascii="宋体" w:hAnsi="宋体" w:eastAsia="宋体" w:cs="宋体"/>
                <w:spacing w:val="6"/>
                <w:sz w:val="23"/>
                <w:szCs w:val="23"/>
              </w:rPr>
              <w:t>所示。</w:t>
            </w:r>
          </w:p>
          <w:p>
            <w:pPr>
              <w:spacing w:before="181" w:line="226" w:lineRule="auto"/>
              <w:ind w:left="1093"/>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12"/>
                <w:sz w:val="20"/>
                <w:szCs w:val="20"/>
              </w:rPr>
              <w:t xml:space="preserve"> </w:t>
            </w:r>
            <w:r>
              <w:rPr>
                <w:rFonts w:ascii="Times New Roman" w:hAnsi="Times New Roman" w:eastAsia="Times New Roman" w:cs="Times New Roman"/>
                <w:b/>
                <w:bCs/>
                <w:spacing w:val="12"/>
                <w:sz w:val="20"/>
                <w:szCs w:val="20"/>
              </w:rPr>
              <w:t>1</w:t>
            </w:r>
            <w:r>
              <w:rPr>
                <w:rFonts w:ascii="Times New Roman" w:hAnsi="Times New Roman" w:eastAsia="Times New Roman" w:cs="Times New Roman"/>
                <w:b/>
                <w:bCs/>
                <w:spacing w:val="11"/>
                <w:sz w:val="20"/>
                <w:szCs w:val="20"/>
              </w:rPr>
              <w:t>-</w:t>
            </w:r>
            <w:r>
              <w:rPr>
                <w:rFonts w:ascii="Times New Roman" w:hAnsi="Times New Roman" w:eastAsia="Times New Roman" w:cs="Times New Roman"/>
                <w:b/>
                <w:bCs/>
                <w:spacing w:val="6"/>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环境空气的监测方法、方法来源、使用仪器及检出限表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08" w:type="dxa"/>
            <w:vMerge w:val="continue"/>
            <w:tcBorders>
              <w:top w:val="nil"/>
              <w:left w:val="single" w:color="000000" w:sz="6" w:space="0"/>
              <w:bottom w:val="nil"/>
            </w:tcBorders>
            <w:vAlign w:val="top"/>
          </w:tcPr>
          <w:p>
            <w:pPr>
              <w:rPr>
                <w:rFonts w:ascii="Arial"/>
                <w:sz w:val="21"/>
              </w:rPr>
            </w:pPr>
          </w:p>
        </w:tc>
        <w:tc>
          <w:tcPr>
            <w:tcW w:w="1294" w:type="dxa"/>
            <w:vAlign w:val="top"/>
          </w:tcPr>
          <w:p>
            <w:pPr>
              <w:spacing w:before="153" w:line="228" w:lineRule="auto"/>
              <w:ind w:left="497"/>
              <w:rPr>
                <w:rFonts w:ascii="宋体" w:hAnsi="宋体" w:eastAsia="宋体" w:cs="宋体"/>
                <w:sz w:val="20"/>
                <w:szCs w:val="20"/>
              </w:rPr>
            </w:pPr>
            <w:r>
              <w:rPr>
                <w:rFonts w:ascii="宋体" w:hAnsi="宋体" w:eastAsia="宋体" w:cs="宋体"/>
                <w:spacing w:val="3"/>
                <w:sz w:val="20"/>
                <w:szCs w:val="20"/>
              </w:rPr>
              <w:t>项目</w:t>
            </w:r>
          </w:p>
        </w:tc>
        <w:tc>
          <w:tcPr>
            <w:tcW w:w="2795" w:type="dxa"/>
            <w:gridSpan w:val="6"/>
            <w:vAlign w:val="top"/>
          </w:tcPr>
          <w:p>
            <w:pPr>
              <w:spacing w:before="153" w:line="229" w:lineRule="auto"/>
              <w:ind w:left="982"/>
              <w:rPr>
                <w:rFonts w:ascii="宋体" w:hAnsi="宋体" w:eastAsia="宋体" w:cs="宋体"/>
                <w:sz w:val="20"/>
                <w:szCs w:val="20"/>
              </w:rPr>
            </w:pPr>
            <w:r>
              <w:rPr>
                <w:rFonts w:ascii="宋体" w:hAnsi="宋体" w:eastAsia="宋体" w:cs="宋体"/>
                <w:spacing w:val="7"/>
                <w:sz w:val="20"/>
                <w:szCs w:val="20"/>
              </w:rPr>
              <w:t>监测方法</w:t>
            </w:r>
          </w:p>
        </w:tc>
        <w:tc>
          <w:tcPr>
            <w:tcW w:w="2699" w:type="dxa"/>
            <w:gridSpan w:val="4"/>
            <w:vAlign w:val="top"/>
          </w:tcPr>
          <w:p>
            <w:pPr>
              <w:spacing w:before="152" w:line="228" w:lineRule="auto"/>
              <w:ind w:left="942"/>
              <w:rPr>
                <w:rFonts w:ascii="宋体" w:hAnsi="宋体" w:eastAsia="宋体" w:cs="宋体"/>
                <w:sz w:val="20"/>
                <w:szCs w:val="20"/>
              </w:rPr>
            </w:pPr>
            <w:r>
              <w:rPr>
                <w:rFonts w:ascii="宋体" w:hAnsi="宋体" w:eastAsia="宋体" w:cs="宋体"/>
                <w:spacing w:val="7"/>
                <w:sz w:val="20"/>
                <w:szCs w:val="20"/>
              </w:rPr>
              <w:t>使用仪器</w:t>
            </w:r>
          </w:p>
        </w:tc>
        <w:tc>
          <w:tcPr>
            <w:tcW w:w="1398" w:type="dxa"/>
            <w:gridSpan w:val="3"/>
            <w:tcBorders>
              <w:right w:val="single" w:color="000000" w:sz="6" w:space="0"/>
            </w:tcBorders>
            <w:vAlign w:val="top"/>
          </w:tcPr>
          <w:p>
            <w:pPr>
              <w:spacing w:before="33" w:line="196" w:lineRule="auto"/>
              <w:ind w:left="337"/>
              <w:rPr>
                <w:rFonts w:ascii="宋体" w:hAnsi="宋体" w:eastAsia="宋体" w:cs="宋体"/>
                <w:sz w:val="20"/>
                <w:szCs w:val="20"/>
              </w:rPr>
            </w:pPr>
            <w:r>
              <w:rPr>
                <w:rFonts w:ascii="宋体" w:hAnsi="宋体" w:eastAsia="宋体" w:cs="宋体"/>
                <w:spacing w:val="7"/>
                <w:sz w:val="20"/>
                <w:szCs w:val="20"/>
              </w:rPr>
              <w:t>检出</w:t>
            </w:r>
            <w:r>
              <w:rPr>
                <w:rFonts w:ascii="宋体" w:hAnsi="宋体" w:eastAsia="宋体" w:cs="宋体"/>
                <w:spacing w:val="6"/>
                <w:sz w:val="20"/>
                <w:szCs w:val="20"/>
              </w:rPr>
              <w:t>限</w:t>
            </w:r>
          </w:p>
          <w:p>
            <w:pPr>
              <w:spacing w:line="272"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808" w:type="dxa"/>
            <w:vMerge w:val="continue"/>
            <w:tcBorders>
              <w:top w:val="nil"/>
              <w:left w:val="single" w:color="000000" w:sz="6" w:space="0"/>
              <w:bottom w:val="nil"/>
            </w:tcBorders>
            <w:vAlign w:val="top"/>
          </w:tcPr>
          <w:p>
            <w:pPr>
              <w:rPr>
                <w:rFonts w:ascii="Arial"/>
                <w:sz w:val="21"/>
              </w:rPr>
            </w:pPr>
          </w:p>
        </w:tc>
        <w:tc>
          <w:tcPr>
            <w:tcW w:w="1294" w:type="dxa"/>
            <w:vAlign w:val="top"/>
          </w:tcPr>
          <w:p>
            <w:pPr>
              <w:spacing w:line="265" w:lineRule="auto"/>
              <w:rPr>
                <w:rFonts w:ascii="Arial"/>
                <w:sz w:val="21"/>
              </w:rPr>
            </w:pPr>
          </w:p>
          <w:p>
            <w:pPr>
              <w:spacing w:before="5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pacing w:val="4"/>
                <w:sz w:val="20"/>
                <w:szCs w:val="20"/>
              </w:rPr>
              <w:t>VOC</w:t>
            </w:r>
          </w:p>
        </w:tc>
        <w:tc>
          <w:tcPr>
            <w:tcW w:w="2795" w:type="dxa"/>
            <w:gridSpan w:val="6"/>
            <w:vAlign w:val="top"/>
          </w:tcPr>
          <w:p>
            <w:pPr>
              <w:spacing w:before="33" w:line="260" w:lineRule="auto"/>
              <w:ind w:left="271" w:right="16" w:hanging="249"/>
              <w:rPr>
                <w:rFonts w:ascii="Times New Roman" w:hAnsi="Times New Roman" w:eastAsia="Times New Roman" w:cs="Times New Roman"/>
                <w:sz w:val="20"/>
                <w:szCs w:val="20"/>
              </w:rPr>
            </w:pPr>
            <w:r>
              <w:rPr>
                <w:rFonts w:ascii="宋体" w:hAnsi="宋体" w:eastAsia="宋体" w:cs="宋体"/>
                <w:spacing w:val="5"/>
                <w:sz w:val="20"/>
                <w:szCs w:val="20"/>
              </w:rPr>
              <w:t xml:space="preserve">室内空气质量标准附录 </w:t>
            </w:r>
            <w:r>
              <w:rPr>
                <w:rFonts w:ascii="Times New Roman" w:hAnsi="Times New Roman" w:eastAsia="Times New Roman" w:cs="Times New Roman"/>
                <w:sz w:val="20"/>
                <w:szCs w:val="20"/>
              </w:rPr>
              <w:t>C</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热</w:t>
            </w:r>
            <w:r>
              <w:rPr>
                <w:rFonts w:ascii="宋体" w:hAnsi="宋体" w:eastAsia="宋体" w:cs="宋体"/>
                <w:spacing w:val="2"/>
                <w:sz w:val="20"/>
                <w:szCs w:val="20"/>
              </w:rPr>
              <w:t>解</w:t>
            </w:r>
            <w:r>
              <w:rPr>
                <w:rFonts w:ascii="宋体" w:hAnsi="宋体" w:eastAsia="宋体" w:cs="宋体"/>
                <w:sz w:val="20"/>
                <w:szCs w:val="20"/>
              </w:rPr>
              <w:t xml:space="preserve"> </w:t>
            </w:r>
            <w:r>
              <w:rPr>
                <w:rFonts w:ascii="宋体" w:hAnsi="宋体" w:eastAsia="宋体" w:cs="宋体"/>
                <w:spacing w:val="5"/>
                <w:sz w:val="20"/>
                <w:szCs w:val="20"/>
              </w:rPr>
              <w:t>吸</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毛细管气相色谱法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T</w:t>
            </w:r>
          </w:p>
          <w:p>
            <w:pPr>
              <w:spacing w:line="194"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8883-2002</w:t>
            </w:r>
          </w:p>
        </w:tc>
        <w:tc>
          <w:tcPr>
            <w:tcW w:w="2699" w:type="dxa"/>
            <w:gridSpan w:val="4"/>
            <w:vAlign w:val="top"/>
          </w:tcPr>
          <w:p>
            <w:pPr>
              <w:spacing w:before="169" w:line="272" w:lineRule="auto"/>
              <w:ind w:left="1030" w:right="275" w:hanging="788"/>
              <w:rPr>
                <w:rFonts w:ascii="Times New Roman" w:hAnsi="Times New Roman" w:eastAsia="Times New Roman" w:cs="Times New Roman"/>
                <w:sz w:val="20"/>
                <w:szCs w:val="20"/>
              </w:rPr>
            </w:pPr>
            <w:r>
              <w:rPr>
                <w:rFonts w:ascii="Times New Roman" w:hAnsi="Times New Roman" w:eastAsia="Times New Roman" w:cs="Times New Roman"/>
                <w:sz w:val="20"/>
                <w:szCs w:val="20"/>
              </w:rPr>
              <w:t>GC</w:t>
            </w:r>
            <w:r>
              <w:rPr>
                <w:rFonts w:ascii="Times New Roman" w:hAnsi="Times New Roman" w:eastAsia="Times New Roman" w:cs="Times New Roman"/>
                <w:spacing w:val="4"/>
                <w:sz w:val="20"/>
                <w:szCs w:val="20"/>
              </w:rPr>
              <w:t xml:space="preserve">4000 </w:t>
            </w:r>
            <w:r>
              <w:rPr>
                <w:rFonts w:ascii="宋体" w:hAnsi="宋体" w:eastAsia="宋体" w:cs="宋体"/>
                <w:spacing w:val="4"/>
                <w:sz w:val="20"/>
                <w:szCs w:val="20"/>
              </w:rPr>
              <w:t>型气相色谱仪，</w:t>
            </w:r>
            <w:r>
              <w:rPr>
                <w:rFonts w:ascii="宋体" w:hAnsi="宋体" w:eastAsia="宋体" w:cs="宋体"/>
                <w:sz w:val="20"/>
                <w:szCs w:val="20"/>
              </w:rPr>
              <w:t xml:space="preserve"> </w:t>
            </w:r>
            <w:r>
              <w:rPr>
                <w:rFonts w:ascii="Times New Roman" w:hAnsi="Times New Roman" w:eastAsia="Times New Roman" w:cs="Times New Roman"/>
                <w:sz w:val="20"/>
                <w:szCs w:val="20"/>
              </w:rPr>
              <w:t>XSJS</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9"/>
                <w:sz w:val="20"/>
                <w:szCs w:val="20"/>
              </w:rPr>
              <w:t>002</w:t>
            </w:r>
          </w:p>
        </w:tc>
        <w:tc>
          <w:tcPr>
            <w:tcW w:w="1398" w:type="dxa"/>
            <w:gridSpan w:val="3"/>
            <w:tcBorders>
              <w:right w:val="single" w:color="000000" w:sz="6" w:space="0"/>
            </w:tcBorders>
            <w:vAlign w:val="top"/>
          </w:tcPr>
          <w:p>
            <w:pPr>
              <w:spacing w:line="266" w:lineRule="auto"/>
              <w:rPr>
                <w:rFonts w:ascii="Arial"/>
                <w:sz w:val="21"/>
              </w:rPr>
            </w:pPr>
          </w:p>
          <w:p>
            <w:pPr>
              <w:spacing w:before="57"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14"/>
            <w:tcBorders>
              <w:right w:val="single" w:color="000000" w:sz="6" w:space="0"/>
            </w:tcBorders>
            <w:vAlign w:val="top"/>
          </w:tcPr>
          <w:p>
            <w:pPr>
              <w:spacing w:before="37"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5</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监测结果</w:t>
            </w:r>
          </w:p>
          <w:p>
            <w:pPr>
              <w:spacing w:before="181" w:line="227" w:lineRule="auto"/>
              <w:ind w:left="589"/>
              <w:rPr>
                <w:rFonts w:ascii="宋体" w:hAnsi="宋体" w:eastAsia="宋体" w:cs="宋体"/>
                <w:sz w:val="23"/>
                <w:szCs w:val="23"/>
              </w:rPr>
            </w:pPr>
            <w:r>
              <w:rPr>
                <w:rFonts w:ascii="宋体" w:hAnsi="宋体" w:eastAsia="宋体" w:cs="宋体"/>
                <w:spacing w:val="10"/>
                <w:sz w:val="23"/>
                <w:szCs w:val="23"/>
              </w:rPr>
              <w:t>环</w:t>
            </w:r>
            <w:r>
              <w:rPr>
                <w:rFonts w:ascii="宋体" w:hAnsi="宋体" w:eastAsia="宋体" w:cs="宋体"/>
                <w:spacing w:val="5"/>
                <w:sz w:val="23"/>
                <w:szCs w:val="23"/>
              </w:rPr>
              <w:t xml:space="preserve">境空气质量现状监测结果见下表 </w:t>
            </w:r>
            <w:r>
              <w:rPr>
                <w:rFonts w:ascii="Times New Roman" w:hAnsi="Times New Roman" w:eastAsia="Times New Roman" w:cs="Times New Roman"/>
                <w:spacing w:val="5"/>
                <w:sz w:val="23"/>
                <w:szCs w:val="23"/>
              </w:rPr>
              <w:t xml:space="preserve">1-3 </w:t>
            </w:r>
            <w:r>
              <w:rPr>
                <w:rFonts w:ascii="宋体" w:hAnsi="宋体" w:eastAsia="宋体" w:cs="宋体"/>
                <w:spacing w:val="5"/>
                <w:sz w:val="23"/>
                <w:szCs w:val="23"/>
              </w:rPr>
              <w:t>所示。</w:t>
            </w:r>
          </w:p>
          <w:p>
            <w:pPr>
              <w:spacing w:before="136" w:line="287" w:lineRule="exact"/>
              <w:ind w:left="1064"/>
              <w:rPr>
                <w:rFonts w:ascii="宋体" w:hAnsi="宋体" w:eastAsia="宋体" w:cs="宋体"/>
                <w:sz w:val="20"/>
                <w:szCs w:val="20"/>
              </w:rPr>
            </w:pPr>
            <w:r>
              <w:rPr>
                <w:rFonts w:ascii="宋体" w:hAnsi="宋体" w:eastAsia="宋体" w:cs="宋体"/>
                <w:spacing w:val="12"/>
                <w:position w:val="3"/>
                <w:sz w:val="20"/>
                <w:szCs w:val="20"/>
                <w14:textOutline w14:w="3764" w14:cap="sq" w14:cmpd="sng">
                  <w14:solidFill>
                    <w14:srgbClr w14:val="000000"/>
                  </w14:solidFill>
                  <w14:prstDash w14:val="solid"/>
                  <w14:bevel/>
                </w14:textOutline>
              </w:rPr>
              <w:t>表</w:t>
            </w:r>
            <w:r>
              <w:rPr>
                <w:rFonts w:ascii="宋体" w:hAnsi="宋体" w:eastAsia="宋体" w:cs="宋体"/>
                <w:spacing w:val="12"/>
                <w:position w:val="3"/>
                <w:sz w:val="20"/>
                <w:szCs w:val="20"/>
              </w:rPr>
              <w:t xml:space="preserve"> </w:t>
            </w:r>
            <w:r>
              <w:rPr>
                <w:rFonts w:ascii="Times New Roman" w:hAnsi="Times New Roman" w:eastAsia="Times New Roman" w:cs="Times New Roman"/>
                <w:b/>
                <w:bCs/>
                <w:spacing w:val="12"/>
                <w:position w:val="3"/>
                <w:sz w:val="20"/>
                <w:szCs w:val="20"/>
              </w:rPr>
              <w:t>1</w:t>
            </w:r>
            <w:r>
              <w:rPr>
                <w:rFonts w:ascii="Times New Roman" w:hAnsi="Times New Roman" w:eastAsia="Times New Roman" w:cs="Times New Roman"/>
                <w:b/>
                <w:bCs/>
                <w:spacing w:val="10"/>
                <w:position w:val="3"/>
                <w:sz w:val="20"/>
                <w:szCs w:val="20"/>
              </w:rPr>
              <w:t>-</w:t>
            </w:r>
            <w:r>
              <w:rPr>
                <w:rFonts w:ascii="Times New Roman" w:hAnsi="Times New Roman" w:eastAsia="Times New Roman" w:cs="Times New Roman"/>
                <w:b/>
                <w:bCs/>
                <w:spacing w:val="6"/>
                <w:position w:val="3"/>
                <w:sz w:val="20"/>
                <w:szCs w:val="20"/>
              </w:rPr>
              <w:t>3</w:t>
            </w:r>
            <w:r>
              <w:rPr>
                <w:rFonts w:ascii="Times New Roman" w:hAnsi="Times New Roman" w:eastAsia="Times New Roman" w:cs="Times New Roman"/>
                <w:spacing w:val="6"/>
                <w:position w:val="3"/>
                <w:sz w:val="20"/>
                <w:szCs w:val="20"/>
              </w:rPr>
              <w:t xml:space="preserve">    </w:t>
            </w:r>
            <w:r>
              <w:rPr>
                <w:rFonts w:ascii="宋体" w:hAnsi="宋体" w:eastAsia="宋体" w:cs="宋体"/>
                <w:spacing w:val="6"/>
                <w:position w:val="3"/>
                <w:sz w:val="20"/>
                <w:szCs w:val="20"/>
                <w14:textOutline w14:w="3764" w14:cap="sq" w14:cmpd="sng">
                  <w14:solidFill>
                    <w14:srgbClr w14:val="000000"/>
                  </w14:solidFill>
                  <w14:prstDash w14:val="solid"/>
                  <w14:bevel/>
                </w14:textOutline>
              </w:rPr>
              <w:t>区域环境空气质量现状监测结果表</w:t>
            </w:r>
            <w:r>
              <w:rPr>
                <w:rFonts w:ascii="宋体" w:hAnsi="宋体" w:eastAsia="宋体" w:cs="宋体"/>
                <w:spacing w:val="6"/>
                <w:position w:val="3"/>
                <w:sz w:val="20"/>
                <w:szCs w:val="20"/>
              </w:rPr>
              <w:t xml:space="preserve">  </w:t>
            </w:r>
            <w:r>
              <w:rPr>
                <w:rFonts w:ascii="宋体" w:hAnsi="宋体" w:eastAsia="宋体" w:cs="宋体"/>
                <w:spacing w:val="6"/>
                <w:position w:val="3"/>
                <w:sz w:val="20"/>
                <w:szCs w:val="20"/>
                <w14:textOutline w14:w="3764" w14:cap="sq" w14:cmpd="sng">
                  <w14:solidFill>
                    <w14:srgbClr w14:val="000000"/>
                  </w14:solidFill>
                  <w14:prstDash w14:val="solid"/>
                  <w14:bevel/>
                </w14:textOutline>
              </w:rPr>
              <w:t>(浓度单位：</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6"/>
                <w:position w:val="3"/>
                <w:sz w:val="20"/>
                <w:szCs w:val="20"/>
              </w:rPr>
              <w:t>/</w:t>
            </w:r>
            <w:r>
              <w:rPr>
                <w:rFonts w:ascii="Times New Roman" w:hAnsi="Times New Roman" w:eastAsia="Times New Roman" w:cs="Times New Roman"/>
                <w:b/>
                <w:bCs/>
                <w:position w:val="3"/>
                <w:sz w:val="20"/>
                <w:szCs w:val="20"/>
              </w:rPr>
              <w:t>m</w:t>
            </w:r>
            <w:r>
              <w:rPr>
                <w:rFonts w:ascii="Times New Roman" w:hAnsi="Times New Roman" w:eastAsia="Times New Roman" w:cs="Times New Roman"/>
                <w:b/>
                <w:bCs/>
                <w:spacing w:val="6"/>
                <w:position w:val="9"/>
                <w:sz w:val="13"/>
                <w:szCs w:val="13"/>
              </w:rPr>
              <w:t>3</w:t>
            </w:r>
            <w:r>
              <w:rPr>
                <w:rFonts w:ascii="Times New Roman" w:hAnsi="Times New Roman" w:eastAsia="Times New Roman" w:cs="Times New Roman"/>
                <w:spacing w:val="6"/>
                <w:position w:val="9"/>
                <w:sz w:val="13"/>
                <w:szCs w:val="13"/>
              </w:rPr>
              <w:t xml:space="preserve"> </w:t>
            </w:r>
            <w:r>
              <w:rPr>
                <w:rFonts w:ascii="宋体" w:hAnsi="宋体" w:eastAsia="宋体" w:cs="宋体"/>
                <w:spacing w:val="6"/>
                <w:position w:val="3"/>
                <w:sz w:val="20"/>
                <w:szCs w:val="20"/>
                <w14:textOutline w14:w="3764"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808" w:type="dxa"/>
            <w:vMerge w:val="continue"/>
            <w:tcBorders>
              <w:top w:val="nil"/>
              <w:left w:val="single" w:color="000000" w:sz="6" w:space="0"/>
              <w:bottom w:val="nil"/>
            </w:tcBorders>
            <w:vAlign w:val="top"/>
          </w:tcPr>
          <w:p>
            <w:pPr>
              <w:rPr>
                <w:rFonts w:ascii="Arial"/>
                <w:sz w:val="21"/>
              </w:rPr>
            </w:pPr>
          </w:p>
        </w:tc>
        <w:tc>
          <w:tcPr>
            <w:tcW w:w="1854" w:type="dxa"/>
            <w:gridSpan w:val="3"/>
            <w:vAlign w:val="top"/>
          </w:tcPr>
          <w:p>
            <w:pPr>
              <w:spacing w:line="318" w:lineRule="auto"/>
              <w:rPr>
                <w:rFonts w:ascii="Arial"/>
                <w:sz w:val="21"/>
              </w:rPr>
            </w:pPr>
          </w:p>
          <w:p>
            <w:pPr>
              <w:spacing w:before="65" w:line="228" w:lineRule="auto"/>
              <w:ind w:left="564"/>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测点位</w:t>
            </w:r>
          </w:p>
        </w:tc>
        <w:tc>
          <w:tcPr>
            <w:tcW w:w="1249" w:type="dxa"/>
            <w:gridSpan w:val="2"/>
            <w:vAlign w:val="top"/>
          </w:tcPr>
          <w:p>
            <w:pPr>
              <w:spacing w:line="318" w:lineRule="auto"/>
              <w:rPr>
                <w:rFonts w:ascii="Arial"/>
                <w:sz w:val="21"/>
              </w:rPr>
            </w:pPr>
          </w:p>
          <w:p>
            <w:pPr>
              <w:spacing w:before="65" w:line="227" w:lineRule="auto"/>
              <w:ind w:left="206"/>
              <w:rPr>
                <w:rFonts w:ascii="宋体" w:hAnsi="宋体" w:eastAsia="宋体" w:cs="宋体"/>
                <w:sz w:val="20"/>
                <w:szCs w:val="20"/>
              </w:rPr>
            </w:pPr>
            <w:r>
              <w:rPr>
                <w:rFonts w:ascii="宋体" w:hAnsi="宋体" w:eastAsia="宋体" w:cs="宋体"/>
                <w:spacing w:val="9"/>
                <w:sz w:val="20"/>
                <w:szCs w:val="20"/>
              </w:rPr>
              <w:t>采</w:t>
            </w:r>
            <w:r>
              <w:rPr>
                <w:rFonts w:ascii="宋体" w:hAnsi="宋体" w:eastAsia="宋体" w:cs="宋体"/>
                <w:spacing w:val="7"/>
                <w:sz w:val="20"/>
                <w:szCs w:val="20"/>
              </w:rPr>
              <w:t>样日期</w:t>
            </w:r>
          </w:p>
        </w:tc>
        <w:tc>
          <w:tcPr>
            <w:tcW w:w="1284" w:type="dxa"/>
            <w:gridSpan w:val="3"/>
            <w:vAlign w:val="top"/>
          </w:tcPr>
          <w:p>
            <w:pPr>
              <w:spacing w:line="318" w:lineRule="auto"/>
              <w:rPr>
                <w:rFonts w:ascii="Arial"/>
                <w:sz w:val="21"/>
              </w:rPr>
            </w:pPr>
          </w:p>
          <w:p>
            <w:pPr>
              <w:spacing w:before="65" w:line="228" w:lineRule="auto"/>
              <w:ind w:left="228"/>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测项目</w:t>
            </w:r>
          </w:p>
        </w:tc>
        <w:tc>
          <w:tcPr>
            <w:tcW w:w="1199" w:type="dxa"/>
            <w:gridSpan w:val="2"/>
            <w:vAlign w:val="top"/>
          </w:tcPr>
          <w:p>
            <w:pPr>
              <w:spacing w:line="318" w:lineRule="auto"/>
              <w:rPr>
                <w:rFonts w:ascii="Arial"/>
                <w:sz w:val="21"/>
              </w:rPr>
            </w:pPr>
          </w:p>
          <w:p>
            <w:pPr>
              <w:spacing w:before="65" w:line="228" w:lineRule="auto"/>
              <w:ind w:left="398"/>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1202" w:type="dxa"/>
            <w:vAlign w:val="top"/>
          </w:tcPr>
          <w:p>
            <w:pPr>
              <w:spacing w:line="318" w:lineRule="auto"/>
              <w:rPr>
                <w:rFonts w:ascii="Arial"/>
                <w:sz w:val="21"/>
              </w:rPr>
            </w:pPr>
          </w:p>
          <w:p>
            <w:pPr>
              <w:spacing w:before="65" w:line="228" w:lineRule="auto"/>
              <w:ind w:left="188"/>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测结果</w:t>
            </w:r>
          </w:p>
        </w:tc>
        <w:tc>
          <w:tcPr>
            <w:tcW w:w="1273" w:type="dxa"/>
            <w:gridSpan w:val="2"/>
            <w:vAlign w:val="top"/>
          </w:tcPr>
          <w:p>
            <w:pPr>
              <w:spacing w:line="318" w:lineRule="auto"/>
              <w:rPr>
                <w:rFonts w:ascii="Arial"/>
                <w:sz w:val="21"/>
              </w:rPr>
            </w:pPr>
          </w:p>
          <w:p>
            <w:pPr>
              <w:spacing w:before="65" w:line="228" w:lineRule="auto"/>
              <w:ind w:left="326"/>
              <w:rPr>
                <w:rFonts w:ascii="宋体" w:hAnsi="宋体" w:eastAsia="宋体" w:cs="宋体"/>
                <w:sz w:val="20"/>
                <w:szCs w:val="20"/>
              </w:rPr>
            </w:pPr>
            <w:r>
              <w:rPr>
                <w:rFonts w:ascii="宋体" w:hAnsi="宋体" w:eastAsia="宋体" w:cs="宋体"/>
                <w:spacing w:val="7"/>
                <w:sz w:val="20"/>
                <w:szCs w:val="20"/>
              </w:rPr>
              <w:t>标准限值</w:t>
            </w:r>
          </w:p>
        </w:tc>
        <w:tc>
          <w:tcPr>
            <w:tcW w:w="12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808" w:type="dxa"/>
            <w:vMerge w:val="continue"/>
            <w:tcBorders>
              <w:top w:val="nil"/>
              <w:left w:val="single" w:color="000000" w:sz="6" w:space="0"/>
              <w:bottom w:val="nil"/>
            </w:tcBorders>
            <w:vAlign w:val="top"/>
          </w:tcPr>
          <w:p>
            <w:pPr>
              <w:rPr>
                <w:rFonts w:ascii="Arial"/>
                <w:sz w:val="21"/>
              </w:rPr>
            </w:pPr>
          </w:p>
        </w:tc>
        <w:tc>
          <w:tcPr>
            <w:tcW w:w="1854" w:type="dxa"/>
            <w:gridSpan w:val="3"/>
            <w:vMerge w:val="restart"/>
            <w:tcBorders>
              <w:bottom w:val="nil"/>
            </w:tcBorders>
            <w:vAlign w:val="top"/>
          </w:tcPr>
          <w:p>
            <w:pPr>
              <w:spacing w:line="456" w:lineRule="auto"/>
              <w:rPr>
                <w:rFonts w:ascii="Arial"/>
                <w:sz w:val="21"/>
              </w:rPr>
            </w:pPr>
          </w:p>
          <w:p>
            <w:pPr>
              <w:spacing w:before="65" w:line="281" w:lineRule="exact"/>
              <w:ind w:left="266"/>
              <w:rPr>
                <w:rFonts w:ascii="宋体" w:hAnsi="宋体" w:eastAsia="宋体" w:cs="宋体"/>
                <w:sz w:val="20"/>
                <w:szCs w:val="20"/>
              </w:rPr>
            </w:pP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项目区内中部</w:t>
            </w:r>
          </w:p>
        </w:tc>
        <w:tc>
          <w:tcPr>
            <w:tcW w:w="1249" w:type="dxa"/>
            <w:gridSpan w:val="2"/>
            <w:vAlign w:val="top"/>
          </w:tcPr>
          <w:p>
            <w:pPr>
              <w:spacing w:before="117" w:line="228" w:lineRule="auto"/>
              <w:ind w:left="144"/>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4 </w:t>
            </w:r>
            <w:r>
              <w:rPr>
                <w:rFonts w:ascii="宋体" w:hAnsi="宋体" w:eastAsia="宋体" w:cs="宋体"/>
                <w:sz w:val="20"/>
                <w:szCs w:val="20"/>
              </w:rPr>
              <w:t>日</w:t>
            </w:r>
          </w:p>
        </w:tc>
        <w:tc>
          <w:tcPr>
            <w:tcW w:w="1284" w:type="dxa"/>
            <w:gridSpan w:val="3"/>
            <w:vMerge w:val="restart"/>
            <w:tcBorders>
              <w:bottom w:val="nil"/>
            </w:tcBorders>
            <w:vAlign w:val="top"/>
          </w:tcPr>
          <w:p>
            <w:pPr>
              <w:spacing w:line="268" w:lineRule="auto"/>
              <w:rPr>
                <w:rFonts w:ascii="Arial"/>
                <w:sz w:val="21"/>
              </w:rPr>
            </w:pPr>
          </w:p>
          <w:p>
            <w:pPr>
              <w:spacing w:line="268" w:lineRule="auto"/>
              <w:rPr>
                <w:rFonts w:ascii="Arial"/>
                <w:sz w:val="21"/>
              </w:rPr>
            </w:pPr>
          </w:p>
          <w:p>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w:t>
            </w:r>
            <w:r>
              <w:rPr>
                <w:rFonts w:ascii="Times New Roman" w:hAnsi="Times New Roman" w:eastAsia="Times New Roman" w:cs="Times New Roman"/>
                <w:spacing w:val="-2"/>
                <w:sz w:val="20"/>
                <w:szCs w:val="20"/>
              </w:rPr>
              <w:t>OC</w:t>
            </w:r>
          </w:p>
        </w:tc>
        <w:tc>
          <w:tcPr>
            <w:tcW w:w="1199" w:type="dxa"/>
            <w:gridSpan w:val="2"/>
            <w:vMerge w:val="restart"/>
            <w:tcBorders>
              <w:bottom w:val="nil"/>
            </w:tcBorders>
            <w:vAlign w:val="top"/>
          </w:tcPr>
          <w:p>
            <w:pPr>
              <w:spacing w:line="463" w:lineRule="auto"/>
              <w:rPr>
                <w:rFonts w:ascii="Arial"/>
                <w:sz w:val="21"/>
              </w:rPr>
            </w:pPr>
          </w:p>
          <w:p>
            <w:pPr>
              <w:spacing w:before="57" w:line="282" w:lineRule="exact"/>
              <w:ind w:left="322"/>
              <w:rPr>
                <w:rFonts w:ascii="Times New Roman" w:hAnsi="Times New Roman" w:eastAsia="Times New Roman" w:cs="Times New Roman"/>
                <w:sz w:val="12"/>
                <w:szCs w:val="12"/>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3"/>
                <w:position w:val="4"/>
                <w:sz w:val="20"/>
                <w:szCs w:val="20"/>
              </w:rPr>
              <w:t>/</w:t>
            </w:r>
            <w:r>
              <w:rPr>
                <w:rFonts w:ascii="Times New Roman" w:hAnsi="Times New Roman" w:eastAsia="Times New Roman" w:cs="Times New Roman"/>
                <w:position w:val="4"/>
                <w:sz w:val="20"/>
                <w:szCs w:val="20"/>
              </w:rPr>
              <w:t>m</w:t>
            </w:r>
            <w:r>
              <w:rPr>
                <w:rFonts w:ascii="Times New Roman" w:hAnsi="Times New Roman" w:eastAsia="Times New Roman" w:cs="Times New Roman"/>
                <w:spacing w:val="13"/>
                <w:position w:val="10"/>
                <w:sz w:val="12"/>
                <w:szCs w:val="12"/>
              </w:rPr>
              <w:t>3</w:t>
            </w:r>
          </w:p>
        </w:tc>
        <w:tc>
          <w:tcPr>
            <w:tcW w:w="1202" w:type="dxa"/>
            <w:vAlign w:val="top"/>
          </w:tcPr>
          <w:p>
            <w:pPr>
              <w:spacing w:before="15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0. 186</w:t>
            </w:r>
          </w:p>
        </w:tc>
        <w:tc>
          <w:tcPr>
            <w:tcW w:w="1273" w:type="dxa"/>
            <w:gridSpan w:val="2"/>
            <w:vMerge w:val="restart"/>
            <w:tcBorders>
              <w:bottom w:val="nil"/>
            </w:tcBorders>
            <w:vAlign w:val="top"/>
          </w:tcPr>
          <w:p>
            <w:pPr>
              <w:spacing w:line="268" w:lineRule="auto"/>
              <w:rPr>
                <w:rFonts w:ascii="Arial"/>
                <w:sz w:val="21"/>
              </w:rPr>
            </w:pPr>
          </w:p>
          <w:p>
            <w:pPr>
              <w:spacing w:line="268" w:lineRule="auto"/>
              <w:rPr>
                <w:rFonts w:ascii="Arial"/>
                <w:sz w:val="21"/>
              </w:rPr>
            </w:pPr>
          </w:p>
          <w:p>
            <w:pPr>
              <w:spacing w:before="5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c>
          <w:tcPr>
            <w:tcW w:w="12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1854" w:type="dxa"/>
            <w:gridSpan w:val="3"/>
            <w:vMerge w:val="continue"/>
            <w:tcBorders>
              <w:top w:val="nil"/>
              <w:bottom w:val="nil"/>
            </w:tcBorders>
            <w:vAlign w:val="top"/>
          </w:tcPr>
          <w:p>
            <w:pPr>
              <w:rPr>
                <w:rFonts w:ascii="Arial"/>
                <w:sz w:val="21"/>
              </w:rPr>
            </w:pPr>
          </w:p>
        </w:tc>
        <w:tc>
          <w:tcPr>
            <w:tcW w:w="1249" w:type="dxa"/>
            <w:gridSpan w:val="2"/>
            <w:vAlign w:val="top"/>
          </w:tcPr>
          <w:p>
            <w:pPr>
              <w:spacing w:before="111" w:line="228" w:lineRule="auto"/>
              <w:ind w:left="144"/>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5 </w:t>
            </w:r>
            <w:r>
              <w:rPr>
                <w:rFonts w:ascii="宋体" w:hAnsi="宋体" w:eastAsia="宋体" w:cs="宋体"/>
                <w:sz w:val="20"/>
                <w:szCs w:val="20"/>
              </w:rPr>
              <w:t>日</w:t>
            </w:r>
          </w:p>
        </w:tc>
        <w:tc>
          <w:tcPr>
            <w:tcW w:w="1284" w:type="dxa"/>
            <w:gridSpan w:val="3"/>
            <w:vMerge w:val="continue"/>
            <w:tcBorders>
              <w:top w:val="nil"/>
              <w:bottom w:val="nil"/>
            </w:tcBorders>
            <w:vAlign w:val="top"/>
          </w:tcPr>
          <w:p>
            <w:pPr>
              <w:rPr>
                <w:rFonts w:ascii="Arial"/>
                <w:sz w:val="21"/>
              </w:rPr>
            </w:pPr>
          </w:p>
        </w:tc>
        <w:tc>
          <w:tcPr>
            <w:tcW w:w="1199" w:type="dxa"/>
            <w:gridSpan w:val="2"/>
            <w:vMerge w:val="continue"/>
            <w:tcBorders>
              <w:top w:val="nil"/>
              <w:bottom w:val="nil"/>
            </w:tcBorders>
            <w:vAlign w:val="top"/>
          </w:tcPr>
          <w:p>
            <w:pPr>
              <w:rPr>
                <w:rFonts w:ascii="Arial"/>
                <w:sz w:val="21"/>
              </w:rPr>
            </w:pPr>
          </w:p>
        </w:tc>
        <w:tc>
          <w:tcPr>
            <w:tcW w:w="1202" w:type="dxa"/>
            <w:vAlign w:val="top"/>
          </w:tcPr>
          <w:p>
            <w:pPr>
              <w:spacing w:before="14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0. 128</w:t>
            </w:r>
          </w:p>
        </w:tc>
        <w:tc>
          <w:tcPr>
            <w:tcW w:w="1273" w:type="dxa"/>
            <w:gridSpan w:val="2"/>
            <w:vMerge w:val="continue"/>
            <w:tcBorders>
              <w:top w:val="nil"/>
              <w:bottom w:val="nil"/>
            </w:tcBorders>
            <w:vAlign w:val="top"/>
          </w:tcPr>
          <w:p>
            <w:pPr>
              <w:rPr>
                <w:rFonts w:ascii="Arial"/>
                <w:sz w:val="21"/>
              </w:rPr>
            </w:pPr>
          </w:p>
        </w:tc>
        <w:tc>
          <w:tcPr>
            <w:tcW w:w="12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1854" w:type="dxa"/>
            <w:gridSpan w:val="3"/>
            <w:vMerge w:val="continue"/>
            <w:tcBorders>
              <w:top w:val="nil"/>
            </w:tcBorders>
            <w:vAlign w:val="top"/>
          </w:tcPr>
          <w:p>
            <w:pPr>
              <w:rPr>
                <w:rFonts w:ascii="Arial"/>
                <w:sz w:val="21"/>
              </w:rPr>
            </w:pPr>
          </w:p>
        </w:tc>
        <w:tc>
          <w:tcPr>
            <w:tcW w:w="1249" w:type="dxa"/>
            <w:gridSpan w:val="2"/>
            <w:vAlign w:val="top"/>
          </w:tcPr>
          <w:p>
            <w:pPr>
              <w:spacing w:before="112" w:line="228" w:lineRule="auto"/>
              <w:ind w:left="144"/>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6 </w:t>
            </w:r>
            <w:r>
              <w:rPr>
                <w:rFonts w:ascii="宋体" w:hAnsi="宋体" w:eastAsia="宋体" w:cs="宋体"/>
                <w:sz w:val="20"/>
                <w:szCs w:val="20"/>
              </w:rPr>
              <w:t>日</w:t>
            </w:r>
          </w:p>
        </w:tc>
        <w:tc>
          <w:tcPr>
            <w:tcW w:w="1284" w:type="dxa"/>
            <w:gridSpan w:val="3"/>
            <w:vMerge w:val="continue"/>
            <w:tcBorders>
              <w:top w:val="nil"/>
            </w:tcBorders>
            <w:vAlign w:val="top"/>
          </w:tcPr>
          <w:p>
            <w:pPr>
              <w:rPr>
                <w:rFonts w:ascii="Arial"/>
                <w:sz w:val="21"/>
              </w:rPr>
            </w:pPr>
          </w:p>
        </w:tc>
        <w:tc>
          <w:tcPr>
            <w:tcW w:w="1199" w:type="dxa"/>
            <w:gridSpan w:val="2"/>
            <w:vMerge w:val="continue"/>
            <w:tcBorders>
              <w:top w:val="nil"/>
            </w:tcBorders>
            <w:vAlign w:val="top"/>
          </w:tcPr>
          <w:p>
            <w:pPr>
              <w:rPr>
                <w:rFonts w:ascii="Arial"/>
                <w:sz w:val="21"/>
              </w:rPr>
            </w:pPr>
          </w:p>
        </w:tc>
        <w:tc>
          <w:tcPr>
            <w:tcW w:w="1202" w:type="dxa"/>
            <w:vAlign w:val="top"/>
          </w:tcPr>
          <w:p>
            <w:pPr>
              <w:spacing w:before="14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0. 173</w:t>
            </w:r>
          </w:p>
        </w:tc>
        <w:tc>
          <w:tcPr>
            <w:tcW w:w="1273" w:type="dxa"/>
            <w:gridSpan w:val="2"/>
            <w:vMerge w:val="continue"/>
            <w:tcBorders>
              <w:top w:val="nil"/>
            </w:tcBorders>
            <w:vAlign w:val="top"/>
          </w:tcPr>
          <w:p>
            <w:pPr>
              <w:rPr>
                <w:rFonts w:ascii="Arial"/>
                <w:sz w:val="21"/>
              </w:rPr>
            </w:pPr>
          </w:p>
        </w:tc>
        <w:tc>
          <w:tcPr>
            <w:tcW w:w="12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0"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14"/>
            <w:tcBorders>
              <w:right w:val="single" w:color="000000" w:sz="6" w:space="0"/>
            </w:tcBorders>
            <w:vAlign w:val="top"/>
          </w:tcPr>
          <w:p>
            <w:pPr>
              <w:spacing w:before="193" w:line="226"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6</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评价方法</w:t>
            </w:r>
          </w:p>
          <w:p>
            <w:pPr>
              <w:spacing w:before="186" w:line="226" w:lineRule="auto"/>
              <w:ind w:left="602"/>
              <w:rPr>
                <w:rFonts w:ascii="宋体" w:hAnsi="宋体" w:eastAsia="宋体" w:cs="宋体"/>
                <w:sz w:val="23"/>
                <w:szCs w:val="23"/>
              </w:rPr>
            </w:pPr>
            <w:r>
              <w:rPr>
                <w:rFonts w:ascii="宋体" w:hAnsi="宋体" w:eastAsia="宋体" w:cs="宋体"/>
                <w:spacing w:val="15"/>
                <w:sz w:val="23"/>
                <w:szCs w:val="23"/>
              </w:rPr>
              <w:t>采</w:t>
            </w:r>
            <w:r>
              <w:rPr>
                <w:rFonts w:ascii="宋体" w:hAnsi="宋体" w:eastAsia="宋体" w:cs="宋体"/>
                <w:spacing w:val="9"/>
                <w:sz w:val="23"/>
                <w:szCs w:val="23"/>
              </w:rPr>
              <w:t>用计算最大浓度占标率的方法进行评价，计算公式为：</w:t>
            </w:r>
          </w:p>
          <w:p>
            <w:pPr>
              <w:spacing w:before="226"/>
              <w:ind w:left="3249"/>
              <w:rPr>
                <w:rFonts w:ascii="Times New Roman" w:hAnsi="Times New Roman" w:eastAsia="Times New Roman" w:cs="Times New Roman"/>
                <w:sz w:val="28"/>
                <w:szCs w:val="28"/>
              </w:rPr>
            </w:pPr>
            <w:r>
              <w:rPr>
                <w:rFonts w:ascii="Times New Roman" w:hAnsi="Times New Roman" w:eastAsia="Times New Roman" w:cs="Times New Roman"/>
                <w:spacing w:val="-3"/>
                <w:position w:val="2"/>
                <w:sz w:val="28"/>
                <w:szCs w:val="28"/>
              </w:rPr>
              <w:t>P</w:t>
            </w:r>
            <w:r>
              <w:rPr>
                <w:rFonts w:ascii="Times New Roman" w:hAnsi="Times New Roman" w:eastAsia="Times New Roman" w:cs="Times New Roman"/>
                <w:i/>
                <w:iCs/>
                <w:spacing w:val="-3"/>
                <w:position w:val="-4"/>
                <w:sz w:val="16"/>
                <w:szCs w:val="16"/>
              </w:rPr>
              <w:t>i</w:t>
            </w:r>
            <w:r>
              <w:rPr>
                <w:rFonts w:ascii="Times New Roman" w:hAnsi="Times New Roman" w:eastAsia="Times New Roman" w:cs="Times New Roman"/>
                <w:spacing w:val="-6"/>
                <w:position w:val="-4"/>
                <w:sz w:val="16"/>
                <w:szCs w:val="16"/>
              </w:rPr>
              <w:t xml:space="preserve">  </w:t>
            </w:r>
            <w:r>
              <w:rPr>
                <w:rFonts w:ascii="Symbol" w:hAnsi="Symbol" w:eastAsia="Symbol" w:cs="Symbol"/>
                <w:spacing w:val="-4"/>
                <w:position w:val="2"/>
                <w:sz w:val="28"/>
                <w:szCs w:val="28"/>
              </w:rPr>
              <w:t>=</w:t>
            </w:r>
            <w:r>
              <w:rPr>
                <w:rFonts w:ascii="Symbol" w:hAnsi="Symbol" w:eastAsia="Symbol" w:cs="Symbol"/>
                <w:spacing w:val="-3"/>
                <w:position w:val="2"/>
                <w:sz w:val="28"/>
                <w:szCs w:val="28"/>
              </w:rPr>
              <w:t xml:space="preserve"> </w:t>
            </w:r>
            <w:r>
              <w:rPr>
                <w:position w:val="-31"/>
                <w:sz w:val="28"/>
                <w:szCs w:val="28"/>
              </w:rPr>
              <w:drawing>
                <wp:inline distT="0" distB="0" distL="0" distR="0">
                  <wp:extent cx="249555" cy="4533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65"/>
                          <a:stretch>
                            <a:fillRect/>
                          </a:stretch>
                        </pic:blipFill>
                        <pic:spPr>
                          <a:xfrm>
                            <a:off x="0" y="0"/>
                            <a:ext cx="249745" cy="453669"/>
                          </a:xfrm>
                          <a:prstGeom prst="rect">
                            <a:avLst/>
                          </a:prstGeom>
                        </pic:spPr>
                      </pic:pic>
                    </a:graphicData>
                  </a:graphic>
                </wp:inline>
              </w:drawing>
            </w:r>
            <w:r>
              <w:rPr>
                <w:rFonts w:ascii="Symbol" w:hAnsi="Symbol" w:eastAsia="Symbol" w:cs="Symbol"/>
                <w:spacing w:val="-3"/>
                <w:position w:val="2"/>
                <w:sz w:val="28"/>
                <w:szCs w:val="28"/>
              </w:rPr>
              <w:t xml:space="preserve"> </w:t>
            </w:r>
            <w:r>
              <w:rPr>
                <w:position w:val="-3"/>
                <w:sz w:val="28"/>
                <w:szCs w:val="28"/>
              </w:rPr>
              <w:drawing>
                <wp:inline distT="0" distB="0" distL="0" distR="0">
                  <wp:extent cx="77470" cy="22034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266"/>
                          <a:stretch>
                            <a:fillRect/>
                          </a:stretch>
                        </pic:blipFill>
                        <pic:spPr>
                          <a:xfrm>
                            <a:off x="0" y="0"/>
                            <a:ext cx="77770" cy="220860"/>
                          </a:xfrm>
                          <a:prstGeom prst="rect">
                            <a:avLst/>
                          </a:prstGeom>
                        </pic:spPr>
                      </pic:pic>
                    </a:graphicData>
                  </a:graphic>
                </wp:inline>
              </w:drawing>
            </w:r>
            <w:r>
              <w:rPr>
                <w:rFonts w:ascii="Symbol" w:hAnsi="Symbol" w:eastAsia="Symbol" w:cs="Symbol"/>
                <w:spacing w:val="-3"/>
                <w:position w:val="2"/>
                <w:sz w:val="28"/>
                <w:szCs w:val="28"/>
              </w:rPr>
              <w:t xml:space="preserve"> </w:t>
            </w:r>
            <w:r>
              <w:rPr>
                <w:rFonts w:ascii="Times New Roman" w:hAnsi="Times New Roman" w:eastAsia="Times New Roman" w:cs="Times New Roman"/>
                <w:spacing w:val="-3"/>
                <w:position w:val="2"/>
                <w:sz w:val="28"/>
                <w:szCs w:val="28"/>
              </w:rPr>
              <w:t>100%</w:t>
            </w:r>
          </w:p>
          <w:p>
            <w:pPr>
              <w:spacing w:before="142" w:line="323" w:lineRule="exact"/>
              <w:ind w:left="594"/>
              <w:rPr>
                <w:rFonts w:ascii="宋体" w:hAnsi="宋体" w:eastAsia="宋体" w:cs="宋体"/>
                <w:sz w:val="23"/>
                <w:szCs w:val="23"/>
              </w:rPr>
            </w:pPr>
            <w:r>
              <w:rPr>
                <w:rFonts w:ascii="宋体" w:hAnsi="宋体" w:eastAsia="宋体" w:cs="宋体"/>
                <w:spacing w:val="12"/>
                <w:position w:val="1"/>
                <w:sz w:val="23"/>
                <w:szCs w:val="23"/>
              </w:rPr>
              <w:t>式中：</w:t>
            </w:r>
            <w:r>
              <w:rPr>
                <w:rFonts w:ascii="Times New Roman" w:hAnsi="Times New Roman" w:eastAsia="Times New Roman" w:cs="Times New Roman"/>
                <w:i/>
                <w:iCs/>
                <w:position w:val="1"/>
                <w:sz w:val="23"/>
                <w:szCs w:val="23"/>
              </w:rPr>
              <w:t>P</w:t>
            </w:r>
            <w:r>
              <w:rPr>
                <w:rFonts w:ascii="Times New Roman" w:hAnsi="Times New Roman" w:eastAsia="Times New Roman" w:cs="Times New Roman"/>
                <w:i/>
                <w:iCs/>
                <w:sz w:val="15"/>
                <w:szCs w:val="15"/>
              </w:rPr>
              <w:t>i</w:t>
            </w:r>
            <w:r>
              <w:rPr>
                <w:rFonts w:ascii="Times New Roman" w:hAnsi="Times New Roman" w:eastAsia="Times New Roman" w:cs="Times New Roman"/>
                <w:spacing w:val="9"/>
                <w:position w:val="1"/>
                <w:sz w:val="23"/>
                <w:szCs w:val="23"/>
              </w:rPr>
              <w:t>—</w:t>
            </w:r>
            <w:r>
              <w:rPr>
                <w:rFonts w:ascii="宋体" w:hAnsi="宋体" w:eastAsia="宋体" w:cs="宋体"/>
                <w:spacing w:val="6"/>
                <w:position w:val="1"/>
                <w:sz w:val="23"/>
                <w:szCs w:val="23"/>
              </w:rPr>
              <w:t xml:space="preserve">第 </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个污染物的最大地面空气质量浓度占标率，</w:t>
            </w:r>
            <w:r>
              <w:rPr>
                <w:rFonts w:ascii="Times New Roman" w:hAnsi="Times New Roman" w:eastAsia="Times New Roman" w:cs="Times New Roman"/>
                <w:spacing w:val="6"/>
                <w:position w:val="1"/>
                <w:sz w:val="23"/>
                <w:szCs w:val="23"/>
              </w:rPr>
              <w:t>%</w:t>
            </w:r>
            <w:r>
              <w:rPr>
                <w:rFonts w:ascii="宋体" w:hAnsi="宋体" w:eastAsia="宋体" w:cs="宋体"/>
                <w:spacing w:val="6"/>
                <w:position w:val="1"/>
                <w:sz w:val="23"/>
                <w:szCs w:val="23"/>
              </w:rPr>
              <w:t>；</w:t>
            </w:r>
          </w:p>
          <w:p>
            <w:pPr>
              <w:spacing w:before="142" w:line="377" w:lineRule="auto"/>
              <w:ind w:left="1316" w:right="989"/>
              <w:rPr>
                <w:rFonts w:ascii="宋体" w:hAnsi="宋体" w:eastAsia="宋体" w:cs="宋体"/>
                <w:sz w:val="23"/>
                <w:szCs w:val="23"/>
              </w:rPr>
            </w:pPr>
            <w:r>
              <w:rPr>
                <w:rFonts w:ascii="Times New Roman" w:hAnsi="Times New Roman" w:eastAsia="Times New Roman" w:cs="Times New Roman"/>
                <w:i/>
                <w:iCs/>
                <w:sz w:val="23"/>
                <w:szCs w:val="23"/>
              </w:rPr>
              <w:t>C</w:t>
            </w:r>
            <w:r>
              <w:rPr>
                <w:rFonts w:ascii="Times New Roman" w:hAnsi="Times New Roman" w:eastAsia="Times New Roman" w:cs="Times New Roman"/>
                <w:i/>
                <w:iCs/>
                <w:position w:val="-1"/>
                <w:sz w:val="15"/>
                <w:szCs w:val="15"/>
              </w:rPr>
              <w:t>i</w:t>
            </w:r>
            <w:r>
              <w:rPr>
                <w:rFonts w:ascii="Times New Roman" w:hAnsi="Times New Roman" w:eastAsia="Times New Roman" w:cs="Times New Roman"/>
                <w:spacing w:val="4"/>
                <w:sz w:val="23"/>
                <w:szCs w:val="23"/>
              </w:rPr>
              <w:t>—</w:t>
            </w:r>
            <w:r>
              <w:rPr>
                <w:rFonts w:ascii="宋体" w:hAnsi="宋体" w:eastAsia="宋体" w:cs="宋体"/>
                <w:spacing w:val="2"/>
                <w:sz w:val="23"/>
                <w:szCs w:val="23"/>
              </w:rPr>
              <w:t xml:space="preserve">第 </w:t>
            </w:r>
            <w:r>
              <w:rPr>
                <w:rFonts w:ascii="Times New Roman" w:hAnsi="Times New Roman" w:eastAsia="Times New Roman" w:cs="Times New Roman"/>
                <w:sz w:val="23"/>
                <w:szCs w:val="23"/>
              </w:rPr>
              <w:t>i</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个污染物的最大 </w:t>
            </w:r>
            <w:r>
              <w:rPr>
                <w:rFonts w:ascii="Times New Roman" w:hAnsi="Times New Roman" w:eastAsia="Times New Roman" w:cs="Times New Roman"/>
                <w:spacing w:val="2"/>
                <w:sz w:val="23"/>
                <w:szCs w:val="23"/>
              </w:rPr>
              <w:t>1</w:t>
            </w:r>
            <w:r>
              <w:rPr>
                <w:rFonts w:ascii="Times New Roman" w:hAnsi="Times New Roman" w:eastAsia="Times New Roman" w:cs="Times New Roman"/>
                <w:sz w:val="23"/>
                <w:szCs w:val="23"/>
              </w:rPr>
              <w:t>h</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地面空气质量浓度，</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宋体" w:hAnsi="宋体" w:eastAsia="宋体" w:cs="宋体"/>
                <w:spacing w:val="2"/>
                <w:sz w:val="23"/>
                <w:szCs w:val="23"/>
              </w:rPr>
              <w:t>；</w:t>
            </w:r>
            <w:r>
              <w:rPr>
                <w:rFonts w:ascii="宋体" w:hAnsi="宋体" w:eastAsia="宋体" w:cs="宋体"/>
                <w:sz w:val="23"/>
                <w:szCs w:val="23"/>
              </w:rPr>
              <w:t xml:space="preserve"> </w:t>
            </w:r>
            <w:r>
              <w:rPr>
                <w:rFonts w:ascii="Times New Roman" w:hAnsi="Times New Roman" w:eastAsia="Times New Roman" w:cs="Times New Roman"/>
                <w:i/>
                <w:iCs/>
                <w:sz w:val="23"/>
                <w:szCs w:val="23"/>
              </w:rPr>
              <w:t>C</w:t>
            </w:r>
            <w:r>
              <w:rPr>
                <w:rFonts w:ascii="Times New Roman" w:hAnsi="Times New Roman" w:eastAsia="Times New Roman" w:cs="Times New Roman"/>
                <w:i/>
                <w:iCs/>
                <w:spacing w:val="12"/>
                <w:position w:val="-1"/>
                <w:sz w:val="15"/>
                <w:szCs w:val="15"/>
              </w:rPr>
              <w:t>0</w:t>
            </w:r>
            <w:r>
              <w:rPr>
                <w:rFonts w:ascii="Times New Roman" w:hAnsi="Times New Roman" w:eastAsia="Times New Roman" w:cs="Times New Roman"/>
                <w:i/>
                <w:iCs/>
                <w:position w:val="-1"/>
                <w:sz w:val="15"/>
                <w:szCs w:val="15"/>
              </w:rPr>
              <w:t>i</w:t>
            </w:r>
            <w:r>
              <w:rPr>
                <w:rFonts w:ascii="Times New Roman" w:hAnsi="Times New Roman" w:eastAsia="Times New Roman" w:cs="Times New Roman"/>
                <w:spacing w:val="6"/>
                <w:sz w:val="23"/>
                <w:szCs w:val="23"/>
              </w:rPr>
              <w:t>—</w:t>
            </w:r>
            <w:r>
              <w:rPr>
                <w:rFonts w:ascii="宋体" w:hAnsi="宋体" w:eastAsia="宋体" w:cs="宋体"/>
                <w:spacing w:val="6"/>
                <w:sz w:val="23"/>
                <w:szCs w:val="23"/>
              </w:rPr>
              <w:t xml:space="preserve">第 </w:t>
            </w:r>
            <w:r>
              <w:rPr>
                <w:rFonts w:ascii="Times New Roman" w:hAnsi="Times New Roman" w:eastAsia="Times New Roman" w:cs="Times New Roman"/>
                <w:sz w:val="23"/>
                <w:szCs w:val="23"/>
              </w:rPr>
              <w:t>i</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个污染物的环境空气质量浓度标准，</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3"/>
                <w:szCs w:val="23"/>
              </w:rPr>
              <w:t>。</w:t>
            </w:r>
          </w:p>
          <w:p>
            <w:pPr>
              <w:spacing w:before="40" w:line="212"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7</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评价结果</w:t>
            </w:r>
          </w:p>
          <w:p>
            <w:pPr>
              <w:spacing w:line="284" w:lineRule="exact"/>
              <w:ind w:left="1669"/>
              <w:rPr>
                <w:rFonts w:ascii="宋体" w:hAnsi="宋体" w:eastAsia="宋体" w:cs="宋体"/>
                <w:sz w:val="20"/>
                <w:szCs w:val="20"/>
              </w:rPr>
            </w:pPr>
            <w:r>
              <w:rPr>
                <w:rFonts w:ascii="宋体" w:hAnsi="宋体" w:eastAsia="宋体" w:cs="宋体"/>
                <w:spacing w:val="4"/>
                <w:position w:val="2"/>
                <w:sz w:val="20"/>
                <w:szCs w:val="20"/>
                <w14:textOutline w14:w="3736" w14:cap="sq" w14:cmpd="sng">
                  <w14:solidFill>
                    <w14:srgbClr w14:val="000000"/>
                  </w14:solidFill>
                  <w14:prstDash w14:val="solid"/>
                  <w14:bevel/>
                </w14:textOutline>
              </w:rPr>
              <w:t>表</w:t>
            </w:r>
            <w:r>
              <w:rPr>
                <w:rFonts w:ascii="宋体" w:hAnsi="宋体" w:eastAsia="宋体" w:cs="宋体"/>
                <w:spacing w:val="4"/>
                <w:position w:val="2"/>
                <w:sz w:val="20"/>
                <w:szCs w:val="20"/>
              </w:rPr>
              <w:t xml:space="preserve"> </w:t>
            </w:r>
            <w:r>
              <w:rPr>
                <w:rFonts w:ascii="Times New Roman" w:hAnsi="Times New Roman" w:eastAsia="Times New Roman" w:cs="Times New Roman"/>
                <w:b/>
                <w:bCs/>
                <w:spacing w:val="4"/>
                <w:position w:val="2"/>
                <w:sz w:val="20"/>
                <w:szCs w:val="20"/>
              </w:rPr>
              <w:t>1-</w:t>
            </w:r>
            <w:r>
              <w:rPr>
                <w:rFonts w:ascii="Times New Roman" w:hAnsi="Times New Roman" w:eastAsia="Times New Roman" w:cs="Times New Roman"/>
                <w:b/>
                <w:bCs/>
                <w:spacing w:val="2"/>
                <w:position w:val="2"/>
                <w:sz w:val="20"/>
                <w:szCs w:val="20"/>
              </w:rPr>
              <w:t>4</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14:textOutline w14:w="3736" w14:cap="sq" w14:cmpd="sng">
                  <w14:solidFill>
                    <w14:srgbClr w14:val="000000"/>
                  </w14:solidFill>
                  <w14:prstDash w14:val="solid"/>
                  <w14:bevel/>
                </w14:textOutline>
              </w:rPr>
              <w:t>空气质量评价结果表</w:t>
            </w:r>
            <w:r>
              <w:rPr>
                <w:rFonts w:ascii="宋体" w:hAnsi="宋体" w:eastAsia="宋体" w:cs="宋体"/>
                <w:spacing w:val="2"/>
                <w:position w:val="2"/>
                <w:sz w:val="20"/>
                <w:szCs w:val="20"/>
              </w:rPr>
              <w:t xml:space="preserve">   </w:t>
            </w:r>
            <w:r>
              <w:rPr>
                <w:rFonts w:ascii="宋体" w:hAnsi="宋体" w:eastAsia="宋体" w:cs="宋体"/>
                <w:spacing w:val="2"/>
                <w:position w:val="2"/>
                <w:sz w:val="20"/>
                <w:szCs w:val="20"/>
                <w14:textOutline w14:w="3736" w14:cap="sq" w14:cmpd="sng">
                  <w14:solidFill>
                    <w14:srgbClr w14:val="000000"/>
                  </w14:solidFill>
                  <w14:prstDash w14:val="solid"/>
                  <w14:bevel/>
                </w14:textOutline>
              </w:rPr>
              <w:t>(浓度单位：</w:t>
            </w:r>
            <w:r>
              <w:rPr>
                <w:rFonts w:ascii="宋体" w:hAnsi="宋体" w:eastAsia="宋体" w:cs="宋体"/>
                <w:spacing w:val="2"/>
                <w:position w:val="2"/>
                <w:sz w:val="20"/>
                <w:szCs w:val="20"/>
              </w:rPr>
              <w:t xml:space="preserve"> </w:t>
            </w:r>
            <w:r>
              <w:rPr>
                <w:rFonts w:ascii="Times New Roman" w:hAnsi="Times New Roman" w:eastAsia="Times New Roman" w:cs="Times New Roman"/>
                <w:b/>
                <w:bCs/>
                <w:spacing w:val="2"/>
                <w:position w:val="2"/>
                <w:sz w:val="20"/>
                <w:szCs w:val="20"/>
              </w:rPr>
              <w:t>μ</w:t>
            </w:r>
            <w:r>
              <w:rPr>
                <w:rFonts w:ascii="Times New Roman" w:hAnsi="Times New Roman" w:eastAsia="Times New Roman" w:cs="Times New Roman"/>
                <w:b/>
                <w:bCs/>
                <w:position w:val="2"/>
                <w:sz w:val="20"/>
                <w:szCs w:val="20"/>
              </w:rPr>
              <w:t>g</w:t>
            </w:r>
            <w:r>
              <w:rPr>
                <w:rFonts w:ascii="Times New Roman" w:hAnsi="Times New Roman" w:eastAsia="Times New Roman" w:cs="Times New Roman"/>
                <w:b/>
                <w:bCs/>
                <w:spacing w:val="2"/>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2"/>
                <w:position w:val="8"/>
                <w:sz w:val="13"/>
                <w:szCs w:val="13"/>
              </w:rPr>
              <w:t>3</w:t>
            </w:r>
            <w:r>
              <w:rPr>
                <w:rFonts w:ascii="Times New Roman" w:hAnsi="Times New Roman" w:eastAsia="Times New Roman" w:cs="Times New Roman"/>
                <w:spacing w:val="2"/>
                <w:position w:val="8"/>
                <w:sz w:val="13"/>
                <w:szCs w:val="13"/>
              </w:rPr>
              <w:t xml:space="preserve"> </w:t>
            </w:r>
            <w:r>
              <w:rPr>
                <w:rFonts w:ascii="宋体" w:hAnsi="宋体" w:eastAsia="宋体" w:cs="宋体"/>
                <w:spacing w:val="2"/>
                <w:position w:val="2"/>
                <w:sz w:val="20"/>
                <w:szCs w:val="20"/>
                <w14:textOutline w14:w="3736"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808" w:type="dxa"/>
            <w:vMerge w:val="continue"/>
            <w:tcBorders>
              <w:top w:val="nil"/>
              <w:left w:val="single" w:color="000000" w:sz="6" w:space="0"/>
              <w:bottom w:val="nil"/>
            </w:tcBorders>
            <w:vAlign w:val="top"/>
          </w:tcPr>
          <w:p>
            <w:pPr>
              <w:rPr>
                <w:rFonts w:ascii="Arial"/>
                <w:sz w:val="21"/>
              </w:rPr>
            </w:pPr>
          </w:p>
        </w:tc>
        <w:tc>
          <w:tcPr>
            <w:tcW w:w="2605" w:type="dxa"/>
            <w:gridSpan w:val="4"/>
            <w:vAlign w:val="top"/>
          </w:tcPr>
          <w:p>
            <w:pPr>
              <w:spacing w:before="265" w:line="228" w:lineRule="auto"/>
              <w:ind w:left="1152"/>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1387" w:type="dxa"/>
            <w:gridSpan w:val="2"/>
            <w:vAlign w:val="top"/>
          </w:tcPr>
          <w:p>
            <w:pPr>
              <w:spacing w:before="97" w:line="271" w:lineRule="auto"/>
              <w:ind w:left="220" w:right="221" w:firstLine="59"/>
              <w:rPr>
                <w:rFonts w:ascii="宋体" w:hAnsi="宋体" w:eastAsia="宋体" w:cs="宋体"/>
                <w:sz w:val="20"/>
                <w:szCs w:val="20"/>
              </w:rPr>
            </w:pPr>
            <w:r>
              <w:rPr>
                <w:rFonts w:ascii="宋体" w:hAnsi="宋体" w:eastAsia="宋体" w:cs="宋体"/>
                <w:spacing w:val="9"/>
                <w:sz w:val="20"/>
                <w:szCs w:val="20"/>
              </w:rPr>
              <w:t>最</w:t>
            </w:r>
            <w:r>
              <w:rPr>
                <w:rFonts w:ascii="宋体" w:hAnsi="宋体" w:eastAsia="宋体" w:cs="宋体"/>
                <w:spacing w:val="6"/>
                <w:sz w:val="20"/>
                <w:szCs w:val="20"/>
              </w:rPr>
              <w:t>大浓度</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5"/>
                <w:position w:val="6"/>
                <w:sz w:val="13"/>
                <w:szCs w:val="13"/>
              </w:rPr>
              <w:t xml:space="preserve">3 </w:t>
            </w:r>
            <w:r>
              <w:rPr>
                <w:rFonts w:ascii="宋体" w:hAnsi="宋体" w:eastAsia="宋体" w:cs="宋体"/>
                <w:spacing w:val="15"/>
                <w:sz w:val="20"/>
                <w:szCs w:val="20"/>
              </w:rPr>
              <w:t>)</w:t>
            </w:r>
          </w:p>
        </w:tc>
        <w:tc>
          <w:tcPr>
            <w:tcW w:w="1346" w:type="dxa"/>
            <w:gridSpan w:val="3"/>
            <w:vAlign w:val="top"/>
          </w:tcPr>
          <w:p>
            <w:pPr>
              <w:spacing w:before="97" w:line="271" w:lineRule="auto"/>
              <w:ind w:left="201" w:right="199" w:firstLine="163"/>
              <w:rPr>
                <w:rFonts w:ascii="宋体" w:hAnsi="宋体" w:eastAsia="宋体" w:cs="宋体"/>
                <w:sz w:val="20"/>
                <w:szCs w:val="20"/>
              </w:rPr>
            </w:pPr>
            <w:r>
              <w:rPr>
                <w:rFonts w:ascii="宋体" w:hAnsi="宋体" w:eastAsia="宋体" w:cs="宋体"/>
                <w:spacing w:val="7"/>
                <w:sz w:val="20"/>
                <w:szCs w:val="20"/>
              </w:rPr>
              <w:t>标</w:t>
            </w:r>
            <w:r>
              <w:rPr>
                <w:rFonts w:ascii="宋体" w:hAnsi="宋体" w:eastAsia="宋体" w:cs="宋体"/>
                <w:spacing w:val="6"/>
                <w:sz w:val="20"/>
                <w:szCs w:val="20"/>
              </w:rPr>
              <w:t>准值</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5"/>
                <w:position w:val="6"/>
                <w:sz w:val="13"/>
                <w:szCs w:val="13"/>
              </w:rPr>
              <w:t xml:space="preserve">3 </w:t>
            </w:r>
            <w:r>
              <w:rPr>
                <w:rFonts w:ascii="宋体" w:hAnsi="宋体" w:eastAsia="宋体" w:cs="宋体"/>
                <w:spacing w:val="15"/>
                <w:sz w:val="20"/>
                <w:szCs w:val="20"/>
              </w:rPr>
              <w:t>)</w:t>
            </w:r>
          </w:p>
        </w:tc>
        <w:tc>
          <w:tcPr>
            <w:tcW w:w="1479" w:type="dxa"/>
            <w:gridSpan w:val="3"/>
            <w:vAlign w:val="top"/>
          </w:tcPr>
          <w:p>
            <w:pPr>
              <w:spacing w:before="97" w:line="270" w:lineRule="auto"/>
              <w:ind w:left="644" w:right="104" w:hanging="522"/>
              <w:rPr>
                <w:rFonts w:ascii="宋体" w:hAnsi="宋体" w:eastAsia="宋体" w:cs="宋体"/>
                <w:sz w:val="20"/>
                <w:szCs w:val="20"/>
              </w:rPr>
            </w:pPr>
            <w:r>
              <w:rPr>
                <w:rFonts w:ascii="宋体" w:hAnsi="宋体" w:eastAsia="宋体" w:cs="宋体"/>
                <w:spacing w:val="8"/>
                <w:sz w:val="20"/>
                <w:szCs w:val="20"/>
              </w:rPr>
              <w:t>最大浓度占</w:t>
            </w:r>
            <w:r>
              <w:rPr>
                <w:rFonts w:ascii="宋体" w:hAnsi="宋体" w:eastAsia="宋体" w:cs="宋体"/>
                <w:spacing w:val="7"/>
                <w:sz w:val="20"/>
                <w:szCs w:val="20"/>
              </w:rPr>
              <w:t>标</w:t>
            </w:r>
            <w:r>
              <w:rPr>
                <w:rFonts w:ascii="宋体" w:hAnsi="宋体" w:eastAsia="宋体" w:cs="宋体"/>
                <w:sz w:val="20"/>
                <w:szCs w:val="20"/>
              </w:rPr>
              <w:t xml:space="preserve"> 率</w:t>
            </w:r>
          </w:p>
        </w:tc>
        <w:tc>
          <w:tcPr>
            <w:tcW w:w="1369" w:type="dxa"/>
            <w:gridSpan w:val="2"/>
            <w:tcBorders>
              <w:right w:val="single" w:color="000000" w:sz="6" w:space="0"/>
            </w:tcBorders>
            <w:vAlign w:val="top"/>
          </w:tcPr>
          <w:p>
            <w:pPr>
              <w:spacing w:before="265" w:line="228" w:lineRule="auto"/>
              <w:ind w:left="216"/>
              <w:rPr>
                <w:rFonts w:ascii="宋体" w:hAnsi="宋体" w:eastAsia="宋体" w:cs="宋体"/>
                <w:sz w:val="20"/>
                <w:szCs w:val="20"/>
              </w:rPr>
            </w:pPr>
            <w:r>
              <w:rPr>
                <w:rFonts w:ascii="宋体" w:hAnsi="宋体" w:eastAsia="宋体" w:cs="宋体"/>
                <w:spacing w:val="8"/>
                <w:sz w:val="20"/>
                <w:szCs w:val="20"/>
              </w:rPr>
              <w:t>是</w:t>
            </w:r>
            <w:r>
              <w:rPr>
                <w:rFonts w:ascii="宋体" w:hAnsi="宋体" w:eastAsia="宋体" w:cs="宋体"/>
                <w:spacing w:val="6"/>
                <w:sz w:val="20"/>
                <w:szCs w:val="20"/>
              </w:rPr>
              <w:t>否超标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95" w:line="228" w:lineRule="auto"/>
              <w:ind w:left="295"/>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小时均值</w:t>
            </w:r>
          </w:p>
        </w:tc>
        <w:tc>
          <w:tcPr>
            <w:tcW w:w="1141" w:type="dxa"/>
            <w:gridSpan w:val="2"/>
            <w:vAlign w:val="top"/>
          </w:tcPr>
          <w:p>
            <w:pPr>
              <w:spacing w:before="13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pacing w:val="4"/>
                <w:sz w:val="20"/>
                <w:szCs w:val="20"/>
              </w:rPr>
              <w:t>VOC</w:t>
            </w:r>
          </w:p>
        </w:tc>
        <w:tc>
          <w:tcPr>
            <w:tcW w:w="1387" w:type="dxa"/>
            <w:gridSpan w:val="2"/>
            <w:vAlign w:val="top"/>
          </w:tcPr>
          <w:p>
            <w:pPr>
              <w:spacing w:before="132"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0. 186</w:t>
            </w:r>
          </w:p>
        </w:tc>
        <w:tc>
          <w:tcPr>
            <w:tcW w:w="1346" w:type="dxa"/>
            <w:gridSpan w:val="3"/>
            <w:vAlign w:val="top"/>
          </w:tcPr>
          <w:p>
            <w:pPr>
              <w:spacing w:before="132"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c>
          <w:tcPr>
            <w:tcW w:w="1479" w:type="dxa"/>
            <w:gridSpan w:val="3"/>
            <w:vAlign w:val="top"/>
          </w:tcPr>
          <w:p>
            <w:pPr>
              <w:spacing w:before="58" w:line="281"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1%</w:t>
            </w:r>
          </w:p>
        </w:tc>
        <w:tc>
          <w:tcPr>
            <w:tcW w:w="1369" w:type="dxa"/>
            <w:gridSpan w:val="2"/>
            <w:tcBorders>
              <w:right w:val="single" w:color="000000" w:sz="6" w:space="0"/>
            </w:tcBorders>
            <w:vAlign w:val="top"/>
          </w:tcPr>
          <w:p>
            <w:pPr>
              <w:spacing w:before="96" w:line="228" w:lineRule="auto"/>
              <w:ind w:left="536"/>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04" w:hRule="atLeast"/>
        </w:trPr>
        <w:tc>
          <w:tcPr>
            <w:tcW w:w="808" w:type="dxa"/>
            <w:vMerge w:val="continue"/>
            <w:tcBorders>
              <w:top w:val="nil"/>
              <w:left w:val="single" w:color="000000" w:sz="6" w:space="0"/>
            </w:tcBorders>
            <w:vAlign w:val="top"/>
          </w:tcPr>
          <w:p>
            <w:pPr>
              <w:rPr>
                <w:rFonts w:ascii="Arial"/>
                <w:sz w:val="21"/>
              </w:rPr>
            </w:pPr>
          </w:p>
        </w:tc>
        <w:tc>
          <w:tcPr>
            <w:tcW w:w="8186" w:type="dxa"/>
            <w:gridSpan w:val="14"/>
            <w:tcBorders>
              <w:right w:val="single" w:color="000000" w:sz="6" w:space="0"/>
            </w:tcBorders>
            <w:vAlign w:val="top"/>
          </w:tcPr>
          <w:p>
            <w:pPr>
              <w:spacing w:before="158" w:line="375" w:lineRule="auto"/>
              <w:ind w:left="108" w:right="23" w:firstLine="510"/>
              <w:rPr>
                <w:rFonts w:ascii="宋体" w:hAnsi="宋体" w:eastAsia="宋体" w:cs="宋体"/>
                <w:sz w:val="23"/>
                <w:szCs w:val="23"/>
              </w:rPr>
            </w:pPr>
            <w:r>
              <w:rPr>
                <w:rFonts w:ascii="宋体" w:hAnsi="宋体" w:eastAsia="宋体" w:cs="宋体"/>
                <w:spacing w:val="10"/>
                <w:sz w:val="23"/>
                <w:szCs w:val="23"/>
              </w:rPr>
              <w:t xml:space="preserve">由表 </w:t>
            </w:r>
            <w:r>
              <w:rPr>
                <w:rFonts w:ascii="Times New Roman" w:hAnsi="Times New Roman" w:eastAsia="Times New Roman" w:cs="Times New Roman"/>
                <w:spacing w:val="10"/>
                <w:sz w:val="23"/>
                <w:szCs w:val="23"/>
              </w:rPr>
              <w:t xml:space="preserve">1-4 </w:t>
            </w:r>
            <w:r>
              <w:rPr>
                <w:rFonts w:ascii="宋体" w:hAnsi="宋体" w:eastAsia="宋体" w:cs="宋体"/>
                <w:spacing w:val="10"/>
                <w:sz w:val="23"/>
                <w:szCs w:val="23"/>
              </w:rPr>
              <w:t>可知，项目区域环境空气中</w:t>
            </w:r>
            <w:r>
              <w:rPr>
                <w:rFonts w:ascii="Times New Roman" w:hAnsi="Times New Roman" w:eastAsia="Times New Roman" w:cs="Times New Roman"/>
                <w:sz w:val="23"/>
                <w:szCs w:val="23"/>
              </w:rPr>
              <w:t>TVOC</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现状浓度值满足《环境影</w:t>
            </w:r>
            <w:r>
              <w:rPr>
                <w:rFonts w:ascii="宋体" w:hAnsi="宋体" w:eastAsia="宋体" w:cs="宋体"/>
                <w:spacing w:val="4"/>
                <w:sz w:val="23"/>
                <w:szCs w:val="23"/>
              </w:rPr>
              <w:t>响</w:t>
            </w:r>
            <w:r>
              <w:rPr>
                <w:rFonts w:ascii="宋体" w:hAnsi="宋体" w:eastAsia="宋体" w:cs="宋体"/>
                <w:sz w:val="23"/>
                <w:szCs w:val="23"/>
              </w:rPr>
              <w:t xml:space="preserve"> </w:t>
            </w:r>
            <w:r>
              <w:rPr>
                <w:rFonts w:ascii="宋体" w:hAnsi="宋体" w:eastAsia="宋体" w:cs="宋体"/>
                <w:spacing w:val="2"/>
                <w:sz w:val="23"/>
                <w:szCs w:val="23"/>
              </w:rPr>
              <w:t>评价技术导则</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大气环境》</w:t>
            </w:r>
            <w:r>
              <w:rPr>
                <w:rFonts w:ascii="宋体" w:hAnsi="宋体" w:eastAsia="宋体" w:cs="宋体"/>
                <w:spacing w:val="1"/>
                <w:sz w:val="23"/>
                <w:szCs w:val="23"/>
              </w:rPr>
              <w:t xml:space="preserve">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2.2-2018</w:t>
            </w:r>
            <w:r>
              <w:rPr>
                <w:rFonts w:ascii="宋体" w:hAnsi="宋体" w:eastAsia="宋体" w:cs="宋体"/>
                <w:spacing w:val="1"/>
                <w:sz w:val="23"/>
                <w:szCs w:val="23"/>
              </w:rPr>
              <w:t xml:space="preserve">) 中附录 </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表 </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1 </w:t>
            </w:r>
            <w:r>
              <w:rPr>
                <w:rFonts w:ascii="宋体" w:hAnsi="宋体" w:eastAsia="宋体" w:cs="宋体"/>
                <w:spacing w:val="1"/>
                <w:sz w:val="23"/>
                <w:szCs w:val="23"/>
              </w:rPr>
              <w:t>其他污染物空气</w:t>
            </w:r>
            <w:r>
              <w:rPr>
                <w:rFonts w:ascii="宋体" w:hAnsi="宋体" w:eastAsia="宋体" w:cs="宋体"/>
                <w:sz w:val="23"/>
                <w:szCs w:val="23"/>
              </w:rPr>
              <w:t xml:space="preserve"> </w:t>
            </w:r>
            <w:r>
              <w:rPr>
                <w:rFonts w:ascii="宋体" w:hAnsi="宋体" w:eastAsia="宋体" w:cs="宋体"/>
                <w:spacing w:val="12"/>
                <w:sz w:val="23"/>
                <w:szCs w:val="23"/>
              </w:rPr>
              <w:t>质量浓</w:t>
            </w:r>
            <w:r>
              <w:rPr>
                <w:rFonts w:ascii="宋体" w:hAnsi="宋体" w:eastAsia="宋体" w:cs="宋体"/>
                <w:spacing w:val="8"/>
                <w:sz w:val="23"/>
                <w:szCs w:val="23"/>
              </w:rPr>
              <w:t>度</w:t>
            </w:r>
            <w:r>
              <w:rPr>
                <w:rFonts w:ascii="宋体" w:hAnsi="宋体" w:eastAsia="宋体" w:cs="宋体"/>
                <w:spacing w:val="6"/>
                <w:sz w:val="23"/>
                <w:szCs w:val="23"/>
              </w:rPr>
              <w:t>参考限值要求。由此可见，项目所在区域目前的环境空气质量良好。</w:t>
            </w:r>
          </w:p>
          <w:p>
            <w:pPr>
              <w:spacing w:line="227" w:lineRule="auto"/>
              <w:ind w:left="586"/>
              <w:outlineLvl w:val="1"/>
              <w:rPr>
                <w:rFonts w:ascii="宋体" w:hAnsi="宋体" w:eastAsia="宋体" w:cs="宋体"/>
                <w:sz w:val="23"/>
                <w:szCs w:val="23"/>
              </w:rPr>
            </w:pPr>
            <w:r>
              <w:rPr>
                <w:rFonts w:ascii="Times New Roman" w:hAnsi="Times New Roman" w:eastAsia="Times New Roman" w:cs="Times New Roman"/>
                <w:b/>
                <w:bCs/>
                <w:spacing w:val="10"/>
                <w:sz w:val="23"/>
                <w:szCs w:val="23"/>
              </w:rPr>
              <w:t>1</w:t>
            </w: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地表水环境质量</w:t>
            </w:r>
          </w:p>
        </w:tc>
      </w:tr>
    </w:tbl>
    <w:p>
      <w:pPr>
        <w:rPr>
          <w:rFonts w:ascii="Arial"/>
          <w:sz w:val="21"/>
        </w:rPr>
      </w:pPr>
    </w:p>
    <w:p>
      <w:pPr>
        <w:sectPr>
          <w:footerReference r:id="rId47" w:type="default"/>
          <w:pgSz w:w="11907" w:h="16840"/>
          <w:pgMar w:top="1431" w:right="1449" w:bottom="1009" w:left="1448" w:header="0" w:footer="849" w:gutter="0"/>
          <w:cols w:space="720" w:num="1"/>
        </w:sectPr>
      </w:pPr>
    </w:p>
    <w:p>
      <w:r>
        <w:pict>
          <v:rect id="_x0000_s1103" o:spid="_x0000_s1103" o:spt="1" style="position:absolute;left:0pt;margin-left:118.25pt;margin-top:263.05pt;height:53.25pt;width:0.75pt;mso-position-horizontal-relative:page;mso-position-vertical-relative:page;z-index:251763712;mso-width-relative:page;mso-height-relative:page;" fillcolor="#000000" filled="t" stroked="f" coordsize="21600,21600" o:allowincell="f">
            <v:path/>
            <v:fill on="t" focussize="0,0"/>
            <v:stroke on="f"/>
            <v:imagedata o:title=""/>
            <o:lock v:ext="edit"/>
          </v:rect>
        </w:pict>
      </w:r>
      <w:r>
        <w:pict>
          <v:rect id="_x0000_s1104" o:spid="_x0000_s1104" o:spt="1" style="position:absolute;left:0pt;margin-left:516.2pt;margin-top:263.05pt;height:53.25pt;width:0.75pt;mso-position-horizontal-relative:page;mso-position-vertical-relative:page;z-index:25176064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655"/>
        <w:gridCol w:w="1559"/>
        <w:gridCol w:w="1204"/>
        <w:gridCol w:w="3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1"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4"/>
            <w:tcBorders>
              <w:right w:val="single" w:color="000000" w:sz="6" w:space="0"/>
            </w:tcBorders>
            <w:vAlign w:val="top"/>
          </w:tcPr>
          <w:p>
            <w:pPr>
              <w:spacing w:before="49" w:line="375" w:lineRule="auto"/>
              <w:ind w:left="110" w:right="101" w:firstLine="481"/>
              <w:rPr>
                <w:rFonts w:ascii="宋体" w:hAnsi="宋体" w:eastAsia="宋体" w:cs="宋体"/>
                <w:sz w:val="23"/>
                <w:szCs w:val="23"/>
              </w:rPr>
            </w:pPr>
            <w:r>
              <w:rPr>
                <w:rFonts w:ascii="宋体" w:hAnsi="宋体" w:eastAsia="宋体" w:cs="宋体"/>
                <w:spacing w:val="20"/>
                <w:sz w:val="23"/>
                <w:szCs w:val="23"/>
              </w:rPr>
              <w:t>为</w:t>
            </w:r>
            <w:r>
              <w:rPr>
                <w:rFonts w:ascii="宋体" w:hAnsi="宋体" w:eastAsia="宋体" w:cs="宋体"/>
                <w:spacing w:val="11"/>
                <w:sz w:val="23"/>
                <w:szCs w:val="23"/>
              </w:rPr>
              <w:t>了解本项目区域地表水环境质量现状，特委托四川地风升检测服务有</w:t>
            </w:r>
            <w:r>
              <w:rPr>
                <w:rFonts w:ascii="宋体" w:hAnsi="宋体" w:eastAsia="宋体" w:cs="宋体"/>
                <w:sz w:val="23"/>
                <w:szCs w:val="23"/>
              </w:rPr>
              <w:t xml:space="preserve"> </w:t>
            </w:r>
            <w:r>
              <w:rPr>
                <w:rFonts w:ascii="宋体" w:hAnsi="宋体" w:eastAsia="宋体" w:cs="宋体"/>
                <w:spacing w:val="1"/>
                <w:sz w:val="23"/>
                <w:szCs w:val="23"/>
              </w:rPr>
              <w:t xml:space="preserve">限公司于 </w:t>
            </w:r>
            <w:r>
              <w:rPr>
                <w:rFonts w:ascii="Times New Roman" w:hAnsi="Times New Roman" w:eastAsia="Times New Roman" w:cs="Times New Roman"/>
                <w:spacing w:val="1"/>
                <w:sz w:val="23"/>
                <w:szCs w:val="23"/>
              </w:rPr>
              <w:t xml:space="preserve">2022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04 </w:t>
            </w:r>
            <w:r>
              <w:rPr>
                <w:rFonts w:ascii="宋体" w:hAnsi="宋体" w:eastAsia="宋体" w:cs="宋体"/>
                <w:spacing w:val="1"/>
                <w:sz w:val="23"/>
                <w:szCs w:val="23"/>
              </w:rPr>
              <w:t>日至</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11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06 </w:t>
            </w:r>
            <w:r>
              <w:rPr>
                <w:rFonts w:ascii="宋体" w:hAnsi="宋体" w:eastAsia="宋体" w:cs="宋体"/>
                <w:sz w:val="23"/>
                <w:szCs w:val="23"/>
              </w:rPr>
              <w:t xml:space="preserve">日在州河河段项目所在地上游 </w:t>
            </w:r>
            <w:r>
              <w:rPr>
                <w:rFonts w:ascii="Times New Roman" w:hAnsi="Times New Roman" w:eastAsia="Times New Roman" w:cs="Times New Roman"/>
                <w:sz w:val="23"/>
                <w:szCs w:val="23"/>
              </w:rPr>
              <w:t xml:space="preserve">500m </w:t>
            </w:r>
            <w:r>
              <w:rPr>
                <w:rFonts w:ascii="宋体" w:hAnsi="宋体" w:eastAsia="宋体" w:cs="宋体"/>
                <w:spacing w:val="5"/>
                <w:sz w:val="23"/>
                <w:szCs w:val="23"/>
              </w:rPr>
              <w:t xml:space="preserve">和项目所在地下游 </w:t>
            </w:r>
            <w:r>
              <w:rPr>
                <w:rFonts w:ascii="Times New Roman" w:hAnsi="Times New Roman" w:eastAsia="Times New Roman" w:cs="Times New Roman"/>
                <w:spacing w:val="5"/>
                <w:sz w:val="23"/>
                <w:szCs w:val="23"/>
              </w:rPr>
              <w:t>1000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设置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个监测断面，并进行了断面采样监测</w:t>
            </w:r>
            <w:r>
              <w:rPr>
                <w:rFonts w:ascii="宋体" w:hAnsi="宋体" w:eastAsia="宋体" w:cs="宋体"/>
                <w:sz w:val="23"/>
                <w:szCs w:val="23"/>
              </w:rPr>
              <w:t>。</w:t>
            </w:r>
          </w:p>
          <w:p>
            <w:pPr>
              <w:spacing w:before="1" w:line="374" w:lineRule="auto"/>
              <w:ind w:left="108" w:right="143" w:firstLine="481"/>
              <w:rPr>
                <w:rFonts w:ascii="宋体" w:hAnsi="宋体" w:eastAsia="宋体" w:cs="宋体"/>
                <w:sz w:val="23"/>
                <w:szCs w:val="23"/>
              </w:rPr>
            </w:pPr>
            <w:r>
              <w:rPr>
                <w:rFonts w:ascii="宋体" w:hAnsi="宋体" w:eastAsia="宋体" w:cs="宋体"/>
                <w:spacing w:val="12"/>
                <w:sz w:val="23"/>
                <w:szCs w:val="23"/>
              </w:rPr>
              <w:t>监测因</w:t>
            </w:r>
            <w:r>
              <w:rPr>
                <w:rFonts w:ascii="宋体" w:hAnsi="宋体" w:eastAsia="宋体" w:cs="宋体"/>
                <w:spacing w:val="6"/>
                <w:sz w:val="23"/>
                <w:szCs w:val="23"/>
              </w:rPr>
              <w:t>子为：</w:t>
            </w:r>
            <w:r>
              <w:rPr>
                <w:rFonts w:ascii="Times New Roman" w:hAnsi="Times New Roman" w:eastAsia="Times New Roman" w:cs="Times New Roman"/>
                <w:sz w:val="23"/>
                <w:szCs w:val="23"/>
              </w:rPr>
              <w:t>pH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、化学需氧量、五日生化需氧量、氨氮、总磷、总氮、</w:t>
            </w:r>
            <w:r>
              <w:rPr>
                <w:rFonts w:ascii="宋体" w:hAnsi="宋体" w:eastAsia="宋体" w:cs="宋体"/>
                <w:sz w:val="23"/>
                <w:szCs w:val="23"/>
              </w:rPr>
              <w:t xml:space="preserve"> </w:t>
            </w:r>
            <w:r>
              <w:rPr>
                <w:rFonts w:ascii="宋体" w:hAnsi="宋体" w:eastAsia="宋体" w:cs="宋体"/>
                <w:spacing w:val="12"/>
                <w:sz w:val="23"/>
                <w:szCs w:val="23"/>
              </w:rPr>
              <w:t>挥发酚</w:t>
            </w:r>
            <w:r>
              <w:rPr>
                <w:rFonts w:ascii="宋体" w:hAnsi="宋体" w:eastAsia="宋体" w:cs="宋体"/>
                <w:spacing w:val="8"/>
                <w:sz w:val="23"/>
                <w:szCs w:val="23"/>
              </w:rPr>
              <w:t>、</w:t>
            </w:r>
            <w:r>
              <w:rPr>
                <w:rFonts w:ascii="宋体" w:hAnsi="宋体" w:eastAsia="宋体" w:cs="宋体"/>
                <w:spacing w:val="6"/>
                <w:sz w:val="23"/>
                <w:szCs w:val="23"/>
              </w:rPr>
              <w:t xml:space="preserve">石油类，共计 </w:t>
            </w:r>
            <w:r>
              <w:rPr>
                <w:rFonts w:ascii="Times New Roman" w:hAnsi="Times New Roman" w:eastAsia="Times New Roman" w:cs="Times New Roman"/>
                <w:spacing w:val="6"/>
                <w:sz w:val="23"/>
                <w:szCs w:val="23"/>
              </w:rPr>
              <w:t xml:space="preserve">8 </w:t>
            </w:r>
            <w:r>
              <w:rPr>
                <w:rFonts w:ascii="宋体" w:hAnsi="宋体" w:eastAsia="宋体" w:cs="宋体"/>
                <w:spacing w:val="6"/>
                <w:sz w:val="23"/>
                <w:szCs w:val="23"/>
              </w:rPr>
              <w:t>项，监测结果及达标情况结果如下：</w:t>
            </w:r>
          </w:p>
          <w:p>
            <w:pPr>
              <w:spacing w:line="226" w:lineRule="auto"/>
              <w:ind w:left="60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监测点位布设</w:t>
            </w:r>
          </w:p>
          <w:p>
            <w:pPr>
              <w:spacing w:before="185" w:line="227" w:lineRule="auto"/>
              <w:ind w:left="590"/>
              <w:rPr>
                <w:rFonts w:ascii="宋体" w:hAnsi="宋体" w:eastAsia="宋体" w:cs="宋体"/>
                <w:sz w:val="23"/>
                <w:szCs w:val="23"/>
              </w:rPr>
            </w:pPr>
            <w:r>
              <w:rPr>
                <w:rFonts w:ascii="宋体" w:hAnsi="宋体" w:eastAsia="宋体" w:cs="宋体"/>
                <w:spacing w:val="4"/>
                <w:sz w:val="23"/>
                <w:szCs w:val="23"/>
              </w:rPr>
              <w:t xml:space="preserve">本次地表水监测共布设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个监测断面，分布如表 </w:t>
            </w:r>
            <w:r>
              <w:rPr>
                <w:rFonts w:ascii="Times New Roman" w:hAnsi="Times New Roman" w:eastAsia="Times New Roman" w:cs="Times New Roman"/>
                <w:spacing w:val="4"/>
                <w:sz w:val="23"/>
                <w:szCs w:val="23"/>
              </w:rPr>
              <w:t xml:space="preserve">1-5 </w:t>
            </w:r>
            <w:r>
              <w:rPr>
                <w:rFonts w:ascii="宋体" w:hAnsi="宋体" w:eastAsia="宋体" w:cs="宋体"/>
                <w:spacing w:val="4"/>
                <w:sz w:val="23"/>
                <w:szCs w:val="23"/>
              </w:rPr>
              <w:t>所示</w:t>
            </w:r>
            <w:r>
              <w:rPr>
                <w:rFonts w:ascii="宋体" w:hAnsi="宋体" w:eastAsia="宋体" w:cs="宋体"/>
                <w:spacing w:val="2"/>
                <w:sz w:val="23"/>
                <w:szCs w:val="23"/>
              </w:rPr>
              <w:t>。</w:t>
            </w:r>
          </w:p>
          <w:p>
            <w:pPr>
              <w:spacing w:before="178" w:line="227" w:lineRule="auto"/>
              <w:ind w:left="261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水环境监测断面布设情况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655" w:type="dxa"/>
            <w:tcBorders>
              <w:right w:val="single" w:color="000000" w:sz="4" w:space="0"/>
            </w:tcBorders>
            <w:vAlign w:val="top"/>
          </w:tcPr>
          <w:p>
            <w:pPr>
              <w:spacing w:before="69" w:line="228" w:lineRule="auto"/>
              <w:ind w:left="473"/>
              <w:rPr>
                <w:rFonts w:ascii="宋体" w:hAnsi="宋体" w:eastAsia="宋体" w:cs="宋体"/>
                <w:sz w:val="20"/>
                <w:szCs w:val="20"/>
              </w:rPr>
            </w:pPr>
            <w:r>
              <w:rPr>
                <w:rFonts w:ascii="宋体" w:hAnsi="宋体" w:eastAsia="宋体" w:cs="宋体"/>
                <w:spacing w:val="6"/>
                <w:sz w:val="20"/>
                <w:szCs w:val="20"/>
              </w:rPr>
              <w:t>断</w:t>
            </w:r>
            <w:r>
              <w:rPr>
                <w:rFonts w:ascii="宋体" w:hAnsi="宋体" w:eastAsia="宋体" w:cs="宋体"/>
                <w:spacing w:val="5"/>
                <w:sz w:val="20"/>
                <w:szCs w:val="20"/>
              </w:rPr>
              <w:t>面编号</w:t>
            </w:r>
          </w:p>
        </w:tc>
        <w:tc>
          <w:tcPr>
            <w:tcW w:w="1559" w:type="dxa"/>
            <w:tcBorders>
              <w:left w:val="single" w:color="000000" w:sz="4" w:space="0"/>
              <w:right w:val="single" w:color="000000" w:sz="4" w:space="0"/>
            </w:tcBorders>
            <w:vAlign w:val="top"/>
          </w:tcPr>
          <w:p>
            <w:pPr>
              <w:spacing w:before="69" w:line="230" w:lineRule="auto"/>
              <w:ind w:left="569"/>
              <w:rPr>
                <w:rFonts w:ascii="宋体" w:hAnsi="宋体" w:eastAsia="宋体" w:cs="宋体"/>
                <w:sz w:val="20"/>
                <w:szCs w:val="20"/>
              </w:rPr>
            </w:pPr>
            <w:r>
              <w:rPr>
                <w:rFonts w:ascii="宋体" w:hAnsi="宋体" w:eastAsia="宋体" w:cs="宋体"/>
                <w:spacing w:val="5"/>
                <w:sz w:val="20"/>
                <w:szCs w:val="20"/>
              </w:rPr>
              <w:t>河流</w:t>
            </w:r>
          </w:p>
        </w:tc>
        <w:tc>
          <w:tcPr>
            <w:tcW w:w="4972" w:type="dxa"/>
            <w:gridSpan w:val="2"/>
            <w:tcBorders>
              <w:left w:val="single" w:color="000000" w:sz="4" w:space="0"/>
              <w:right w:val="single" w:color="000000" w:sz="6" w:space="0"/>
            </w:tcBorders>
            <w:vAlign w:val="top"/>
          </w:tcPr>
          <w:p>
            <w:pPr>
              <w:spacing w:before="69" w:line="228" w:lineRule="auto"/>
              <w:ind w:left="2009"/>
              <w:rPr>
                <w:rFonts w:ascii="宋体" w:hAnsi="宋体" w:eastAsia="宋体" w:cs="宋体"/>
                <w:sz w:val="20"/>
                <w:szCs w:val="20"/>
              </w:rPr>
            </w:pPr>
            <w:r>
              <w:rPr>
                <w:rFonts w:ascii="宋体" w:hAnsi="宋体" w:eastAsia="宋体" w:cs="宋体"/>
                <w:spacing w:val="7"/>
                <w:sz w:val="20"/>
                <w:szCs w:val="20"/>
              </w:rPr>
              <w:t>监测断面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655" w:type="dxa"/>
            <w:tcBorders>
              <w:right w:val="single" w:color="000000" w:sz="4" w:space="0"/>
            </w:tcBorders>
            <w:vAlign w:val="top"/>
          </w:tcPr>
          <w:p>
            <w:pPr>
              <w:spacing w:before="105" w:line="195" w:lineRule="auto"/>
              <w:ind w:left="729"/>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9"/>
                <w:sz w:val="20"/>
                <w:szCs w:val="20"/>
              </w:rPr>
              <w:t>1</w:t>
            </w:r>
          </w:p>
        </w:tc>
        <w:tc>
          <w:tcPr>
            <w:tcW w:w="1559" w:type="dxa"/>
            <w:tcBorders>
              <w:left w:val="single" w:color="000000" w:sz="4" w:space="0"/>
              <w:right w:val="single" w:color="000000" w:sz="4" w:space="0"/>
            </w:tcBorders>
            <w:vAlign w:val="top"/>
          </w:tcPr>
          <w:p>
            <w:pPr>
              <w:spacing w:before="67" w:line="227" w:lineRule="auto"/>
              <w:ind w:left="570"/>
              <w:rPr>
                <w:rFonts w:ascii="宋体" w:hAnsi="宋体" w:eastAsia="宋体" w:cs="宋体"/>
                <w:sz w:val="20"/>
                <w:szCs w:val="20"/>
              </w:rPr>
            </w:pPr>
            <w:r>
              <w:rPr>
                <w:rFonts w:ascii="宋体" w:hAnsi="宋体" w:eastAsia="宋体" w:cs="宋体"/>
                <w:spacing w:val="4"/>
                <w:sz w:val="20"/>
                <w:szCs w:val="20"/>
              </w:rPr>
              <w:t>州河</w:t>
            </w:r>
          </w:p>
        </w:tc>
        <w:tc>
          <w:tcPr>
            <w:tcW w:w="4972" w:type="dxa"/>
            <w:gridSpan w:val="2"/>
            <w:tcBorders>
              <w:left w:val="single" w:color="000000" w:sz="4" w:space="0"/>
              <w:right w:val="single" w:color="000000" w:sz="6" w:space="0"/>
            </w:tcBorders>
            <w:vAlign w:val="top"/>
          </w:tcPr>
          <w:p>
            <w:pPr>
              <w:spacing w:before="29" w:line="281" w:lineRule="exact"/>
              <w:ind w:left="986"/>
              <w:rPr>
                <w:rFonts w:ascii="宋体" w:hAnsi="宋体" w:eastAsia="宋体" w:cs="宋体"/>
                <w:sz w:val="20"/>
                <w:szCs w:val="20"/>
              </w:rPr>
            </w:pPr>
            <w:r>
              <w:rPr>
                <w:rFonts w:ascii="宋体" w:hAnsi="宋体" w:eastAsia="宋体" w:cs="宋体"/>
                <w:spacing w:val="6"/>
                <w:position w:val="1"/>
                <w:sz w:val="20"/>
                <w:szCs w:val="20"/>
              </w:rPr>
              <w:t>项目所</w:t>
            </w:r>
            <w:r>
              <w:rPr>
                <w:rFonts w:ascii="宋体" w:hAnsi="宋体" w:eastAsia="宋体" w:cs="宋体"/>
                <w:spacing w:val="5"/>
                <w:position w:val="1"/>
                <w:sz w:val="20"/>
                <w:szCs w:val="20"/>
              </w:rPr>
              <w:t>在</w:t>
            </w:r>
            <w:r>
              <w:rPr>
                <w:rFonts w:ascii="宋体" w:hAnsi="宋体" w:eastAsia="宋体" w:cs="宋体"/>
                <w:spacing w:val="3"/>
                <w:position w:val="1"/>
                <w:sz w:val="20"/>
                <w:szCs w:val="20"/>
              </w:rPr>
              <w:t xml:space="preserve">地上游 </w:t>
            </w:r>
            <w:r>
              <w:rPr>
                <w:rFonts w:ascii="Times New Roman" w:hAnsi="Times New Roman" w:eastAsia="Times New Roman" w:cs="Times New Roman"/>
                <w:spacing w:val="3"/>
                <w:position w:val="1"/>
                <w:sz w:val="20"/>
                <w:szCs w:val="20"/>
              </w:rPr>
              <w:t>500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处 (</w:t>
            </w:r>
            <w:r>
              <w:rPr>
                <w:rFonts w:ascii="Times New Roman" w:hAnsi="Times New Roman" w:eastAsia="Times New Roman" w:cs="Times New Roman"/>
                <w:spacing w:val="3"/>
                <w:position w:val="1"/>
                <w:sz w:val="20"/>
                <w:szCs w:val="20"/>
              </w:rPr>
              <w:t>1#</w:t>
            </w:r>
            <w:r>
              <w:rPr>
                <w:rFonts w:ascii="宋体" w:hAnsi="宋体" w:eastAsia="宋体" w:cs="宋体"/>
                <w:spacing w:val="3"/>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655" w:type="dxa"/>
            <w:tcBorders>
              <w:right w:val="single" w:color="000000" w:sz="4" w:space="0"/>
            </w:tcBorders>
            <w:vAlign w:val="top"/>
          </w:tcPr>
          <w:p>
            <w:pPr>
              <w:spacing w:before="105" w:line="195" w:lineRule="auto"/>
              <w:ind w:left="729"/>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9"/>
                <w:sz w:val="20"/>
                <w:szCs w:val="20"/>
              </w:rPr>
              <w:t>2</w:t>
            </w:r>
          </w:p>
        </w:tc>
        <w:tc>
          <w:tcPr>
            <w:tcW w:w="1559" w:type="dxa"/>
            <w:tcBorders>
              <w:left w:val="single" w:color="000000" w:sz="4" w:space="0"/>
              <w:right w:val="single" w:color="000000" w:sz="4" w:space="0"/>
            </w:tcBorders>
            <w:vAlign w:val="top"/>
          </w:tcPr>
          <w:p>
            <w:pPr>
              <w:spacing w:before="67" w:line="227" w:lineRule="auto"/>
              <w:ind w:left="570"/>
              <w:rPr>
                <w:rFonts w:ascii="宋体" w:hAnsi="宋体" w:eastAsia="宋体" w:cs="宋体"/>
                <w:sz w:val="20"/>
                <w:szCs w:val="20"/>
              </w:rPr>
            </w:pPr>
            <w:r>
              <w:rPr>
                <w:rFonts w:ascii="宋体" w:hAnsi="宋体" w:eastAsia="宋体" w:cs="宋体"/>
                <w:spacing w:val="4"/>
                <w:sz w:val="20"/>
                <w:szCs w:val="20"/>
              </w:rPr>
              <w:t>州河</w:t>
            </w:r>
          </w:p>
        </w:tc>
        <w:tc>
          <w:tcPr>
            <w:tcW w:w="4972" w:type="dxa"/>
            <w:gridSpan w:val="2"/>
            <w:tcBorders>
              <w:left w:val="single" w:color="000000" w:sz="4" w:space="0"/>
              <w:right w:val="single" w:color="000000" w:sz="6" w:space="0"/>
            </w:tcBorders>
            <w:vAlign w:val="top"/>
          </w:tcPr>
          <w:p>
            <w:pPr>
              <w:spacing w:before="29" w:line="281" w:lineRule="exact"/>
              <w:ind w:left="934"/>
              <w:rPr>
                <w:rFonts w:ascii="宋体" w:hAnsi="宋体" w:eastAsia="宋体" w:cs="宋体"/>
                <w:sz w:val="20"/>
                <w:szCs w:val="20"/>
              </w:rPr>
            </w:pPr>
            <w:r>
              <w:rPr>
                <w:rFonts w:ascii="宋体" w:hAnsi="宋体" w:eastAsia="宋体" w:cs="宋体"/>
                <w:spacing w:val="6"/>
                <w:position w:val="1"/>
                <w:sz w:val="20"/>
                <w:szCs w:val="20"/>
              </w:rPr>
              <w:t>项目所在</w:t>
            </w:r>
            <w:r>
              <w:rPr>
                <w:rFonts w:ascii="宋体" w:hAnsi="宋体" w:eastAsia="宋体" w:cs="宋体"/>
                <w:spacing w:val="4"/>
                <w:position w:val="1"/>
                <w:sz w:val="20"/>
                <w:szCs w:val="20"/>
              </w:rPr>
              <w:t>地</w:t>
            </w:r>
            <w:r>
              <w:rPr>
                <w:rFonts w:ascii="宋体" w:hAnsi="宋体" w:eastAsia="宋体" w:cs="宋体"/>
                <w:spacing w:val="3"/>
                <w:position w:val="1"/>
                <w:sz w:val="20"/>
                <w:szCs w:val="20"/>
              </w:rPr>
              <w:t xml:space="preserve">下游 </w:t>
            </w:r>
            <w:r>
              <w:rPr>
                <w:rFonts w:ascii="Times New Roman" w:hAnsi="Times New Roman" w:eastAsia="Times New Roman" w:cs="Times New Roman"/>
                <w:spacing w:val="3"/>
                <w:position w:val="1"/>
                <w:sz w:val="20"/>
                <w:szCs w:val="20"/>
              </w:rPr>
              <w:t>1000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处 (</w:t>
            </w:r>
            <w:r>
              <w:rPr>
                <w:rFonts w:ascii="Times New Roman" w:hAnsi="Times New Roman" w:eastAsia="Times New Roman" w:cs="Times New Roman"/>
                <w:spacing w:val="3"/>
                <w:position w:val="1"/>
                <w:sz w:val="20"/>
                <w:szCs w:val="20"/>
              </w:rPr>
              <w:t>2#</w:t>
            </w:r>
            <w:r>
              <w:rPr>
                <w:rFonts w:ascii="宋体" w:hAnsi="宋体" w:eastAsia="宋体" w:cs="宋体"/>
                <w:spacing w:val="3"/>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6"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4"/>
            <w:tcBorders>
              <w:bottom w:val="nil"/>
              <w:right w:val="single" w:color="000000" w:sz="6" w:space="0"/>
            </w:tcBorders>
            <w:vAlign w:val="top"/>
          </w:tcPr>
          <w:p>
            <w:pPr>
              <w:spacing w:before="38" w:line="226"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评价方法</w:t>
            </w:r>
          </w:p>
          <w:p>
            <w:pPr>
              <w:spacing w:before="143" w:line="386" w:lineRule="auto"/>
              <w:ind w:left="129" w:right="98" w:firstLine="463"/>
              <w:rPr>
                <w:rFonts w:ascii="宋体" w:hAnsi="宋体" w:eastAsia="宋体" w:cs="宋体"/>
                <w:sz w:val="23"/>
                <w:szCs w:val="23"/>
              </w:rPr>
            </w:pPr>
            <w:r>
              <w:rPr>
                <w:rFonts w:ascii="宋体" w:hAnsi="宋体" w:eastAsia="宋体" w:cs="宋体"/>
                <w:spacing w:val="11"/>
                <w:sz w:val="23"/>
                <w:szCs w:val="23"/>
              </w:rPr>
              <w:t>各</w:t>
            </w:r>
            <w:r>
              <w:rPr>
                <w:rFonts w:ascii="宋体" w:hAnsi="宋体" w:eastAsia="宋体" w:cs="宋体"/>
                <w:spacing w:val="6"/>
                <w:sz w:val="23"/>
                <w:szCs w:val="23"/>
              </w:rPr>
              <w:t>监测项目的评价采用《环境影响评价技术导则》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2.3-93</w:t>
            </w:r>
            <w:r>
              <w:rPr>
                <w:rFonts w:ascii="宋体" w:hAnsi="宋体" w:eastAsia="宋体" w:cs="宋体"/>
                <w:spacing w:val="6"/>
                <w:sz w:val="23"/>
                <w:szCs w:val="23"/>
              </w:rPr>
              <w:t>) 中推荐</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14"/>
                <w:sz w:val="23"/>
                <w:szCs w:val="23"/>
              </w:rPr>
              <w:t>单</w:t>
            </w:r>
            <w:r>
              <w:rPr>
                <w:rFonts w:ascii="宋体" w:hAnsi="宋体" w:eastAsia="宋体" w:cs="宋体"/>
                <w:spacing w:val="8"/>
                <w:sz w:val="23"/>
                <w:szCs w:val="23"/>
              </w:rPr>
              <w:t>项水质参数评价方法</w:t>
            </w:r>
            <w:r>
              <w:rPr>
                <w:rFonts w:ascii="Times New Roman" w:hAnsi="Times New Roman" w:eastAsia="Times New Roman" w:cs="Times New Roman"/>
                <w:spacing w:val="8"/>
                <w:sz w:val="23"/>
                <w:szCs w:val="23"/>
              </w:rPr>
              <w:t>——</w:t>
            </w:r>
            <w:r>
              <w:rPr>
                <w:rFonts w:ascii="宋体" w:hAnsi="宋体" w:eastAsia="宋体" w:cs="宋体"/>
                <w:spacing w:val="8"/>
                <w:sz w:val="23"/>
                <w:szCs w:val="23"/>
              </w:rPr>
              <w:t>标准指数法，其评价模式如下：</w:t>
            </w:r>
          </w:p>
          <w:p>
            <w:pPr>
              <w:spacing w:before="60" w:line="201" w:lineRule="auto"/>
              <w:ind w:left="2833"/>
              <w:rPr>
                <w:rFonts w:ascii="Times New Roman" w:hAnsi="Times New Roman" w:eastAsia="Times New Roman" w:cs="Times New Roman"/>
                <w:sz w:val="18"/>
                <w:szCs w:val="18"/>
              </w:rPr>
            </w:pPr>
            <w:r>
              <w:pict>
                <v:shape id="_x0000_s1105" o:spid="_x0000_s1105" o:spt="202" type="#_x0000_t202" style="position:absolute;left:0pt;margin-left:28.65pt;margin-top:18.8pt;height:23.25pt;width:180.55pt;z-index:251761664;mso-width-relative:page;mso-height-relative:page;" filled="f" stroked="f" coordsize="21600,21600">
                  <v:path/>
                  <v:fill on="f" focussize="0,0"/>
                  <v:stroke on="f"/>
                  <v:imagedata o:title=""/>
                  <o:lock v:ext="edit" aspectratio="f"/>
                  <v:textbox inset="0mm,0mm,0mm,0mm">
                    <w:txbxContent>
                      <w:p>
                        <w:pPr>
                          <w:spacing w:before="20" w:line="230" w:lineRule="auto"/>
                          <w:ind w:left="20"/>
                          <w:rPr>
                            <w:rFonts w:ascii="Times New Roman" w:hAnsi="Times New Roman" w:eastAsia="Times New Roman" w:cs="Times New Roman"/>
                            <w:sz w:val="31"/>
                            <w:szCs w:val="31"/>
                          </w:rPr>
                        </w:pPr>
                        <w:r>
                          <w:rPr>
                            <w:rFonts w:ascii="宋体" w:hAnsi="宋体" w:eastAsia="宋体" w:cs="宋体"/>
                            <w:spacing w:val="-4"/>
                            <w:position w:val="1"/>
                            <w:sz w:val="23"/>
                            <w:szCs w:val="23"/>
                          </w:rPr>
                          <w:t xml:space="preserve">一般污染物：     </w:t>
                        </w:r>
                        <w:r>
                          <w:rPr>
                            <w:rFonts w:ascii="宋体" w:hAnsi="宋体" w:eastAsia="宋体" w:cs="宋体"/>
                            <w:spacing w:val="-3"/>
                            <w:position w:val="1"/>
                            <w:sz w:val="23"/>
                            <w:szCs w:val="23"/>
                          </w:rPr>
                          <w:t xml:space="preserve"> </w:t>
                        </w:r>
                        <w:r>
                          <w:rPr>
                            <w:rFonts w:ascii="宋体" w:hAnsi="宋体" w:eastAsia="宋体" w:cs="宋体"/>
                            <w:spacing w:val="-2"/>
                            <w:position w:val="1"/>
                            <w:sz w:val="23"/>
                            <w:szCs w:val="23"/>
                          </w:rPr>
                          <w:t xml:space="preserve">     </w:t>
                        </w:r>
                        <w:r>
                          <w:rPr>
                            <w:rFonts w:ascii="Times New Roman" w:hAnsi="Times New Roman" w:eastAsia="Times New Roman" w:cs="Times New Roman"/>
                            <w:i/>
                            <w:iCs/>
                            <w:spacing w:val="-2"/>
                            <w:position w:val="2"/>
                            <w:sz w:val="18"/>
                            <w:szCs w:val="18"/>
                          </w:rPr>
                          <w:t>ij</w:t>
                        </w:r>
                        <w:r>
                          <w:rPr>
                            <w:rFonts w:ascii="Times New Roman" w:hAnsi="Times New Roman" w:eastAsia="Times New Roman" w:cs="Times New Roman"/>
                            <w:spacing w:val="-2"/>
                            <w:position w:val="2"/>
                            <w:sz w:val="18"/>
                            <w:szCs w:val="18"/>
                          </w:rPr>
                          <w:t xml:space="preserve">                </w:t>
                        </w:r>
                        <w:r>
                          <w:rPr>
                            <w:rFonts w:ascii="Times New Roman" w:hAnsi="Times New Roman" w:eastAsia="Times New Roman" w:cs="Times New Roman"/>
                            <w:i/>
                            <w:iCs/>
                            <w:spacing w:val="-2"/>
                            <w:position w:val="-13"/>
                            <w:sz w:val="31"/>
                            <w:szCs w:val="31"/>
                          </w:rPr>
                          <w:t>C</w:t>
                        </w:r>
                      </w:p>
                    </w:txbxContent>
                  </v:textbox>
                </v:shape>
              </w:pict>
            </w:r>
            <w:r>
              <w:rPr>
                <w:rFonts w:ascii="Times New Roman" w:hAnsi="Times New Roman" w:eastAsia="Times New Roman" w:cs="Times New Roman"/>
                <w:i/>
                <w:iCs/>
                <w:position w:val="-12"/>
                <w:sz w:val="31"/>
                <w:szCs w:val="31"/>
              </w:rPr>
              <w:t>S</w:t>
            </w:r>
            <w:r>
              <w:rPr>
                <w:rFonts w:ascii="Times New Roman" w:hAnsi="Times New Roman" w:eastAsia="Times New Roman" w:cs="Times New Roman"/>
                <w:spacing w:val="9"/>
                <w:position w:val="-12"/>
                <w:sz w:val="31"/>
                <w:szCs w:val="31"/>
              </w:rPr>
              <w:t xml:space="preserve">      </w:t>
            </w:r>
            <w:r>
              <w:rPr>
                <w:rFonts w:ascii="Symbol" w:hAnsi="Symbol" w:eastAsia="Symbol" w:cs="Symbol"/>
                <w:spacing w:val="9"/>
                <w:position w:val="-12"/>
                <w:sz w:val="31"/>
                <w:szCs w:val="31"/>
              </w:rPr>
              <w:t xml:space="preserve">=   </w:t>
            </w:r>
            <w:r>
              <w:rPr>
                <w:rFonts w:ascii="Times New Roman" w:hAnsi="Times New Roman" w:eastAsia="Times New Roman" w:cs="Times New Roman"/>
                <w:spacing w:val="9"/>
                <w:position w:val="10"/>
                <w:sz w:val="31"/>
                <w:szCs w:val="31"/>
                <w:u w:val="single" w:color="auto"/>
              </w:rPr>
              <w:t xml:space="preserve"> </w:t>
            </w:r>
            <w:r>
              <w:rPr>
                <w:rFonts w:ascii="Times New Roman" w:hAnsi="Times New Roman" w:eastAsia="Times New Roman" w:cs="Times New Roman"/>
                <w:i/>
                <w:iCs/>
                <w:position w:val="10"/>
                <w:sz w:val="31"/>
                <w:szCs w:val="31"/>
                <w:u w:val="single" w:color="auto"/>
              </w:rPr>
              <w:t>C</w:t>
            </w:r>
            <w:r>
              <w:rPr>
                <w:rFonts w:ascii="Times New Roman" w:hAnsi="Times New Roman" w:eastAsia="Times New Roman" w:cs="Times New Roman"/>
                <w:spacing w:val="7"/>
                <w:position w:val="10"/>
                <w:sz w:val="31"/>
                <w:szCs w:val="31"/>
                <w:u w:val="single" w:color="auto"/>
              </w:rPr>
              <w:t xml:space="preserve"> </w:t>
            </w:r>
            <w:r>
              <w:rPr>
                <w:rFonts w:ascii="Times New Roman" w:hAnsi="Times New Roman" w:eastAsia="Times New Roman" w:cs="Times New Roman"/>
                <w:i/>
                <w:iCs/>
                <w:position w:val="2"/>
                <w:sz w:val="18"/>
                <w:szCs w:val="18"/>
                <w:u w:val="single" w:color="auto"/>
              </w:rPr>
              <w:t>ij</w:t>
            </w:r>
            <w:r>
              <w:rPr>
                <w:rFonts w:ascii="Times New Roman" w:hAnsi="Times New Roman" w:eastAsia="Times New Roman" w:cs="Times New Roman"/>
                <w:position w:val="2"/>
                <w:sz w:val="18"/>
                <w:szCs w:val="18"/>
                <w:u w:val="single" w:color="auto"/>
              </w:rPr>
              <w:t xml:space="preserve">    </w:t>
            </w:r>
          </w:p>
          <w:p>
            <w:pPr>
              <w:spacing w:before="69" w:line="244" w:lineRule="exact"/>
              <w:ind w:left="4313"/>
              <w:rPr>
                <w:rFonts w:ascii="Times New Roman" w:hAnsi="Times New Roman" w:eastAsia="Times New Roman" w:cs="Times New Roman"/>
                <w:sz w:val="18"/>
                <w:szCs w:val="18"/>
              </w:rPr>
            </w:pPr>
            <w:r>
              <w:rPr>
                <w:rFonts w:ascii="Times New Roman" w:hAnsi="Times New Roman" w:eastAsia="Times New Roman" w:cs="Times New Roman"/>
                <w:i/>
                <w:iCs/>
                <w:spacing w:val="2"/>
                <w:position w:val="2"/>
                <w:sz w:val="18"/>
                <w:szCs w:val="18"/>
              </w:rPr>
              <w:t>s</w:t>
            </w:r>
            <w:r>
              <w:rPr>
                <w:rFonts w:ascii="Times New Roman" w:hAnsi="Times New Roman" w:eastAsia="Times New Roman" w:cs="Times New Roman"/>
                <w:i/>
                <w:iCs/>
                <w:spacing w:val="1"/>
                <w:position w:val="2"/>
                <w:sz w:val="18"/>
                <w:szCs w:val="18"/>
              </w:rPr>
              <w:t>i</w:t>
            </w:r>
          </w:p>
          <w:p>
            <w:pPr>
              <w:spacing w:before="159" w:line="323" w:lineRule="exact"/>
              <w:ind w:left="594"/>
              <w:rPr>
                <w:rFonts w:ascii="宋体" w:hAnsi="宋体" w:eastAsia="宋体" w:cs="宋体"/>
                <w:sz w:val="23"/>
                <w:szCs w:val="23"/>
              </w:rPr>
            </w:pPr>
            <w:r>
              <w:rPr>
                <w:rFonts w:ascii="宋体" w:hAnsi="宋体" w:eastAsia="宋体" w:cs="宋体"/>
                <w:spacing w:val="22"/>
                <w:position w:val="3"/>
                <w:sz w:val="23"/>
                <w:szCs w:val="23"/>
              </w:rPr>
              <w:t>式</w:t>
            </w:r>
            <w:r>
              <w:rPr>
                <w:rFonts w:ascii="宋体" w:hAnsi="宋体" w:eastAsia="宋体" w:cs="宋体"/>
                <w:spacing w:val="13"/>
                <w:position w:val="3"/>
                <w:sz w:val="23"/>
                <w:szCs w:val="23"/>
              </w:rPr>
              <w:t>中</w:t>
            </w:r>
            <w:r>
              <w:rPr>
                <w:rFonts w:ascii="宋体" w:hAnsi="宋体" w:eastAsia="宋体" w:cs="宋体"/>
                <w:spacing w:val="11"/>
                <w:position w:val="3"/>
                <w:sz w:val="23"/>
                <w:szCs w:val="23"/>
              </w:rPr>
              <w:t>：</w:t>
            </w:r>
            <w:r>
              <w:rPr>
                <w:rFonts w:ascii="Times New Roman" w:hAnsi="Times New Roman" w:eastAsia="Times New Roman" w:cs="Times New Roman"/>
                <w:position w:val="3"/>
                <w:sz w:val="23"/>
                <w:szCs w:val="23"/>
              </w:rPr>
              <w:t>S</w:t>
            </w:r>
            <w:r>
              <w:rPr>
                <w:rFonts w:ascii="Times New Roman" w:hAnsi="Times New Roman" w:eastAsia="Times New Roman" w:cs="Times New Roman"/>
                <w:position w:val="2"/>
                <w:sz w:val="15"/>
                <w:szCs w:val="15"/>
              </w:rPr>
              <w:t>ij</w:t>
            </w:r>
            <w:r>
              <w:rPr>
                <w:rFonts w:ascii="Times New Roman" w:hAnsi="Times New Roman" w:eastAsia="Times New Roman" w:cs="Times New Roman"/>
                <w:spacing w:val="11"/>
                <w:position w:val="3"/>
                <w:sz w:val="23"/>
                <w:szCs w:val="23"/>
              </w:rPr>
              <w:t>—</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污染物在监测点</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的标准指数；</w:t>
            </w:r>
          </w:p>
          <w:p>
            <w:pPr>
              <w:spacing w:before="145" w:line="323" w:lineRule="exact"/>
              <w:ind w:left="1308"/>
              <w:rPr>
                <w:rFonts w:ascii="宋体" w:hAnsi="宋体" w:eastAsia="宋体" w:cs="宋体"/>
                <w:sz w:val="23"/>
                <w:szCs w:val="23"/>
              </w:rPr>
            </w:pPr>
            <w:r>
              <w:rPr>
                <w:rFonts w:ascii="Times New Roman" w:hAnsi="Times New Roman" w:eastAsia="Times New Roman" w:cs="Times New Roman"/>
                <w:position w:val="3"/>
                <w:sz w:val="23"/>
                <w:szCs w:val="23"/>
              </w:rPr>
              <w:t>C</w:t>
            </w:r>
            <w:r>
              <w:rPr>
                <w:rFonts w:ascii="Times New Roman" w:hAnsi="Times New Roman" w:eastAsia="Times New Roman" w:cs="Times New Roman"/>
                <w:position w:val="2"/>
                <w:sz w:val="15"/>
                <w:szCs w:val="15"/>
              </w:rPr>
              <w:t>ij</w:t>
            </w:r>
            <w:r>
              <w:rPr>
                <w:rFonts w:ascii="Times New Roman" w:hAnsi="Times New Roman" w:eastAsia="Times New Roman" w:cs="Times New Roman"/>
                <w:spacing w:val="20"/>
                <w:position w:val="3"/>
                <w:sz w:val="23"/>
                <w:szCs w:val="23"/>
              </w:rPr>
              <w:t>—</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污染物在监测点</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的地表水浓度值 (</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11"/>
                <w:position w:val="3"/>
                <w:sz w:val="23"/>
                <w:szCs w:val="23"/>
              </w:rPr>
              <w:t>/</w:t>
            </w:r>
            <w:r>
              <w:rPr>
                <w:rFonts w:ascii="Times New Roman" w:hAnsi="Times New Roman" w:eastAsia="Times New Roman" w:cs="Times New Roman"/>
                <w:position w:val="3"/>
                <w:sz w:val="23"/>
                <w:szCs w:val="23"/>
              </w:rPr>
              <w:t>L</w:t>
            </w:r>
            <w:r>
              <w:rPr>
                <w:rFonts w:ascii="宋体" w:hAnsi="宋体" w:eastAsia="宋体" w:cs="宋体"/>
                <w:spacing w:val="11"/>
                <w:position w:val="3"/>
                <w:sz w:val="23"/>
                <w:szCs w:val="23"/>
              </w:rPr>
              <w:t>) ；</w:t>
            </w:r>
          </w:p>
          <w:p>
            <w:pPr>
              <w:spacing w:before="143" w:line="511" w:lineRule="exact"/>
              <w:ind w:left="1308"/>
              <w:rPr>
                <w:rFonts w:ascii="宋体" w:hAnsi="宋体" w:eastAsia="宋体" w:cs="宋体"/>
                <w:sz w:val="23"/>
                <w:szCs w:val="23"/>
              </w:rPr>
            </w:pPr>
            <w:r>
              <w:rPr>
                <w:rFonts w:ascii="Times New Roman" w:hAnsi="Times New Roman" w:eastAsia="Times New Roman" w:cs="Times New Roman"/>
                <w:position w:val="18"/>
                <w:sz w:val="23"/>
                <w:szCs w:val="23"/>
              </w:rPr>
              <w:t>C</w:t>
            </w:r>
            <w:r>
              <w:rPr>
                <w:rFonts w:ascii="Times New Roman" w:hAnsi="Times New Roman" w:eastAsia="Times New Roman" w:cs="Times New Roman"/>
                <w:position w:val="17"/>
                <w:sz w:val="15"/>
                <w:szCs w:val="15"/>
              </w:rPr>
              <w:t>si</w:t>
            </w:r>
            <w:r>
              <w:rPr>
                <w:rFonts w:ascii="Times New Roman" w:hAnsi="Times New Roman" w:eastAsia="Times New Roman" w:cs="Times New Roman"/>
                <w:spacing w:val="10"/>
                <w:position w:val="18"/>
                <w:sz w:val="23"/>
                <w:szCs w:val="23"/>
              </w:rPr>
              <w:t>—</w:t>
            </w:r>
            <w:r>
              <w:rPr>
                <w:rFonts w:ascii="Times New Roman" w:hAnsi="Times New Roman" w:eastAsia="Times New Roman" w:cs="Times New Roman"/>
                <w:position w:val="18"/>
                <w:sz w:val="23"/>
                <w:szCs w:val="23"/>
              </w:rPr>
              <w:t>i</w:t>
            </w:r>
            <w:r>
              <w:rPr>
                <w:rFonts w:ascii="Times New Roman" w:hAnsi="Times New Roman" w:eastAsia="Times New Roman" w:cs="Times New Roman"/>
                <w:spacing w:val="9"/>
                <w:position w:val="18"/>
                <w:sz w:val="23"/>
                <w:szCs w:val="23"/>
              </w:rPr>
              <w:t xml:space="preserve"> </w:t>
            </w:r>
            <w:r>
              <w:rPr>
                <w:rFonts w:ascii="宋体" w:hAnsi="宋体" w:eastAsia="宋体" w:cs="宋体"/>
                <w:spacing w:val="9"/>
                <w:position w:val="18"/>
                <w:sz w:val="23"/>
                <w:szCs w:val="23"/>
              </w:rPr>
              <w:t>污染物的地表水环境质量标准值 (</w:t>
            </w:r>
            <w:r>
              <w:rPr>
                <w:rFonts w:ascii="Times New Roman" w:hAnsi="Times New Roman" w:eastAsia="Times New Roman" w:cs="Times New Roman"/>
                <w:position w:val="18"/>
                <w:sz w:val="23"/>
                <w:szCs w:val="23"/>
              </w:rPr>
              <w:t>mg</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position w:val="18"/>
                <w:sz w:val="23"/>
                <w:szCs w:val="23"/>
              </w:rPr>
              <w:t>L</w:t>
            </w:r>
            <w:r>
              <w:rPr>
                <w:rFonts w:ascii="宋体" w:hAnsi="宋体" w:eastAsia="宋体" w:cs="宋体"/>
                <w:spacing w:val="9"/>
                <w:position w:val="18"/>
                <w:sz w:val="23"/>
                <w:szCs w:val="23"/>
              </w:rPr>
              <w:t>) ；</w:t>
            </w:r>
          </w:p>
          <w:p>
            <w:pPr>
              <w:spacing w:line="303" w:lineRule="exact"/>
              <w:ind w:left="584"/>
              <w:rPr>
                <w:rFonts w:ascii="宋体" w:hAnsi="宋体" w:eastAsia="宋体" w:cs="宋体"/>
                <w:sz w:val="23"/>
                <w:szCs w:val="23"/>
              </w:rPr>
            </w:pPr>
            <w:r>
              <w:rPr>
                <w:rFonts w:ascii="Times New Roman" w:hAnsi="Times New Roman" w:eastAsia="Times New Roman" w:cs="Times New Roman"/>
                <w:position w:val="2"/>
                <w:sz w:val="23"/>
                <w:szCs w:val="23"/>
              </w:rPr>
              <w:t>PH</w:t>
            </w:r>
            <w:r>
              <w:rPr>
                <w:rFonts w:ascii="宋体" w:hAnsi="宋体" w:eastAsia="宋体" w:cs="宋体"/>
                <w:spacing w:val="9"/>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808" w:type="dxa"/>
            <w:vMerge w:val="continue"/>
            <w:tcBorders>
              <w:top w:val="nil"/>
              <w:left w:val="single" w:color="000000" w:sz="6" w:space="0"/>
              <w:bottom w:val="nil"/>
            </w:tcBorders>
            <w:vAlign w:val="top"/>
          </w:tcPr>
          <w:p>
            <w:pPr>
              <w:rPr>
                <w:rFonts w:ascii="Arial"/>
                <w:sz w:val="21"/>
              </w:rPr>
            </w:pPr>
          </w:p>
        </w:tc>
        <w:tc>
          <w:tcPr>
            <w:tcW w:w="4418" w:type="dxa"/>
            <w:gridSpan w:val="3"/>
            <w:tcBorders>
              <w:top w:val="nil"/>
              <w:bottom w:val="nil"/>
              <w:right w:val="nil"/>
            </w:tcBorders>
            <w:vAlign w:val="top"/>
          </w:tcPr>
          <w:p>
            <w:pPr>
              <w:tabs>
                <w:tab w:val="left" w:pos="2995"/>
              </w:tabs>
              <w:spacing w:before="252" w:line="159" w:lineRule="auto"/>
              <w:ind w:left="2934"/>
              <w:rPr>
                <w:rFonts w:ascii="Times New Roman" w:hAnsi="Times New Roman" w:eastAsia="Times New Roman" w:cs="Times New Roman"/>
                <w:sz w:val="11"/>
                <w:szCs w:val="11"/>
              </w:rPr>
            </w:pPr>
            <w:r>
              <w:rPr>
                <w:rFonts w:ascii="Times New Roman" w:hAnsi="Times New Roman" w:eastAsia="Times New Roman" w:cs="Times New Roman"/>
                <w:position w:val="5"/>
                <w:sz w:val="20"/>
                <w:szCs w:val="20"/>
                <w:u w:val="single" w:color="auto"/>
              </w:rPr>
              <w:tab/>
            </w:r>
            <w:r>
              <w:rPr>
                <w:rFonts w:ascii="Times New Roman" w:hAnsi="Times New Roman" w:eastAsia="Times New Roman" w:cs="Times New Roman"/>
                <w:spacing w:val="17"/>
                <w:position w:val="5"/>
                <w:sz w:val="20"/>
                <w:szCs w:val="20"/>
                <w:u w:val="single" w:color="auto"/>
              </w:rPr>
              <w:t xml:space="preserve">7.0 </w:t>
            </w:r>
            <w:r>
              <w:rPr>
                <w:rFonts w:ascii="微软雅黑" w:hAnsi="微软雅黑" w:eastAsia="微软雅黑" w:cs="微软雅黑"/>
                <w:spacing w:val="17"/>
                <w:position w:val="5"/>
                <w:sz w:val="20"/>
                <w:szCs w:val="20"/>
                <w:u w:val="single" w:color="auto"/>
              </w:rPr>
              <w:t>一</w:t>
            </w:r>
            <w:r>
              <w:rPr>
                <w:rFonts w:ascii="微软雅黑" w:hAnsi="微软雅黑" w:eastAsia="微软雅黑" w:cs="微软雅黑"/>
                <w:spacing w:val="16"/>
                <w:position w:val="5"/>
                <w:sz w:val="20"/>
                <w:szCs w:val="20"/>
                <w:u w:val="single" w:color="auto"/>
              </w:rPr>
              <w:t xml:space="preserve"> </w:t>
            </w:r>
            <w:r>
              <w:rPr>
                <w:rFonts w:ascii="Times New Roman" w:hAnsi="Times New Roman" w:eastAsia="Times New Roman" w:cs="Times New Roman"/>
                <w:i/>
                <w:iCs/>
                <w:position w:val="5"/>
                <w:sz w:val="20"/>
                <w:szCs w:val="20"/>
                <w:u w:val="single" w:color="auto"/>
              </w:rPr>
              <w:t>pH</w:t>
            </w:r>
            <w:r>
              <w:rPr>
                <w:rFonts w:ascii="Times New Roman" w:hAnsi="Times New Roman" w:eastAsia="Times New Roman" w:cs="Times New Roman"/>
                <w:i/>
                <w:iCs/>
                <w:sz w:val="11"/>
                <w:szCs w:val="11"/>
                <w:u w:val="single" w:color="auto"/>
              </w:rPr>
              <w:t>j</w:t>
            </w:r>
            <w:r>
              <w:rPr>
                <w:rFonts w:ascii="Times New Roman" w:hAnsi="Times New Roman" w:eastAsia="Times New Roman" w:cs="Times New Roman"/>
                <w:sz w:val="11"/>
                <w:szCs w:val="11"/>
                <w:u w:val="single" w:color="auto"/>
              </w:rPr>
              <w:t xml:space="preserve">   </w:t>
            </w:r>
          </w:p>
          <w:p>
            <w:pPr>
              <w:spacing w:line="212" w:lineRule="auto"/>
              <w:ind w:left="2181"/>
              <w:rPr>
                <w:rFonts w:ascii="Symbol" w:hAnsi="Symbol" w:eastAsia="Symbol" w:cs="Symbol"/>
                <w:sz w:val="16"/>
                <w:szCs w:val="16"/>
              </w:rPr>
            </w:pPr>
            <w:r>
              <w:rPr>
                <w:rFonts w:ascii="Times New Roman" w:hAnsi="Times New Roman" w:eastAsia="Times New Roman" w:cs="Times New Roman"/>
                <w:i/>
                <w:iCs/>
                <w:position w:val="2"/>
                <w:sz w:val="16"/>
                <w:szCs w:val="16"/>
              </w:rPr>
              <w:t>S</w:t>
            </w:r>
            <w:r>
              <w:rPr>
                <w:rFonts w:ascii="Times New Roman" w:hAnsi="Times New Roman" w:eastAsia="Times New Roman" w:cs="Times New Roman"/>
                <w:i/>
                <w:iCs/>
                <w:position w:val="-1"/>
                <w:sz w:val="9"/>
                <w:szCs w:val="9"/>
              </w:rPr>
              <w:t>pH</w:t>
            </w:r>
            <w:r>
              <w:rPr>
                <w:rFonts w:ascii="Times New Roman" w:hAnsi="Times New Roman" w:eastAsia="Times New Roman" w:cs="Times New Roman"/>
                <w:spacing w:val="36"/>
                <w:position w:val="-1"/>
                <w:sz w:val="9"/>
                <w:szCs w:val="9"/>
              </w:rPr>
              <w:t xml:space="preserve">  </w:t>
            </w:r>
            <w:r>
              <w:rPr>
                <w:rFonts w:ascii="Times New Roman" w:hAnsi="Times New Roman" w:eastAsia="Times New Roman" w:cs="Times New Roman"/>
                <w:i/>
                <w:iCs/>
                <w:position w:val="-1"/>
                <w:sz w:val="9"/>
                <w:szCs w:val="9"/>
              </w:rPr>
              <w:t>j</w:t>
            </w:r>
            <w:r>
              <w:rPr>
                <w:rFonts w:ascii="Times New Roman" w:hAnsi="Times New Roman" w:eastAsia="Times New Roman" w:cs="Times New Roman"/>
                <w:spacing w:val="36"/>
                <w:position w:val="-1"/>
                <w:sz w:val="9"/>
                <w:szCs w:val="9"/>
              </w:rPr>
              <w:t xml:space="preserve">    </w:t>
            </w:r>
            <w:r>
              <w:rPr>
                <w:rFonts w:ascii="Symbol" w:hAnsi="Symbol" w:eastAsia="Symbol" w:cs="Symbol"/>
                <w:spacing w:val="35"/>
                <w:position w:val="2"/>
                <w:sz w:val="16"/>
                <w:szCs w:val="16"/>
              </w:rPr>
              <w:t>=</w:t>
            </w:r>
          </w:p>
          <w:p>
            <w:pPr>
              <w:spacing w:before="1" w:line="192" w:lineRule="auto"/>
              <w:ind w:left="2539"/>
              <w:rPr>
                <w:rFonts w:ascii="Times New Roman" w:hAnsi="Times New Roman" w:eastAsia="Times New Roman" w:cs="Times New Roman"/>
                <w:sz w:val="11"/>
                <w:szCs w:val="11"/>
              </w:rPr>
            </w:pPr>
            <w:r>
              <w:rPr>
                <w:rFonts w:ascii="Times New Roman" w:hAnsi="Times New Roman" w:eastAsia="Times New Roman" w:cs="Times New Roman"/>
                <w:spacing w:val="8"/>
                <w:position w:val="12"/>
                <w:sz w:val="11"/>
                <w:szCs w:val="11"/>
              </w:rPr>
              <w:t>,</w:t>
            </w:r>
            <w:r>
              <w:rPr>
                <w:rFonts w:ascii="Times New Roman" w:hAnsi="Times New Roman" w:eastAsia="Times New Roman" w:cs="Times New Roman"/>
                <w:spacing w:val="5"/>
                <w:position w:val="12"/>
                <w:sz w:val="11"/>
                <w:szCs w:val="11"/>
              </w:rPr>
              <w:t xml:space="preserve">              </w:t>
            </w:r>
            <w:r>
              <w:rPr>
                <w:rFonts w:ascii="Times New Roman" w:hAnsi="Times New Roman" w:eastAsia="Times New Roman" w:cs="Times New Roman"/>
                <w:spacing w:val="5"/>
                <w:position w:val="1"/>
                <w:sz w:val="20"/>
                <w:szCs w:val="20"/>
              </w:rPr>
              <w:t xml:space="preserve">7.0 </w:t>
            </w:r>
            <w:r>
              <w:rPr>
                <w:rFonts w:ascii="微软雅黑" w:hAnsi="微软雅黑" w:eastAsia="微软雅黑" w:cs="微软雅黑"/>
                <w:spacing w:val="5"/>
                <w:position w:val="1"/>
                <w:sz w:val="20"/>
                <w:szCs w:val="20"/>
              </w:rPr>
              <w:t xml:space="preserve">一 </w:t>
            </w:r>
            <w:r>
              <w:rPr>
                <w:rFonts w:ascii="Times New Roman" w:hAnsi="Times New Roman" w:eastAsia="Times New Roman" w:cs="Times New Roman"/>
                <w:i/>
                <w:iCs/>
                <w:position w:val="1"/>
                <w:sz w:val="20"/>
                <w:szCs w:val="20"/>
              </w:rPr>
              <w:t>pH</w:t>
            </w:r>
            <w:r>
              <w:rPr>
                <w:rFonts w:ascii="Times New Roman" w:hAnsi="Times New Roman" w:eastAsia="Times New Roman" w:cs="Times New Roman"/>
                <w:i/>
                <w:iCs/>
                <w:position w:val="-3"/>
                <w:sz w:val="11"/>
                <w:szCs w:val="11"/>
              </w:rPr>
              <w:t>sd</w:t>
            </w:r>
          </w:p>
          <w:p>
            <w:pPr>
              <w:spacing w:line="300" w:lineRule="auto"/>
              <w:rPr>
                <w:rFonts w:ascii="Arial"/>
                <w:sz w:val="21"/>
              </w:rPr>
            </w:pPr>
          </w:p>
          <w:p>
            <w:pPr>
              <w:spacing w:before="95" w:line="176" w:lineRule="auto"/>
              <w:ind w:left="2222"/>
              <w:rPr>
                <w:rFonts w:ascii="Times New Roman" w:hAnsi="Times New Roman" w:eastAsia="Times New Roman" w:cs="Times New Roman"/>
                <w:sz w:val="22"/>
                <w:szCs w:val="22"/>
              </w:rPr>
            </w:pPr>
            <w:r>
              <w:pict>
                <v:shape id="_x0000_s1106" o:spid="_x0000_s1106" o:spt="202" type="#_x0000_t202" style="position:absolute;left:0pt;margin-left:127.45pt;margin-top:20.55pt;height:15pt;width:71.2pt;z-index:251762688;mso-width-relative:page;mso-height-relative:page;" filled="f" stroked="f" coordsize="21600,21600">
                  <v:path/>
                  <v:fill on="f" focussize="0,0"/>
                  <v:stroke on="f"/>
                  <v:imagedata o:title=""/>
                  <o:lock v:ext="edit" aspectratio="f"/>
                  <v:textbox inset="0mm,0mm,0mm,0mm">
                    <w:txbxContent>
                      <w:p>
                        <w:pPr>
                          <w:spacing w:before="20" w:line="165" w:lineRule="auto"/>
                          <w:ind w:left="20"/>
                          <w:rPr>
                            <w:rFonts w:ascii="Times New Roman" w:hAnsi="Times New Roman" w:eastAsia="Times New Roman" w:cs="Times New Roman"/>
                            <w:sz w:val="22"/>
                            <w:szCs w:val="22"/>
                          </w:rPr>
                        </w:pPr>
                        <w:r>
                          <w:rPr>
                            <w:rFonts w:ascii="Times New Roman" w:hAnsi="Times New Roman" w:eastAsia="Times New Roman" w:cs="Times New Roman"/>
                            <w:spacing w:val="-3"/>
                            <w:position w:val="11"/>
                            <w:sz w:val="12"/>
                            <w:szCs w:val="12"/>
                          </w:rPr>
                          <w:t>,</w:t>
                        </w:r>
                        <w:r>
                          <w:rPr>
                            <w:rFonts w:ascii="Times New Roman" w:hAnsi="Times New Roman" w:eastAsia="Times New Roman" w:cs="Times New Roman"/>
                            <w:spacing w:val="-2"/>
                            <w:position w:val="11"/>
                            <w:sz w:val="12"/>
                            <w:szCs w:val="12"/>
                          </w:rPr>
                          <w:t xml:space="preserve">            </w:t>
                        </w:r>
                        <w:r>
                          <w:rPr>
                            <w:rFonts w:ascii="Times New Roman" w:hAnsi="Times New Roman" w:eastAsia="Times New Roman" w:cs="Times New Roman"/>
                            <w:i/>
                            <w:iCs/>
                            <w:spacing w:val="-2"/>
                            <w:sz w:val="22"/>
                            <w:szCs w:val="22"/>
                          </w:rPr>
                          <w:t>pH</w:t>
                        </w:r>
                        <w:r>
                          <w:rPr>
                            <w:rFonts w:ascii="Times New Roman" w:hAnsi="Times New Roman" w:eastAsia="Times New Roman" w:cs="Times New Roman"/>
                            <w:i/>
                            <w:iCs/>
                            <w:spacing w:val="-2"/>
                            <w:position w:val="-5"/>
                            <w:sz w:val="12"/>
                            <w:szCs w:val="12"/>
                          </w:rPr>
                          <w:t>su</w:t>
                        </w:r>
                        <w:r>
                          <w:rPr>
                            <w:rFonts w:ascii="Times New Roman" w:hAnsi="Times New Roman" w:eastAsia="Times New Roman" w:cs="Times New Roman"/>
                            <w:spacing w:val="-2"/>
                            <w:position w:val="-5"/>
                            <w:sz w:val="12"/>
                            <w:szCs w:val="12"/>
                          </w:rPr>
                          <w:t xml:space="preserve">  </w:t>
                        </w:r>
                        <w:r>
                          <w:rPr>
                            <w:rFonts w:ascii="微软雅黑" w:hAnsi="微软雅黑" w:eastAsia="微软雅黑" w:cs="微软雅黑"/>
                            <w:spacing w:val="-2"/>
                            <w:sz w:val="22"/>
                            <w:szCs w:val="22"/>
                          </w:rPr>
                          <w:t xml:space="preserve">一 </w:t>
                        </w:r>
                        <w:r>
                          <w:rPr>
                            <w:rFonts w:ascii="Times New Roman" w:hAnsi="Times New Roman" w:eastAsia="Times New Roman" w:cs="Times New Roman"/>
                            <w:spacing w:val="-2"/>
                            <w:sz w:val="22"/>
                            <w:szCs w:val="22"/>
                          </w:rPr>
                          <w:t>7 .0</w:t>
                        </w:r>
                      </w:p>
                    </w:txbxContent>
                  </v:textbox>
                </v:shape>
              </w:pict>
            </w:r>
            <w:r>
              <w:rPr>
                <w:rFonts w:ascii="Times New Roman" w:hAnsi="Times New Roman" w:eastAsia="Times New Roman" w:cs="Times New Roman"/>
                <w:i/>
                <w:iCs/>
                <w:position w:val="-8"/>
                <w:sz w:val="22"/>
                <w:szCs w:val="22"/>
              </w:rPr>
              <w:t>S</w:t>
            </w:r>
            <w:r>
              <w:rPr>
                <w:rFonts w:ascii="Times New Roman" w:hAnsi="Times New Roman" w:eastAsia="Times New Roman" w:cs="Times New Roman"/>
                <w:i/>
                <w:iCs/>
                <w:position w:val="-13"/>
                <w:sz w:val="12"/>
                <w:szCs w:val="12"/>
              </w:rPr>
              <w:t>pH</w:t>
            </w:r>
            <w:r>
              <w:rPr>
                <w:rFonts w:ascii="Times New Roman" w:hAnsi="Times New Roman" w:eastAsia="Times New Roman" w:cs="Times New Roman"/>
                <w:spacing w:val="6"/>
                <w:position w:val="-13"/>
                <w:sz w:val="12"/>
                <w:szCs w:val="12"/>
              </w:rPr>
              <w:t xml:space="preserve"> </w:t>
            </w:r>
            <w:r>
              <w:rPr>
                <w:rFonts w:ascii="Times New Roman" w:hAnsi="Times New Roman" w:eastAsia="Times New Roman" w:cs="Times New Roman"/>
                <w:spacing w:val="3"/>
                <w:position w:val="-13"/>
                <w:sz w:val="12"/>
                <w:szCs w:val="12"/>
              </w:rPr>
              <w:t xml:space="preserve"> </w:t>
            </w:r>
            <w:r>
              <w:rPr>
                <w:rFonts w:ascii="Times New Roman" w:hAnsi="Times New Roman" w:eastAsia="Times New Roman" w:cs="Times New Roman"/>
                <w:i/>
                <w:iCs/>
                <w:position w:val="-13"/>
                <w:sz w:val="12"/>
                <w:szCs w:val="12"/>
              </w:rPr>
              <w:t>j</w:t>
            </w:r>
            <w:r>
              <w:rPr>
                <w:rFonts w:ascii="Times New Roman" w:hAnsi="Times New Roman" w:eastAsia="Times New Roman" w:cs="Times New Roman"/>
                <w:spacing w:val="3"/>
                <w:position w:val="-13"/>
                <w:sz w:val="12"/>
                <w:szCs w:val="12"/>
              </w:rPr>
              <w:t xml:space="preserve">   </w:t>
            </w:r>
            <w:r>
              <w:rPr>
                <w:rFonts w:ascii="Symbol" w:hAnsi="Symbol" w:eastAsia="Symbol" w:cs="Symbol"/>
                <w:spacing w:val="3"/>
                <w:position w:val="-8"/>
                <w:sz w:val="22"/>
                <w:szCs w:val="22"/>
              </w:rPr>
              <w:t xml:space="preserve">= </w:t>
            </w:r>
            <w:r>
              <w:rPr>
                <w:rFonts w:ascii="Times New Roman" w:hAnsi="Times New Roman" w:eastAsia="Times New Roman" w:cs="Times New Roman"/>
                <w:spacing w:val="3"/>
                <w:position w:val="8"/>
                <w:sz w:val="22"/>
                <w:szCs w:val="22"/>
                <w:u w:val="single" w:color="auto"/>
              </w:rPr>
              <w:t xml:space="preserve"> </w:t>
            </w:r>
            <w:r>
              <w:rPr>
                <w:rFonts w:ascii="Times New Roman" w:hAnsi="Times New Roman" w:eastAsia="Times New Roman" w:cs="Times New Roman"/>
                <w:i/>
                <w:iCs/>
                <w:position w:val="8"/>
                <w:sz w:val="22"/>
                <w:szCs w:val="22"/>
                <w:u w:val="single" w:color="auto"/>
              </w:rPr>
              <w:t>pH</w:t>
            </w:r>
            <w:r>
              <w:rPr>
                <w:rFonts w:ascii="Times New Roman" w:hAnsi="Times New Roman" w:eastAsia="Times New Roman" w:cs="Times New Roman"/>
                <w:i/>
                <w:iCs/>
                <w:position w:val="2"/>
                <w:sz w:val="12"/>
                <w:szCs w:val="12"/>
                <w:u w:val="single" w:color="auto"/>
              </w:rPr>
              <w:t>j</w:t>
            </w:r>
            <w:r>
              <w:rPr>
                <w:rFonts w:ascii="Times New Roman" w:hAnsi="Times New Roman" w:eastAsia="Times New Roman" w:cs="Times New Roman"/>
                <w:spacing w:val="3"/>
                <w:position w:val="2"/>
                <w:sz w:val="12"/>
                <w:szCs w:val="12"/>
                <w:u w:val="single" w:color="auto"/>
              </w:rPr>
              <w:t xml:space="preserve">  </w:t>
            </w:r>
            <w:r>
              <w:rPr>
                <w:rFonts w:ascii="微软雅黑" w:hAnsi="微软雅黑" w:eastAsia="微软雅黑" w:cs="微软雅黑"/>
                <w:spacing w:val="3"/>
                <w:position w:val="8"/>
                <w:sz w:val="22"/>
                <w:szCs w:val="22"/>
                <w:u w:val="single" w:color="auto"/>
              </w:rPr>
              <w:t xml:space="preserve">一 </w:t>
            </w:r>
            <w:r>
              <w:rPr>
                <w:rFonts w:ascii="Times New Roman" w:hAnsi="Times New Roman" w:eastAsia="Times New Roman" w:cs="Times New Roman"/>
                <w:spacing w:val="3"/>
                <w:position w:val="8"/>
                <w:sz w:val="22"/>
                <w:szCs w:val="22"/>
                <w:u w:val="single" w:color="auto"/>
              </w:rPr>
              <w:t>7 .0</w:t>
            </w:r>
            <w:r>
              <w:rPr>
                <w:rFonts w:ascii="Times New Roman" w:hAnsi="Times New Roman" w:eastAsia="Times New Roman" w:cs="Times New Roman"/>
                <w:position w:val="8"/>
                <w:sz w:val="22"/>
                <w:szCs w:val="22"/>
                <w:u w:val="single" w:color="auto"/>
              </w:rPr>
              <w:t xml:space="preserve"> </w:t>
            </w:r>
          </w:p>
        </w:tc>
        <w:tc>
          <w:tcPr>
            <w:tcW w:w="3768" w:type="dxa"/>
            <w:tcBorders>
              <w:top w:val="nil"/>
              <w:left w:val="nil"/>
              <w:bottom w:val="nil"/>
              <w:right w:val="single" w:color="000000" w:sz="6" w:space="0"/>
            </w:tcBorders>
            <w:vAlign w:val="top"/>
          </w:tcPr>
          <w:p>
            <w:pPr>
              <w:spacing w:line="297" w:lineRule="auto"/>
              <w:rPr>
                <w:rFonts w:ascii="Arial"/>
                <w:sz w:val="21"/>
              </w:rPr>
            </w:pPr>
          </w:p>
          <w:p>
            <w:pPr>
              <w:spacing w:before="66" w:line="342" w:lineRule="exact"/>
              <w:ind w:left="448"/>
              <w:rPr>
                <w:rFonts w:ascii="Times New Roman" w:hAnsi="Times New Roman" w:eastAsia="Times New Roman" w:cs="Times New Roman"/>
                <w:sz w:val="23"/>
                <w:szCs w:val="23"/>
              </w:rPr>
            </w:pPr>
            <w:r>
              <w:rPr>
                <w:rFonts w:ascii="Times New Roman" w:hAnsi="Times New Roman" w:eastAsia="Times New Roman" w:cs="Times New Roman"/>
                <w:i/>
                <w:iCs/>
                <w:position w:val="2"/>
                <w:sz w:val="23"/>
                <w:szCs w:val="23"/>
              </w:rPr>
              <w:t>pH</w:t>
            </w:r>
            <w:r>
              <w:rPr>
                <w:rFonts w:ascii="Times New Roman" w:hAnsi="Times New Roman" w:eastAsia="Times New Roman" w:cs="Times New Roman"/>
                <w:i/>
                <w:iCs/>
                <w:position w:val="-3"/>
                <w:sz w:val="13"/>
                <w:szCs w:val="13"/>
              </w:rPr>
              <w:t>j</w:t>
            </w:r>
            <w:r>
              <w:rPr>
                <w:rFonts w:ascii="Times New Roman" w:hAnsi="Times New Roman" w:eastAsia="Times New Roman" w:cs="Times New Roman"/>
                <w:spacing w:val="18"/>
                <w:position w:val="-3"/>
                <w:sz w:val="13"/>
                <w:szCs w:val="13"/>
              </w:rPr>
              <w:t xml:space="preserve"> </w:t>
            </w:r>
            <w:r>
              <w:rPr>
                <w:rFonts w:ascii="Times New Roman" w:hAnsi="Times New Roman" w:eastAsia="Times New Roman" w:cs="Times New Roman"/>
                <w:spacing w:val="15"/>
                <w:position w:val="-3"/>
                <w:sz w:val="13"/>
                <w:szCs w:val="13"/>
              </w:rPr>
              <w:t xml:space="preserve">  </w:t>
            </w:r>
            <w:r>
              <w:rPr>
                <w:position w:val="-2"/>
                <w:sz w:val="13"/>
                <w:szCs w:val="13"/>
              </w:rPr>
              <w:drawing>
                <wp:inline distT="0" distB="0" distL="0" distR="0">
                  <wp:extent cx="74295" cy="1847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67"/>
                          <a:stretch>
                            <a:fillRect/>
                          </a:stretch>
                        </pic:blipFill>
                        <pic:spPr>
                          <a:xfrm>
                            <a:off x="0" y="0"/>
                            <a:ext cx="74381" cy="185045"/>
                          </a:xfrm>
                          <a:prstGeom prst="rect">
                            <a:avLst/>
                          </a:prstGeom>
                        </pic:spPr>
                      </pic:pic>
                    </a:graphicData>
                  </a:graphic>
                </wp:inline>
              </w:drawing>
            </w:r>
            <w:r>
              <w:rPr>
                <w:rFonts w:ascii="Times New Roman" w:hAnsi="Times New Roman" w:eastAsia="Times New Roman" w:cs="Times New Roman"/>
                <w:spacing w:val="15"/>
                <w:position w:val="-3"/>
                <w:sz w:val="13"/>
                <w:szCs w:val="13"/>
              </w:rPr>
              <w:t xml:space="preserve">  </w:t>
            </w:r>
            <w:r>
              <w:rPr>
                <w:rFonts w:ascii="Times New Roman" w:hAnsi="Times New Roman" w:eastAsia="Times New Roman" w:cs="Times New Roman"/>
                <w:spacing w:val="15"/>
                <w:position w:val="2"/>
                <w:sz w:val="23"/>
                <w:szCs w:val="23"/>
              </w:rPr>
              <w:t>7.0</w:t>
            </w:r>
          </w:p>
          <w:p>
            <w:pPr>
              <w:spacing w:line="327" w:lineRule="auto"/>
              <w:rPr>
                <w:rFonts w:ascii="Arial"/>
                <w:sz w:val="21"/>
              </w:rPr>
            </w:pPr>
          </w:p>
          <w:p>
            <w:pPr>
              <w:spacing w:line="327" w:lineRule="auto"/>
              <w:rPr>
                <w:rFonts w:ascii="Arial"/>
                <w:sz w:val="21"/>
              </w:rPr>
            </w:pPr>
          </w:p>
          <w:p>
            <w:pPr>
              <w:spacing w:before="67" w:line="320" w:lineRule="exact"/>
              <w:ind w:left="396"/>
              <w:rPr>
                <w:rFonts w:ascii="Times New Roman" w:hAnsi="Times New Roman" w:eastAsia="Times New Roman" w:cs="Times New Roman"/>
                <w:sz w:val="22"/>
                <w:szCs w:val="22"/>
              </w:rPr>
            </w:pPr>
            <w:r>
              <w:rPr>
                <w:rFonts w:ascii="Times New Roman" w:hAnsi="Times New Roman" w:eastAsia="Times New Roman" w:cs="Times New Roman"/>
                <w:i/>
                <w:iCs/>
                <w:position w:val="6"/>
                <w:sz w:val="22"/>
                <w:szCs w:val="22"/>
              </w:rPr>
              <w:t>pH</w:t>
            </w:r>
            <w:r>
              <w:rPr>
                <w:rFonts w:ascii="Times New Roman" w:hAnsi="Times New Roman" w:eastAsia="Times New Roman" w:cs="Times New Roman"/>
                <w:i/>
                <w:iCs/>
                <w:position w:val="2"/>
                <w:sz w:val="12"/>
                <w:szCs w:val="12"/>
              </w:rPr>
              <w:t>j</w:t>
            </w:r>
            <w:r>
              <w:rPr>
                <w:rFonts w:ascii="Times New Roman" w:hAnsi="Times New Roman" w:eastAsia="Times New Roman" w:cs="Times New Roman"/>
                <w:spacing w:val="12"/>
                <w:position w:val="2"/>
                <w:sz w:val="12"/>
                <w:szCs w:val="12"/>
              </w:rPr>
              <w:t xml:space="preserve"> </w:t>
            </w:r>
            <w:r>
              <w:rPr>
                <w:rFonts w:ascii="Times New Roman" w:hAnsi="Times New Roman" w:eastAsia="Times New Roman" w:cs="Times New Roman"/>
                <w:spacing w:val="7"/>
                <w:position w:val="2"/>
                <w:sz w:val="12"/>
                <w:szCs w:val="12"/>
              </w:rPr>
              <w:t xml:space="preserve">  </w:t>
            </w:r>
            <w:r>
              <w:rPr>
                <w:rFonts w:ascii="Symbol" w:hAnsi="Symbol" w:eastAsia="Symbol" w:cs="Symbol"/>
                <w:spacing w:val="7"/>
                <w:position w:val="6"/>
                <w:sz w:val="22"/>
                <w:szCs w:val="22"/>
              </w:rPr>
              <w:t xml:space="preserve">&gt; </w:t>
            </w:r>
            <w:r>
              <w:rPr>
                <w:rFonts w:ascii="Times New Roman" w:hAnsi="Times New Roman" w:eastAsia="Times New Roman" w:cs="Times New Roman"/>
                <w:spacing w:val="7"/>
                <w:position w:val="6"/>
                <w:sz w:val="22"/>
                <w:szCs w:val="22"/>
              </w:rPr>
              <w:t>7 .0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3" w:hRule="atLeast"/>
        </w:trPr>
        <w:tc>
          <w:tcPr>
            <w:tcW w:w="808" w:type="dxa"/>
            <w:vMerge w:val="continue"/>
            <w:tcBorders>
              <w:top w:val="nil"/>
              <w:left w:val="single" w:color="000000" w:sz="6" w:space="0"/>
            </w:tcBorders>
            <w:vAlign w:val="top"/>
          </w:tcPr>
          <w:p>
            <w:pPr>
              <w:rPr>
                <w:rFonts w:ascii="Arial"/>
                <w:sz w:val="21"/>
              </w:rPr>
            </w:pPr>
          </w:p>
        </w:tc>
        <w:tc>
          <w:tcPr>
            <w:tcW w:w="8186" w:type="dxa"/>
            <w:gridSpan w:val="4"/>
            <w:tcBorders>
              <w:top w:val="nil"/>
              <w:right w:val="single" w:color="000000" w:sz="6" w:space="0"/>
            </w:tcBorders>
            <w:vAlign w:val="top"/>
          </w:tcPr>
          <w:p>
            <w:pPr>
              <w:spacing w:before="112" w:line="322" w:lineRule="exact"/>
              <w:ind w:left="594"/>
              <w:rPr>
                <w:rFonts w:ascii="宋体" w:hAnsi="宋体" w:eastAsia="宋体" w:cs="宋体"/>
                <w:sz w:val="23"/>
                <w:szCs w:val="23"/>
              </w:rPr>
            </w:pPr>
            <w:r>
              <w:rPr>
                <w:rFonts w:ascii="宋体" w:hAnsi="宋体" w:eastAsia="宋体" w:cs="宋体"/>
                <w:spacing w:val="16"/>
                <w:position w:val="3"/>
                <w:sz w:val="23"/>
                <w:szCs w:val="23"/>
              </w:rPr>
              <w:t>式</w:t>
            </w:r>
            <w:r>
              <w:rPr>
                <w:rFonts w:ascii="宋体" w:hAnsi="宋体" w:eastAsia="宋体" w:cs="宋体"/>
                <w:spacing w:val="10"/>
                <w:position w:val="3"/>
                <w:sz w:val="23"/>
                <w:szCs w:val="23"/>
              </w:rPr>
              <w:t>中</w:t>
            </w:r>
            <w:r>
              <w:rPr>
                <w:rFonts w:ascii="宋体" w:hAnsi="宋体" w:eastAsia="宋体" w:cs="宋体"/>
                <w:spacing w:val="8"/>
                <w:position w:val="3"/>
                <w:sz w:val="23"/>
                <w:szCs w:val="23"/>
              </w:rPr>
              <w:t>：</w:t>
            </w:r>
            <w:r>
              <w:rPr>
                <w:rFonts w:ascii="Times New Roman" w:hAnsi="Times New Roman" w:eastAsia="Times New Roman" w:cs="Times New Roman"/>
                <w:position w:val="3"/>
                <w:sz w:val="23"/>
                <w:szCs w:val="23"/>
              </w:rPr>
              <w:t>pH</w:t>
            </w:r>
            <w:r>
              <w:rPr>
                <w:rFonts w:ascii="Times New Roman" w:hAnsi="Times New Roman" w:eastAsia="Times New Roman" w:cs="Times New Roman"/>
                <w:position w:val="2"/>
                <w:sz w:val="15"/>
                <w:szCs w:val="15"/>
              </w:rPr>
              <w:t>j</w:t>
            </w:r>
            <w:r>
              <w:rPr>
                <w:rFonts w:ascii="Times New Roman" w:hAnsi="Times New Roman" w:eastAsia="Times New Roman" w:cs="Times New Roman"/>
                <w:spacing w:val="8"/>
                <w:position w:val="3"/>
                <w:sz w:val="23"/>
                <w:szCs w:val="23"/>
              </w:rPr>
              <w:t>—</w:t>
            </w:r>
            <w:r>
              <w:rPr>
                <w:rFonts w:ascii="宋体" w:hAnsi="宋体" w:eastAsia="宋体" w:cs="宋体"/>
                <w:spacing w:val="8"/>
                <w:position w:val="3"/>
                <w:sz w:val="23"/>
                <w:szCs w:val="23"/>
              </w:rPr>
              <w:t>监测点</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 xml:space="preserve">的 </w:t>
            </w:r>
            <w:r>
              <w:rPr>
                <w:rFonts w:ascii="Times New Roman" w:hAnsi="Times New Roman" w:eastAsia="Times New Roman" w:cs="Times New Roman"/>
                <w:position w:val="3"/>
                <w:sz w:val="23"/>
                <w:szCs w:val="23"/>
              </w:rPr>
              <w:t>pH</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值；</w:t>
            </w:r>
          </w:p>
          <w:p>
            <w:pPr>
              <w:spacing w:before="188" w:line="466" w:lineRule="exact"/>
              <w:ind w:left="1299"/>
              <w:rPr>
                <w:rFonts w:ascii="宋体" w:hAnsi="宋体" w:eastAsia="宋体" w:cs="宋体"/>
                <w:sz w:val="23"/>
                <w:szCs w:val="23"/>
              </w:rPr>
            </w:pPr>
            <w:r>
              <w:rPr>
                <w:rFonts w:ascii="Times New Roman" w:hAnsi="Times New Roman" w:eastAsia="Times New Roman" w:cs="Times New Roman"/>
                <w:position w:val="17"/>
                <w:sz w:val="23"/>
                <w:szCs w:val="23"/>
              </w:rPr>
              <w:t>pH</w:t>
            </w:r>
            <w:r>
              <w:rPr>
                <w:rFonts w:ascii="Times New Roman" w:hAnsi="Times New Roman" w:eastAsia="Times New Roman" w:cs="Times New Roman"/>
                <w:position w:val="16"/>
                <w:sz w:val="15"/>
                <w:szCs w:val="15"/>
              </w:rPr>
              <w:t>sd</w:t>
            </w:r>
            <w:r>
              <w:rPr>
                <w:rFonts w:ascii="Times New Roman" w:hAnsi="Times New Roman" w:eastAsia="Times New Roman" w:cs="Times New Roman"/>
                <w:spacing w:val="8"/>
                <w:position w:val="17"/>
                <w:sz w:val="23"/>
                <w:szCs w:val="23"/>
              </w:rPr>
              <w:t>—</w:t>
            </w:r>
            <w:r>
              <w:rPr>
                <w:rFonts w:ascii="宋体" w:hAnsi="宋体" w:eastAsia="宋体" w:cs="宋体"/>
                <w:spacing w:val="7"/>
                <w:position w:val="17"/>
                <w:sz w:val="23"/>
                <w:szCs w:val="23"/>
              </w:rPr>
              <w:t xml:space="preserve">地表水水质标准中规定的 </w:t>
            </w:r>
            <w:r>
              <w:rPr>
                <w:rFonts w:ascii="Times New Roman" w:hAnsi="Times New Roman" w:eastAsia="Times New Roman" w:cs="Times New Roman"/>
                <w:position w:val="17"/>
                <w:sz w:val="23"/>
                <w:szCs w:val="23"/>
              </w:rPr>
              <w:t>pH</w:t>
            </w:r>
            <w:r>
              <w:rPr>
                <w:rFonts w:ascii="Times New Roman" w:hAnsi="Times New Roman" w:eastAsia="Times New Roman" w:cs="Times New Roman"/>
                <w:spacing w:val="7"/>
                <w:position w:val="17"/>
                <w:sz w:val="23"/>
                <w:szCs w:val="23"/>
              </w:rPr>
              <w:t xml:space="preserve"> </w:t>
            </w:r>
            <w:r>
              <w:rPr>
                <w:rFonts w:ascii="宋体" w:hAnsi="宋体" w:eastAsia="宋体" w:cs="宋体"/>
                <w:spacing w:val="7"/>
                <w:position w:val="17"/>
                <w:sz w:val="23"/>
                <w:szCs w:val="23"/>
              </w:rPr>
              <w:t>的下限值；</w:t>
            </w:r>
          </w:p>
          <w:p>
            <w:pPr>
              <w:spacing w:line="220" w:lineRule="auto"/>
              <w:ind w:left="1299"/>
              <w:rPr>
                <w:rFonts w:ascii="宋体" w:hAnsi="宋体" w:eastAsia="宋体" w:cs="宋体"/>
                <w:sz w:val="23"/>
                <w:szCs w:val="23"/>
              </w:rPr>
            </w:pPr>
            <w:r>
              <w:rPr>
                <w:rFonts w:ascii="Times New Roman" w:hAnsi="Times New Roman" w:eastAsia="Times New Roman" w:cs="Times New Roman"/>
                <w:sz w:val="23"/>
                <w:szCs w:val="23"/>
              </w:rPr>
              <w:t>pH</w:t>
            </w:r>
            <w:r>
              <w:rPr>
                <w:rFonts w:ascii="Times New Roman" w:hAnsi="Times New Roman" w:eastAsia="Times New Roman" w:cs="Times New Roman"/>
                <w:position w:val="-1"/>
                <w:sz w:val="15"/>
                <w:szCs w:val="15"/>
              </w:rPr>
              <w:t>su</w:t>
            </w:r>
            <w:r>
              <w:rPr>
                <w:rFonts w:ascii="Times New Roman" w:hAnsi="Times New Roman" w:eastAsia="Times New Roman" w:cs="Times New Roman"/>
                <w:spacing w:val="8"/>
                <w:sz w:val="23"/>
                <w:szCs w:val="23"/>
              </w:rPr>
              <w:t>—</w:t>
            </w:r>
            <w:r>
              <w:rPr>
                <w:rFonts w:ascii="宋体" w:hAnsi="宋体" w:eastAsia="宋体" w:cs="宋体"/>
                <w:spacing w:val="7"/>
                <w:sz w:val="23"/>
                <w:szCs w:val="23"/>
              </w:rPr>
              <w:t xml:space="preserve">地表水水质标准中规定的 </w:t>
            </w:r>
            <w:r>
              <w:rPr>
                <w:rFonts w:ascii="Times New Roman" w:hAnsi="Times New Roman" w:eastAsia="Times New Roman" w:cs="Times New Roman"/>
                <w:sz w:val="23"/>
                <w:szCs w:val="23"/>
              </w:rPr>
              <w:t>pH</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的上限值；</w:t>
            </w:r>
          </w:p>
        </w:tc>
      </w:tr>
    </w:tbl>
    <w:p>
      <w:pPr>
        <w:rPr>
          <w:rFonts w:ascii="Arial"/>
          <w:sz w:val="21"/>
        </w:rPr>
      </w:pPr>
    </w:p>
    <w:p>
      <w:pPr>
        <w:sectPr>
          <w:footerReference r:id="rId48" w:type="default"/>
          <w:pgSz w:w="11907" w:h="16840"/>
          <w:pgMar w:top="1431" w:right="1449" w:bottom="1009" w:left="1448" w:header="0" w:footer="849" w:gutter="0"/>
          <w:cols w:space="720" w:num="1"/>
        </w:sectPr>
      </w:pPr>
    </w:p>
    <w:p>
      <w:r>
        <w:pict>
          <v:rect id="_x0000_s1107" o:spid="_x0000_s1107" o:spt="1" style="position:absolute;left:0pt;margin-left:118.95pt;margin-top:146.35pt;height:264.1pt;width:0.5pt;mso-position-horizontal-relative:page;mso-position-vertical-relative:page;z-index:251764736;mso-width-relative:page;mso-height-relative:page;" fillcolor="#000000" filled="t" stroked="f" coordsize="21600,21600" o:allowincell="f">
            <v:path/>
            <v:fill on="t" focussize="0,0"/>
            <v:stroke on="f"/>
            <v:imagedata o:title=""/>
            <o:lock v:ext="edit"/>
          </v:rect>
        </w:pict>
      </w:r>
      <w:r>
        <w:pict>
          <v:rect id="_x0000_s1108" o:spid="_x0000_s1108" o:spt="1" style="position:absolute;left:0pt;margin-left:118.3pt;margin-top:470.75pt;height:199.3pt;width:0.5pt;mso-position-horizontal-relative:page;mso-position-vertical-relative:page;z-index:25176576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246"/>
        <w:gridCol w:w="218"/>
        <w:gridCol w:w="523"/>
        <w:gridCol w:w="173"/>
        <w:gridCol w:w="427"/>
        <w:gridCol w:w="381"/>
        <w:gridCol w:w="431"/>
        <w:gridCol w:w="332"/>
        <w:gridCol w:w="435"/>
        <w:gridCol w:w="359"/>
        <w:gridCol w:w="508"/>
        <w:gridCol w:w="220"/>
        <w:gridCol w:w="713"/>
        <w:gridCol w:w="66"/>
        <w:gridCol w:w="566"/>
        <w:gridCol w:w="276"/>
        <w:gridCol w:w="394"/>
        <w:gridCol w:w="788"/>
        <w:gridCol w:w="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19"/>
            <w:tcBorders>
              <w:right w:val="single" w:color="000000" w:sz="6" w:space="0"/>
            </w:tcBorders>
            <w:vAlign w:val="top"/>
          </w:tcPr>
          <w:p>
            <w:pPr>
              <w:spacing w:before="49" w:line="228" w:lineRule="auto"/>
              <w:ind w:left="600"/>
              <w:outlineLvl w:val="1"/>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监测结果</w:t>
            </w:r>
          </w:p>
          <w:p>
            <w:pPr>
              <w:spacing w:before="184" w:line="227" w:lineRule="auto"/>
              <w:ind w:left="603"/>
              <w:rPr>
                <w:rFonts w:ascii="宋体" w:hAnsi="宋体" w:eastAsia="宋体" w:cs="宋体"/>
                <w:sz w:val="23"/>
                <w:szCs w:val="23"/>
              </w:rPr>
            </w:pPr>
            <w:r>
              <w:rPr>
                <w:rFonts w:ascii="宋体" w:hAnsi="宋体" w:eastAsia="宋体" w:cs="宋体"/>
                <w:spacing w:val="22"/>
                <w:sz w:val="23"/>
                <w:szCs w:val="23"/>
              </w:rPr>
              <w:t>地</w:t>
            </w:r>
            <w:r>
              <w:rPr>
                <w:rFonts w:ascii="宋体" w:hAnsi="宋体" w:eastAsia="宋体" w:cs="宋体"/>
                <w:spacing w:val="17"/>
                <w:sz w:val="23"/>
                <w:szCs w:val="23"/>
              </w:rPr>
              <w:t>表</w:t>
            </w:r>
            <w:r>
              <w:rPr>
                <w:rFonts w:ascii="宋体" w:hAnsi="宋体" w:eastAsia="宋体" w:cs="宋体"/>
                <w:spacing w:val="11"/>
                <w:sz w:val="23"/>
                <w:szCs w:val="23"/>
              </w:rPr>
              <w:t xml:space="preserve">水环境现状监测结果统计见下表 </w:t>
            </w:r>
            <w:r>
              <w:rPr>
                <w:rFonts w:ascii="Times New Roman" w:hAnsi="Times New Roman" w:eastAsia="Times New Roman" w:cs="Times New Roman"/>
                <w:spacing w:val="11"/>
                <w:sz w:val="23"/>
                <w:szCs w:val="23"/>
              </w:rPr>
              <w:t xml:space="preserve">1-6 </w:t>
            </w:r>
            <w:r>
              <w:rPr>
                <w:rFonts w:ascii="宋体" w:hAnsi="宋体" w:eastAsia="宋体" w:cs="宋体"/>
                <w:spacing w:val="11"/>
                <w:sz w:val="23"/>
                <w:szCs w:val="23"/>
              </w:rPr>
              <w:t>所示：</w:t>
            </w:r>
          </w:p>
          <w:p>
            <w:pPr>
              <w:spacing w:before="136" w:line="288" w:lineRule="exact"/>
              <w:ind w:left="688"/>
              <w:outlineLvl w:val="2"/>
              <w:rPr>
                <w:rFonts w:ascii="宋体" w:hAnsi="宋体" w:eastAsia="宋体" w:cs="宋体"/>
                <w:sz w:val="20"/>
                <w:szCs w:val="20"/>
              </w:rPr>
            </w:pPr>
            <w:r>
              <w:rPr>
                <w:rFonts w:ascii="宋体" w:hAnsi="宋体" w:eastAsia="宋体" w:cs="宋体"/>
                <w:spacing w:val="10"/>
                <w:position w:val="3"/>
                <w:sz w:val="20"/>
                <w:szCs w:val="20"/>
                <w14:textOutline w14:w="3775" w14:cap="sq" w14:cmpd="sng">
                  <w14:solidFill>
                    <w14:srgbClr w14:val="000000"/>
                  </w14:solidFill>
                  <w14:prstDash w14:val="solid"/>
                  <w14:bevel/>
                </w14:textOutline>
              </w:rPr>
              <w:t>表</w:t>
            </w:r>
            <w:r>
              <w:rPr>
                <w:rFonts w:ascii="宋体" w:hAnsi="宋体" w:eastAsia="宋体" w:cs="宋体"/>
                <w:spacing w:val="10"/>
                <w:position w:val="3"/>
                <w:sz w:val="20"/>
                <w:szCs w:val="20"/>
              </w:rPr>
              <w:t xml:space="preserve"> </w:t>
            </w:r>
            <w:r>
              <w:rPr>
                <w:rFonts w:ascii="Times New Roman" w:hAnsi="Times New Roman" w:eastAsia="Times New Roman" w:cs="Times New Roman"/>
                <w:b/>
                <w:bCs/>
                <w:spacing w:val="10"/>
                <w:position w:val="3"/>
                <w:sz w:val="20"/>
                <w:szCs w:val="20"/>
              </w:rPr>
              <w:t>1-6</w:t>
            </w:r>
            <w:r>
              <w:rPr>
                <w:rFonts w:ascii="Times New Roman" w:hAnsi="Times New Roman" w:eastAsia="Times New Roman" w:cs="Times New Roman"/>
                <w:spacing w:val="10"/>
                <w:position w:val="3"/>
                <w:sz w:val="20"/>
                <w:szCs w:val="20"/>
              </w:rPr>
              <w:t xml:space="preserve"> </w:t>
            </w:r>
            <w:r>
              <w:rPr>
                <w:rFonts w:ascii="Times New Roman" w:hAnsi="Times New Roman" w:eastAsia="Times New Roman" w:cs="Times New Roman"/>
                <w:spacing w:val="5"/>
                <w:position w:val="3"/>
                <w:sz w:val="20"/>
                <w:szCs w:val="20"/>
              </w:rPr>
              <w:t xml:space="preserve">   </w:t>
            </w:r>
            <w:r>
              <w:rPr>
                <w:rFonts w:ascii="宋体" w:hAnsi="宋体" w:eastAsia="宋体" w:cs="宋体"/>
                <w:spacing w:val="5"/>
                <w:position w:val="3"/>
                <w:sz w:val="20"/>
                <w:szCs w:val="20"/>
                <w14:textOutline w14:w="3775" w14:cap="sq" w14:cmpd="sng">
                  <w14:solidFill>
                    <w14:srgbClr w14:val="000000"/>
                  </w14:solidFill>
                  <w14:prstDash w14:val="solid"/>
                  <w14:bevel/>
                </w14:textOutline>
              </w:rPr>
              <w:t>项目地表水环境质量监测结果表</w:t>
            </w:r>
            <w:r>
              <w:rPr>
                <w:rFonts w:ascii="宋体" w:hAnsi="宋体" w:eastAsia="宋体" w:cs="宋体"/>
                <w:spacing w:val="5"/>
                <w:position w:val="3"/>
                <w:sz w:val="20"/>
                <w:szCs w:val="20"/>
              </w:rPr>
              <w:t xml:space="preserve">   </w:t>
            </w:r>
            <w:r>
              <w:rPr>
                <w:rFonts w:ascii="宋体" w:hAnsi="宋体" w:eastAsia="宋体" w:cs="宋体"/>
                <w:spacing w:val="5"/>
                <w:position w:val="3"/>
                <w:sz w:val="20"/>
                <w:szCs w:val="20"/>
                <w14:textOutline w14:w="3775" w14:cap="sq" w14:cmpd="sng">
                  <w14:solidFill>
                    <w14:srgbClr w14:val="000000"/>
                  </w14:solidFill>
                  <w14:prstDash w14:val="solid"/>
                  <w14:bevel/>
                </w14:textOutline>
              </w:rPr>
              <w:t>(单位：</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5"/>
                <w:position w:val="3"/>
                <w:sz w:val="20"/>
                <w:szCs w:val="20"/>
              </w:rPr>
              <w:t>/</w:t>
            </w:r>
            <w:r>
              <w:rPr>
                <w:rFonts w:ascii="Times New Roman" w:hAnsi="Times New Roman" w:eastAsia="Times New Roman" w:cs="Times New Roman"/>
                <w:b/>
                <w:bCs/>
                <w:position w:val="3"/>
                <w:sz w:val="20"/>
                <w:szCs w:val="20"/>
              </w:rPr>
              <w:t>L</w:t>
            </w:r>
            <w:r>
              <w:rPr>
                <w:rFonts w:ascii="Times New Roman" w:hAnsi="Times New Roman" w:eastAsia="Times New Roman" w:cs="Times New Roman"/>
                <w:spacing w:val="5"/>
                <w:position w:val="3"/>
                <w:sz w:val="20"/>
                <w:szCs w:val="20"/>
              </w:rPr>
              <w:t xml:space="preserve"> </w:t>
            </w:r>
            <w:r>
              <w:rPr>
                <w:rFonts w:ascii="宋体" w:hAnsi="宋体" w:eastAsia="宋体" w:cs="宋体"/>
                <w:spacing w:val="5"/>
                <w:position w:val="3"/>
                <w:sz w:val="20"/>
                <w:szCs w:val="20"/>
                <w14:textOutline w14:w="377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pH</w:t>
            </w:r>
            <w:r>
              <w:rPr>
                <w:rFonts w:ascii="Times New Roman" w:hAnsi="Times New Roman" w:eastAsia="Times New Roman" w:cs="Times New Roman"/>
                <w:spacing w:val="5"/>
                <w:position w:val="3"/>
                <w:sz w:val="20"/>
                <w:szCs w:val="20"/>
              </w:rPr>
              <w:t xml:space="preserve"> </w:t>
            </w:r>
            <w:r>
              <w:rPr>
                <w:rFonts w:ascii="宋体" w:hAnsi="宋体" w:eastAsia="宋体" w:cs="宋体"/>
                <w:spacing w:val="5"/>
                <w:position w:val="3"/>
                <w:sz w:val="20"/>
                <w:szCs w:val="20"/>
                <w14:textOutline w14:w="3775" w14:cap="sq" w14:cmpd="sng">
                  <w14:solidFill>
                    <w14:srgbClr w14:val="000000"/>
                  </w14:solidFill>
                  <w14:prstDash w14:val="solid"/>
                  <w14:bevel/>
                </w14:textOutline>
              </w:rPr>
              <w:t>为无量纲)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Merge w:val="restart"/>
            <w:tcBorders>
              <w:bottom w:val="nil"/>
            </w:tcBorders>
            <w:vAlign w:val="top"/>
          </w:tcPr>
          <w:p>
            <w:pPr>
              <w:spacing w:line="308" w:lineRule="auto"/>
              <w:rPr>
                <w:rFonts w:ascii="Arial"/>
                <w:sz w:val="21"/>
              </w:rPr>
            </w:pPr>
          </w:p>
          <w:p>
            <w:pPr>
              <w:spacing w:line="309" w:lineRule="auto"/>
              <w:rPr>
                <w:rFonts w:ascii="Arial"/>
                <w:sz w:val="21"/>
              </w:rPr>
            </w:pPr>
          </w:p>
          <w:p>
            <w:pPr>
              <w:spacing w:before="65" w:line="228" w:lineRule="auto"/>
              <w:ind w:left="374"/>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测项目</w:t>
            </w:r>
          </w:p>
        </w:tc>
        <w:tc>
          <w:tcPr>
            <w:tcW w:w="696" w:type="dxa"/>
            <w:gridSpan w:val="2"/>
            <w:vMerge w:val="restart"/>
            <w:tcBorders>
              <w:bottom w:val="nil"/>
            </w:tcBorders>
            <w:vAlign w:val="top"/>
          </w:tcPr>
          <w:p>
            <w:pPr>
              <w:spacing w:line="309" w:lineRule="auto"/>
              <w:rPr>
                <w:rFonts w:ascii="Arial"/>
                <w:sz w:val="21"/>
              </w:rPr>
            </w:pPr>
          </w:p>
          <w:p>
            <w:pPr>
              <w:spacing w:line="309" w:lineRule="auto"/>
              <w:rPr>
                <w:rFonts w:ascii="Arial"/>
                <w:sz w:val="21"/>
              </w:rPr>
            </w:pPr>
          </w:p>
          <w:p>
            <w:pPr>
              <w:spacing w:before="65" w:line="228" w:lineRule="auto"/>
              <w:ind w:left="141"/>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4714" w:type="dxa"/>
            <w:gridSpan w:val="12"/>
            <w:vAlign w:val="top"/>
          </w:tcPr>
          <w:p>
            <w:pPr>
              <w:spacing w:before="122" w:line="228" w:lineRule="auto"/>
              <w:ind w:left="1944"/>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测结果</w:t>
            </w:r>
          </w:p>
        </w:tc>
        <w:tc>
          <w:tcPr>
            <w:tcW w:w="1182" w:type="dxa"/>
            <w:gridSpan w:val="2"/>
            <w:vMerge w:val="restart"/>
            <w:tcBorders>
              <w:bottom w:val="nil"/>
            </w:tcBorders>
            <w:vAlign w:val="top"/>
          </w:tcPr>
          <w:p>
            <w:pPr>
              <w:spacing w:line="308" w:lineRule="auto"/>
              <w:rPr>
                <w:rFonts w:ascii="Arial"/>
                <w:sz w:val="21"/>
              </w:rPr>
            </w:pPr>
          </w:p>
          <w:p>
            <w:pPr>
              <w:spacing w:line="309" w:lineRule="auto"/>
              <w:rPr>
                <w:rFonts w:ascii="Arial"/>
                <w:sz w:val="21"/>
              </w:rPr>
            </w:pPr>
          </w:p>
          <w:p>
            <w:pPr>
              <w:spacing w:before="65" w:line="228" w:lineRule="auto"/>
              <w:ind w:left="180"/>
              <w:rPr>
                <w:rFonts w:ascii="宋体" w:hAnsi="宋体" w:eastAsia="宋体" w:cs="宋体"/>
                <w:sz w:val="20"/>
                <w:szCs w:val="20"/>
              </w:rPr>
            </w:pPr>
            <w:r>
              <w:rPr>
                <w:rFonts w:ascii="宋体" w:hAnsi="宋体" w:eastAsia="宋体" w:cs="宋体"/>
                <w:spacing w:val="7"/>
                <w:sz w:val="20"/>
                <w:szCs w:val="20"/>
              </w:rPr>
              <w:t>标准限值</w:t>
            </w:r>
          </w:p>
        </w:tc>
        <w:tc>
          <w:tcPr>
            <w:tcW w:w="130"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Merge w:val="continue"/>
            <w:tcBorders>
              <w:top w:val="nil"/>
              <w:bottom w:val="nil"/>
            </w:tcBorders>
            <w:vAlign w:val="top"/>
          </w:tcPr>
          <w:p>
            <w:pPr>
              <w:rPr>
                <w:rFonts w:ascii="Arial"/>
                <w:sz w:val="21"/>
              </w:rPr>
            </w:pPr>
          </w:p>
        </w:tc>
        <w:tc>
          <w:tcPr>
            <w:tcW w:w="696" w:type="dxa"/>
            <w:gridSpan w:val="2"/>
            <w:vMerge w:val="continue"/>
            <w:tcBorders>
              <w:top w:val="nil"/>
              <w:bottom w:val="nil"/>
            </w:tcBorders>
            <w:vAlign w:val="top"/>
          </w:tcPr>
          <w:p>
            <w:pPr>
              <w:rPr>
                <w:rFonts w:ascii="Arial"/>
                <w:sz w:val="21"/>
              </w:rPr>
            </w:pPr>
          </w:p>
        </w:tc>
        <w:tc>
          <w:tcPr>
            <w:tcW w:w="2365" w:type="dxa"/>
            <w:gridSpan w:val="6"/>
            <w:vAlign w:val="top"/>
          </w:tcPr>
          <w:p>
            <w:pPr>
              <w:spacing w:before="1" w:line="253" w:lineRule="auto"/>
              <w:ind w:left="1086" w:right="48" w:hanging="1015"/>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项目所在地上游 </w:t>
            </w:r>
            <w:r>
              <w:rPr>
                <w:rFonts w:ascii="Times New Roman" w:hAnsi="Times New Roman" w:eastAsia="Times New Roman" w:cs="Times New Roman"/>
                <w:spacing w:val="6"/>
                <w:sz w:val="20"/>
                <w:szCs w:val="20"/>
              </w:rPr>
              <w:t>500</w:t>
            </w:r>
            <w:r>
              <w:rPr>
                <w:rFonts w:ascii="Times New Roman" w:hAnsi="Times New Roman" w:eastAsia="Times New Roman" w:cs="Times New Roman"/>
                <w:sz w:val="20"/>
                <w:szCs w:val="20"/>
              </w:rPr>
              <w:t xml:space="preserve">m </w:t>
            </w:r>
            <w:r>
              <w:rPr>
                <w:rFonts w:ascii="宋体" w:hAnsi="宋体" w:eastAsia="宋体" w:cs="宋体"/>
                <w:sz w:val="20"/>
                <w:szCs w:val="20"/>
              </w:rPr>
              <w:t>处</w:t>
            </w:r>
          </w:p>
        </w:tc>
        <w:tc>
          <w:tcPr>
            <w:tcW w:w="2349" w:type="dxa"/>
            <w:gridSpan w:val="6"/>
            <w:vAlign w:val="top"/>
          </w:tcPr>
          <w:p>
            <w:pPr>
              <w:spacing w:before="1" w:line="253" w:lineRule="auto"/>
              <w:ind w:left="1082" w:right="57" w:hanging="1015"/>
              <w:rPr>
                <w:rFonts w:ascii="宋体" w:hAnsi="宋体" w:eastAsia="宋体" w:cs="宋体"/>
                <w:sz w:val="20"/>
                <w:szCs w:val="20"/>
              </w:rPr>
            </w:pPr>
            <w:r>
              <w:rPr>
                <w:rFonts w:ascii="Times New Roman" w:hAnsi="Times New Roman" w:eastAsia="Times New Roman" w:cs="Times New Roman"/>
                <w:spacing w:val="-4"/>
                <w:sz w:val="20"/>
                <w:szCs w:val="20"/>
              </w:rPr>
              <w:t>2#</w:t>
            </w:r>
            <w:r>
              <w:rPr>
                <w:rFonts w:ascii="宋体" w:hAnsi="宋体" w:eastAsia="宋体" w:cs="宋体"/>
                <w:spacing w:val="-4"/>
                <w:sz w:val="20"/>
                <w:szCs w:val="20"/>
              </w:rPr>
              <w:t>项</w:t>
            </w:r>
            <w:r>
              <w:rPr>
                <w:rFonts w:ascii="宋体" w:hAnsi="宋体" w:eastAsia="宋体" w:cs="宋体"/>
                <w:spacing w:val="-2"/>
                <w:sz w:val="20"/>
                <w:szCs w:val="20"/>
              </w:rPr>
              <w:t xml:space="preserve">目所在地下游 </w:t>
            </w:r>
            <w:r>
              <w:rPr>
                <w:rFonts w:ascii="Times New Roman" w:hAnsi="Times New Roman" w:eastAsia="Times New Roman" w:cs="Times New Roman"/>
                <w:spacing w:val="-2"/>
                <w:sz w:val="20"/>
                <w:szCs w:val="20"/>
              </w:rPr>
              <w:t>1000m</w:t>
            </w:r>
            <w:r>
              <w:rPr>
                <w:rFonts w:ascii="Times New Roman" w:hAnsi="Times New Roman" w:eastAsia="Times New Roman" w:cs="Times New Roman"/>
                <w:sz w:val="20"/>
                <w:szCs w:val="20"/>
              </w:rPr>
              <w:t xml:space="preserve"> </w:t>
            </w:r>
            <w:r>
              <w:rPr>
                <w:rFonts w:ascii="宋体" w:hAnsi="宋体" w:eastAsia="宋体" w:cs="宋体"/>
                <w:sz w:val="20"/>
                <w:szCs w:val="20"/>
              </w:rPr>
              <w:t>处</w:t>
            </w:r>
          </w:p>
        </w:tc>
        <w:tc>
          <w:tcPr>
            <w:tcW w:w="1182" w:type="dxa"/>
            <w:gridSpan w:val="2"/>
            <w:vMerge w:val="continue"/>
            <w:tcBorders>
              <w:top w:val="nil"/>
              <w:bottom w:val="nil"/>
            </w:tcBorders>
            <w:vAlign w:val="top"/>
          </w:tcPr>
          <w:p>
            <w:pPr>
              <w:rPr>
                <w:rFonts w:ascii="Arial"/>
                <w:sz w:val="21"/>
              </w:rPr>
            </w:pP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Merge w:val="continue"/>
            <w:tcBorders>
              <w:top w:val="nil"/>
            </w:tcBorders>
            <w:vAlign w:val="top"/>
          </w:tcPr>
          <w:p>
            <w:pPr>
              <w:rPr>
                <w:rFonts w:ascii="Arial"/>
                <w:sz w:val="21"/>
              </w:rPr>
            </w:pPr>
          </w:p>
        </w:tc>
        <w:tc>
          <w:tcPr>
            <w:tcW w:w="696" w:type="dxa"/>
            <w:gridSpan w:val="2"/>
            <w:vMerge w:val="continue"/>
            <w:tcBorders>
              <w:top w:val="nil"/>
            </w:tcBorders>
            <w:vAlign w:val="top"/>
          </w:tcPr>
          <w:p>
            <w:pPr>
              <w:rPr>
                <w:rFonts w:ascii="Arial"/>
                <w:sz w:val="21"/>
              </w:rPr>
            </w:pPr>
          </w:p>
        </w:tc>
        <w:tc>
          <w:tcPr>
            <w:tcW w:w="808" w:type="dxa"/>
            <w:gridSpan w:val="2"/>
            <w:vAlign w:val="top"/>
          </w:tcPr>
          <w:p>
            <w:pPr>
              <w:spacing w:before="51" w:line="239" w:lineRule="auto"/>
              <w:ind w:left="338" w:right="36" w:hanging="281"/>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04</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763" w:type="dxa"/>
            <w:gridSpan w:val="2"/>
            <w:vAlign w:val="top"/>
          </w:tcPr>
          <w:p>
            <w:pPr>
              <w:spacing w:before="51" w:line="239" w:lineRule="auto"/>
              <w:ind w:left="316" w:right="22" w:hanging="290"/>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794" w:type="dxa"/>
            <w:gridSpan w:val="2"/>
            <w:vAlign w:val="top"/>
          </w:tcPr>
          <w:p>
            <w:pPr>
              <w:spacing w:before="51" w:line="239" w:lineRule="auto"/>
              <w:ind w:left="334" w:right="53" w:hanging="307"/>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06</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728" w:type="dxa"/>
            <w:gridSpan w:val="2"/>
            <w:vAlign w:val="top"/>
          </w:tcPr>
          <w:p>
            <w:pPr>
              <w:spacing w:before="51" w:line="239" w:lineRule="auto"/>
              <w:ind w:left="300" w:right="1" w:hanging="27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 xml:space="preserve">月 </w:t>
            </w:r>
            <w:r>
              <w:rPr>
                <w:rFonts w:ascii="Times New Roman" w:hAnsi="Times New Roman" w:eastAsia="Times New Roman" w:cs="Times New Roman"/>
                <w:spacing w:val="-8"/>
                <w:sz w:val="20"/>
                <w:szCs w:val="20"/>
              </w:rPr>
              <w:t>04</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779" w:type="dxa"/>
            <w:gridSpan w:val="2"/>
            <w:vAlign w:val="top"/>
          </w:tcPr>
          <w:p>
            <w:pPr>
              <w:spacing w:before="51" w:line="239" w:lineRule="auto"/>
              <w:ind w:left="329" w:right="33" w:hanging="300"/>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月 </w:t>
            </w:r>
            <w:r>
              <w:rPr>
                <w:rFonts w:ascii="Times New Roman" w:hAnsi="Times New Roman" w:eastAsia="Times New Roman" w:cs="Times New Roman"/>
                <w:spacing w:val="-5"/>
                <w:sz w:val="20"/>
                <w:szCs w:val="20"/>
              </w:rPr>
              <w:t>05</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842" w:type="dxa"/>
            <w:gridSpan w:val="2"/>
            <w:vAlign w:val="top"/>
          </w:tcPr>
          <w:p>
            <w:pPr>
              <w:spacing w:before="51" w:line="239" w:lineRule="auto"/>
              <w:ind w:left="361" w:right="47" w:hanging="281"/>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06</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1182" w:type="dxa"/>
            <w:gridSpan w:val="2"/>
            <w:vMerge w:val="continue"/>
            <w:tcBorders>
              <w:top w:val="nil"/>
            </w:tcBorders>
            <w:vAlign w:val="top"/>
          </w:tcPr>
          <w:p>
            <w:pPr>
              <w:rPr>
                <w:rFonts w:ascii="Arial"/>
                <w:sz w:val="21"/>
              </w:rPr>
            </w:pP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55" w:line="194"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696" w:type="dxa"/>
            <w:gridSpan w:val="2"/>
            <w:vAlign w:val="top"/>
          </w:tcPr>
          <w:p>
            <w:pPr>
              <w:spacing w:before="116" w:line="228" w:lineRule="auto"/>
              <w:ind w:left="35"/>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808" w:type="dxa"/>
            <w:gridSpan w:val="2"/>
            <w:vAlign w:val="top"/>
          </w:tcPr>
          <w:p>
            <w:pPr>
              <w:spacing w:before="15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763" w:type="dxa"/>
            <w:gridSpan w:val="2"/>
            <w:vAlign w:val="top"/>
          </w:tcPr>
          <w:p>
            <w:pPr>
              <w:spacing w:before="15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794" w:type="dxa"/>
            <w:gridSpan w:val="2"/>
            <w:vAlign w:val="top"/>
          </w:tcPr>
          <w:p>
            <w:pPr>
              <w:spacing w:before="15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728" w:type="dxa"/>
            <w:gridSpan w:val="2"/>
            <w:vAlign w:val="top"/>
          </w:tcPr>
          <w:p>
            <w:pPr>
              <w:spacing w:before="15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779" w:type="dxa"/>
            <w:gridSpan w:val="2"/>
            <w:vAlign w:val="top"/>
          </w:tcPr>
          <w:p>
            <w:pPr>
              <w:spacing w:before="15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842" w:type="dxa"/>
            <w:gridSpan w:val="2"/>
            <w:vAlign w:val="top"/>
          </w:tcPr>
          <w:p>
            <w:pPr>
              <w:spacing w:before="15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1182" w:type="dxa"/>
            <w:gridSpan w:val="2"/>
            <w:vAlign w:val="top"/>
          </w:tcPr>
          <w:p>
            <w:pPr>
              <w:spacing w:before="15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2" w:line="227" w:lineRule="auto"/>
              <w:ind w:left="272"/>
              <w:rPr>
                <w:rFonts w:ascii="宋体" w:hAnsi="宋体" w:eastAsia="宋体" w:cs="宋体"/>
                <w:sz w:val="20"/>
                <w:szCs w:val="20"/>
              </w:rPr>
            </w:pPr>
            <w:r>
              <w:rPr>
                <w:rFonts w:ascii="宋体" w:hAnsi="宋体" w:eastAsia="宋体" w:cs="宋体"/>
                <w:spacing w:val="8"/>
                <w:sz w:val="20"/>
                <w:szCs w:val="20"/>
              </w:rPr>
              <w:t>化学需氧</w:t>
            </w:r>
            <w:r>
              <w:rPr>
                <w:rFonts w:ascii="宋体" w:hAnsi="宋体" w:eastAsia="宋体" w:cs="宋体"/>
                <w:spacing w:val="7"/>
                <w:sz w:val="20"/>
                <w:szCs w:val="20"/>
              </w:rPr>
              <w:t>量</w:t>
            </w:r>
          </w:p>
        </w:tc>
        <w:tc>
          <w:tcPr>
            <w:tcW w:w="696" w:type="dxa"/>
            <w:gridSpan w:val="2"/>
            <w:vAlign w:val="top"/>
          </w:tcPr>
          <w:p>
            <w:pPr>
              <w:spacing w:before="74"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14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763" w:type="dxa"/>
            <w:gridSpan w:val="2"/>
            <w:vAlign w:val="top"/>
          </w:tcPr>
          <w:p>
            <w:pPr>
              <w:spacing w:before="14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794" w:type="dxa"/>
            <w:gridSpan w:val="2"/>
            <w:vAlign w:val="top"/>
          </w:tcPr>
          <w:p>
            <w:pPr>
              <w:spacing w:before="14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728" w:type="dxa"/>
            <w:gridSpan w:val="2"/>
            <w:vAlign w:val="top"/>
          </w:tcPr>
          <w:p>
            <w:pPr>
              <w:spacing w:before="14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779" w:type="dxa"/>
            <w:gridSpan w:val="2"/>
            <w:vAlign w:val="top"/>
          </w:tcPr>
          <w:p>
            <w:pPr>
              <w:spacing w:before="14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842" w:type="dxa"/>
            <w:gridSpan w:val="2"/>
            <w:vAlign w:val="top"/>
          </w:tcPr>
          <w:p>
            <w:pPr>
              <w:spacing w:before="14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182" w:type="dxa"/>
            <w:gridSpan w:val="2"/>
            <w:vAlign w:val="top"/>
          </w:tcPr>
          <w:p>
            <w:pPr>
              <w:spacing w:before="74" w:line="281"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32" w:line="239" w:lineRule="auto"/>
              <w:ind w:left="691" w:right="43" w:hanging="522"/>
              <w:rPr>
                <w:rFonts w:ascii="宋体" w:hAnsi="宋体" w:eastAsia="宋体" w:cs="宋体"/>
                <w:sz w:val="20"/>
                <w:szCs w:val="20"/>
              </w:rPr>
            </w:pPr>
            <w:r>
              <w:rPr>
                <w:rFonts w:ascii="宋体" w:hAnsi="宋体" w:eastAsia="宋体" w:cs="宋体"/>
                <w:spacing w:val="11"/>
                <w:sz w:val="20"/>
                <w:szCs w:val="20"/>
              </w:rPr>
              <w:t>五</w:t>
            </w:r>
            <w:r>
              <w:rPr>
                <w:rFonts w:ascii="宋体" w:hAnsi="宋体" w:eastAsia="宋体" w:cs="宋体"/>
                <w:spacing w:val="7"/>
                <w:sz w:val="20"/>
                <w:szCs w:val="20"/>
              </w:rPr>
              <w:t>日生化需氧</w:t>
            </w:r>
            <w:r>
              <w:rPr>
                <w:rFonts w:ascii="宋体" w:hAnsi="宋体" w:eastAsia="宋体" w:cs="宋体"/>
                <w:sz w:val="20"/>
                <w:szCs w:val="20"/>
              </w:rPr>
              <w:t xml:space="preserve"> 量</w:t>
            </w:r>
          </w:p>
        </w:tc>
        <w:tc>
          <w:tcPr>
            <w:tcW w:w="696" w:type="dxa"/>
            <w:gridSpan w:val="2"/>
            <w:vAlign w:val="top"/>
          </w:tcPr>
          <w:p>
            <w:pPr>
              <w:spacing w:before="129"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203" w:line="198"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763" w:type="dxa"/>
            <w:gridSpan w:val="2"/>
            <w:vAlign w:val="top"/>
          </w:tcPr>
          <w:p>
            <w:pPr>
              <w:spacing w:before="203" w:line="198"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794" w:type="dxa"/>
            <w:gridSpan w:val="2"/>
            <w:vAlign w:val="top"/>
          </w:tcPr>
          <w:p>
            <w:pPr>
              <w:spacing w:before="203" w:line="198"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728" w:type="dxa"/>
            <w:gridSpan w:val="2"/>
            <w:vAlign w:val="top"/>
          </w:tcPr>
          <w:p>
            <w:pPr>
              <w:spacing w:before="20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.4</w:t>
            </w:r>
          </w:p>
        </w:tc>
        <w:tc>
          <w:tcPr>
            <w:tcW w:w="779" w:type="dxa"/>
            <w:gridSpan w:val="2"/>
            <w:vAlign w:val="top"/>
          </w:tcPr>
          <w:p>
            <w:pPr>
              <w:spacing w:before="20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842" w:type="dxa"/>
            <w:gridSpan w:val="2"/>
            <w:vAlign w:val="top"/>
          </w:tcPr>
          <w:p>
            <w:pPr>
              <w:spacing w:before="20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w:t>
            </w:r>
          </w:p>
        </w:tc>
        <w:tc>
          <w:tcPr>
            <w:tcW w:w="1182" w:type="dxa"/>
            <w:gridSpan w:val="2"/>
            <w:vAlign w:val="top"/>
          </w:tcPr>
          <w:p>
            <w:pPr>
              <w:spacing w:before="129" w:line="281"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10"/>
                <w:position w:val="4"/>
                <w:sz w:val="20"/>
                <w:szCs w:val="20"/>
              </w:rPr>
              <w:t>4</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1" w:line="227" w:lineRule="auto"/>
              <w:ind w:left="585"/>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696" w:type="dxa"/>
            <w:gridSpan w:val="2"/>
            <w:vAlign w:val="top"/>
          </w:tcPr>
          <w:p>
            <w:pPr>
              <w:spacing w:before="74"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147"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161</w:t>
            </w:r>
          </w:p>
        </w:tc>
        <w:tc>
          <w:tcPr>
            <w:tcW w:w="763" w:type="dxa"/>
            <w:gridSpan w:val="2"/>
            <w:vAlign w:val="top"/>
          </w:tcPr>
          <w:p>
            <w:pPr>
              <w:spacing w:before="14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170</w:t>
            </w:r>
          </w:p>
        </w:tc>
        <w:tc>
          <w:tcPr>
            <w:tcW w:w="794" w:type="dxa"/>
            <w:gridSpan w:val="2"/>
            <w:vAlign w:val="top"/>
          </w:tcPr>
          <w:p>
            <w:pPr>
              <w:spacing w:before="14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147</w:t>
            </w:r>
          </w:p>
        </w:tc>
        <w:tc>
          <w:tcPr>
            <w:tcW w:w="728" w:type="dxa"/>
            <w:gridSpan w:val="2"/>
            <w:vAlign w:val="top"/>
          </w:tcPr>
          <w:p>
            <w:pPr>
              <w:spacing w:before="147"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.247</w:t>
            </w:r>
          </w:p>
        </w:tc>
        <w:tc>
          <w:tcPr>
            <w:tcW w:w="779" w:type="dxa"/>
            <w:gridSpan w:val="2"/>
            <w:vAlign w:val="top"/>
          </w:tcPr>
          <w:p>
            <w:pPr>
              <w:spacing w:before="14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.241</w:t>
            </w:r>
          </w:p>
        </w:tc>
        <w:tc>
          <w:tcPr>
            <w:tcW w:w="842" w:type="dxa"/>
            <w:gridSpan w:val="2"/>
            <w:vAlign w:val="top"/>
          </w:tcPr>
          <w:p>
            <w:pPr>
              <w:spacing w:before="14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.253</w:t>
            </w:r>
          </w:p>
        </w:tc>
        <w:tc>
          <w:tcPr>
            <w:tcW w:w="1182" w:type="dxa"/>
            <w:gridSpan w:val="2"/>
            <w:vAlign w:val="top"/>
          </w:tcPr>
          <w:p>
            <w:pPr>
              <w:spacing w:before="74" w:line="281"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2" w:line="228" w:lineRule="auto"/>
              <w:ind w:left="591"/>
              <w:rPr>
                <w:rFonts w:ascii="宋体" w:hAnsi="宋体" w:eastAsia="宋体" w:cs="宋体"/>
                <w:sz w:val="20"/>
                <w:szCs w:val="20"/>
              </w:rPr>
            </w:pPr>
            <w:r>
              <w:rPr>
                <w:rFonts w:ascii="宋体" w:hAnsi="宋体" w:eastAsia="宋体" w:cs="宋体"/>
                <w:spacing w:val="2"/>
                <w:sz w:val="20"/>
                <w:szCs w:val="20"/>
              </w:rPr>
              <w:t>总磷</w:t>
            </w:r>
          </w:p>
        </w:tc>
        <w:tc>
          <w:tcPr>
            <w:tcW w:w="696" w:type="dxa"/>
            <w:gridSpan w:val="2"/>
            <w:vAlign w:val="top"/>
          </w:tcPr>
          <w:p>
            <w:pPr>
              <w:spacing w:before="75"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14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.09</w:t>
            </w:r>
          </w:p>
        </w:tc>
        <w:tc>
          <w:tcPr>
            <w:tcW w:w="763" w:type="dxa"/>
            <w:gridSpan w:val="2"/>
            <w:vAlign w:val="top"/>
          </w:tcPr>
          <w:p>
            <w:pPr>
              <w:spacing w:before="14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c>
          <w:tcPr>
            <w:tcW w:w="794" w:type="dxa"/>
            <w:gridSpan w:val="2"/>
            <w:vAlign w:val="top"/>
          </w:tcPr>
          <w:p>
            <w:pPr>
              <w:spacing w:before="1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.07</w:t>
            </w:r>
          </w:p>
        </w:tc>
        <w:tc>
          <w:tcPr>
            <w:tcW w:w="728" w:type="dxa"/>
            <w:gridSpan w:val="2"/>
            <w:vAlign w:val="top"/>
          </w:tcPr>
          <w:p>
            <w:pPr>
              <w:spacing w:before="14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c>
          <w:tcPr>
            <w:tcW w:w="779" w:type="dxa"/>
            <w:gridSpan w:val="2"/>
            <w:vAlign w:val="top"/>
          </w:tcPr>
          <w:p>
            <w:pPr>
              <w:spacing w:before="14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c>
          <w:tcPr>
            <w:tcW w:w="842" w:type="dxa"/>
            <w:gridSpan w:val="2"/>
            <w:vAlign w:val="top"/>
          </w:tcPr>
          <w:p>
            <w:pPr>
              <w:spacing w:before="14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c>
          <w:tcPr>
            <w:tcW w:w="1182" w:type="dxa"/>
            <w:gridSpan w:val="2"/>
            <w:vAlign w:val="top"/>
          </w:tcPr>
          <w:p>
            <w:pPr>
              <w:spacing w:before="75" w:line="281"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2" w:line="227" w:lineRule="auto"/>
              <w:ind w:left="591"/>
              <w:rPr>
                <w:rFonts w:ascii="宋体" w:hAnsi="宋体" w:eastAsia="宋体" w:cs="宋体"/>
                <w:sz w:val="20"/>
                <w:szCs w:val="20"/>
              </w:rPr>
            </w:pPr>
            <w:r>
              <w:rPr>
                <w:rFonts w:ascii="宋体" w:hAnsi="宋体" w:eastAsia="宋体" w:cs="宋体"/>
                <w:spacing w:val="2"/>
                <w:sz w:val="20"/>
                <w:szCs w:val="20"/>
              </w:rPr>
              <w:t>总氮</w:t>
            </w:r>
          </w:p>
        </w:tc>
        <w:tc>
          <w:tcPr>
            <w:tcW w:w="696" w:type="dxa"/>
            <w:gridSpan w:val="2"/>
            <w:vAlign w:val="top"/>
          </w:tcPr>
          <w:p>
            <w:pPr>
              <w:spacing w:before="75"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14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.52</w:t>
            </w:r>
          </w:p>
        </w:tc>
        <w:tc>
          <w:tcPr>
            <w:tcW w:w="763" w:type="dxa"/>
            <w:gridSpan w:val="2"/>
            <w:vAlign w:val="top"/>
          </w:tcPr>
          <w:p>
            <w:pPr>
              <w:spacing w:before="14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.63</w:t>
            </w:r>
          </w:p>
        </w:tc>
        <w:tc>
          <w:tcPr>
            <w:tcW w:w="794" w:type="dxa"/>
            <w:gridSpan w:val="2"/>
            <w:vAlign w:val="top"/>
          </w:tcPr>
          <w:p>
            <w:pPr>
              <w:spacing w:before="14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.46</w:t>
            </w:r>
          </w:p>
        </w:tc>
        <w:tc>
          <w:tcPr>
            <w:tcW w:w="728" w:type="dxa"/>
            <w:gridSpan w:val="2"/>
            <w:vAlign w:val="top"/>
          </w:tcPr>
          <w:p>
            <w:pPr>
              <w:spacing w:before="148" w:line="198"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.09</w:t>
            </w:r>
          </w:p>
        </w:tc>
        <w:tc>
          <w:tcPr>
            <w:tcW w:w="779" w:type="dxa"/>
            <w:gridSpan w:val="2"/>
            <w:vAlign w:val="top"/>
          </w:tcPr>
          <w:p>
            <w:pPr>
              <w:spacing w:before="14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4. 15</w:t>
            </w:r>
          </w:p>
        </w:tc>
        <w:tc>
          <w:tcPr>
            <w:tcW w:w="842" w:type="dxa"/>
            <w:gridSpan w:val="2"/>
            <w:vAlign w:val="top"/>
          </w:tcPr>
          <w:p>
            <w:pPr>
              <w:spacing w:before="148" w:line="198"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.00</w:t>
            </w:r>
          </w:p>
        </w:tc>
        <w:tc>
          <w:tcPr>
            <w:tcW w:w="1182" w:type="dxa"/>
            <w:gridSpan w:val="2"/>
            <w:vAlign w:val="top"/>
          </w:tcPr>
          <w:p>
            <w:pPr>
              <w:spacing w:before="75" w:line="281" w:lineRule="exact"/>
              <w:ind w:left="5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0" w:line="228" w:lineRule="auto"/>
              <w:ind w:left="480"/>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油类</w:t>
            </w:r>
          </w:p>
        </w:tc>
        <w:tc>
          <w:tcPr>
            <w:tcW w:w="696" w:type="dxa"/>
            <w:gridSpan w:val="2"/>
            <w:vAlign w:val="top"/>
          </w:tcPr>
          <w:p>
            <w:pPr>
              <w:spacing w:before="76"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76" w:line="281"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763" w:type="dxa"/>
            <w:gridSpan w:val="2"/>
            <w:vAlign w:val="top"/>
          </w:tcPr>
          <w:p>
            <w:pPr>
              <w:spacing w:before="76" w:line="281"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4"/>
                <w:position w:val="2"/>
                <w:sz w:val="20"/>
                <w:szCs w:val="20"/>
              </w:rPr>
              <w:t>0.01</w:t>
            </w:r>
          </w:p>
        </w:tc>
        <w:tc>
          <w:tcPr>
            <w:tcW w:w="794" w:type="dxa"/>
            <w:gridSpan w:val="2"/>
            <w:vAlign w:val="top"/>
          </w:tcPr>
          <w:p>
            <w:pPr>
              <w:spacing w:before="76" w:line="281"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4"/>
                <w:position w:val="2"/>
                <w:sz w:val="20"/>
                <w:szCs w:val="20"/>
              </w:rPr>
              <w:t>0.01</w:t>
            </w:r>
          </w:p>
        </w:tc>
        <w:tc>
          <w:tcPr>
            <w:tcW w:w="728" w:type="dxa"/>
            <w:gridSpan w:val="2"/>
            <w:vAlign w:val="top"/>
          </w:tcPr>
          <w:p>
            <w:pPr>
              <w:spacing w:before="76" w:line="281"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779" w:type="dxa"/>
            <w:gridSpan w:val="2"/>
            <w:vAlign w:val="top"/>
          </w:tcPr>
          <w:p>
            <w:pPr>
              <w:spacing w:before="76" w:line="281"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842" w:type="dxa"/>
            <w:gridSpan w:val="2"/>
            <w:vAlign w:val="top"/>
          </w:tcPr>
          <w:p>
            <w:pPr>
              <w:spacing w:before="76" w:line="281"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1182" w:type="dxa"/>
            <w:gridSpan w:val="2"/>
            <w:vAlign w:val="top"/>
          </w:tcPr>
          <w:p>
            <w:pPr>
              <w:spacing w:before="76" w:line="281"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pPr>
              <w:rPr>
                <w:rFonts w:ascii="Arial"/>
                <w:sz w:val="21"/>
              </w:rPr>
            </w:pPr>
          </w:p>
        </w:tc>
        <w:tc>
          <w:tcPr>
            <w:tcW w:w="1464" w:type="dxa"/>
            <w:gridSpan w:val="2"/>
            <w:vAlign w:val="top"/>
          </w:tcPr>
          <w:p>
            <w:pPr>
              <w:spacing w:before="118" w:line="228" w:lineRule="auto"/>
              <w:ind w:left="479"/>
              <w:rPr>
                <w:rFonts w:ascii="宋体" w:hAnsi="宋体" w:eastAsia="宋体" w:cs="宋体"/>
                <w:sz w:val="20"/>
                <w:szCs w:val="20"/>
              </w:rPr>
            </w:pPr>
            <w:r>
              <w:rPr>
                <w:rFonts w:ascii="宋体" w:hAnsi="宋体" w:eastAsia="宋体" w:cs="宋体"/>
                <w:spacing w:val="7"/>
                <w:sz w:val="20"/>
                <w:szCs w:val="20"/>
              </w:rPr>
              <w:t>挥发酚</w:t>
            </w:r>
          </w:p>
        </w:tc>
        <w:tc>
          <w:tcPr>
            <w:tcW w:w="696" w:type="dxa"/>
            <w:gridSpan w:val="2"/>
            <w:vAlign w:val="top"/>
          </w:tcPr>
          <w:p>
            <w:pPr>
              <w:spacing w:before="80" w:line="281" w:lineRule="exact"/>
              <w:ind w:left="11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808" w:type="dxa"/>
            <w:gridSpan w:val="2"/>
            <w:vAlign w:val="top"/>
          </w:tcPr>
          <w:p>
            <w:pPr>
              <w:spacing w:before="80" w:line="281" w:lineRule="exact"/>
              <w:ind w:left="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763" w:type="dxa"/>
            <w:gridSpan w:val="2"/>
            <w:vAlign w:val="top"/>
          </w:tcPr>
          <w:p>
            <w:pPr>
              <w:spacing w:before="80" w:line="281" w:lineRule="exact"/>
              <w:ind w:left="3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794" w:type="dxa"/>
            <w:gridSpan w:val="2"/>
            <w:vAlign w:val="top"/>
          </w:tcPr>
          <w:p>
            <w:pPr>
              <w:spacing w:before="80" w:line="281" w:lineRule="exact"/>
              <w:ind w:left="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728" w:type="dxa"/>
            <w:gridSpan w:val="2"/>
            <w:vAlign w:val="top"/>
          </w:tcPr>
          <w:p>
            <w:pPr>
              <w:spacing w:before="80" w:line="281" w:lineRule="exact"/>
              <w:ind w:left="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779" w:type="dxa"/>
            <w:gridSpan w:val="2"/>
            <w:vAlign w:val="top"/>
          </w:tcPr>
          <w:p>
            <w:pPr>
              <w:spacing w:before="80" w:line="281"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842" w:type="dxa"/>
            <w:gridSpan w:val="2"/>
            <w:vAlign w:val="top"/>
          </w:tcPr>
          <w:p>
            <w:pPr>
              <w:spacing w:before="80" w:line="281"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1182" w:type="dxa"/>
            <w:gridSpan w:val="2"/>
            <w:vAlign w:val="top"/>
          </w:tcPr>
          <w:p>
            <w:pPr>
              <w:spacing w:before="80" w:line="281"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5"/>
                <w:position w:val="2"/>
                <w:sz w:val="20"/>
                <w:szCs w:val="20"/>
              </w:rPr>
              <w:t>.005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L</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19"/>
            <w:tcBorders>
              <w:right w:val="single" w:color="000000" w:sz="6" w:space="0"/>
            </w:tcBorders>
            <w:vAlign w:val="top"/>
          </w:tcPr>
          <w:p>
            <w:pPr>
              <w:spacing w:before="37" w:line="226"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评价结果</w:t>
            </w:r>
          </w:p>
          <w:p>
            <w:pPr>
              <w:spacing w:before="184" w:line="226" w:lineRule="auto"/>
              <w:ind w:left="591"/>
              <w:rPr>
                <w:rFonts w:ascii="宋体" w:hAnsi="宋体" w:eastAsia="宋体" w:cs="宋体"/>
                <w:sz w:val="23"/>
                <w:szCs w:val="23"/>
              </w:rPr>
            </w:pPr>
            <w:r>
              <w:rPr>
                <w:rFonts w:ascii="宋体" w:hAnsi="宋体" w:eastAsia="宋体" w:cs="宋体"/>
                <w:spacing w:val="12"/>
                <w:sz w:val="23"/>
                <w:szCs w:val="23"/>
              </w:rPr>
              <w:t>按</w:t>
            </w:r>
            <w:r>
              <w:rPr>
                <w:rFonts w:ascii="宋体" w:hAnsi="宋体" w:eastAsia="宋体" w:cs="宋体"/>
                <w:spacing w:val="8"/>
                <w:sz w:val="23"/>
                <w:szCs w:val="23"/>
              </w:rPr>
              <w:t>评</w:t>
            </w:r>
            <w:r>
              <w:rPr>
                <w:rFonts w:ascii="宋体" w:hAnsi="宋体" w:eastAsia="宋体" w:cs="宋体"/>
                <w:spacing w:val="6"/>
                <w:sz w:val="23"/>
                <w:szCs w:val="23"/>
              </w:rPr>
              <w:t xml:space="preserve">价方法得出的各污染物单项污染指数，如下表 </w:t>
            </w:r>
            <w:r>
              <w:rPr>
                <w:rFonts w:ascii="Times New Roman" w:hAnsi="Times New Roman" w:eastAsia="Times New Roman" w:cs="Times New Roman"/>
                <w:spacing w:val="6"/>
                <w:sz w:val="23"/>
                <w:szCs w:val="23"/>
              </w:rPr>
              <w:t xml:space="preserve">1-7 </w:t>
            </w:r>
            <w:r>
              <w:rPr>
                <w:rFonts w:ascii="宋体" w:hAnsi="宋体" w:eastAsia="宋体" w:cs="宋体"/>
                <w:spacing w:val="6"/>
                <w:sz w:val="23"/>
                <w:szCs w:val="23"/>
              </w:rPr>
              <w:t>所示：</w:t>
            </w:r>
          </w:p>
          <w:p>
            <w:pPr>
              <w:spacing w:before="141" w:line="284" w:lineRule="exact"/>
              <w:ind w:left="1160"/>
              <w:rPr>
                <w:rFonts w:ascii="宋体" w:hAnsi="宋体" w:eastAsia="宋体" w:cs="宋体"/>
                <w:sz w:val="20"/>
                <w:szCs w:val="20"/>
              </w:rPr>
            </w:pPr>
            <w:r>
              <w:rPr>
                <w:rFonts w:ascii="宋体" w:hAnsi="宋体" w:eastAsia="宋体" w:cs="宋体"/>
                <w:spacing w:val="10"/>
                <w:position w:val="2"/>
                <w:sz w:val="20"/>
                <w:szCs w:val="20"/>
                <w14:textOutline w14:w="3741" w14:cap="sq" w14:cmpd="sng">
                  <w14:solidFill>
                    <w14:srgbClr w14:val="000000"/>
                  </w14:solidFill>
                  <w14:prstDash w14:val="solid"/>
                  <w14:bevel/>
                </w14:textOutline>
              </w:rPr>
              <w:t>表</w:t>
            </w:r>
            <w:r>
              <w:rPr>
                <w:rFonts w:ascii="宋体" w:hAnsi="宋体" w:eastAsia="宋体" w:cs="宋体"/>
                <w:spacing w:val="10"/>
                <w:position w:val="2"/>
                <w:sz w:val="20"/>
                <w:szCs w:val="20"/>
              </w:rPr>
              <w:t xml:space="preserve"> </w:t>
            </w:r>
            <w:r>
              <w:rPr>
                <w:rFonts w:ascii="Times New Roman" w:hAnsi="Times New Roman" w:eastAsia="Times New Roman" w:cs="Times New Roman"/>
                <w:b/>
                <w:bCs/>
                <w:spacing w:val="10"/>
                <w:position w:val="2"/>
                <w:sz w:val="20"/>
                <w:szCs w:val="20"/>
              </w:rPr>
              <w:t>1</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spacing w:val="5"/>
                <w:position w:val="2"/>
                <w:sz w:val="20"/>
                <w:szCs w:val="20"/>
              </w:rPr>
              <w:t>7</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41" w14:cap="sq" w14:cmpd="sng">
                  <w14:solidFill>
                    <w14:srgbClr w14:val="000000"/>
                  </w14:solidFill>
                  <w14:prstDash w14:val="solid"/>
                  <w14:bevel/>
                </w14:textOutline>
              </w:rPr>
              <w:t>评价河段地表水水质评价结果</w:t>
            </w:r>
            <w:r>
              <w:rPr>
                <w:rFonts w:ascii="宋体" w:hAnsi="宋体" w:eastAsia="宋体" w:cs="宋体"/>
                <w:spacing w:val="5"/>
                <w:position w:val="2"/>
                <w:sz w:val="20"/>
                <w:szCs w:val="20"/>
              </w:rPr>
              <w:t xml:space="preserve"> </w:t>
            </w:r>
            <w:r>
              <w:rPr>
                <w:rFonts w:ascii="宋体" w:hAnsi="宋体" w:eastAsia="宋体" w:cs="宋体"/>
                <w:spacing w:val="5"/>
                <w:position w:val="2"/>
                <w:sz w:val="20"/>
                <w:szCs w:val="20"/>
                <w14:textOutline w14:w="3741" w14:cap="sq" w14:cmpd="sng">
                  <w14:solidFill>
                    <w14:srgbClr w14:val="000000"/>
                  </w14:solidFill>
                  <w14:prstDash w14:val="solid"/>
                  <w14:bevel/>
                </w14:textOutline>
              </w:rPr>
              <w:t>(单位：</w:t>
            </w:r>
            <w:r>
              <w:rPr>
                <w:rFonts w:ascii="Times New Roman" w:hAnsi="Times New Roman" w:eastAsia="Times New Roman" w:cs="Times New Roman"/>
                <w:b/>
                <w:bCs/>
                <w:position w:val="2"/>
                <w:sz w:val="20"/>
                <w:szCs w:val="20"/>
              </w:rPr>
              <w:t>mg</w:t>
            </w:r>
            <w:r>
              <w:rPr>
                <w:rFonts w:ascii="Times New Roman" w:hAnsi="Times New Roman" w:eastAsia="Times New Roman" w:cs="Times New Roman"/>
                <w:b/>
                <w:bCs/>
                <w:spacing w:val="5"/>
                <w:position w:val="2"/>
                <w:sz w:val="20"/>
                <w:szCs w:val="20"/>
              </w:rPr>
              <w:t>/</w:t>
            </w:r>
            <w:r>
              <w:rPr>
                <w:rFonts w:ascii="Times New Roman" w:hAnsi="Times New Roman" w:eastAsia="Times New Roman" w:cs="Times New Roman"/>
                <w:b/>
                <w:bCs/>
                <w:position w:val="2"/>
                <w:sz w:val="20"/>
                <w:szCs w:val="20"/>
              </w:rPr>
              <w:t>L</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41"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pH</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41" w14:cap="sq" w14:cmpd="sng">
                  <w14:solidFill>
                    <w14:srgbClr w14:val="000000"/>
                  </w14:solidFill>
                  <w14:prstDash w14:val="solid"/>
                  <w14:bevel/>
                </w14:textOutline>
              </w:rPr>
              <w:t>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pPr>
              <w:rPr>
                <w:rFonts w:ascii="Arial"/>
                <w:sz w:val="21"/>
              </w:rPr>
            </w:pPr>
          </w:p>
        </w:tc>
        <w:tc>
          <w:tcPr>
            <w:tcW w:w="1246" w:type="dxa"/>
            <w:vAlign w:val="top"/>
          </w:tcPr>
          <w:p>
            <w:pPr>
              <w:spacing w:before="168" w:line="228" w:lineRule="auto"/>
              <w:ind w:left="267"/>
              <w:rPr>
                <w:rFonts w:ascii="宋体" w:hAnsi="宋体" w:eastAsia="宋体" w:cs="宋体"/>
                <w:sz w:val="20"/>
                <w:szCs w:val="20"/>
              </w:rPr>
            </w:pPr>
            <w:r>
              <w:rPr>
                <w:rFonts w:ascii="宋体" w:hAnsi="宋体" w:eastAsia="宋体" w:cs="宋体"/>
                <w:spacing w:val="6"/>
                <w:sz w:val="20"/>
                <w:szCs w:val="20"/>
              </w:rPr>
              <w:t>断</w:t>
            </w:r>
            <w:r>
              <w:rPr>
                <w:rFonts w:ascii="宋体" w:hAnsi="宋体" w:eastAsia="宋体" w:cs="宋体"/>
                <w:spacing w:val="5"/>
                <w:sz w:val="20"/>
                <w:szCs w:val="20"/>
              </w:rPr>
              <w:t>面名称</w:t>
            </w:r>
          </w:p>
        </w:tc>
        <w:tc>
          <w:tcPr>
            <w:tcW w:w="741" w:type="dxa"/>
            <w:gridSpan w:val="2"/>
            <w:vAlign w:val="top"/>
          </w:tcPr>
          <w:p>
            <w:pPr>
              <w:spacing w:before="34" w:line="271" w:lineRule="exact"/>
              <w:ind w:left="163"/>
              <w:rPr>
                <w:rFonts w:ascii="宋体" w:hAnsi="宋体" w:eastAsia="宋体" w:cs="宋体"/>
                <w:sz w:val="20"/>
                <w:szCs w:val="20"/>
              </w:rPr>
            </w:pPr>
            <w:r>
              <w:rPr>
                <w:rFonts w:ascii="宋体" w:hAnsi="宋体" w:eastAsia="宋体" w:cs="宋体"/>
                <w:spacing w:val="4"/>
                <w:position w:val="4"/>
                <w:sz w:val="20"/>
                <w:szCs w:val="20"/>
              </w:rPr>
              <w:t>监测</w:t>
            </w:r>
          </w:p>
          <w:p>
            <w:pPr>
              <w:spacing w:line="225" w:lineRule="auto"/>
              <w:ind w:left="172"/>
              <w:rPr>
                <w:rFonts w:ascii="宋体" w:hAnsi="宋体" w:eastAsia="宋体" w:cs="宋体"/>
                <w:sz w:val="20"/>
                <w:szCs w:val="20"/>
              </w:rPr>
            </w:pPr>
            <w:r>
              <w:rPr>
                <w:rFonts w:ascii="宋体" w:hAnsi="宋体" w:eastAsia="宋体" w:cs="宋体"/>
                <w:spacing w:val="-1"/>
                <w:sz w:val="20"/>
                <w:szCs w:val="20"/>
              </w:rPr>
              <w:t>时</w:t>
            </w:r>
            <w:r>
              <w:rPr>
                <w:rFonts w:ascii="宋体" w:hAnsi="宋体" w:eastAsia="宋体" w:cs="宋体"/>
                <w:sz w:val="20"/>
                <w:szCs w:val="20"/>
              </w:rPr>
              <w:t>间</w:t>
            </w:r>
          </w:p>
        </w:tc>
        <w:tc>
          <w:tcPr>
            <w:tcW w:w="600" w:type="dxa"/>
            <w:gridSpan w:val="2"/>
            <w:vAlign w:val="top"/>
          </w:tcPr>
          <w:p>
            <w:pPr>
              <w:spacing w:before="207" w:line="194"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12" w:type="dxa"/>
            <w:gridSpan w:val="2"/>
            <w:vAlign w:val="top"/>
          </w:tcPr>
          <w:p>
            <w:pPr>
              <w:spacing w:before="204" w:line="202" w:lineRule="auto"/>
              <w:ind w:left="12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w:t>
            </w:r>
            <w:r>
              <w:rPr>
                <w:rFonts w:ascii="Times New Roman" w:hAnsi="Times New Roman" w:eastAsia="Times New Roman" w:cs="Times New Roman"/>
                <w:spacing w:val="3"/>
                <w:position w:val="-1"/>
                <w:sz w:val="13"/>
                <w:szCs w:val="13"/>
              </w:rPr>
              <w:t>r</w:t>
            </w:r>
          </w:p>
        </w:tc>
        <w:tc>
          <w:tcPr>
            <w:tcW w:w="767" w:type="dxa"/>
            <w:gridSpan w:val="2"/>
            <w:vAlign w:val="top"/>
          </w:tcPr>
          <w:p>
            <w:pPr>
              <w:spacing w:before="204" w:line="202" w:lineRule="auto"/>
              <w:ind w:left="129"/>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867" w:type="dxa"/>
            <w:gridSpan w:val="2"/>
            <w:vAlign w:val="top"/>
          </w:tcPr>
          <w:p>
            <w:pPr>
              <w:spacing w:before="207" w:line="199"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5"/>
                <w:position w:val="-1"/>
                <w:sz w:val="13"/>
                <w:szCs w:val="13"/>
              </w:rPr>
              <w:t>3</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N</w:t>
            </w:r>
          </w:p>
        </w:tc>
        <w:tc>
          <w:tcPr>
            <w:tcW w:w="933" w:type="dxa"/>
            <w:gridSpan w:val="2"/>
            <w:vAlign w:val="top"/>
          </w:tcPr>
          <w:p>
            <w:pPr>
              <w:spacing w:before="169" w:line="228" w:lineRule="auto"/>
              <w:ind w:left="159"/>
              <w:rPr>
                <w:rFonts w:ascii="宋体" w:hAnsi="宋体" w:eastAsia="宋体" w:cs="宋体"/>
                <w:sz w:val="20"/>
                <w:szCs w:val="20"/>
              </w:rPr>
            </w:pPr>
            <w:r>
              <w:rPr>
                <w:rFonts w:ascii="宋体" w:hAnsi="宋体" w:eastAsia="宋体" w:cs="宋体"/>
                <w:spacing w:val="7"/>
                <w:sz w:val="20"/>
                <w:szCs w:val="20"/>
              </w:rPr>
              <w:t>挥发酚</w:t>
            </w:r>
          </w:p>
        </w:tc>
        <w:tc>
          <w:tcPr>
            <w:tcW w:w="632" w:type="dxa"/>
            <w:gridSpan w:val="2"/>
            <w:vAlign w:val="top"/>
          </w:tcPr>
          <w:p>
            <w:pPr>
              <w:spacing w:before="207" w:line="19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670" w:type="dxa"/>
            <w:gridSpan w:val="2"/>
            <w:vAlign w:val="top"/>
          </w:tcPr>
          <w:p>
            <w:pPr>
              <w:spacing w:before="207" w:line="192"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pacing w:val="2"/>
                <w:sz w:val="20"/>
                <w:szCs w:val="20"/>
              </w:rPr>
              <w:t>N</w:t>
            </w:r>
          </w:p>
        </w:tc>
        <w:tc>
          <w:tcPr>
            <w:tcW w:w="788" w:type="dxa"/>
            <w:vAlign w:val="top"/>
          </w:tcPr>
          <w:p>
            <w:pPr>
              <w:spacing w:before="34" w:line="271" w:lineRule="exact"/>
              <w:ind w:left="199"/>
              <w:rPr>
                <w:rFonts w:ascii="宋体" w:hAnsi="宋体" w:eastAsia="宋体" w:cs="宋体"/>
                <w:sz w:val="20"/>
                <w:szCs w:val="20"/>
              </w:rPr>
            </w:pPr>
            <w:r>
              <w:rPr>
                <w:rFonts w:ascii="宋体" w:hAnsi="宋体" w:eastAsia="宋体" w:cs="宋体"/>
                <w:spacing w:val="4"/>
                <w:position w:val="4"/>
                <w:sz w:val="20"/>
                <w:szCs w:val="20"/>
              </w:rPr>
              <w:t>石油</w:t>
            </w:r>
          </w:p>
          <w:p>
            <w:pPr>
              <w:spacing w:line="225" w:lineRule="auto"/>
              <w:ind w:left="304"/>
              <w:rPr>
                <w:rFonts w:ascii="宋体" w:hAnsi="宋体" w:eastAsia="宋体" w:cs="宋体"/>
                <w:sz w:val="20"/>
                <w:szCs w:val="20"/>
              </w:rPr>
            </w:pPr>
            <w:r>
              <w:rPr>
                <w:rFonts w:ascii="宋体" w:hAnsi="宋体" w:eastAsia="宋体" w:cs="宋体"/>
                <w:sz w:val="20"/>
                <w:szCs w:val="20"/>
              </w:rPr>
              <w:t>类</w:t>
            </w:r>
          </w:p>
        </w:tc>
        <w:tc>
          <w:tcPr>
            <w:tcW w:w="130"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808" w:type="dxa"/>
            <w:vMerge w:val="continue"/>
            <w:tcBorders>
              <w:top w:val="nil"/>
              <w:left w:val="single" w:color="000000" w:sz="6" w:space="0"/>
              <w:bottom w:val="nil"/>
            </w:tcBorders>
            <w:vAlign w:val="top"/>
          </w:tcPr>
          <w:p>
            <w:pPr>
              <w:rPr>
                <w:rFonts w:ascii="Arial"/>
                <w:sz w:val="21"/>
              </w:rPr>
            </w:pPr>
          </w:p>
        </w:tc>
        <w:tc>
          <w:tcPr>
            <w:tcW w:w="1246" w:type="dxa"/>
            <w:vMerge w:val="restart"/>
            <w:tcBorders>
              <w:bottom w:val="nil"/>
            </w:tcBorders>
            <w:vAlign w:val="top"/>
          </w:tcPr>
          <w:p>
            <w:pPr>
              <w:spacing w:before="296" w:line="281" w:lineRule="exact"/>
              <w:ind w:left="275"/>
              <w:rPr>
                <w:rFonts w:ascii="宋体" w:hAnsi="宋体" w:eastAsia="宋体" w:cs="宋体"/>
                <w:sz w:val="20"/>
                <w:szCs w:val="20"/>
              </w:rPr>
            </w:pPr>
            <w:r>
              <w:rPr>
                <w:rFonts w:ascii="Times New Roman" w:hAnsi="Times New Roman" w:eastAsia="Times New Roman" w:cs="Times New Roman"/>
                <w:spacing w:val="3"/>
                <w:position w:val="1"/>
                <w:sz w:val="20"/>
                <w:szCs w:val="20"/>
              </w:rPr>
              <w:t>1#</w:t>
            </w:r>
            <w:r>
              <w:rPr>
                <w:rFonts w:ascii="宋体" w:hAnsi="宋体" w:eastAsia="宋体" w:cs="宋体"/>
                <w:spacing w:val="3"/>
                <w:position w:val="1"/>
                <w:sz w:val="20"/>
                <w:szCs w:val="20"/>
              </w:rPr>
              <w:t>项目所</w:t>
            </w:r>
          </w:p>
          <w:p>
            <w:pPr>
              <w:spacing w:before="30" w:line="228" w:lineRule="auto"/>
              <w:ind w:left="258"/>
              <w:rPr>
                <w:rFonts w:ascii="宋体" w:hAnsi="宋体" w:eastAsia="宋体" w:cs="宋体"/>
                <w:sz w:val="20"/>
                <w:szCs w:val="20"/>
              </w:rPr>
            </w:pPr>
            <w:r>
              <w:rPr>
                <w:rFonts w:ascii="宋体" w:hAnsi="宋体" w:eastAsia="宋体" w:cs="宋体"/>
                <w:spacing w:val="8"/>
                <w:sz w:val="20"/>
                <w:szCs w:val="20"/>
              </w:rPr>
              <w:t>在地上游</w:t>
            </w:r>
          </w:p>
          <w:p>
            <w:pPr>
              <w:spacing w:before="23" w:line="232" w:lineRule="auto"/>
              <w:ind w:left="311"/>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5"/>
                <w:sz w:val="20"/>
                <w:szCs w:val="20"/>
              </w:rPr>
              <w:t>00</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处</w:t>
            </w:r>
          </w:p>
        </w:tc>
        <w:tc>
          <w:tcPr>
            <w:tcW w:w="741" w:type="dxa"/>
            <w:gridSpan w:val="2"/>
            <w:vAlign w:val="top"/>
          </w:tcPr>
          <w:p>
            <w:pPr>
              <w:spacing w:before="57" w:line="272" w:lineRule="exact"/>
              <w:ind w:left="165"/>
              <w:rPr>
                <w:rFonts w:ascii="宋体" w:hAnsi="宋体" w:eastAsia="宋体" w:cs="宋体"/>
                <w:sz w:val="20"/>
                <w:szCs w:val="20"/>
              </w:rPr>
            </w:pPr>
            <w:r>
              <w:rPr>
                <w:rFonts w:ascii="宋体" w:hAnsi="宋体" w:eastAsia="宋体" w:cs="宋体"/>
                <w:spacing w:val="4"/>
                <w:position w:val="4"/>
                <w:sz w:val="20"/>
                <w:szCs w:val="20"/>
              </w:rPr>
              <w:t>最</w:t>
            </w:r>
            <w:r>
              <w:rPr>
                <w:rFonts w:ascii="宋体" w:hAnsi="宋体" w:eastAsia="宋体" w:cs="宋体"/>
                <w:spacing w:val="3"/>
                <w:position w:val="4"/>
                <w:sz w:val="20"/>
                <w:szCs w:val="20"/>
              </w:rPr>
              <w:t>大</w:t>
            </w:r>
          </w:p>
          <w:p>
            <w:pPr>
              <w:spacing w:line="228" w:lineRule="auto"/>
              <w:ind w:left="162"/>
              <w:rPr>
                <w:rFonts w:ascii="宋体" w:hAnsi="宋体" w:eastAsia="宋体" w:cs="宋体"/>
                <w:sz w:val="20"/>
                <w:szCs w:val="20"/>
              </w:rPr>
            </w:pPr>
            <w:r>
              <w:rPr>
                <w:rFonts w:ascii="宋体" w:hAnsi="宋体" w:eastAsia="宋体" w:cs="宋体"/>
                <w:spacing w:val="5"/>
                <w:sz w:val="20"/>
                <w:szCs w:val="20"/>
              </w:rPr>
              <w:t>浓</w:t>
            </w:r>
            <w:r>
              <w:rPr>
                <w:rFonts w:ascii="宋体" w:hAnsi="宋体" w:eastAsia="宋体" w:cs="宋体"/>
                <w:spacing w:val="4"/>
                <w:sz w:val="20"/>
                <w:szCs w:val="20"/>
              </w:rPr>
              <w:t>度</w:t>
            </w:r>
          </w:p>
        </w:tc>
        <w:tc>
          <w:tcPr>
            <w:tcW w:w="600" w:type="dxa"/>
            <w:gridSpan w:val="2"/>
            <w:vAlign w:val="top"/>
          </w:tcPr>
          <w:p>
            <w:pPr>
              <w:spacing w:before="230"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812" w:type="dxa"/>
            <w:gridSpan w:val="2"/>
            <w:vAlign w:val="top"/>
          </w:tcPr>
          <w:p>
            <w:pPr>
              <w:spacing w:before="230"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767" w:type="dxa"/>
            <w:gridSpan w:val="2"/>
            <w:vAlign w:val="top"/>
          </w:tcPr>
          <w:p>
            <w:pPr>
              <w:spacing w:before="230"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867" w:type="dxa"/>
            <w:gridSpan w:val="2"/>
            <w:vAlign w:val="top"/>
          </w:tcPr>
          <w:p>
            <w:pPr>
              <w:spacing w:before="230"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170</w:t>
            </w:r>
          </w:p>
        </w:tc>
        <w:tc>
          <w:tcPr>
            <w:tcW w:w="933" w:type="dxa"/>
            <w:gridSpan w:val="2"/>
            <w:vAlign w:val="top"/>
          </w:tcPr>
          <w:p>
            <w:pPr>
              <w:spacing w:before="157" w:line="281" w:lineRule="exact"/>
              <w:ind w:left="1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632" w:type="dxa"/>
            <w:gridSpan w:val="2"/>
            <w:vAlign w:val="top"/>
          </w:tcPr>
          <w:p>
            <w:pPr>
              <w:spacing w:before="23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c>
          <w:tcPr>
            <w:tcW w:w="670" w:type="dxa"/>
            <w:gridSpan w:val="2"/>
            <w:vAlign w:val="top"/>
          </w:tcPr>
          <w:p>
            <w:pPr>
              <w:spacing w:before="23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.63</w:t>
            </w:r>
          </w:p>
        </w:tc>
        <w:tc>
          <w:tcPr>
            <w:tcW w:w="788" w:type="dxa"/>
            <w:vAlign w:val="top"/>
          </w:tcPr>
          <w:p>
            <w:pPr>
              <w:spacing w:before="157" w:line="281"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pPr>
              <w:rPr>
                <w:rFonts w:ascii="Arial"/>
                <w:sz w:val="21"/>
              </w:rPr>
            </w:pPr>
          </w:p>
        </w:tc>
        <w:tc>
          <w:tcPr>
            <w:tcW w:w="1246" w:type="dxa"/>
            <w:vMerge w:val="continue"/>
            <w:tcBorders>
              <w:top w:val="nil"/>
            </w:tcBorders>
            <w:vAlign w:val="top"/>
          </w:tcPr>
          <w:p>
            <w:pPr>
              <w:rPr>
                <w:rFonts w:ascii="Arial"/>
                <w:sz w:val="21"/>
              </w:rPr>
            </w:pPr>
          </w:p>
        </w:tc>
        <w:tc>
          <w:tcPr>
            <w:tcW w:w="741" w:type="dxa"/>
            <w:gridSpan w:val="2"/>
            <w:vAlign w:val="top"/>
          </w:tcPr>
          <w:p>
            <w:pPr>
              <w:spacing w:before="33" w:line="271" w:lineRule="exact"/>
              <w:ind w:left="165"/>
              <w:rPr>
                <w:rFonts w:ascii="宋体" w:hAnsi="宋体" w:eastAsia="宋体" w:cs="宋体"/>
                <w:sz w:val="20"/>
                <w:szCs w:val="20"/>
              </w:rPr>
            </w:pPr>
            <w:r>
              <w:rPr>
                <w:rFonts w:ascii="宋体" w:hAnsi="宋体" w:eastAsia="宋体" w:cs="宋体"/>
                <w:spacing w:val="4"/>
                <w:position w:val="4"/>
                <w:sz w:val="20"/>
                <w:szCs w:val="20"/>
              </w:rPr>
              <w:t>最</w:t>
            </w:r>
            <w:r>
              <w:rPr>
                <w:rFonts w:ascii="宋体" w:hAnsi="宋体" w:eastAsia="宋体" w:cs="宋体"/>
                <w:spacing w:val="3"/>
                <w:position w:val="4"/>
                <w:sz w:val="20"/>
                <w:szCs w:val="20"/>
              </w:rPr>
              <w:t>大</w:t>
            </w:r>
          </w:p>
          <w:p>
            <w:pPr>
              <w:spacing w:line="228" w:lineRule="auto"/>
              <w:ind w:left="163"/>
              <w:rPr>
                <w:rFonts w:ascii="宋体" w:hAnsi="宋体" w:eastAsia="宋体" w:cs="宋体"/>
                <w:sz w:val="20"/>
                <w:szCs w:val="20"/>
              </w:rPr>
            </w:pPr>
            <w:r>
              <w:rPr>
                <w:rFonts w:ascii="宋体" w:hAnsi="宋体" w:eastAsia="宋体" w:cs="宋体"/>
                <w:spacing w:val="4"/>
                <w:sz w:val="20"/>
                <w:szCs w:val="20"/>
              </w:rPr>
              <w:t>标准</w:t>
            </w:r>
          </w:p>
          <w:p>
            <w:pPr>
              <w:spacing w:before="26" w:line="224" w:lineRule="auto"/>
              <w:ind w:left="165"/>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数</w:t>
            </w:r>
          </w:p>
        </w:tc>
        <w:tc>
          <w:tcPr>
            <w:tcW w:w="600" w:type="dxa"/>
            <w:gridSpan w:val="2"/>
            <w:vAlign w:val="top"/>
          </w:tcPr>
          <w:p>
            <w:pPr>
              <w:spacing w:line="281" w:lineRule="auto"/>
              <w:rPr>
                <w:rFonts w:ascii="Arial"/>
                <w:sz w:val="21"/>
              </w:rPr>
            </w:pPr>
          </w:p>
          <w:p>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812" w:type="dxa"/>
            <w:gridSpan w:val="2"/>
            <w:vAlign w:val="top"/>
          </w:tcPr>
          <w:p>
            <w:pPr>
              <w:spacing w:line="281" w:lineRule="auto"/>
              <w:rPr>
                <w:rFonts w:ascii="Arial"/>
                <w:sz w:val="21"/>
              </w:rPr>
            </w:pPr>
          </w:p>
          <w:p>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.65</w:t>
            </w:r>
          </w:p>
        </w:tc>
        <w:tc>
          <w:tcPr>
            <w:tcW w:w="767" w:type="dxa"/>
            <w:gridSpan w:val="2"/>
            <w:vAlign w:val="top"/>
          </w:tcPr>
          <w:p>
            <w:pPr>
              <w:spacing w:line="281" w:lineRule="auto"/>
              <w:rPr>
                <w:rFonts w:ascii="Arial"/>
                <w:sz w:val="21"/>
              </w:rPr>
            </w:pPr>
          </w:p>
          <w:p>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.65</w:t>
            </w:r>
          </w:p>
        </w:tc>
        <w:tc>
          <w:tcPr>
            <w:tcW w:w="867" w:type="dxa"/>
            <w:gridSpan w:val="2"/>
            <w:vAlign w:val="top"/>
          </w:tcPr>
          <w:p>
            <w:pPr>
              <w:spacing w:line="281" w:lineRule="auto"/>
              <w:rPr>
                <w:rFonts w:ascii="Arial"/>
                <w:sz w:val="21"/>
              </w:rPr>
            </w:pPr>
          </w:p>
          <w:p>
            <w:pPr>
              <w:spacing w:before="5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0. 17</w:t>
            </w:r>
          </w:p>
        </w:tc>
        <w:tc>
          <w:tcPr>
            <w:tcW w:w="933" w:type="dxa"/>
            <w:gridSpan w:val="2"/>
            <w:vAlign w:val="top"/>
          </w:tcPr>
          <w:p>
            <w:pPr>
              <w:spacing w:before="267" w:line="281"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32" w:type="dxa"/>
            <w:gridSpan w:val="2"/>
            <w:vAlign w:val="top"/>
          </w:tcPr>
          <w:p>
            <w:pPr>
              <w:spacing w:line="281" w:lineRule="auto"/>
              <w:rPr>
                <w:rFonts w:ascii="Arial"/>
                <w:sz w:val="21"/>
              </w:rPr>
            </w:pPr>
          </w:p>
          <w:p>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670" w:type="dxa"/>
            <w:gridSpan w:val="2"/>
            <w:vAlign w:val="top"/>
          </w:tcPr>
          <w:p>
            <w:pPr>
              <w:spacing w:before="267" w:line="281"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88" w:type="dxa"/>
            <w:vAlign w:val="top"/>
          </w:tcPr>
          <w:p>
            <w:pPr>
              <w:spacing w:line="281" w:lineRule="auto"/>
              <w:rPr>
                <w:rFonts w:ascii="Arial"/>
                <w:sz w:val="21"/>
              </w:rPr>
            </w:pPr>
          </w:p>
          <w:p>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808" w:type="dxa"/>
            <w:vMerge w:val="continue"/>
            <w:tcBorders>
              <w:top w:val="nil"/>
              <w:left w:val="single" w:color="000000" w:sz="6" w:space="0"/>
              <w:bottom w:val="nil"/>
            </w:tcBorders>
            <w:vAlign w:val="top"/>
          </w:tcPr>
          <w:p>
            <w:pPr>
              <w:rPr>
                <w:rFonts w:ascii="Arial"/>
                <w:sz w:val="21"/>
              </w:rPr>
            </w:pPr>
          </w:p>
        </w:tc>
        <w:tc>
          <w:tcPr>
            <w:tcW w:w="1246" w:type="dxa"/>
            <w:vMerge w:val="restart"/>
            <w:tcBorders>
              <w:bottom w:val="nil"/>
            </w:tcBorders>
            <w:vAlign w:val="top"/>
          </w:tcPr>
          <w:p>
            <w:pPr>
              <w:spacing w:before="299" w:line="269" w:lineRule="auto"/>
              <w:ind w:left="273" w:right="147" w:firstLine="8"/>
              <w:rPr>
                <w:rFonts w:ascii="宋体" w:hAnsi="宋体" w:eastAsia="宋体" w:cs="宋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w:t>
            </w:r>
            <w:r>
              <w:rPr>
                <w:rFonts w:ascii="宋体" w:hAnsi="宋体" w:eastAsia="宋体" w:cs="宋体"/>
                <w:sz w:val="20"/>
                <w:szCs w:val="20"/>
              </w:rPr>
              <w:t xml:space="preserve">项目所 </w:t>
            </w:r>
            <w:r>
              <w:rPr>
                <w:rFonts w:ascii="宋体" w:hAnsi="宋体" w:eastAsia="宋体" w:cs="宋体"/>
                <w:spacing w:val="-1"/>
                <w:sz w:val="20"/>
                <w:szCs w:val="20"/>
              </w:rPr>
              <w:t>在地</w:t>
            </w:r>
            <w:r>
              <w:rPr>
                <w:rFonts w:ascii="宋体" w:hAnsi="宋体" w:eastAsia="宋体" w:cs="宋体"/>
                <w:sz w:val="20"/>
                <w:szCs w:val="20"/>
              </w:rPr>
              <w:t xml:space="preserve">下游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000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741" w:type="dxa"/>
            <w:gridSpan w:val="2"/>
            <w:vAlign w:val="top"/>
          </w:tcPr>
          <w:p>
            <w:pPr>
              <w:spacing w:before="59" w:line="271" w:lineRule="exact"/>
              <w:ind w:left="165"/>
              <w:rPr>
                <w:rFonts w:ascii="宋体" w:hAnsi="宋体" w:eastAsia="宋体" w:cs="宋体"/>
                <w:sz w:val="20"/>
                <w:szCs w:val="20"/>
              </w:rPr>
            </w:pPr>
            <w:r>
              <w:rPr>
                <w:rFonts w:ascii="宋体" w:hAnsi="宋体" w:eastAsia="宋体" w:cs="宋体"/>
                <w:spacing w:val="4"/>
                <w:position w:val="4"/>
                <w:sz w:val="20"/>
                <w:szCs w:val="20"/>
              </w:rPr>
              <w:t>最</w:t>
            </w:r>
            <w:r>
              <w:rPr>
                <w:rFonts w:ascii="宋体" w:hAnsi="宋体" w:eastAsia="宋体" w:cs="宋体"/>
                <w:spacing w:val="3"/>
                <w:position w:val="4"/>
                <w:sz w:val="20"/>
                <w:szCs w:val="20"/>
              </w:rPr>
              <w:t>大</w:t>
            </w:r>
          </w:p>
          <w:p>
            <w:pPr>
              <w:spacing w:line="228" w:lineRule="auto"/>
              <w:ind w:left="162"/>
              <w:rPr>
                <w:rFonts w:ascii="宋体" w:hAnsi="宋体" w:eastAsia="宋体" w:cs="宋体"/>
                <w:sz w:val="20"/>
                <w:szCs w:val="20"/>
              </w:rPr>
            </w:pPr>
            <w:r>
              <w:rPr>
                <w:rFonts w:ascii="宋体" w:hAnsi="宋体" w:eastAsia="宋体" w:cs="宋体"/>
                <w:spacing w:val="5"/>
                <w:sz w:val="20"/>
                <w:szCs w:val="20"/>
              </w:rPr>
              <w:t>浓</w:t>
            </w:r>
            <w:r>
              <w:rPr>
                <w:rFonts w:ascii="宋体" w:hAnsi="宋体" w:eastAsia="宋体" w:cs="宋体"/>
                <w:spacing w:val="4"/>
                <w:sz w:val="20"/>
                <w:szCs w:val="20"/>
              </w:rPr>
              <w:t>度</w:t>
            </w:r>
          </w:p>
        </w:tc>
        <w:tc>
          <w:tcPr>
            <w:tcW w:w="600" w:type="dxa"/>
            <w:gridSpan w:val="2"/>
            <w:vAlign w:val="top"/>
          </w:tcPr>
          <w:p>
            <w:pPr>
              <w:spacing w:before="23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812" w:type="dxa"/>
            <w:gridSpan w:val="2"/>
            <w:vAlign w:val="top"/>
          </w:tcPr>
          <w:p>
            <w:pPr>
              <w:spacing w:before="23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767" w:type="dxa"/>
            <w:gridSpan w:val="2"/>
            <w:vAlign w:val="top"/>
          </w:tcPr>
          <w:p>
            <w:pPr>
              <w:spacing w:before="232"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w:t>
            </w:r>
          </w:p>
        </w:tc>
        <w:tc>
          <w:tcPr>
            <w:tcW w:w="867" w:type="dxa"/>
            <w:gridSpan w:val="2"/>
            <w:vAlign w:val="top"/>
          </w:tcPr>
          <w:p>
            <w:pPr>
              <w:spacing w:before="23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.253</w:t>
            </w:r>
          </w:p>
        </w:tc>
        <w:tc>
          <w:tcPr>
            <w:tcW w:w="933" w:type="dxa"/>
            <w:gridSpan w:val="2"/>
            <w:vAlign w:val="top"/>
          </w:tcPr>
          <w:p>
            <w:pPr>
              <w:spacing w:before="158" w:line="281" w:lineRule="exact"/>
              <w:ind w:left="1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632" w:type="dxa"/>
            <w:gridSpan w:val="2"/>
            <w:vAlign w:val="top"/>
          </w:tcPr>
          <w:p>
            <w:pPr>
              <w:spacing w:before="23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c>
          <w:tcPr>
            <w:tcW w:w="670" w:type="dxa"/>
            <w:gridSpan w:val="2"/>
            <w:vAlign w:val="top"/>
          </w:tcPr>
          <w:p>
            <w:pPr>
              <w:spacing w:before="23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4. 15</w:t>
            </w:r>
          </w:p>
        </w:tc>
        <w:tc>
          <w:tcPr>
            <w:tcW w:w="788" w:type="dxa"/>
            <w:vAlign w:val="top"/>
          </w:tcPr>
          <w:p>
            <w:pPr>
              <w:spacing w:before="158" w:line="281"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pPr>
              <w:rPr>
                <w:rFonts w:ascii="Arial"/>
                <w:sz w:val="21"/>
              </w:rPr>
            </w:pPr>
          </w:p>
        </w:tc>
        <w:tc>
          <w:tcPr>
            <w:tcW w:w="1246" w:type="dxa"/>
            <w:vMerge w:val="continue"/>
            <w:tcBorders>
              <w:top w:val="nil"/>
            </w:tcBorders>
            <w:vAlign w:val="top"/>
          </w:tcPr>
          <w:p>
            <w:pPr>
              <w:rPr>
                <w:rFonts w:ascii="Arial"/>
                <w:sz w:val="21"/>
              </w:rPr>
            </w:pPr>
          </w:p>
        </w:tc>
        <w:tc>
          <w:tcPr>
            <w:tcW w:w="741" w:type="dxa"/>
            <w:gridSpan w:val="2"/>
            <w:vAlign w:val="top"/>
          </w:tcPr>
          <w:p>
            <w:pPr>
              <w:spacing w:before="34" w:line="271" w:lineRule="exact"/>
              <w:ind w:left="165"/>
              <w:rPr>
                <w:rFonts w:ascii="宋体" w:hAnsi="宋体" w:eastAsia="宋体" w:cs="宋体"/>
                <w:sz w:val="20"/>
                <w:szCs w:val="20"/>
              </w:rPr>
            </w:pPr>
            <w:r>
              <w:rPr>
                <w:rFonts w:ascii="宋体" w:hAnsi="宋体" w:eastAsia="宋体" w:cs="宋体"/>
                <w:spacing w:val="4"/>
                <w:position w:val="4"/>
                <w:sz w:val="20"/>
                <w:szCs w:val="20"/>
              </w:rPr>
              <w:t>最</w:t>
            </w:r>
            <w:r>
              <w:rPr>
                <w:rFonts w:ascii="宋体" w:hAnsi="宋体" w:eastAsia="宋体" w:cs="宋体"/>
                <w:spacing w:val="3"/>
                <w:position w:val="4"/>
                <w:sz w:val="20"/>
                <w:szCs w:val="20"/>
              </w:rPr>
              <w:t>大</w:t>
            </w:r>
          </w:p>
          <w:p>
            <w:pPr>
              <w:spacing w:line="228" w:lineRule="auto"/>
              <w:ind w:left="163"/>
              <w:rPr>
                <w:rFonts w:ascii="宋体" w:hAnsi="宋体" w:eastAsia="宋体" w:cs="宋体"/>
                <w:sz w:val="20"/>
                <w:szCs w:val="20"/>
              </w:rPr>
            </w:pPr>
            <w:r>
              <w:rPr>
                <w:rFonts w:ascii="宋体" w:hAnsi="宋体" w:eastAsia="宋体" w:cs="宋体"/>
                <w:spacing w:val="4"/>
                <w:sz w:val="20"/>
                <w:szCs w:val="20"/>
              </w:rPr>
              <w:t>标准</w:t>
            </w:r>
          </w:p>
          <w:p>
            <w:pPr>
              <w:spacing w:before="26" w:line="223" w:lineRule="auto"/>
              <w:ind w:left="165"/>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数</w:t>
            </w:r>
          </w:p>
        </w:tc>
        <w:tc>
          <w:tcPr>
            <w:tcW w:w="600" w:type="dxa"/>
            <w:gridSpan w:val="2"/>
            <w:vAlign w:val="top"/>
          </w:tcPr>
          <w:p>
            <w:pPr>
              <w:spacing w:line="282" w:lineRule="auto"/>
              <w:rPr>
                <w:rFonts w:ascii="Arial"/>
                <w:sz w:val="21"/>
              </w:rPr>
            </w:pPr>
          </w:p>
          <w:p>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812" w:type="dxa"/>
            <w:gridSpan w:val="2"/>
            <w:vAlign w:val="top"/>
          </w:tcPr>
          <w:p>
            <w:pPr>
              <w:spacing w:line="282" w:lineRule="auto"/>
              <w:rPr>
                <w:rFonts w:ascii="Arial"/>
                <w:sz w:val="21"/>
              </w:rPr>
            </w:pPr>
          </w:p>
          <w:p>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767" w:type="dxa"/>
            <w:gridSpan w:val="2"/>
            <w:vAlign w:val="top"/>
          </w:tcPr>
          <w:p>
            <w:pPr>
              <w:spacing w:line="282" w:lineRule="auto"/>
              <w:rPr>
                <w:rFonts w:ascii="Arial"/>
                <w:sz w:val="21"/>
              </w:rPr>
            </w:pPr>
          </w:p>
          <w:p>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867" w:type="dxa"/>
            <w:gridSpan w:val="2"/>
            <w:vAlign w:val="top"/>
          </w:tcPr>
          <w:p>
            <w:pPr>
              <w:spacing w:line="282" w:lineRule="auto"/>
              <w:rPr>
                <w:rFonts w:ascii="Arial"/>
                <w:sz w:val="21"/>
              </w:rPr>
            </w:pPr>
          </w:p>
          <w:p>
            <w:pPr>
              <w:spacing w:before="58"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.253</w:t>
            </w:r>
          </w:p>
        </w:tc>
        <w:tc>
          <w:tcPr>
            <w:tcW w:w="933" w:type="dxa"/>
            <w:gridSpan w:val="2"/>
            <w:vAlign w:val="top"/>
          </w:tcPr>
          <w:p>
            <w:pPr>
              <w:spacing w:before="268" w:line="281"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32" w:type="dxa"/>
            <w:gridSpan w:val="2"/>
            <w:vAlign w:val="top"/>
          </w:tcPr>
          <w:p>
            <w:pPr>
              <w:spacing w:line="282" w:lineRule="auto"/>
              <w:rPr>
                <w:rFonts w:ascii="Arial"/>
                <w:sz w:val="21"/>
              </w:rPr>
            </w:pPr>
          </w:p>
          <w:p>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70" w:type="dxa"/>
            <w:gridSpan w:val="2"/>
            <w:vAlign w:val="top"/>
          </w:tcPr>
          <w:p>
            <w:pPr>
              <w:spacing w:before="268" w:line="281"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88" w:type="dxa"/>
            <w:vAlign w:val="top"/>
          </w:tcPr>
          <w:p>
            <w:pPr>
              <w:spacing w:line="282" w:lineRule="auto"/>
              <w:rPr>
                <w:rFonts w:ascii="Arial"/>
                <w:sz w:val="21"/>
              </w:rPr>
            </w:pPr>
          </w:p>
          <w:p>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pPr>
              <w:rPr>
                <w:rFonts w:ascii="Arial"/>
                <w:sz w:val="21"/>
              </w:rPr>
            </w:pPr>
          </w:p>
        </w:tc>
        <w:tc>
          <w:tcPr>
            <w:tcW w:w="1987" w:type="dxa"/>
            <w:gridSpan w:val="3"/>
            <w:vAlign w:val="top"/>
          </w:tcPr>
          <w:p>
            <w:pPr>
              <w:spacing w:before="36" w:line="237" w:lineRule="auto"/>
              <w:ind w:left="420" w:right="109" w:hanging="200"/>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10"/>
                <w:sz w:val="20"/>
                <w:szCs w:val="20"/>
              </w:rPr>
              <w:t>3</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 xml:space="preserve">38-2002 </w:t>
            </w:r>
            <w:r>
              <w:rPr>
                <w:rFonts w:ascii="宋体" w:hAnsi="宋体" w:eastAsia="宋体" w:cs="宋体"/>
                <w:spacing w:val="5"/>
                <w:sz w:val="20"/>
                <w:szCs w:val="20"/>
              </w:rPr>
              <w:t>中</w:t>
            </w:r>
            <w:r>
              <w:rPr>
                <w:rFonts w:ascii="Times New Roman" w:hAnsi="Times New Roman" w:eastAsia="Times New Roman" w:cs="Times New Roman"/>
                <w:spacing w:val="5"/>
                <w:sz w:val="20"/>
                <w:szCs w:val="20"/>
              </w:rPr>
              <w:t>Ⅲ</w:t>
            </w:r>
            <w:r>
              <w:rPr>
                <w:rFonts w:ascii="Times New Roman" w:hAnsi="Times New Roman" w:eastAsia="Times New Roman" w:cs="Times New Roman"/>
                <w:sz w:val="20"/>
                <w:szCs w:val="20"/>
              </w:rPr>
              <w:t xml:space="preserve"> </w:t>
            </w:r>
            <w:r>
              <w:rPr>
                <w:rFonts w:ascii="宋体" w:hAnsi="宋体" w:eastAsia="宋体" w:cs="宋体"/>
                <w:spacing w:val="9"/>
                <w:sz w:val="20"/>
                <w:szCs w:val="20"/>
              </w:rPr>
              <w:t>类</w:t>
            </w:r>
            <w:r>
              <w:rPr>
                <w:rFonts w:ascii="宋体" w:hAnsi="宋体" w:eastAsia="宋体" w:cs="宋体"/>
                <w:spacing w:val="8"/>
                <w:sz w:val="20"/>
                <w:szCs w:val="20"/>
              </w:rPr>
              <w:t>水域标准值</w:t>
            </w:r>
          </w:p>
        </w:tc>
        <w:tc>
          <w:tcPr>
            <w:tcW w:w="600" w:type="dxa"/>
            <w:gridSpan w:val="2"/>
            <w:vAlign w:val="top"/>
          </w:tcPr>
          <w:p>
            <w:pPr>
              <w:spacing w:before="209"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812" w:type="dxa"/>
            <w:gridSpan w:val="2"/>
            <w:vAlign w:val="top"/>
          </w:tcPr>
          <w:p>
            <w:pPr>
              <w:spacing w:before="135" w:line="281"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4"/>
                <w:position w:val="2"/>
                <w:sz w:val="20"/>
                <w:szCs w:val="20"/>
              </w:rPr>
              <w:t>20</w:t>
            </w:r>
          </w:p>
        </w:tc>
        <w:tc>
          <w:tcPr>
            <w:tcW w:w="767" w:type="dxa"/>
            <w:gridSpan w:val="2"/>
            <w:vAlign w:val="top"/>
          </w:tcPr>
          <w:p>
            <w:pPr>
              <w:spacing w:before="135" w:line="281"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3"/>
                <w:position w:val="2"/>
                <w:sz w:val="20"/>
                <w:szCs w:val="20"/>
              </w:rPr>
              <w:t>4</w:t>
            </w:r>
          </w:p>
        </w:tc>
        <w:tc>
          <w:tcPr>
            <w:tcW w:w="867" w:type="dxa"/>
            <w:gridSpan w:val="2"/>
            <w:vAlign w:val="top"/>
          </w:tcPr>
          <w:p>
            <w:pPr>
              <w:spacing w:before="135" w:line="281"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spacing w:val="-6"/>
                <w:position w:val="2"/>
                <w:sz w:val="20"/>
                <w:szCs w:val="20"/>
              </w:rPr>
              <w:t xml:space="preserve"> 1.0</w:t>
            </w:r>
          </w:p>
        </w:tc>
        <w:tc>
          <w:tcPr>
            <w:tcW w:w="933" w:type="dxa"/>
            <w:gridSpan w:val="2"/>
            <w:vAlign w:val="top"/>
          </w:tcPr>
          <w:p>
            <w:pPr>
              <w:spacing w:before="135" w:line="281"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32" w:type="dxa"/>
            <w:gridSpan w:val="2"/>
            <w:vAlign w:val="top"/>
          </w:tcPr>
          <w:p>
            <w:pPr>
              <w:spacing w:before="135" w:line="281"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spacing w:val="3"/>
                <w:position w:val="2"/>
                <w:sz w:val="20"/>
                <w:szCs w:val="20"/>
              </w:rPr>
              <w:t>2</w:t>
            </w:r>
          </w:p>
        </w:tc>
        <w:tc>
          <w:tcPr>
            <w:tcW w:w="670" w:type="dxa"/>
            <w:gridSpan w:val="2"/>
            <w:vAlign w:val="top"/>
          </w:tcPr>
          <w:p>
            <w:pPr>
              <w:spacing w:before="135" w:line="281"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88" w:type="dxa"/>
            <w:vAlign w:val="top"/>
          </w:tcPr>
          <w:p>
            <w:pPr>
              <w:spacing w:before="135" w:line="281"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w:t>
            </w:r>
            <w:r>
              <w:rPr>
                <w:rFonts w:ascii="Times New Roman" w:hAnsi="Times New Roman" w:eastAsia="Times New Roman" w:cs="Times New Roman"/>
                <w:spacing w:val="3"/>
                <w:position w:val="2"/>
                <w:sz w:val="20"/>
                <w:szCs w:val="20"/>
              </w:rPr>
              <w:t>5</w:t>
            </w:r>
          </w:p>
        </w:tc>
        <w:tc>
          <w:tcPr>
            <w:tcW w:w="13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808" w:type="dxa"/>
            <w:vMerge w:val="continue"/>
            <w:tcBorders>
              <w:top w:val="nil"/>
              <w:left w:val="single" w:color="000000" w:sz="6" w:space="0"/>
            </w:tcBorders>
            <w:vAlign w:val="top"/>
          </w:tcPr>
          <w:p>
            <w:pPr>
              <w:rPr>
                <w:rFonts w:ascii="Arial"/>
                <w:sz w:val="21"/>
              </w:rPr>
            </w:pPr>
          </w:p>
        </w:tc>
        <w:tc>
          <w:tcPr>
            <w:tcW w:w="8186" w:type="dxa"/>
            <w:gridSpan w:val="19"/>
            <w:tcBorders>
              <w:right w:val="single" w:color="000000" w:sz="6" w:space="0"/>
            </w:tcBorders>
            <w:vAlign w:val="top"/>
          </w:tcPr>
          <w:p>
            <w:pPr>
              <w:spacing w:line="279" w:lineRule="exact"/>
              <w:ind w:left="528"/>
              <w:rPr>
                <w:rFonts w:ascii="宋体" w:hAnsi="宋体" w:eastAsia="宋体" w:cs="宋体"/>
                <w:sz w:val="20"/>
                <w:szCs w:val="20"/>
              </w:rPr>
            </w:pPr>
            <w:r>
              <w:rPr>
                <w:rFonts w:ascii="宋体" w:hAnsi="宋体" w:eastAsia="宋体" w:cs="宋体"/>
                <w:spacing w:val="8"/>
                <w:position w:val="2"/>
                <w:sz w:val="20"/>
                <w:szCs w:val="20"/>
              </w:rPr>
              <w:t>注：①除</w:t>
            </w:r>
            <w:r>
              <w:rPr>
                <w:rFonts w:ascii="宋体" w:hAnsi="宋体" w:eastAsia="宋体" w:cs="宋体"/>
                <w:spacing w:val="5"/>
                <w:position w:val="2"/>
                <w:sz w:val="20"/>
                <w:szCs w:val="20"/>
              </w:rPr>
              <w:t xml:space="preserve"> </w:t>
            </w:r>
            <w:r>
              <w:rPr>
                <w:rFonts w:ascii="Times New Roman" w:hAnsi="Times New Roman" w:eastAsia="Times New Roman" w:cs="Times New Roman"/>
                <w:position w:val="2"/>
                <w:sz w:val="20"/>
                <w:szCs w:val="20"/>
              </w:rPr>
              <w:t>pH</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 xml:space="preserve">无单位外，其他项目浓度单位为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4"/>
                <w:position w:val="2"/>
                <w:sz w:val="20"/>
                <w:szCs w:val="20"/>
              </w:rPr>
              <w:t>；</w:t>
            </w:r>
          </w:p>
          <w:p>
            <w:pPr>
              <w:spacing w:before="30" w:line="225" w:lineRule="auto"/>
              <w:ind w:left="946"/>
              <w:rPr>
                <w:rFonts w:ascii="宋体" w:hAnsi="宋体" w:eastAsia="宋体" w:cs="宋体"/>
                <w:sz w:val="20"/>
                <w:szCs w:val="20"/>
              </w:rPr>
            </w:pPr>
            <w:r>
              <w:rPr>
                <w:rFonts w:ascii="宋体" w:hAnsi="宋体" w:eastAsia="宋体" w:cs="宋体"/>
                <w:spacing w:val="8"/>
                <w:sz w:val="20"/>
                <w:szCs w:val="20"/>
              </w:rPr>
              <w:t>②《地表</w:t>
            </w:r>
            <w:r>
              <w:rPr>
                <w:rFonts w:ascii="宋体" w:hAnsi="宋体" w:eastAsia="宋体" w:cs="宋体"/>
                <w:spacing w:val="7"/>
                <w:sz w:val="20"/>
                <w:szCs w:val="20"/>
              </w:rPr>
              <w:t>水</w:t>
            </w:r>
            <w:r>
              <w:rPr>
                <w:rFonts w:ascii="宋体" w:hAnsi="宋体" w:eastAsia="宋体" w:cs="宋体"/>
                <w:spacing w:val="4"/>
                <w:sz w:val="20"/>
                <w:szCs w:val="20"/>
              </w:rPr>
              <w:t>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3838-2002</w:t>
            </w:r>
            <w:r>
              <w:rPr>
                <w:rFonts w:ascii="宋体" w:hAnsi="宋体" w:eastAsia="宋体" w:cs="宋体"/>
                <w:spacing w:val="4"/>
                <w:sz w:val="20"/>
                <w:szCs w:val="20"/>
              </w:rPr>
              <w:t>) 中的</w:t>
            </w:r>
            <w:r>
              <w:rPr>
                <w:rFonts w:ascii="Times New Roman" w:hAnsi="Times New Roman" w:eastAsia="Times New Roman" w:cs="Times New Roman"/>
                <w:spacing w:val="4"/>
                <w:sz w:val="20"/>
                <w:szCs w:val="20"/>
              </w:rPr>
              <w:t>Ⅲ</w:t>
            </w:r>
            <w:r>
              <w:rPr>
                <w:rFonts w:ascii="宋体" w:hAnsi="宋体" w:eastAsia="宋体" w:cs="宋体"/>
                <w:spacing w:val="4"/>
                <w:sz w:val="20"/>
                <w:szCs w:val="20"/>
              </w:rPr>
              <w:t>类标准</w:t>
            </w:r>
          </w:p>
          <w:p>
            <w:pPr>
              <w:spacing w:before="151" w:line="227" w:lineRule="auto"/>
              <w:ind w:left="618"/>
              <w:rPr>
                <w:rFonts w:ascii="宋体" w:hAnsi="宋体" w:eastAsia="宋体" w:cs="宋体"/>
                <w:sz w:val="23"/>
                <w:szCs w:val="23"/>
              </w:rPr>
            </w:pPr>
            <w:r>
              <w:rPr>
                <w:rFonts w:ascii="宋体" w:hAnsi="宋体" w:eastAsia="宋体" w:cs="宋体"/>
                <w:spacing w:val="16"/>
                <w:sz w:val="23"/>
                <w:szCs w:val="23"/>
              </w:rPr>
              <w:t>由上</w:t>
            </w:r>
            <w:r>
              <w:rPr>
                <w:rFonts w:ascii="宋体" w:hAnsi="宋体" w:eastAsia="宋体" w:cs="宋体"/>
                <w:spacing w:val="15"/>
                <w:sz w:val="23"/>
                <w:szCs w:val="23"/>
              </w:rPr>
              <w:t>表</w:t>
            </w:r>
            <w:r>
              <w:rPr>
                <w:rFonts w:ascii="宋体" w:hAnsi="宋体" w:eastAsia="宋体" w:cs="宋体"/>
                <w:spacing w:val="8"/>
                <w:sz w:val="23"/>
                <w:szCs w:val="23"/>
              </w:rPr>
              <w:t>可见，项目所在区域地表水体州河评价河段上、下游水质各监测</w:t>
            </w:r>
          </w:p>
        </w:tc>
      </w:tr>
    </w:tbl>
    <w:p>
      <w:pPr>
        <w:rPr>
          <w:rFonts w:ascii="Arial"/>
          <w:sz w:val="21"/>
        </w:rPr>
      </w:pPr>
    </w:p>
    <w:p>
      <w:pPr>
        <w:sectPr>
          <w:footerReference r:id="rId49" w:type="default"/>
          <w:pgSz w:w="11907" w:h="16840"/>
          <w:pgMar w:top="1431" w:right="1449" w:bottom="1009" w:left="1448" w:header="0" w:footer="849" w:gutter="0"/>
          <w:cols w:space="720" w:num="1"/>
        </w:sectPr>
      </w:pPr>
    </w:p>
    <w:p>
      <w:r>
        <w:pict>
          <v:rect id="_x0000_s1109" o:spid="_x0000_s1109" o:spt="1" style="position:absolute;left:0pt;margin-left:118.3pt;margin-top:522pt;height:142pt;width:0.5pt;mso-position-horizontal-relative:page;mso-position-vertical-relative:page;z-index:25176678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562"/>
        <w:gridCol w:w="1255"/>
        <w:gridCol w:w="1337"/>
        <w:gridCol w:w="1137"/>
        <w:gridCol w:w="1552"/>
        <w:gridCol w:w="1198"/>
        <w:gridCol w:w="1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5"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7"/>
            <w:tcBorders>
              <w:right w:val="single" w:color="000000" w:sz="6" w:space="0"/>
            </w:tcBorders>
            <w:vAlign w:val="top"/>
          </w:tcPr>
          <w:p>
            <w:pPr>
              <w:spacing w:before="48" w:line="375" w:lineRule="auto"/>
              <w:ind w:left="111" w:right="103" w:firstLine="16"/>
              <w:rPr>
                <w:rFonts w:ascii="宋体" w:hAnsi="宋体" w:eastAsia="宋体" w:cs="宋体"/>
                <w:sz w:val="23"/>
                <w:szCs w:val="23"/>
              </w:rPr>
            </w:pPr>
            <w:r>
              <w:rPr>
                <w:rFonts w:ascii="宋体" w:hAnsi="宋体" w:eastAsia="宋体" w:cs="宋体"/>
                <w:spacing w:val="7"/>
                <w:sz w:val="23"/>
                <w:szCs w:val="23"/>
              </w:rPr>
              <w:t>因</w:t>
            </w:r>
            <w:r>
              <w:rPr>
                <w:rFonts w:ascii="宋体" w:hAnsi="宋体" w:eastAsia="宋体" w:cs="宋体"/>
                <w:spacing w:val="5"/>
                <w:sz w:val="23"/>
                <w:szCs w:val="23"/>
              </w:rPr>
              <w:t>子均满足《地表水环境质量标准》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3838-2002</w:t>
            </w:r>
            <w:r>
              <w:rPr>
                <w:rFonts w:ascii="宋体" w:hAnsi="宋体" w:eastAsia="宋体" w:cs="宋体"/>
                <w:spacing w:val="5"/>
                <w:sz w:val="23"/>
                <w:szCs w:val="23"/>
              </w:rPr>
              <w:t>) 中</w:t>
            </w:r>
            <w:r>
              <w:rPr>
                <w:rFonts w:ascii="Times New Roman" w:hAnsi="Times New Roman" w:eastAsia="Times New Roman" w:cs="Times New Roman"/>
                <w:spacing w:val="5"/>
                <w:sz w:val="23"/>
                <w:szCs w:val="23"/>
              </w:rPr>
              <w:t>Ⅲ</w:t>
            </w:r>
            <w:r>
              <w:rPr>
                <w:rFonts w:ascii="宋体" w:hAnsi="宋体" w:eastAsia="宋体" w:cs="宋体"/>
                <w:spacing w:val="5"/>
                <w:sz w:val="23"/>
                <w:szCs w:val="23"/>
              </w:rPr>
              <w:t>类水质标准限值要</w:t>
            </w:r>
            <w:r>
              <w:rPr>
                <w:rFonts w:ascii="宋体" w:hAnsi="宋体" w:eastAsia="宋体" w:cs="宋体"/>
                <w:sz w:val="23"/>
                <w:szCs w:val="23"/>
              </w:rPr>
              <w:t xml:space="preserve"> </w:t>
            </w:r>
            <w:r>
              <w:rPr>
                <w:rFonts w:ascii="宋体" w:hAnsi="宋体" w:eastAsia="宋体" w:cs="宋体"/>
                <w:spacing w:val="9"/>
                <w:sz w:val="23"/>
                <w:szCs w:val="23"/>
              </w:rPr>
              <w:t>求，由此可见，本项目区域地表水环境质量良好。</w:t>
            </w:r>
          </w:p>
          <w:p>
            <w:pPr>
              <w:spacing w:line="227" w:lineRule="auto"/>
              <w:ind w:left="598"/>
              <w:rPr>
                <w:rFonts w:ascii="宋体" w:hAnsi="宋体" w:eastAsia="宋体" w:cs="宋体"/>
                <w:sz w:val="23"/>
                <w:szCs w:val="23"/>
              </w:rPr>
            </w:pPr>
            <w:r>
              <w:rPr>
                <w:rFonts w:ascii="Times New Roman" w:hAnsi="Times New Roman" w:eastAsia="Times New Roman" w:cs="Times New Roman"/>
                <w:b/>
                <w:bCs/>
                <w:spacing w:val="10"/>
                <w:sz w:val="23"/>
                <w:szCs w:val="23"/>
              </w:rPr>
              <w:t>1</w:t>
            </w:r>
            <w:r>
              <w:rPr>
                <w:rFonts w:ascii="Times New Roman" w:hAnsi="Times New Roman" w:eastAsia="Times New Roman" w:cs="Times New Roman"/>
                <w:b/>
                <w:bCs/>
                <w:spacing w:val="6"/>
                <w:sz w:val="23"/>
                <w:szCs w:val="23"/>
              </w:rPr>
              <w:t>.3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地下水环境质量</w:t>
            </w:r>
          </w:p>
          <w:p>
            <w:pPr>
              <w:spacing w:before="184" w:line="227"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监测布点</w:t>
            </w:r>
          </w:p>
          <w:p>
            <w:pPr>
              <w:spacing w:before="182" w:line="227" w:lineRule="auto"/>
              <w:ind w:left="590"/>
              <w:rPr>
                <w:rFonts w:ascii="宋体" w:hAnsi="宋体" w:eastAsia="宋体" w:cs="宋体"/>
                <w:sz w:val="23"/>
                <w:szCs w:val="23"/>
              </w:rPr>
            </w:pPr>
            <w:r>
              <w:rPr>
                <w:rFonts w:ascii="宋体" w:hAnsi="宋体" w:eastAsia="宋体" w:cs="宋体"/>
                <w:spacing w:val="7"/>
                <w:sz w:val="23"/>
                <w:szCs w:val="23"/>
              </w:rPr>
              <w:t xml:space="preserve">本项目共布设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个地下水环境质量监测点位，位于项目东侧水井</w:t>
            </w:r>
            <w:r>
              <w:rPr>
                <w:rFonts w:ascii="宋体" w:hAnsi="宋体" w:eastAsia="宋体" w:cs="宋体"/>
                <w:spacing w:val="2"/>
                <w:sz w:val="23"/>
                <w:szCs w:val="23"/>
              </w:rPr>
              <w:t>。</w:t>
            </w:r>
          </w:p>
          <w:p>
            <w:pPr>
              <w:spacing w:before="186"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监测因子</w:t>
            </w:r>
          </w:p>
          <w:p>
            <w:pPr>
              <w:spacing w:before="183" w:line="219" w:lineRule="auto"/>
              <w:ind w:left="579"/>
              <w:rPr>
                <w:rFonts w:ascii="宋体" w:hAnsi="宋体" w:eastAsia="宋体" w:cs="宋体"/>
                <w:sz w:val="23"/>
                <w:szCs w:val="23"/>
              </w:rPr>
            </w:pPr>
            <w:r>
              <w:rPr>
                <w:rFonts w:ascii="Times New Roman" w:hAnsi="Times New Roman" w:eastAsia="Times New Roman" w:cs="Times New Roman"/>
                <w:sz w:val="23"/>
                <w:szCs w:val="23"/>
              </w:rPr>
              <w:t>pH</w:t>
            </w:r>
            <w:r>
              <w:rPr>
                <w:rFonts w:ascii="Times New Roman" w:hAnsi="Times New Roman" w:eastAsia="Times New Roman" w:cs="Times New Roman"/>
                <w:spacing w:val="8"/>
                <w:sz w:val="23"/>
                <w:szCs w:val="23"/>
              </w:rPr>
              <w:t xml:space="preserve"> </w:t>
            </w:r>
            <w:r>
              <w:rPr>
                <w:rFonts w:ascii="宋体" w:hAnsi="宋体" w:eastAsia="宋体" w:cs="宋体"/>
                <w:spacing w:val="7"/>
                <w:sz w:val="23"/>
                <w:szCs w:val="23"/>
              </w:rPr>
              <w:t>、</w:t>
            </w:r>
            <w:r>
              <w:rPr>
                <w:rFonts w:ascii="宋体" w:hAnsi="宋体" w:eastAsia="宋体" w:cs="宋体"/>
                <w:spacing w:val="4"/>
                <w:sz w:val="23"/>
                <w:szCs w:val="23"/>
              </w:rPr>
              <w:t xml:space="preserve">耗氧量、总硬度、挥发酚、石油类，共计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项。</w:t>
            </w:r>
          </w:p>
          <w:p>
            <w:pPr>
              <w:spacing w:before="194" w:line="227" w:lineRule="auto"/>
              <w:ind w:left="603"/>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监测时间及频</w:t>
            </w:r>
            <w:r>
              <w:rPr>
                <w:rFonts w:ascii="宋体" w:hAnsi="宋体" w:eastAsia="宋体" w:cs="宋体"/>
                <w:spacing w:val="16"/>
                <w:sz w:val="23"/>
                <w:szCs w:val="23"/>
                <w14:textOutline w14:w="4358" w14:cap="sq" w14:cmpd="sng">
                  <w14:solidFill>
                    <w14:srgbClr w14:val="000000"/>
                  </w14:solidFill>
                  <w14:prstDash w14:val="solid"/>
                  <w14:bevel/>
                </w14:textOutline>
              </w:rPr>
              <w:t>率</w:t>
            </w:r>
          </w:p>
          <w:p>
            <w:pPr>
              <w:spacing w:before="185" w:line="227" w:lineRule="auto"/>
              <w:ind w:left="585"/>
              <w:rPr>
                <w:rFonts w:ascii="宋体" w:hAnsi="宋体" w:eastAsia="宋体" w:cs="宋体"/>
                <w:sz w:val="23"/>
                <w:szCs w:val="23"/>
              </w:rPr>
            </w:pPr>
            <w:r>
              <w:rPr>
                <w:rFonts w:ascii="Times New Roman" w:hAnsi="Times New Roman" w:eastAsia="Times New Roman" w:cs="Times New Roman"/>
                <w:spacing w:val="-3"/>
                <w:sz w:val="23"/>
                <w:szCs w:val="23"/>
              </w:rPr>
              <w:t>2</w:t>
            </w:r>
            <w:r>
              <w:rPr>
                <w:rFonts w:ascii="Times New Roman" w:hAnsi="Times New Roman" w:eastAsia="Times New Roman" w:cs="Times New Roman"/>
                <w:spacing w:val="-2"/>
                <w:sz w:val="23"/>
                <w:szCs w:val="23"/>
              </w:rPr>
              <w:t xml:space="preserve">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06 </w:t>
            </w:r>
            <w:r>
              <w:rPr>
                <w:rFonts w:ascii="宋体" w:hAnsi="宋体" w:eastAsia="宋体" w:cs="宋体"/>
                <w:spacing w:val="-2"/>
                <w:sz w:val="23"/>
                <w:szCs w:val="23"/>
              </w:rPr>
              <w:t xml:space="preserve">日，监测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天，</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天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次。</w:t>
            </w:r>
          </w:p>
          <w:p>
            <w:pPr>
              <w:spacing w:before="182" w:line="226"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评价方法</w:t>
            </w:r>
          </w:p>
          <w:p>
            <w:pPr>
              <w:spacing w:before="184" w:line="226" w:lineRule="auto"/>
              <w:ind w:left="588"/>
              <w:rPr>
                <w:rFonts w:ascii="宋体" w:hAnsi="宋体" w:eastAsia="宋体" w:cs="宋体"/>
                <w:sz w:val="23"/>
                <w:szCs w:val="23"/>
              </w:rPr>
            </w:pPr>
            <w:r>
              <w:rPr>
                <w:rFonts w:ascii="宋体" w:hAnsi="宋体" w:eastAsia="宋体" w:cs="宋体"/>
                <w:spacing w:val="9"/>
                <w:sz w:val="23"/>
                <w:szCs w:val="23"/>
              </w:rPr>
              <w:t>采用单因子指数法进行评价，计算公式为：</w:t>
            </w:r>
          </w:p>
          <w:p>
            <w:pPr>
              <w:spacing w:before="246"/>
              <w:ind w:left="3899"/>
              <w:rPr>
                <w:sz w:val="28"/>
                <w:szCs w:val="28"/>
              </w:rPr>
            </w:pPr>
            <w:r>
              <w:rPr>
                <w:rFonts w:ascii="Times New Roman" w:hAnsi="Times New Roman" w:eastAsia="Times New Roman" w:cs="Times New Roman"/>
                <w:i/>
                <w:iCs/>
                <w:position w:val="6"/>
                <w:sz w:val="28"/>
                <w:szCs w:val="28"/>
              </w:rPr>
              <w:t>I</w:t>
            </w:r>
            <w:r>
              <w:rPr>
                <w:rFonts w:ascii="Times New Roman" w:hAnsi="Times New Roman" w:eastAsia="Times New Roman" w:cs="Times New Roman"/>
                <w:i/>
                <w:iCs/>
                <w:position w:val="-1"/>
                <w:sz w:val="16"/>
                <w:szCs w:val="16"/>
              </w:rPr>
              <w:t>i</w:t>
            </w:r>
            <w:r>
              <w:rPr>
                <w:rFonts w:ascii="Times New Roman" w:hAnsi="Times New Roman" w:eastAsia="Times New Roman" w:cs="Times New Roman"/>
                <w:spacing w:val="12"/>
                <w:position w:val="-1"/>
                <w:sz w:val="16"/>
                <w:szCs w:val="16"/>
              </w:rPr>
              <w:t xml:space="preserve"> </w:t>
            </w:r>
            <w:r>
              <w:rPr>
                <w:rFonts w:ascii="Times New Roman" w:hAnsi="Times New Roman" w:eastAsia="Times New Roman" w:cs="Times New Roman"/>
                <w:spacing w:val="10"/>
                <w:position w:val="-1"/>
                <w:sz w:val="16"/>
                <w:szCs w:val="16"/>
              </w:rPr>
              <w:t xml:space="preserve">  </w:t>
            </w:r>
            <w:r>
              <w:rPr>
                <w:rFonts w:ascii="Symbol" w:hAnsi="Symbol" w:eastAsia="Symbol" w:cs="Symbol"/>
                <w:spacing w:val="10"/>
                <w:position w:val="6"/>
                <w:sz w:val="28"/>
                <w:szCs w:val="28"/>
              </w:rPr>
              <w:t xml:space="preserve">= </w:t>
            </w:r>
            <w:r>
              <w:rPr>
                <w:position w:val="-28"/>
                <w:sz w:val="28"/>
                <w:szCs w:val="28"/>
              </w:rPr>
              <w:drawing>
                <wp:inline distT="0" distB="0" distL="0" distR="0">
                  <wp:extent cx="270510" cy="46609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268"/>
                          <a:stretch>
                            <a:fillRect/>
                          </a:stretch>
                        </pic:blipFill>
                        <pic:spPr>
                          <a:xfrm>
                            <a:off x="0" y="0"/>
                            <a:ext cx="270802" cy="466204"/>
                          </a:xfrm>
                          <a:prstGeom prst="rect">
                            <a:avLst/>
                          </a:prstGeom>
                        </pic:spPr>
                      </pic:pic>
                    </a:graphicData>
                  </a:graphic>
                </wp:inline>
              </w:drawing>
            </w:r>
          </w:p>
          <w:p>
            <w:pPr>
              <w:spacing w:before="140" w:line="323" w:lineRule="exact"/>
              <w:ind w:left="594"/>
              <w:rPr>
                <w:rFonts w:ascii="宋体" w:hAnsi="宋体" w:eastAsia="宋体" w:cs="宋体"/>
                <w:sz w:val="23"/>
                <w:szCs w:val="23"/>
              </w:rPr>
            </w:pPr>
            <w:r>
              <w:rPr>
                <w:rFonts w:ascii="宋体" w:hAnsi="宋体" w:eastAsia="宋体" w:cs="宋体"/>
                <w:spacing w:val="5"/>
                <w:position w:val="1"/>
                <w:sz w:val="23"/>
                <w:szCs w:val="23"/>
              </w:rPr>
              <w:t>式中：</w:t>
            </w:r>
            <w:r>
              <w:rPr>
                <w:rFonts w:ascii="Times New Roman" w:hAnsi="Times New Roman" w:eastAsia="Times New Roman" w:cs="Times New Roman"/>
                <w:i/>
                <w:iCs/>
                <w:position w:val="1"/>
                <w:sz w:val="23"/>
                <w:szCs w:val="23"/>
              </w:rPr>
              <w:t>I</w:t>
            </w:r>
            <w:r>
              <w:rPr>
                <w:rFonts w:ascii="Times New Roman" w:hAnsi="Times New Roman" w:eastAsia="Times New Roman" w:cs="Times New Roman"/>
                <w:i/>
                <w:iCs/>
                <w:sz w:val="15"/>
                <w:szCs w:val="15"/>
              </w:rPr>
              <w:t>i</w:t>
            </w:r>
            <w:r>
              <w:rPr>
                <w:rFonts w:ascii="Times New Roman" w:hAnsi="Times New Roman" w:eastAsia="Times New Roman" w:cs="Times New Roman"/>
                <w:spacing w:val="5"/>
                <w:position w:val="1"/>
                <w:sz w:val="23"/>
                <w:szCs w:val="23"/>
              </w:rPr>
              <w:t>—</w:t>
            </w:r>
            <w:r>
              <w:rPr>
                <w:rFonts w:ascii="宋体" w:hAnsi="宋体" w:eastAsia="宋体" w:cs="宋体"/>
                <w:spacing w:val="5"/>
                <w:position w:val="1"/>
                <w:sz w:val="23"/>
                <w:szCs w:val="23"/>
              </w:rPr>
              <w:t xml:space="preserve">第 </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种污染物的单因子指数；</w:t>
            </w:r>
          </w:p>
          <w:p>
            <w:pPr>
              <w:spacing w:before="143" w:line="468" w:lineRule="exact"/>
              <w:ind w:left="1316"/>
              <w:rPr>
                <w:rFonts w:ascii="宋体" w:hAnsi="宋体" w:eastAsia="宋体" w:cs="宋体"/>
                <w:sz w:val="23"/>
                <w:szCs w:val="23"/>
              </w:rPr>
            </w:pPr>
            <w:r>
              <w:rPr>
                <w:rFonts w:ascii="Times New Roman" w:hAnsi="Times New Roman" w:eastAsia="Times New Roman" w:cs="Times New Roman"/>
                <w:i/>
                <w:iCs/>
                <w:position w:val="14"/>
                <w:sz w:val="23"/>
                <w:szCs w:val="23"/>
              </w:rPr>
              <w:t>C</w:t>
            </w:r>
            <w:r>
              <w:rPr>
                <w:rFonts w:ascii="Times New Roman" w:hAnsi="Times New Roman" w:eastAsia="Times New Roman" w:cs="Times New Roman"/>
                <w:i/>
                <w:iCs/>
                <w:position w:val="13"/>
                <w:sz w:val="15"/>
                <w:szCs w:val="15"/>
              </w:rPr>
              <w:t>i</w:t>
            </w:r>
            <w:r>
              <w:rPr>
                <w:rFonts w:ascii="Times New Roman" w:hAnsi="Times New Roman" w:eastAsia="Times New Roman" w:cs="Times New Roman"/>
                <w:spacing w:val="6"/>
                <w:position w:val="14"/>
                <w:sz w:val="23"/>
                <w:szCs w:val="23"/>
              </w:rPr>
              <w:t>—</w:t>
            </w:r>
            <w:r>
              <w:rPr>
                <w:rFonts w:ascii="宋体" w:hAnsi="宋体" w:eastAsia="宋体" w:cs="宋体"/>
                <w:spacing w:val="5"/>
                <w:position w:val="14"/>
                <w:sz w:val="23"/>
                <w:szCs w:val="23"/>
              </w:rPr>
              <w:t xml:space="preserve">第 </w:t>
            </w:r>
            <w:r>
              <w:rPr>
                <w:rFonts w:ascii="Times New Roman" w:hAnsi="Times New Roman" w:eastAsia="Times New Roman" w:cs="Times New Roman"/>
                <w:position w:val="14"/>
                <w:sz w:val="23"/>
                <w:szCs w:val="23"/>
              </w:rPr>
              <w:t>i</w:t>
            </w:r>
            <w:r>
              <w:rPr>
                <w:rFonts w:ascii="Times New Roman" w:hAnsi="Times New Roman" w:eastAsia="Times New Roman" w:cs="Times New Roman"/>
                <w:spacing w:val="5"/>
                <w:position w:val="14"/>
                <w:sz w:val="23"/>
                <w:szCs w:val="23"/>
              </w:rPr>
              <w:t xml:space="preserve"> </w:t>
            </w:r>
            <w:r>
              <w:rPr>
                <w:rFonts w:ascii="宋体" w:hAnsi="宋体" w:eastAsia="宋体" w:cs="宋体"/>
                <w:spacing w:val="5"/>
                <w:position w:val="14"/>
                <w:sz w:val="23"/>
                <w:szCs w:val="23"/>
              </w:rPr>
              <w:t>种污染物的实测浓度，</w:t>
            </w:r>
            <w:r>
              <w:rPr>
                <w:rFonts w:ascii="Times New Roman" w:hAnsi="Times New Roman" w:eastAsia="Times New Roman" w:cs="Times New Roman"/>
                <w:position w:val="14"/>
                <w:sz w:val="23"/>
                <w:szCs w:val="23"/>
              </w:rPr>
              <w:t>mg</w:t>
            </w:r>
            <w:r>
              <w:rPr>
                <w:rFonts w:ascii="Times New Roman" w:hAnsi="Times New Roman" w:eastAsia="Times New Roman" w:cs="Times New Roman"/>
                <w:spacing w:val="5"/>
                <w:position w:val="14"/>
                <w:sz w:val="23"/>
                <w:szCs w:val="23"/>
              </w:rPr>
              <w:t>/</w:t>
            </w:r>
            <w:r>
              <w:rPr>
                <w:rFonts w:ascii="Times New Roman" w:hAnsi="Times New Roman" w:eastAsia="Times New Roman" w:cs="Times New Roman"/>
                <w:position w:val="14"/>
                <w:sz w:val="23"/>
                <w:szCs w:val="23"/>
              </w:rPr>
              <w:t>m</w:t>
            </w:r>
            <w:r>
              <w:rPr>
                <w:rFonts w:ascii="Times New Roman" w:hAnsi="Times New Roman" w:eastAsia="Times New Roman" w:cs="Times New Roman"/>
                <w:spacing w:val="5"/>
                <w:position w:val="22"/>
                <w:sz w:val="15"/>
                <w:szCs w:val="15"/>
              </w:rPr>
              <w:t>3</w:t>
            </w:r>
            <w:r>
              <w:rPr>
                <w:rFonts w:ascii="宋体" w:hAnsi="宋体" w:eastAsia="宋体" w:cs="宋体"/>
                <w:spacing w:val="5"/>
                <w:position w:val="14"/>
                <w:sz w:val="23"/>
                <w:szCs w:val="23"/>
              </w:rPr>
              <w:t>；</w:t>
            </w:r>
          </w:p>
          <w:p>
            <w:pPr>
              <w:spacing w:line="323" w:lineRule="exact"/>
              <w:ind w:left="1316"/>
              <w:rPr>
                <w:rFonts w:ascii="宋体" w:hAnsi="宋体" w:eastAsia="宋体" w:cs="宋体"/>
                <w:sz w:val="23"/>
                <w:szCs w:val="23"/>
              </w:rPr>
            </w:pPr>
            <w:r>
              <w:rPr>
                <w:rFonts w:ascii="Times New Roman" w:hAnsi="Times New Roman" w:eastAsia="Times New Roman" w:cs="Times New Roman"/>
                <w:i/>
                <w:iCs/>
                <w:position w:val="3"/>
                <w:sz w:val="23"/>
                <w:szCs w:val="23"/>
              </w:rPr>
              <w:t>C</w:t>
            </w:r>
            <w:r>
              <w:rPr>
                <w:rFonts w:ascii="Times New Roman" w:hAnsi="Times New Roman" w:eastAsia="Times New Roman" w:cs="Times New Roman"/>
                <w:i/>
                <w:iCs/>
                <w:spacing w:val="10"/>
                <w:position w:val="2"/>
                <w:sz w:val="15"/>
                <w:szCs w:val="15"/>
              </w:rPr>
              <w:t>0</w:t>
            </w:r>
            <w:r>
              <w:rPr>
                <w:rFonts w:ascii="Times New Roman" w:hAnsi="Times New Roman" w:eastAsia="Times New Roman" w:cs="Times New Roman"/>
                <w:i/>
                <w:iCs/>
                <w:position w:val="2"/>
                <w:sz w:val="15"/>
                <w:szCs w:val="15"/>
              </w:rPr>
              <w:t>i</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 xml:space="preserve">第 </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种污染物的浓度标准值，</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5"/>
                <w:position w:val="10"/>
                <w:sz w:val="15"/>
                <w:szCs w:val="15"/>
              </w:rPr>
              <w:t>3</w:t>
            </w:r>
            <w:r>
              <w:rPr>
                <w:rFonts w:ascii="宋体" w:hAnsi="宋体" w:eastAsia="宋体" w:cs="宋体"/>
                <w:spacing w:val="5"/>
                <w:position w:val="3"/>
                <w:sz w:val="23"/>
                <w:szCs w:val="23"/>
              </w:rPr>
              <w:t>。</w:t>
            </w:r>
          </w:p>
          <w:p>
            <w:pPr>
              <w:spacing w:before="188" w:line="226"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5</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评价结果</w:t>
            </w:r>
          </w:p>
          <w:p>
            <w:pPr>
              <w:spacing w:before="184" w:line="226" w:lineRule="auto"/>
              <w:ind w:left="593"/>
              <w:rPr>
                <w:rFonts w:ascii="宋体" w:hAnsi="宋体" w:eastAsia="宋体" w:cs="宋体"/>
                <w:sz w:val="23"/>
                <w:szCs w:val="23"/>
              </w:rPr>
            </w:pPr>
            <w:r>
              <w:rPr>
                <w:rFonts w:ascii="宋体" w:hAnsi="宋体" w:eastAsia="宋体" w:cs="宋体"/>
                <w:spacing w:val="10"/>
                <w:sz w:val="23"/>
                <w:szCs w:val="23"/>
              </w:rPr>
              <w:t>项目</w:t>
            </w:r>
            <w:r>
              <w:rPr>
                <w:rFonts w:ascii="宋体" w:hAnsi="宋体" w:eastAsia="宋体" w:cs="宋体"/>
                <w:spacing w:val="6"/>
                <w:sz w:val="23"/>
                <w:szCs w:val="23"/>
              </w:rPr>
              <w:t>地</w:t>
            </w:r>
            <w:r>
              <w:rPr>
                <w:rFonts w:ascii="宋体" w:hAnsi="宋体" w:eastAsia="宋体" w:cs="宋体"/>
                <w:spacing w:val="5"/>
                <w:sz w:val="23"/>
                <w:szCs w:val="23"/>
              </w:rPr>
              <w:t xml:space="preserve">下水环境现状监测评价结果见表 </w:t>
            </w:r>
            <w:r>
              <w:rPr>
                <w:rFonts w:ascii="Times New Roman" w:hAnsi="Times New Roman" w:eastAsia="Times New Roman" w:cs="Times New Roman"/>
                <w:spacing w:val="5"/>
                <w:sz w:val="23"/>
                <w:szCs w:val="23"/>
              </w:rPr>
              <w:t xml:space="preserve">1-8 </w:t>
            </w:r>
            <w:r>
              <w:rPr>
                <w:rFonts w:ascii="宋体" w:hAnsi="宋体" w:eastAsia="宋体" w:cs="宋体"/>
                <w:spacing w:val="5"/>
                <w:sz w:val="23"/>
                <w:szCs w:val="23"/>
              </w:rPr>
              <w:t>所示。</w:t>
            </w:r>
          </w:p>
          <w:p>
            <w:pPr>
              <w:spacing w:before="141" w:line="283" w:lineRule="exact"/>
              <w:ind w:left="1424"/>
              <w:rPr>
                <w:rFonts w:ascii="宋体" w:hAnsi="宋体" w:eastAsia="宋体" w:cs="宋体"/>
                <w:sz w:val="20"/>
                <w:szCs w:val="20"/>
              </w:rPr>
            </w:pPr>
            <w:r>
              <w:rPr>
                <w:rFonts w:ascii="宋体" w:hAnsi="宋体" w:eastAsia="宋体" w:cs="宋体"/>
                <w:spacing w:val="5"/>
                <w:position w:val="2"/>
                <w:sz w:val="20"/>
                <w:szCs w:val="20"/>
                <w14:textOutline w14:w="3717" w14:cap="sq" w14:cmpd="sng">
                  <w14:solidFill>
                    <w14:srgbClr w14:val="000000"/>
                  </w14:solidFill>
                  <w14:prstDash w14:val="solid"/>
                  <w14:bevel/>
                </w14:textOutline>
              </w:rPr>
              <w:t>表</w:t>
            </w:r>
            <w:r>
              <w:rPr>
                <w:rFonts w:ascii="宋体" w:hAnsi="宋体" w:eastAsia="宋体" w:cs="宋体"/>
                <w:spacing w:val="5"/>
                <w:position w:val="2"/>
                <w:sz w:val="20"/>
                <w:szCs w:val="20"/>
              </w:rPr>
              <w:t xml:space="preserve"> </w:t>
            </w:r>
            <w:r>
              <w:rPr>
                <w:rFonts w:ascii="Times New Roman" w:hAnsi="Times New Roman" w:eastAsia="Times New Roman" w:cs="Times New Roman"/>
                <w:b/>
                <w:bCs/>
                <w:spacing w:val="5"/>
                <w:position w:val="2"/>
                <w:sz w:val="20"/>
                <w:szCs w:val="20"/>
              </w:rPr>
              <w:t>1-8</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17" w14:cap="sq" w14:cmpd="sng">
                  <w14:solidFill>
                    <w14:srgbClr w14:val="000000"/>
                  </w14:solidFill>
                  <w14:prstDash w14:val="solid"/>
                  <w14:bevel/>
                </w14:textOutline>
              </w:rPr>
              <w:t>地下水监测及评价结果</w:t>
            </w:r>
            <w:r>
              <w:rPr>
                <w:rFonts w:ascii="宋体" w:hAnsi="宋体" w:eastAsia="宋体" w:cs="宋体"/>
                <w:spacing w:val="5"/>
                <w:position w:val="2"/>
                <w:sz w:val="20"/>
                <w:szCs w:val="20"/>
              </w:rPr>
              <w:t xml:space="preserve"> </w:t>
            </w:r>
            <w:r>
              <w:rPr>
                <w:rFonts w:ascii="宋体" w:hAnsi="宋体" w:eastAsia="宋体" w:cs="宋体"/>
                <w:spacing w:val="5"/>
                <w:position w:val="2"/>
                <w:sz w:val="20"/>
                <w:szCs w:val="20"/>
                <w14:textOutline w14:w="3717" w14:cap="sq" w14:cmpd="sng">
                  <w14:solidFill>
                    <w14:srgbClr w14:val="000000"/>
                  </w14:solidFill>
                  <w14:prstDash w14:val="solid"/>
                  <w14:bevel/>
                </w14:textOutline>
              </w:rPr>
              <w:t>(单位：</w:t>
            </w:r>
            <w:r>
              <w:rPr>
                <w:rFonts w:ascii="Times New Roman" w:hAnsi="Times New Roman" w:eastAsia="Times New Roman" w:cs="Times New Roman"/>
                <w:b/>
                <w:bCs/>
                <w:position w:val="2"/>
                <w:sz w:val="20"/>
                <w:szCs w:val="20"/>
              </w:rPr>
              <w:t>mg</w:t>
            </w:r>
            <w:r>
              <w:rPr>
                <w:rFonts w:ascii="Times New Roman" w:hAnsi="Times New Roman" w:eastAsia="Times New Roman" w:cs="Times New Roman"/>
                <w:b/>
                <w:bCs/>
                <w:spacing w:val="5"/>
                <w:position w:val="2"/>
                <w:sz w:val="20"/>
                <w:szCs w:val="20"/>
              </w:rPr>
              <w:t>/</w:t>
            </w:r>
            <w:r>
              <w:rPr>
                <w:rFonts w:ascii="Times New Roman" w:hAnsi="Times New Roman" w:eastAsia="Times New Roman" w:cs="Times New Roman"/>
                <w:b/>
                <w:bCs/>
                <w:position w:val="2"/>
                <w:sz w:val="20"/>
                <w:szCs w:val="20"/>
              </w:rPr>
              <w:t>L</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17"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pH</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17" w14:cap="sq" w14:cmpd="sng">
                  <w14:solidFill>
                    <w14:srgbClr w14:val="000000"/>
                  </w14:solidFill>
                  <w14:prstDash w14:val="solid"/>
                  <w14:bevel/>
                </w14:textOutline>
              </w:rPr>
              <w:t>除</w:t>
            </w:r>
            <w:r>
              <w:rPr>
                <w:rFonts w:ascii="宋体" w:hAnsi="宋体" w:eastAsia="宋体" w:cs="宋体"/>
                <w:spacing w:val="4"/>
                <w:position w:val="2"/>
                <w:sz w:val="20"/>
                <w:szCs w:val="20"/>
                <w14:textOutline w14:w="3717" w14:cap="sq" w14:cmpd="sng">
                  <w14:solidFill>
                    <w14:srgbClr w14:val="000000"/>
                  </w14:solidFill>
                  <w14:prstDash w14:val="solid"/>
                  <w14:bevel/>
                </w14:textOutline>
              </w:rPr>
              <w:t>外</w:t>
            </w:r>
            <w:r>
              <w:rPr>
                <w:rFonts w:ascii="宋体" w:hAnsi="宋体" w:eastAsia="宋体" w:cs="宋体"/>
                <w:position w:val="2"/>
                <w:sz w:val="20"/>
                <w:szCs w:val="20"/>
                <w14:textOutline w14:w="3717"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Align w:val="top"/>
          </w:tcPr>
          <w:p>
            <w:pPr>
              <w:spacing w:before="189" w:line="228" w:lineRule="auto"/>
              <w:ind w:left="417"/>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测点位</w:t>
            </w:r>
          </w:p>
        </w:tc>
        <w:tc>
          <w:tcPr>
            <w:tcW w:w="1255" w:type="dxa"/>
            <w:vAlign w:val="top"/>
          </w:tcPr>
          <w:p>
            <w:pPr>
              <w:spacing w:before="189" w:line="227" w:lineRule="auto"/>
              <w:ind w:left="210"/>
              <w:rPr>
                <w:rFonts w:ascii="宋体" w:hAnsi="宋体" w:eastAsia="宋体" w:cs="宋体"/>
                <w:sz w:val="20"/>
                <w:szCs w:val="20"/>
              </w:rPr>
            </w:pPr>
            <w:r>
              <w:rPr>
                <w:rFonts w:ascii="宋体" w:hAnsi="宋体" w:eastAsia="宋体" w:cs="宋体"/>
                <w:spacing w:val="9"/>
                <w:sz w:val="20"/>
                <w:szCs w:val="20"/>
              </w:rPr>
              <w:t>采</w:t>
            </w:r>
            <w:r>
              <w:rPr>
                <w:rFonts w:ascii="宋体" w:hAnsi="宋体" w:eastAsia="宋体" w:cs="宋体"/>
                <w:spacing w:val="7"/>
                <w:sz w:val="20"/>
                <w:szCs w:val="20"/>
              </w:rPr>
              <w:t>样日期</w:t>
            </w:r>
          </w:p>
        </w:tc>
        <w:tc>
          <w:tcPr>
            <w:tcW w:w="1337" w:type="dxa"/>
            <w:vAlign w:val="top"/>
          </w:tcPr>
          <w:p>
            <w:pPr>
              <w:spacing w:before="189" w:line="228" w:lineRule="auto"/>
              <w:ind w:left="252"/>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测项目</w:t>
            </w:r>
          </w:p>
        </w:tc>
        <w:tc>
          <w:tcPr>
            <w:tcW w:w="1137" w:type="dxa"/>
            <w:vAlign w:val="top"/>
          </w:tcPr>
          <w:p>
            <w:pPr>
              <w:spacing w:before="190" w:line="228" w:lineRule="auto"/>
              <w:ind w:left="367"/>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1552" w:type="dxa"/>
            <w:vAlign w:val="top"/>
          </w:tcPr>
          <w:p>
            <w:pPr>
              <w:spacing w:before="189" w:line="228" w:lineRule="auto"/>
              <w:ind w:left="365"/>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测结果</w:t>
            </w:r>
          </w:p>
        </w:tc>
        <w:tc>
          <w:tcPr>
            <w:tcW w:w="1198" w:type="dxa"/>
            <w:vAlign w:val="top"/>
          </w:tcPr>
          <w:p>
            <w:pPr>
              <w:spacing w:before="189" w:line="228" w:lineRule="auto"/>
              <w:ind w:left="192"/>
              <w:rPr>
                <w:rFonts w:ascii="宋体" w:hAnsi="宋体" w:eastAsia="宋体" w:cs="宋体"/>
                <w:sz w:val="20"/>
                <w:szCs w:val="20"/>
              </w:rPr>
            </w:pPr>
            <w:r>
              <w:rPr>
                <w:rFonts w:ascii="宋体" w:hAnsi="宋体" w:eastAsia="宋体" w:cs="宋体"/>
                <w:spacing w:val="7"/>
                <w:sz w:val="20"/>
                <w:szCs w:val="20"/>
              </w:rPr>
              <w:t>标准限值</w:t>
            </w:r>
          </w:p>
        </w:tc>
        <w:tc>
          <w:tcPr>
            <w:tcW w:w="14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5" w:line="268" w:lineRule="auto"/>
              <w:ind w:left="734" w:right="98" w:hanging="50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w:t>
            </w:r>
            <w:r>
              <w:rPr>
                <w:rFonts w:ascii="宋体" w:hAnsi="宋体" w:eastAsia="宋体" w:cs="宋体"/>
                <w:spacing w:val="4"/>
                <w:sz w:val="20"/>
                <w:szCs w:val="20"/>
              </w:rPr>
              <w:t>项目东侧水</w:t>
            </w:r>
            <w:r>
              <w:rPr>
                <w:rFonts w:ascii="宋体" w:hAnsi="宋体" w:eastAsia="宋体" w:cs="宋体"/>
                <w:sz w:val="20"/>
                <w:szCs w:val="20"/>
              </w:rPr>
              <w:t xml:space="preserve"> 井</w:t>
            </w:r>
          </w:p>
        </w:tc>
        <w:tc>
          <w:tcPr>
            <w:tcW w:w="1255"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65" w:line="228" w:lineRule="auto"/>
              <w:ind w:left="148"/>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6 </w:t>
            </w:r>
            <w:r>
              <w:rPr>
                <w:rFonts w:ascii="宋体" w:hAnsi="宋体" w:eastAsia="宋体" w:cs="宋体"/>
                <w:sz w:val="20"/>
                <w:szCs w:val="20"/>
              </w:rPr>
              <w:t>日</w:t>
            </w:r>
          </w:p>
        </w:tc>
        <w:tc>
          <w:tcPr>
            <w:tcW w:w="1337" w:type="dxa"/>
            <w:vAlign w:val="top"/>
          </w:tcPr>
          <w:p>
            <w:pPr>
              <w:spacing w:before="159" w:line="194"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37" w:type="dxa"/>
            <w:vAlign w:val="top"/>
          </w:tcPr>
          <w:p>
            <w:pPr>
              <w:spacing w:before="121" w:line="228"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552" w:type="dxa"/>
            <w:vAlign w:val="top"/>
          </w:tcPr>
          <w:p>
            <w:pPr>
              <w:spacing w:before="156"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4</w:t>
            </w:r>
          </w:p>
        </w:tc>
        <w:tc>
          <w:tcPr>
            <w:tcW w:w="1198" w:type="dxa"/>
            <w:vAlign w:val="top"/>
          </w:tcPr>
          <w:p>
            <w:pPr>
              <w:spacing w:before="1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6.5~8.5</w:t>
            </w:r>
          </w:p>
        </w:tc>
        <w:tc>
          <w:tcPr>
            <w:tcW w:w="14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Merge w:val="continue"/>
            <w:tcBorders>
              <w:top w:val="nil"/>
              <w:bottom w:val="nil"/>
            </w:tcBorders>
            <w:vAlign w:val="top"/>
          </w:tcPr>
          <w:p>
            <w:pPr>
              <w:rPr>
                <w:rFonts w:ascii="Arial"/>
                <w:sz w:val="21"/>
              </w:rPr>
            </w:pPr>
          </w:p>
        </w:tc>
        <w:tc>
          <w:tcPr>
            <w:tcW w:w="1255" w:type="dxa"/>
            <w:vMerge w:val="continue"/>
            <w:tcBorders>
              <w:top w:val="nil"/>
              <w:bottom w:val="nil"/>
            </w:tcBorders>
            <w:vAlign w:val="top"/>
          </w:tcPr>
          <w:p>
            <w:pPr>
              <w:rPr>
                <w:rFonts w:ascii="Arial"/>
                <w:sz w:val="21"/>
              </w:rPr>
            </w:pPr>
          </w:p>
        </w:tc>
        <w:tc>
          <w:tcPr>
            <w:tcW w:w="1337" w:type="dxa"/>
            <w:vAlign w:val="top"/>
          </w:tcPr>
          <w:p>
            <w:pPr>
              <w:spacing w:before="116" w:line="227" w:lineRule="auto"/>
              <w:ind w:left="359"/>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1137" w:type="dxa"/>
            <w:vAlign w:val="top"/>
          </w:tcPr>
          <w:p>
            <w:pPr>
              <w:spacing w:before="79" w:line="281"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1552" w:type="dxa"/>
            <w:vAlign w:val="top"/>
          </w:tcPr>
          <w:p>
            <w:pPr>
              <w:spacing w:before="153"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.90</w:t>
            </w:r>
          </w:p>
        </w:tc>
        <w:tc>
          <w:tcPr>
            <w:tcW w:w="1198" w:type="dxa"/>
            <w:vAlign w:val="top"/>
          </w:tcPr>
          <w:p>
            <w:pPr>
              <w:spacing w:before="79" w:line="281"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3.0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L</w:t>
            </w:r>
          </w:p>
        </w:tc>
        <w:tc>
          <w:tcPr>
            <w:tcW w:w="14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Merge w:val="continue"/>
            <w:tcBorders>
              <w:top w:val="nil"/>
              <w:bottom w:val="nil"/>
            </w:tcBorders>
            <w:vAlign w:val="top"/>
          </w:tcPr>
          <w:p>
            <w:pPr>
              <w:rPr>
                <w:rFonts w:ascii="Arial"/>
                <w:sz w:val="21"/>
              </w:rPr>
            </w:pPr>
          </w:p>
        </w:tc>
        <w:tc>
          <w:tcPr>
            <w:tcW w:w="1255" w:type="dxa"/>
            <w:vMerge w:val="continue"/>
            <w:tcBorders>
              <w:top w:val="nil"/>
              <w:bottom w:val="nil"/>
            </w:tcBorders>
            <w:vAlign w:val="top"/>
          </w:tcPr>
          <w:p>
            <w:pPr>
              <w:rPr>
                <w:rFonts w:ascii="Arial"/>
                <w:sz w:val="21"/>
              </w:rPr>
            </w:pPr>
          </w:p>
        </w:tc>
        <w:tc>
          <w:tcPr>
            <w:tcW w:w="1337" w:type="dxa"/>
            <w:vAlign w:val="top"/>
          </w:tcPr>
          <w:p>
            <w:pPr>
              <w:spacing w:before="117" w:line="228" w:lineRule="auto"/>
              <w:ind w:left="363"/>
              <w:rPr>
                <w:rFonts w:ascii="宋体" w:hAnsi="宋体" w:eastAsia="宋体" w:cs="宋体"/>
                <w:sz w:val="20"/>
                <w:szCs w:val="20"/>
              </w:rPr>
            </w:pPr>
            <w:r>
              <w:rPr>
                <w:rFonts w:ascii="宋体" w:hAnsi="宋体" w:eastAsia="宋体" w:cs="宋体"/>
                <w:spacing w:val="5"/>
                <w:sz w:val="20"/>
                <w:szCs w:val="20"/>
              </w:rPr>
              <w:t>总硬度</w:t>
            </w:r>
          </w:p>
        </w:tc>
        <w:tc>
          <w:tcPr>
            <w:tcW w:w="1137" w:type="dxa"/>
            <w:vAlign w:val="top"/>
          </w:tcPr>
          <w:p>
            <w:pPr>
              <w:spacing w:before="79" w:line="281"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1552" w:type="dxa"/>
            <w:vAlign w:val="top"/>
          </w:tcPr>
          <w:p>
            <w:pPr>
              <w:spacing w:before="152"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45</w:t>
            </w:r>
          </w:p>
        </w:tc>
        <w:tc>
          <w:tcPr>
            <w:tcW w:w="1198" w:type="dxa"/>
            <w:vAlign w:val="top"/>
          </w:tcPr>
          <w:p>
            <w:pPr>
              <w:spacing w:before="79" w:line="281"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450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L</w:t>
            </w:r>
          </w:p>
        </w:tc>
        <w:tc>
          <w:tcPr>
            <w:tcW w:w="14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Merge w:val="continue"/>
            <w:tcBorders>
              <w:top w:val="nil"/>
              <w:bottom w:val="nil"/>
            </w:tcBorders>
            <w:vAlign w:val="top"/>
          </w:tcPr>
          <w:p>
            <w:pPr>
              <w:rPr>
                <w:rFonts w:ascii="Arial"/>
                <w:sz w:val="21"/>
              </w:rPr>
            </w:pPr>
          </w:p>
        </w:tc>
        <w:tc>
          <w:tcPr>
            <w:tcW w:w="1255" w:type="dxa"/>
            <w:vMerge w:val="continue"/>
            <w:tcBorders>
              <w:top w:val="nil"/>
              <w:bottom w:val="nil"/>
            </w:tcBorders>
            <w:vAlign w:val="top"/>
          </w:tcPr>
          <w:p>
            <w:pPr>
              <w:rPr>
                <w:rFonts w:ascii="Arial"/>
                <w:sz w:val="21"/>
              </w:rPr>
            </w:pPr>
          </w:p>
        </w:tc>
        <w:tc>
          <w:tcPr>
            <w:tcW w:w="1337" w:type="dxa"/>
            <w:vAlign w:val="top"/>
          </w:tcPr>
          <w:p>
            <w:pPr>
              <w:spacing w:before="115" w:line="228" w:lineRule="auto"/>
              <w:ind w:left="357"/>
              <w:rPr>
                <w:rFonts w:ascii="宋体" w:hAnsi="宋体" w:eastAsia="宋体" w:cs="宋体"/>
                <w:sz w:val="20"/>
                <w:szCs w:val="20"/>
              </w:rPr>
            </w:pPr>
            <w:r>
              <w:rPr>
                <w:rFonts w:ascii="宋体" w:hAnsi="宋体" w:eastAsia="宋体" w:cs="宋体"/>
                <w:spacing w:val="7"/>
                <w:sz w:val="20"/>
                <w:szCs w:val="20"/>
              </w:rPr>
              <w:t>挥发酚</w:t>
            </w:r>
          </w:p>
        </w:tc>
        <w:tc>
          <w:tcPr>
            <w:tcW w:w="1137" w:type="dxa"/>
            <w:vAlign w:val="top"/>
          </w:tcPr>
          <w:p>
            <w:pPr>
              <w:spacing w:before="80" w:line="281"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1552" w:type="dxa"/>
            <w:vAlign w:val="top"/>
          </w:tcPr>
          <w:p>
            <w:pPr>
              <w:spacing w:before="80" w:line="281"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&lt;0.0003</w:t>
            </w:r>
          </w:p>
        </w:tc>
        <w:tc>
          <w:tcPr>
            <w:tcW w:w="1198" w:type="dxa"/>
            <w:vAlign w:val="top"/>
          </w:tcPr>
          <w:p>
            <w:pPr>
              <w:spacing w:before="80" w:line="281"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5"/>
                <w:position w:val="2"/>
                <w:sz w:val="20"/>
                <w:szCs w:val="20"/>
              </w:rPr>
              <w:t>.002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L</w:t>
            </w:r>
          </w:p>
        </w:tc>
        <w:tc>
          <w:tcPr>
            <w:tcW w:w="14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pPr>
              <w:rPr>
                <w:rFonts w:ascii="Arial"/>
                <w:sz w:val="21"/>
              </w:rPr>
            </w:pPr>
          </w:p>
        </w:tc>
        <w:tc>
          <w:tcPr>
            <w:tcW w:w="1562" w:type="dxa"/>
            <w:vMerge w:val="continue"/>
            <w:tcBorders>
              <w:top w:val="nil"/>
            </w:tcBorders>
            <w:vAlign w:val="top"/>
          </w:tcPr>
          <w:p>
            <w:pPr>
              <w:rPr>
                <w:rFonts w:ascii="Arial"/>
                <w:sz w:val="21"/>
              </w:rPr>
            </w:pPr>
          </w:p>
        </w:tc>
        <w:tc>
          <w:tcPr>
            <w:tcW w:w="1255" w:type="dxa"/>
            <w:vMerge w:val="continue"/>
            <w:tcBorders>
              <w:top w:val="nil"/>
            </w:tcBorders>
            <w:vAlign w:val="top"/>
          </w:tcPr>
          <w:p>
            <w:pPr>
              <w:rPr>
                <w:rFonts w:ascii="Arial"/>
                <w:sz w:val="21"/>
              </w:rPr>
            </w:pPr>
          </w:p>
        </w:tc>
        <w:tc>
          <w:tcPr>
            <w:tcW w:w="1337" w:type="dxa"/>
            <w:vAlign w:val="top"/>
          </w:tcPr>
          <w:p>
            <w:pPr>
              <w:spacing w:before="119" w:line="228" w:lineRule="auto"/>
              <w:ind w:left="359"/>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油类</w:t>
            </w:r>
          </w:p>
        </w:tc>
        <w:tc>
          <w:tcPr>
            <w:tcW w:w="1137" w:type="dxa"/>
            <w:vAlign w:val="top"/>
          </w:tcPr>
          <w:p>
            <w:pPr>
              <w:spacing w:before="82" w:line="281"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1552" w:type="dxa"/>
            <w:vAlign w:val="top"/>
          </w:tcPr>
          <w:p>
            <w:pPr>
              <w:spacing w:before="82" w:line="281"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1</w:t>
            </w:r>
          </w:p>
        </w:tc>
        <w:tc>
          <w:tcPr>
            <w:tcW w:w="1198" w:type="dxa"/>
            <w:vAlign w:val="top"/>
          </w:tcPr>
          <w:p>
            <w:pPr>
              <w:spacing w:before="82" w:line="281"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808" w:type="dxa"/>
            <w:vMerge w:val="continue"/>
            <w:tcBorders>
              <w:top w:val="nil"/>
              <w:left w:val="single" w:color="000000" w:sz="6" w:space="0"/>
            </w:tcBorders>
            <w:vAlign w:val="top"/>
          </w:tcPr>
          <w:p>
            <w:pPr>
              <w:rPr>
                <w:rFonts w:ascii="Arial"/>
                <w:sz w:val="21"/>
              </w:rPr>
            </w:pPr>
          </w:p>
        </w:tc>
        <w:tc>
          <w:tcPr>
            <w:tcW w:w="8186" w:type="dxa"/>
            <w:gridSpan w:val="7"/>
            <w:tcBorders>
              <w:right w:val="single" w:color="000000" w:sz="6" w:space="0"/>
            </w:tcBorders>
            <w:vAlign w:val="top"/>
          </w:tcPr>
          <w:p>
            <w:pPr>
              <w:spacing w:before="42" w:line="368" w:lineRule="auto"/>
              <w:ind w:left="112" w:right="142" w:firstLine="506"/>
              <w:rPr>
                <w:rFonts w:ascii="宋体" w:hAnsi="宋体" w:eastAsia="宋体" w:cs="宋体"/>
                <w:sz w:val="23"/>
                <w:szCs w:val="23"/>
              </w:rPr>
            </w:pPr>
            <w:r>
              <w:rPr>
                <w:rFonts w:ascii="宋体" w:hAnsi="宋体" w:eastAsia="宋体" w:cs="宋体"/>
                <w:spacing w:val="16"/>
                <w:sz w:val="23"/>
                <w:szCs w:val="23"/>
              </w:rPr>
              <w:t>由上</w:t>
            </w:r>
            <w:r>
              <w:rPr>
                <w:rFonts w:ascii="宋体" w:hAnsi="宋体" w:eastAsia="宋体" w:cs="宋体"/>
                <w:spacing w:val="15"/>
                <w:sz w:val="23"/>
                <w:szCs w:val="23"/>
              </w:rPr>
              <w:t>表</w:t>
            </w:r>
            <w:r>
              <w:rPr>
                <w:rFonts w:ascii="宋体" w:hAnsi="宋体" w:eastAsia="宋体" w:cs="宋体"/>
                <w:spacing w:val="8"/>
                <w:sz w:val="23"/>
                <w:szCs w:val="23"/>
              </w:rPr>
              <w:t>监测结果可知，项目评价区域地下水环境质量现状均满足《地下</w:t>
            </w:r>
            <w:r>
              <w:rPr>
                <w:rFonts w:ascii="宋体" w:hAnsi="宋体" w:eastAsia="宋体" w:cs="宋体"/>
                <w:sz w:val="23"/>
                <w:szCs w:val="23"/>
              </w:rPr>
              <w:t xml:space="preserve"> </w:t>
            </w:r>
            <w:r>
              <w:rPr>
                <w:rFonts w:ascii="宋体" w:hAnsi="宋体" w:eastAsia="宋体" w:cs="宋体"/>
                <w:spacing w:val="6"/>
                <w:sz w:val="23"/>
                <w:szCs w:val="23"/>
              </w:rPr>
              <w:t>水质量标准》</w:t>
            </w:r>
            <w:r>
              <w:rPr>
                <w:rFonts w:ascii="宋体" w:hAnsi="宋体" w:eastAsia="宋体" w:cs="宋体"/>
                <w:spacing w:val="4"/>
                <w:sz w:val="23"/>
                <w:szCs w:val="23"/>
              </w:rPr>
              <w:t xml:space="preserve"> </w:t>
            </w:r>
            <w:r>
              <w:rPr>
                <w:rFonts w:ascii="宋体" w:hAnsi="宋体" w:eastAsia="宋体" w:cs="宋体"/>
                <w:spacing w:val="3"/>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14848-2017</w:t>
            </w:r>
            <w:r>
              <w:rPr>
                <w:rFonts w:ascii="宋体" w:hAnsi="宋体" w:eastAsia="宋体" w:cs="宋体"/>
                <w:spacing w:val="3"/>
                <w:sz w:val="23"/>
                <w:szCs w:val="23"/>
              </w:rPr>
              <w:t>) 中的</w:t>
            </w:r>
            <w:r>
              <w:rPr>
                <w:rFonts w:ascii="Times New Roman" w:hAnsi="Times New Roman" w:eastAsia="Times New Roman" w:cs="Times New Roman"/>
                <w:spacing w:val="3"/>
                <w:sz w:val="23"/>
                <w:szCs w:val="23"/>
              </w:rPr>
              <w:t>Ⅲ</w:t>
            </w:r>
            <w:r>
              <w:rPr>
                <w:rFonts w:ascii="宋体" w:hAnsi="宋体" w:eastAsia="宋体" w:cs="宋体"/>
                <w:spacing w:val="3"/>
                <w:sz w:val="23"/>
                <w:szCs w:val="23"/>
              </w:rPr>
              <w:t>类水质标准限值要求，由此可见，</w:t>
            </w:r>
            <w:r>
              <w:rPr>
                <w:rFonts w:ascii="宋体" w:hAnsi="宋体" w:eastAsia="宋体" w:cs="宋体"/>
                <w:sz w:val="23"/>
                <w:szCs w:val="23"/>
              </w:rPr>
              <w:t xml:space="preserve"> </w:t>
            </w:r>
            <w:r>
              <w:rPr>
                <w:rFonts w:ascii="宋体" w:hAnsi="宋体" w:eastAsia="宋体" w:cs="宋体"/>
                <w:spacing w:val="16"/>
                <w:sz w:val="23"/>
                <w:szCs w:val="23"/>
              </w:rPr>
              <w:t>项</w:t>
            </w:r>
            <w:r>
              <w:rPr>
                <w:rFonts w:ascii="宋体" w:hAnsi="宋体" w:eastAsia="宋体" w:cs="宋体"/>
                <w:spacing w:val="9"/>
                <w:sz w:val="23"/>
                <w:szCs w:val="23"/>
              </w:rPr>
              <w:t>目</w:t>
            </w:r>
            <w:r>
              <w:rPr>
                <w:rFonts w:ascii="宋体" w:hAnsi="宋体" w:eastAsia="宋体" w:cs="宋体"/>
                <w:spacing w:val="8"/>
                <w:sz w:val="23"/>
                <w:szCs w:val="23"/>
              </w:rPr>
              <w:t>所在区域地下水环境质量良好。</w:t>
            </w:r>
          </w:p>
        </w:tc>
      </w:tr>
    </w:tbl>
    <w:p>
      <w:pPr>
        <w:rPr>
          <w:rFonts w:ascii="Arial"/>
          <w:sz w:val="21"/>
        </w:rPr>
      </w:pPr>
    </w:p>
    <w:p>
      <w:pPr>
        <w:sectPr>
          <w:footerReference r:id="rId50" w:type="default"/>
          <w:pgSz w:w="11907" w:h="16840"/>
          <w:pgMar w:top="1431" w:right="1449" w:bottom="1009" w:left="1448" w:header="0" w:footer="849" w:gutter="0"/>
          <w:cols w:space="720" w:num="1"/>
        </w:sectPr>
      </w:pPr>
    </w:p>
    <w:p>
      <w:r>
        <w:pict>
          <v:rect id="_x0000_s1110" o:spid="_x0000_s1110" o:spt="1" style="position:absolute;left:0pt;margin-left:118.3pt;margin-top:193.75pt;height:88.05pt;width:0.25pt;mso-position-horizontal-relative:page;mso-position-vertical-relative:page;z-index:251767808;mso-width-relative:page;mso-height-relative:page;" fillcolor="#000000" filled="t" stroked="f" coordsize="21600,21600" o:allowincell="f">
            <v:path/>
            <v:fill on="t" focussize="0,0"/>
            <v:stroke on="f"/>
            <v:imagedata o:title=""/>
            <o:lock v:ext="edit"/>
          </v:rect>
        </w:pict>
      </w:r>
      <w:r>
        <w:pict>
          <v:rect id="_x0000_s1111" o:spid="_x0000_s1111" o:spt="1" style="position:absolute;left:0pt;margin-left:516pt;margin-top:193.75pt;height:88.75pt;width:0.75pt;mso-position-horizontal-relative:page;mso-position-vertical-relative:page;z-index:251769856;mso-width-relative:page;mso-height-relative:page;" fillcolor="#000000" filled="t" stroked="f" coordsize="21600,21600" o:allowincell="f">
            <v:path/>
            <v:fill on="t" focussize="0,0"/>
            <v:stroke on="f"/>
            <v:imagedata o:title=""/>
            <o:lock v:ext="edit"/>
          </v:rect>
        </w:pict>
      </w:r>
      <w:r>
        <w:pict>
          <v:rect id="_x0000_s1112" o:spid="_x0000_s1112" o:spt="1" style="position:absolute;left:0pt;margin-left:118.3pt;margin-top:436.2pt;height:294.4pt;width:0.5pt;mso-position-horizontal-relative:page;mso-position-vertical-relative:page;z-index:251768832;mso-width-relative:page;mso-height-relative:page;" fillcolor="#000000" filled="t" stroked="f" coordsize="21600,21600" o:allowincell="f">
            <v:path/>
            <v:fill on="t" focussize="0,0"/>
            <v:stroke on="f"/>
            <v:imagedata o:title=""/>
            <o:lock v:ext="edit"/>
          </v:rect>
        </w:pict>
      </w:r>
      <w:r>
        <w:pict>
          <v:rect id="_x0000_s1113" o:spid="_x0000_s1113" o:spt="1" style="position:absolute;left:0pt;margin-left:516.5pt;margin-top:436.65pt;height:293.95pt;width:0.5pt;mso-position-horizontal-relative:page;mso-position-vertical-relative:page;z-index:25177088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389"/>
        <w:gridCol w:w="897"/>
        <w:gridCol w:w="1214"/>
        <w:gridCol w:w="1818"/>
        <w:gridCol w:w="268"/>
        <w:gridCol w:w="1239"/>
        <w:gridCol w:w="1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1"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7"/>
            <w:tcBorders>
              <w:right w:val="single" w:color="000000" w:sz="6" w:space="0"/>
            </w:tcBorders>
            <w:vAlign w:val="top"/>
          </w:tcPr>
          <w:p>
            <w:pPr>
              <w:spacing w:before="49" w:line="228" w:lineRule="auto"/>
              <w:ind w:left="586"/>
              <w:rPr>
                <w:rFonts w:ascii="宋体" w:hAnsi="宋体" w:eastAsia="宋体" w:cs="宋体"/>
                <w:sz w:val="23"/>
                <w:szCs w:val="23"/>
              </w:rPr>
            </w:pPr>
            <w:r>
              <w:rPr>
                <w:rFonts w:ascii="Times New Roman" w:hAnsi="Times New Roman" w:eastAsia="Times New Roman" w:cs="Times New Roman"/>
                <w:b/>
                <w:bCs/>
                <w:spacing w:val="10"/>
                <w:sz w:val="23"/>
                <w:szCs w:val="23"/>
              </w:rPr>
              <w:t>1</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声环境质量</w:t>
            </w:r>
          </w:p>
          <w:p>
            <w:pPr>
              <w:spacing w:before="183" w:line="227"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监测布点</w:t>
            </w:r>
          </w:p>
          <w:p>
            <w:pPr>
              <w:spacing w:before="182" w:line="373" w:lineRule="auto"/>
              <w:ind w:left="128" w:right="156" w:firstLine="462"/>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11"/>
                <w:sz w:val="23"/>
                <w:szCs w:val="23"/>
              </w:rPr>
              <w:t>次</w:t>
            </w:r>
            <w:r>
              <w:rPr>
                <w:rFonts w:ascii="宋体" w:hAnsi="宋体" w:eastAsia="宋体" w:cs="宋体"/>
                <w:spacing w:val="7"/>
                <w:sz w:val="23"/>
                <w:szCs w:val="23"/>
              </w:rPr>
              <w:t xml:space="preserve">评价在项目拟建地共布设 </w:t>
            </w:r>
            <w:r>
              <w:rPr>
                <w:rFonts w:ascii="Times New Roman" w:hAnsi="Times New Roman" w:eastAsia="Times New Roman" w:cs="Times New Roman"/>
                <w:spacing w:val="7"/>
                <w:sz w:val="23"/>
                <w:szCs w:val="23"/>
              </w:rPr>
              <w:t xml:space="preserve">5 </w:t>
            </w:r>
            <w:r>
              <w:rPr>
                <w:rFonts w:ascii="宋体" w:hAnsi="宋体" w:eastAsia="宋体" w:cs="宋体"/>
                <w:spacing w:val="7"/>
                <w:sz w:val="23"/>
                <w:szCs w:val="23"/>
              </w:rPr>
              <w:t>个噪声监测点位，具体布设情况见下表</w:t>
            </w:r>
            <w:r>
              <w:rPr>
                <w:rFonts w:ascii="宋体" w:hAnsi="宋体" w:eastAsia="宋体" w:cs="宋体"/>
                <w:sz w:val="23"/>
                <w:szCs w:val="23"/>
              </w:rPr>
              <w:t xml:space="preserve"> </w:t>
            </w:r>
            <w:r>
              <w:rPr>
                <w:rFonts w:ascii="Times New Roman" w:hAnsi="Times New Roman" w:eastAsia="Times New Roman" w:cs="Times New Roman"/>
                <w:spacing w:val="1"/>
                <w:sz w:val="23"/>
                <w:szCs w:val="23"/>
              </w:rPr>
              <w:t xml:space="preserve">1-9 </w:t>
            </w:r>
            <w:r>
              <w:rPr>
                <w:rFonts w:ascii="宋体" w:hAnsi="宋体" w:eastAsia="宋体" w:cs="宋体"/>
                <w:spacing w:val="1"/>
                <w:sz w:val="23"/>
                <w:szCs w:val="23"/>
              </w:rPr>
              <w:t>所示。</w:t>
            </w:r>
          </w:p>
          <w:p>
            <w:pPr>
              <w:spacing w:line="227" w:lineRule="auto"/>
              <w:ind w:left="224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1</w:t>
            </w:r>
            <w:r>
              <w:rPr>
                <w:rFonts w:ascii="Times New Roman" w:hAnsi="Times New Roman" w:eastAsia="Times New Roman" w:cs="Times New Roman"/>
                <w:b/>
                <w:bCs/>
                <w:spacing w:val="5"/>
                <w:sz w:val="20"/>
                <w:szCs w:val="20"/>
              </w:rPr>
              <w:t>-9</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声环境质量现状监测点位设置表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389" w:type="dxa"/>
            <w:tcBorders>
              <w:right w:val="single" w:color="000000" w:sz="4" w:space="0"/>
            </w:tcBorders>
            <w:vAlign w:val="top"/>
          </w:tcPr>
          <w:p>
            <w:pPr>
              <w:spacing w:before="67" w:line="229" w:lineRule="auto"/>
              <w:ind w:left="539"/>
              <w:rPr>
                <w:rFonts w:ascii="宋体" w:hAnsi="宋体" w:eastAsia="宋体" w:cs="宋体"/>
                <w:sz w:val="20"/>
                <w:szCs w:val="20"/>
              </w:rPr>
            </w:pPr>
            <w:r>
              <w:rPr>
                <w:rFonts w:ascii="宋体" w:hAnsi="宋体" w:eastAsia="宋体" w:cs="宋体"/>
                <w:spacing w:val="5"/>
                <w:sz w:val="20"/>
                <w:szCs w:val="20"/>
              </w:rPr>
              <w:t>序号</w:t>
            </w:r>
          </w:p>
        </w:tc>
        <w:tc>
          <w:tcPr>
            <w:tcW w:w="3929" w:type="dxa"/>
            <w:gridSpan w:val="3"/>
            <w:tcBorders>
              <w:left w:val="single" w:color="000000" w:sz="4" w:space="0"/>
              <w:right w:val="single" w:color="000000" w:sz="4" w:space="0"/>
            </w:tcBorders>
            <w:vAlign w:val="top"/>
          </w:tcPr>
          <w:p>
            <w:pPr>
              <w:spacing w:before="67" w:line="229" w:lineRule="auto"/>
              <w:ind w:left="1547"/>
              <w:rPr>
                <w:rFonts w:ascii="宋体" w:hAnsi="宋体" w:eastAsia="宋体" w:cs="宋体"/>
                <w:sz w:val="20"/>
                <w:szCs w:val="20"/>
              </w:rPr>
            </w:pPr>
            <w:r>
              <w:rPr>
                <w:rFonts w:ascii="宋体" w:hAnsi="宋体" w:eastAsia="宋体" w:cs="宋体"/>
                <w:spacing w:val="7"/>
                <w:sz w:val="20"/>
                <w:szCs w:val="20"/>
              </w:rPr>
              <w:t>监测点位</w:t>
            </w:r>
          </w:p>
        </w:tc>
        <w:tc>
          <w:tcPr>
            <w:tcW w:w="2868" w:type="dxa"/>
            <w:gridSpan w:val="3"/>
            <w:tcBorders>
              <w:left w:val="single" w:color="000000" w:sz="4" w:space="0"/>
              <w:right w:val="single" w:color="000000" w:sz="6" w:space="0"/>
            </w:tcBorders>
            <w:vAlign w:val="top"/>
          </w:tcPr>
          <w:p>
            <w:pPr>
              <w:spacing w:before="34" w:line="229" w:lineRule="auto"/>
              <w:ind w:left="1169"/>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389" w:type="dxa"/>
            <w:tcBorders>
              <w:right w:val="single" w:color="000000" w:sz="4" w:space="0"/>
            </w:tcBorders>
            <w:vAlign w:val="top"/>
          </w:tcPr>
          <w:p>
            <w:pPr>
              <w:spacing w:before="30" w:line="281" w:lineRule="exact"/>
              <w:ind w:left="66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3929" w:type="dxa"/>
            <w:gridSpan w:val="3"/>
            <w:tcBorders>
              <w:left w:val="single" w:color="000000" w:sz="4" w:space="0"/>
              <w:right w:val="single" w:color="000000" w:sz="4" w:space="0"/>
            </w:tcBorders>
            <w:vAlign w:val="top"/>
          </w:tcPr>
          <w:p>
            <w:pPr>
              <w:spacing w:before="67" w:line="228" w:lineRule="auto"/>
              <w:ind w:left="1235"/>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目北侧厂界外</w:t>
            </w:r>
          </w:p>
        </w:tc>
        <w:tc>
          <w:tcPr>
            <w:tcW w:w="2868" w:type="dxa"/>
            <w:gridSpan w:val="3"/>
            <w:tcBorders>
              <w:left w:val="single" w:color="000000" w:sz="4" w:space="0"/>
              <w:right w:val="single" w:color="000000" w:sz="6" w:space="0"/>
            </w:tcBorders>
            <w:vAlign w:val="top"/>
          </w:tcPr>
          <w:p>
            <w:pPr>
              <w:spacing w:before="68" w:line="228" w:lineRule="auto"/>
              <w:ind w:left="1060"/>
              <w:rPr>
                <w:rFonts w:ascii="宋体" w:hAnsi="宋体" w:eastAsia="宋体" w:cs="宋体"/>
                <w:sz w:val="20"/>
                <w:szCs w:val="20"/>
              </w:rPr>
            </w:pPr>
            <w:r>
              <w:rPr>
                <w:rFonts w:ascii="宋体" w:hAnsi="宋体" w:eastAsia="宋体" w:cs="宋体"/>
                <w:spacing w:val="7"/>
                <w:sz w:val="20"/>
                <w:szCs w:val="20"/>
              </w:rPr>
              <w:t>场界点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389" w:type="dxa"/>
            <w:tcBorders>
              <w:right w:val="single" w:color="000000" w:sz="4" w:space="0"/>
            </w:tcBorders>
            <w:vAlign w:val="top"/>
          </w:tcPr>
          <w:p>
            <w:pPr>
              <w:spacing w:before="30" w:line="281" w:lineRule="exact"/>
              <w:ind w:left="6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3929" w:type="dxa"/>
            <w:gridSpan w:val="3"/>
            <w:tcBorders>
              <w:left w:val="single" w:color="000000" w:sz="4" w:space="0"/>
              <w:right w:val="single" w:color="000000" w:sz="4" w:space="0"/>
            </w:tcBorders>
            <w:vAlign w:val="top"/>
          </w:tcPr>
          <w:p>
            <w:pPr>
              <w:spacing w:before="67" w:line="228" w:lineRule="auto"/>
              <w:ind w:left="1235"/>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目东侧厂界外</w:t>
            </w:r>
          </w:p>
        </w:tc>
        <w:tc>
          <w:tcPr>
            <w:tcW w:w="2868" w:type="dxa"/>
            <w:gridSpan w:val="3"/>
            <w:tcBorders>
              <w:left w:val="single" w:color="000000" w:sz="4" w:space="0"/>
              <w:right w:val="single" w:color="000000" w:sz="6" w:space="0"/>
            </w:tcBorders>
            <w:vAlign w:val="top"/>
          </w:tcPr>
          <w:p>
            <w:pPr>
              <w:spacing w:before="68" w:line="228" w:lineRule="auto"/>
              <w:ind w:left="1060"/>
              <w:rPr>
                <w:rFonts w:ascii="宋体" w:hAnsi="宋体" w:eastAsia="宋体" w:cs="宋体"/>
                <w:sz w:val="20"/>
                <w:szCs w:val="20"/>
              </w:rPr>
            </w:pPr>
            <w:r>
              <w:rPr>
                <w:rFonts w:ascii="宋体" w:hAnsi="宋体" w:eastAsia="宋体" w:cs="宋体"/>
                <w:spacing w:val="7"/>
                <w:sz w:val="20"/>
                <w:szCs w:val="20"/>
              </w:rPr>
              <w:t>场界点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389" w:type="dxa"/>
            <w:tcBorders>
              <w:right w:val="single" w:color="000000" w:sz="4" w:space="0"/>
            </w:tcBorders>
            <w:vAlign w:val="top"/>
          </w:tcPr>
          <w:p>
            <w:pPr>
              <w:spacing w:before="30"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3929" w:type="dxa"/>
            <w:gridSpan w:val="3"/>
            <w:tcBorders>
              <w:left w:val="single" w:color="000000" w:sz="4" w:space="0"/>
              <w:right w:val="single" w:color="000000" w:sz="4" w:space="0"/>
            </w:tcBorders>
            <w:vAlign w:val="top"/>
          </w:tcPr>
          <w:p>
            <w:pPr>
              <w:spacing w:before="68" w:line="228" w:lineRule="auto"/>
              <w:ind w:left="1235"/>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目南侧厂界外</w:t>
            </w:r>
          </w:p>
        </w:tc>
        <w:tc>
          <w:tcPr>
            <w:tcW w:w="2868" w:type="dxa"/>
            <w:gridSpan w:val="3"/>
            <w:tcBorders>
              <w:left w:val="single" w:color="000000" w:sz="4" w:space="0"/>
              <w:right w:val="single" w:color="000000" w:sz="6" w:space="0"/>
            </w:tcBorders>
            <w:vAlign w:val="top"/>
          </w:tcPr>
          <w:p>
            <w:pPr>
              <w:spacing w:before="68" w:line="228" w:lineRule="auto"/>
              <w:ind w:left="1060"/>
              <w:rPr>
                <w:rFonts w:ascii="宋体" w:hAnsi="宋体" w:eastAsia="宋体" w:cs="宋体"/>
                <w:sz w:val="20"/>
                <w:szCs w:val="20"/>
              </w:rPr>
            </w:pPr>
            <w:r>
              <w:rPr>
                <w:rFonts w:ascii="宋体" w:hAnsi="宋体" w:eastAsia="宋体" w:cs="宋体"/>
                <w:spacing w:val="7"/>
                <w:sz w:val="20"/>
                <w:szCs w:val="20"/>
              </w:rPr>
              <w:t>场界点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08" w:type="dxa"/>
            <w:vMerge w:val="continue"/>
            <w:tcBorders>
              <w:top w:val="nil"/>
              <w:left w:val="single" w:color="000000" w:sz="6" w:space="0"/>
              <w:bottom w:val="nil"/>
            </w:tcBorders>
            <w:vAlign w:val="top"/>
          </w:tcPr>
          <w:p>
            <w:pPr>
              <w:rPr>
                <w:rFonts w:ascii="Arial"/>
                <w:sz w:val="21"/>
              </w:rPr>
            </w:pPr>
          </w:p>
        </w:tc>
        <w:tc>
          <w:tcPr>
            <w:tcW w:w="1389" w:type="dxa"/>
            <w:tcBorders>
              <w:right w:val="single" w:color="000000" w:sz="4" w:space="0"/>
            </w:tcBorders>
            <w:vAlign w:val="top"/>
          </w:tcPr>
          <w:p>
            <w:pPr>
              <w:spacing w:before="31" w:line="281" w:lineRule="exact"/>
              <w:ind w:left="6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3929" w:type="dxa"/>
            <w:gridSpan w:val="3"/>
            <w:tcBorders>
              <w:left w:val="single" w:color="000000" w:sz="4" w:space="0"/>
              <w:right w:val="single" w:color="000000" w:sz="4" w:space="0"/>
            </w:tcBorders>
            <w:vAlign w:val="top"/>
          </w:tcPr>
          <w:p>
            <w:pPr>
              <w:spacing w:before="65" w:line="228" w:lineRule="auto"/>
              <w:ind w:left="1235"/>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目西侧厂界外</w:t>
            </w:r>
          </w:p>
        </w:tc>
        <w:tc>
          <w:tcPr>
            <w:tcW w:w="2868" w:type="dxa"/>
            <w:gridSpan w:val="3"/>
            <w:tcBorders>
              <w:left w:val="single" w:color="000000" w:sz="4" w:space="0"/>
              <w:right w:val="single" w:color="000000" w:sz="6" w:space="0"/>
            </w:tcBorders>
            <w:vAlign w:val="top"/>
          </w:tcPr>
          <w:p>
            <w:pPr>
              <w:spacing w:before="66" w:line="228" w:lineRule="auto"/>
              <w:ind w:left="1060"/>
              <w:rPr>
                <w:rFonts w:ascii="宋体" w:hAnsi="宋体" w:eastAsia="宋体" w:cs="宋体"/>
                <w:sz w:val="20"/>
                <w:szCs w:val="20"/>
              </w:rPr>
            </w:pPr>
            <w:r>
              <w:rPr>
                <w:rFonts w:ascii="宋体" w:hAnsi="宋体" w:eastAsia="宋体" w:cs="宋体"/>
                <w:spacing w:val="7"/>
                <w:sz w:val="20"/>
                <w:szCs w:val="20"/>
              </w:rPr>
              <w:t>场界点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7"/>
            <w:tcBorders>
              <w:right w:val="single" w:color="000000" w:sz="6" w:space="0"/>
            </w:tcBorders>
            <w:vAlign w:val="top"/>
          </w:tcPr>
          <w:p>
            <w:pPr>
              <w:spacing w:before="39"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监测指标</w:t>
            </w:r>
          </w:p>
          <w:p>
            <w:pPr>
              <w:spacing w:before="181" w:line="227" w:lineRule="auto"/>
              <w:ind w:left="591"/>
              <w:rPr>
                <w:rFonts w:ascii="宋体" w:hAnsi="宋体" w:eastAsia="宋体" w:cs="宋体"/>
                <w:sz w:val="23"/>
                <w:szCs w:val="23"/>
              </w:rPr>
            </w:pPr>
            <w:r>
              <w:rPr>
                <w:rFonts w:ascii="宋体" w:hAnsi="宋体" w:eastAsia="宋体" w:cs="宋体"/>
                <w:spacing w:val="2"/>
                <w:sz w:val="23"/>
                <w:szCs w:val="23"/>
              </w:rPr>
              <w:t>等效</w:t>
            </w:r>
            <w:r>
              <w:rPr>
                <w:rFonts w:ascii="宋体" w:hAnsi="宋体" w:eastAsia="宋体" w:cs="宋体"/>
                <w:spacing w:val="1"/>
                <w:sz w:val="23"/>
                <w:szCs w:val="23"/>
              </w:rPr>
              <w:t xml:space="preserve">连续 </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声级值。</w:t>
            </w:r>
          </w:p>
          <w:p>
            <w:pPr>
              <w:spacing w:before="184" w:line="229"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监测时间</w:t>
            </w:r>
          </w:p>
          <w:p>
            <w:pPr>
              <w:spacing w:before="180" w:line="375" w:lineRule="auto"/>
              <w:ind w:left="113" w:right="85" w:firstLine="477"/>
              <w:rPr>
                <w:rFonts w:ascii="宋体" w:hAnsi="宋体" w:eastAsia="宋体" w:cs="宋体"/>
                <w:sz w:val="23"/>
                <w:szCs w:val="23"/>
              </w:rPr>
            </w:pPr>
            <w:r>
              <w:rPr>
                <w:rFonts w:ascii="宋体" w:hAnsi="宋体" w:eastAsia="宋体" w:cs="宋体"/>
                <w:spacing w:val="-1"/>
                <w:sz w:val="23"/>
                <w:szCs w:val="23"/>
              </w:rPr>
              <w:t>监测时间及频率：</w:t>
            </w:r>
            <w:r>
              <w:rPr>
                <w:rFonts w:ascii="Times New Roman" w:hAnsi="Times New Roman" w:eastAsia="Times New Roman" w:cs="Times New Roman"/>
                <w:spacing w:val="-1"/>
                <w:sz w:val="23"/>
                <w:szCs w:val="23"/>
              </w:rPr>
              <w:t xml:space="preserve">2022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04 </w:t>
            </w:r>
            <w:r>
              <w:rPr>
                <w:rFonts w:ascii="宋体" w:hAnsi="宋体" w:eastAsia="宋体" w:cs="宋体"/>
                <w:spacing w:val="-1"/>
                <w:sz w:val="23"/>
                <w:szCs w:val="23"/>
              </w:rPr>
              <w:t>日</w:t>
            </w:r>
            <w:r>
              <w:rPr>
                <w:rFonts w:ascii="Times New Roman" w:hAnsi="Times New Roman" w:eastAsia="Times New Roman" w:cs="Times New Roman"/>
                <w:spacing w:val="-1"/>
                <w:sz w:val="23"/>
                <w:szCs w:val="23"/>
              </w:rPr>
              <w:t xml:space="preserve">~ 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05 </w:t>
            </w:r>
            <w:r>
              <w:rPr>
                <w:rFonts w:ascii="宋体" w:hAnsi="宋体" w:eastAsia="宋体" w:cs="宋体"/>
                <w:spacing w:val="-1"/>
                <w:sz w:val="23"/>
                <w:szCs w:val="23"/>
              </w:rPr>
              <w:t xml:space="preserve">日，连续监测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天，昼、 </w:t>
            </w:r>
            <w:r>
              <w:rPr>
                <w:rFonts w:ascii="宋体" w:hAnsi="宋体" w:eastAsia="宋体" w:cs="宋体"/>
                <w:spacing w:val="-7"/>
                <w:sz w:val="23"/>
                <w:szCs w:val="23"/>
              </w:rPr>
              <w:t>夜</w:t>
            </w:r>
            <w:r>
              <w:rPr>
                <w:rFonts w:ascii="宋体" w:hAnsi="宋体" w:eastAsia="宋体" w:cs="宋体"/>
                <w:spacing w:val="-4"/>
                <w:sz w:val="23"/>
                <w:szCs w:val="23"/>
              </w:rPr>
              <w:t xml:space="preserve">各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次。</w:t>
            </w:r>
          </w:p>
          <w:p>
            <w:pPr>
              <w:spacing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监测结果</w:t>
            </w:r>
          </w:p>
          <w:p>
            <w:pPr>
              <w:spacing w:before="138" w:line="284" w:lineRule="exact"/>
              <w:ind w:left="2096"/>
              <w:rPr>
                <w:rFonts w:ascii="宋体" w:hAnsi="宋体" w:eastAsia="宋体" w:cs="宋体"/>
                <w:sz w:val="20"/>
                <w:szCs w:val="20"/>
              </w:rPr>
            </w:pPr>
            <w:r>
              <w:rPr>
                <w:rFonts w:ascii="宋体" w:hAnsi="宋体" w:eastAsia="宋体" w:cs="宋体"/>
                <w:spacing w:val="6"/>
                <w:position w:val="1"/>
                <w:sz w:val="20"/>
                <w:szCs w:val="20"/>
                <w14:textOutline w14:w="3730" w14:cap="sq" w14:cmpd="sng">
                  <w14:solidFill>
                    <w14:srgbClr w14:val="000000"/>
                  </w14:solidFill>
                  <w14:prstDash w14:val="solid"/>
                  <w14:bevel/>
                </w14:textOutline>
              </w:rPr>
              <w:t>表</w:t>
            </w:r>
            <w:r>
              <w:rPr>
                <w:rFonts w:ascii="宋体" w:hAnsi="宋体" w:eastAsia="宋体" w:cs="宋体"/>
                <w:spacing w:val="5"/>
                <w:position w:val="1"/>
                <w:sz w:val="20"/>
                <w:szCs w:val="20"/>
              </w:rPr>
              <w:t xml:space="preserve"> </w:t>
            </w:r>
            <w:r>
              <w:rPr>
                <w:rFonts w:ascii="Times New Roman" w:hAnsi="Times New Roman" w:eastAsia="Times New Roman" w:cs="Times New Roman"/>
                <w:b/>
                <w:bCs/>
                <w:spacing w:val="5"/>
                <w:position w:val="1"/>
                <w:sz w:val="20"/>
                <w:szCs w:val="20"/>
              </w:rPr>
              <w:t>1-10</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30" w14:cap="sq" w14:cmpd="sng">
                  <w14:solidFill>
                    <w14:srgbClr w14:val="000000"/>
                  </w14:solidFill>
                  <w14:prstDash w14:val="solid"/>
                  <w14:bevel/>
                </w14:textOutline>
              </w:rPr>
              <w:t>噪声监测结果表</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30"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30"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A</w:t>
            </w:r>
            <w:r>
              <w:rPr>
                <w:rFonts w:ascii="宋体" w:hAnsi="宋体" w:eastAsia="宋体" w:cs="宋体"/>
                <w:spacing w:val="5"/>
                <w:position w:val="1"/>
                <w:sz w:val="20"/>
                <w:szCs w:val="20"/>
                <w14:textOutline w14:w="3730"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Align w:val="top"/>
          </w:tcPr>
          <w:p>
            <w:pPr>
              <w:spacing w:before="169" w:line="228" w:lineRule="auto"/>
              <w:ind w:left="780"/>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测点位</w:t>
            </w:r>
          </w:p>
        </w:tc>
        <w:tc>
          <w:tcPr>
            <w:tcW w:w="1214" w:type="dxa"/>
            <w:vAlign w:val="top"/>
          </w:tcPr>
          <w:p>
            <w:pPr>
              <w:spacing w:before="169" w:line="228" w:lineRule="auto"/>
              <w:ind w:left="190"/>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测日期</w:t>
            </w:r>
          </w:p>
        </w:tc>
        <w:tc>
          <w:tcPr>
            <w:tcW w:w="2086" w:type="dxa"/>
            <w:gridSpan w:val="2"/>
            <w:vAlign w:val="top"/>
          </w:tcPr>
          <w:p>
            <w:pPr>
              <w:spacing w:before="169" w:line="228" w:lineRule="auto"/>
              <w:ind w:left="630"/>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测时间</w:t>
            </w:r>
          </w:p>
        </w:tc>
        <w:tc>
          <w:tcPr>
            <w:tcW w:w="1239" w:type="dxa"/>
            <w:vAlign w:val="top"/>
          </w:tcPr>
          <w:p>
            <w:pPr>
              <w:spacing w:line="278" w:lineRule="exact"/>
              <w:ind w:left="92"/>
              <w:rPr>
                <w:rFonts w:ascii="Times New Roman" w:hAnsi="Times New Roman" w:eastAsia="Times New Roman" w:cs="Times New Roman"/>
                <w:sz w:val="20"/>
                <w:szCs w:val="20"/>
              </w:rPr>
            </w:pPr>
            <w:r>
              <w:rPr>
                <w:rFonts w:ascii="宋体" w:hAnsi="宋体" w:eastAsia="宋体" w:cs="宋体"/>
                <w:spacing w:val="-12"/>
                <w:position w:val="1"/>
                <w:sz w:val="20"/>
                <w:szCs w:val="20"/>
              </w:rPr>
              <w:t>检</w:t>
            </w:r>
            <w:r>
              <w:rPr>
                <w:rFonts w:ascii="宋体" w:hAnsi="宋体" w:eastAsia="宋体" w:cs="宋体"/>
                <w:spacing w:val="-10"/>
                <w:position w:val="1"/>
                <w:sz w:val="20"/>
                <w:szCs w:val="20"/>
              </w:rPr>
              <w:t xml:space="preserve">测结果 </w:t>
            </w:r>
            <w:r>
              <w:rPr>
                <w:rFonts w:ascii="Times New Roman" w:hAnsi="Times New Roman" w:eastAsia="Times New Roman" w:cs="Times New Roman"/>
                <w:spacing w:val="-10"/>
                <w:position w:val="1"/>
                <w:sz w:val="20"/>
                <w:szCs w:val="20"/>
              </w:rPr>
              <w:t>dB</w:t>
            </w:r>
          </w:p>
          <w:p>
            <w:pPr>
              <w:spacing w:before="27" w:line="224" w:lineRule="auto"/>
              <w:ind w:left="354"/>
              <w:rPr>
                <w:rFonts w:ascii="宋体" w:hAnsi="宋体" w:eastAsia="宋体" w:cs="宋体"/>
                <w:sz w:val="20"/>
                <w:szCs w:val="20"/>
              </w:rPr>
            </w:pPr>
            <w:r>
              <w:rPr>
                <w:rFonts w:ascii="宋体" w:hAnsi="宋体" w:eastAsia="宋体" w:cs="宋体"/>
                <w:spacing w:val="48"/>
                <w:sz w:val="20"/>
                <w:szCs w:val="20"/>
              </w:rPr>
              <w:t>(</w:t>
            </w:r>
            <w:r>
              <w:rPr>
                <w:rFonts w:ascii="Times New Roman" w:hAnsi="Times New Roman" w:eastAsia="Times New Roman" w:cs="Times New Roman"/>
                <w:sz w:val="20"/>
                <w:szCs w:val="20"/>
              </w:rPr>
              <w:t>A</w:t>
            </w:r>
            <w:r>
              <w:rPr>
                <w:rFonts w:ascii="宋体" w:hAnsi="宋体" w:eastAsia="宋体" w:cs="宋体"/>
                <w:spacing w:val="48"/>
                <w:sz w:val="20"/>
                <w:szCs w:val="20"/>
              </w:rPr>
              <w:t>)</w:t>
            </w:r>
          </w:p>
        </w:tc>
        <w:tc>
          <w:tcPr>
            <w:tcW w:w="1361" w:type="dxa"/>
            <w:tcBorders>
              <w:right w:val="single" w:color="000000" w:sz="6" w:space="0"/>
            </w:tcBorders>
            <w:vAlign w:val="top"/>
          </w:tcPr>
          <w:p>
            <w:pPr>
              <w:spacing w:line="278" w:lineRule="exact"/>
              <w:ind w:left="97"/>
              <w:rPr>
                <w:rFonts w:ascii="Times New Roman" w:hAnsi="Times New Roman" w:eastAsia="Times New Roman" w:cs="Times New Roman"/>
                <w:sz w:val="20"/>
                <w:szCs w:val="20"/>
              </w:rPr>
            </w:pPr>
            <w:r>
              <w:rPr>
                <w:rFonts w:ascii="宋体" w:hAnsi="宋体" w:eastAsia="宋体" w:cs="宋体"/>
                <w:spacing w:val="-15"/>
                <w:position w:val="1"/>
                <w:sz w:val="20"/>
                <w:szCs w:val="20"/>
              </w:rPr>
              <w:t>标</w:t>
            </w:r>
            <w:r>
              <w:rPr>
                <w:rFonts w:ascii="宋体" w:hAnsi="宋体" w:eastAsia="宋体" w:cs="宋体"/>
                <w:spacing w:val="-10"/>
                <w:position w:val="1"/>
                <w:sz w:val="20"/>
                <w:szCs w:val="20"/>
              </w:rPr>
              <w:t xml:space="preserve">准限值 </w:t>
            </w:r>
            <w:r>
              <w:rPr>
                <w:rFonts w:ascii="Times New Roman" w:hAnsi="Times New Roman" w:eastAsia="Times New Roman" w:cs="Times New Roman"/>
                <w:spacing w:val="-10"/>
                <w:position w:val="1"/>
                <w:sz w:val="20"/>
                <w:szCs w:val="20"/>
              </w:rPr>
              <w:t>dB</w:t>
            </w:r>
          </w:p>
          <w:p>
            <w:pPr>
              <w:spacing w:before="27" w:line="224" w:lineRule="auto"/>
              <w:ind w:left="356"/>
              <w:rPr>
                <w:rFonts w:ascii="宋体" w:hAnsi="宋体" w:eastAsia="宋体" w:cs="宋体"/>
                <w:sz w:val="20"/>
                <w:szCs w:val="20"/>
              </w:rPr>
            </w:pPr>
            <w:r>
              <w:rPr>
                <w:rFonts w:ascii="宋体" w:hAnsi="宋体" w:eastAsia="宋体" w:cs="宋体"/>
                <w:spacing w:val="48"/>
                <w:sz w:val="20"/>
                <w:szCs w:val="20"/>
              </w:rPr>
              <w:t>(</w:t>
            </w:r>
            <w:r>
              <w:rPr>
                <w:rFonts w:ascii="Times New Roman" w:hAnsi="Times New Roman" w:eastAsia="Times New Roman" w:cs="Times New Roman"/>
                <w:sz w:val="20"/>
                <w:szCs w:val="20"/>
              </w:rPr>
              <w:t>A</w:t>
            </w:r>
            <w:r>
              <w:rPr>
                <w:rFonts w:ascii="宋体" w:hAnsi="宋体" w:eastAsia="宋体" w:cs="宋体"/>
                <w:spacing w:val="4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305" w:line="281" w:lineRule="exact"/>
              <w:ind w:left="376"/>
              <w:rPr>
                <w:rFonts w:ascii="宋体" w:hAnsi="宋体" w:eastAsia="宋体" w:cs="宋体"/>
                <w:sz w:val="20"/>
                <w:szCs w:val="20"/>
              </w:rPr>
            </w:pP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项目东侧厂界外</w:t>
            </w:r>
          </w:p>
        </w:tc>
        <w:tc>
          <w:tcPr>
            <w:tcW w:w="1214"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5" w:line="228" w:lineRule="auto"/>
              <w:ind w:left="130"/>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4 </w:t>
            </w:r>
            <w:r>
              <w:rPr>
                <w:rFonts w:ascii="宋体" w:hAnsi="宋体" w:eastAsia="宋体" w:cs="宋体"/>
                <w:sz w:val="20"/>
                <w:szCs w:val="20"/>
              </w:rPr>
              <w:t>日</w:t>
            </w:r>
          </w:p>
        </w:tc>
        <w:tc>
          <w:tcPr>
            <w:tcW w:w="2086" w:type="dxa"/>
            <w:gridSpan w:val="2"/>
            <w:vAlign w:val="top"/>
          </w:tcPr>
          <w:p>
            <w:pPr>
              <w:spacing w:before="119"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14</w:t>
            </w:r>
            <w:r>
              <w:rPr>
                <w:rFonts w:ascii="宋体" w:hAnsi="宋体" w:eastAsia="宋体" w:cs="宋体"/>
                <w:spacing w:val="1"/>
                <w:sz w:val="20"/>
                <w:szCs w:val="20"/>
              </w:rPr>
              <w:t>：</w:t>
            </w:r>
            <w:r>
              <w:rPr>
                <w:rFonts w:ascii="Times New Roman" w:hAnsi="Times New Roman" w:eastAsia="Times New Roman" w:cs="Times New Roman"/>
                <w:sz w:val="20"/>
                <w:szCs w:val="20"/>
              </w:rPr>
              <w:t>57- 15</w:t>
            </w:r>
            <w:r>
              <w:rPr>
                <w:rFonts w:ascii="宋体" w:hAnsi="宋体" w:eastAsia="宋体" w:cs="宋体"/>
                <w:sz w:val="20"/>
                <w:szCs w:val="20"/>
              </w:rPr>
              <w:t>：</w:t>
            </w:r>
            <w:r>
              <w:rPr>
                <w:rFonts w:ascii="Times New Roman" w:hAnsi="Times New Roman" w:eastAsia="Times New Roman" w:cs="Times New Roman"/>
                <w:sz w:val="20"/>
                <w:szCs w:val="20"/>
              </w:rPr>
              <w:t xml:space="preserve">07  </w:t>
            </w:r>
            <w:r>
              <w:rPr>
                <w:rFonts w:ascii="宋体" w:hAnsi="宋体" w:eastAsia="宋体" w:cs="宋体"/>
                <w:sz w:val="20"/>
                <w:szCs w:val="20"/>
              </w:rPr>
              <w:t>(昼)</w:t>
            </w:r>
          </w:p>
        </w:tc>
        <w:tc>
          <w:tcPr>
            <w:tcW w:w="1239" w:type="dxa"/>
            <w:vAlign w:val="top"/>
          </w:tcPr>
          <w:p>
            <w:pPr>
              <w:spacing w:before="157"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8</w:t>
            </w:r>
          </w:p>
        </w:tc>
        <w:tc>
          <w:tcPr>
            <w:tcW w:w="1361" w:type="dxa"/>
            <w:vMerge w:val="restart"/>
            <w:tcBorders>
              <w:bottom w:val="nil"/>
              <w:right w:val="single" w:color="000000" w:sz="6" w:space="0"/>
            </w:tcBorders>
            <w:vAlign w:val="top"/>
          </w:tcPr>
          <w:p>
            <w:pPr>
              <w:spacing w:before="168" w:line="286" w:lineRule="exact"/>
              <w:ind w:left="256"/>
              <w:rPr>
                <w:rFonts w:ascii="Times New Roman" w:hAnsi="Times New Roman" w:eastAsia="Times New Roman" w:cs="Times New Roman"/>
                <w:sz w:val="20"/>
                <w:szCs w:val="20"/>
              </w:rPr>
            </w:pPr>
            <w:r>
              <w:rPr>
                <w:rFonts w:ascii="宋体" w:hAnsi="宋体" w:eastAsia="宋体" w:cs="宋体"/>
                <w:spacing w:val="8"/>
                <w:position w:val="2"/>
                <w:sz w:val="20"/>
                <w:szCs w:val="20"/>
              </w:rPr>
              <w:t>昼</w:t>
            </w:r>
            <w:r>
              <w:rPr>
                <w:rFonts w:ascii="宋体" w:hAnsi="宋体" w:eastAsia="宋体" w:cs="宋体"/>
                <w:spacing w:val="5"/>
                <w:position w:val="2"/>
                <w:sz w:val="20"/>
                <w:szCs w:val="20"/>
              </w:rPr>
              <w:t>间</w:t>
            </w:r>
            <w:r>
              <w:rPr>
                <w:rFonts w:ascii="Times New Roman" w:hAnsi="Times New Roman" w:eastAsia="Times New Roman" w:cs="Times New Roman"/>
                <w:spacing w:val="5"/>
                <w:position w:val="2"/>
                <w:sz w:val="20"/>
                <w:szCs w:val="20"/>
              </w:rPr>
              <w:t>≤70</w:t>
            </w:r>
          </w:p>
          <w:p>
            <w:pPr>
              <w:spacing w:line="266" w:lineRule="exact"/>
              <w:ind w:left="260"/>
              <w:rPr>
                <w:rFonts w:ascii="Times New Roman" w:hAnsi="Times New Roman" w:eastAsia="Times New Roman" w:cs="Times New Roman"/>
                <w:sz w:val="20"/>
                <w:szCs w:val="20"/>
              </w:rPr>
            </w:pPr>
            <w:r>
              <w:rPr>
                <w:rFonts w:ascii="宋体" w:hAnsi="宋体" w:eastAsia="宋体" w:cs="宋体"/>
                <w:spacing w:val="5"/>
                <w:position w:val="1"/>
                <w:sz w:val="20"/>
                <w:szCs w:val="20"/>
              </w:rPr>
              <w:t>夜间</w:t>
            </w:r>
            <w:r>
              <w:rPr>
                <w:rFonts w:ascii="Times New Roman" w:hAnsi="Times New Roman" w:eastAsia="Times New Roman" w:cs="Times New Roman"/>
                <w:spacing w:val="5"/>
                <w:position w:val="1"/>
                <w:sz w:val="20"/>
                <w:szCs w:val="20"/>
              </w:rPr>
              <w:t>≤5</w:t>
            </w:r>
            <w:r>
              <w:rPr>
                <w:rFonts w:ascii="Times New Roman" w:hAnsi="Times New Roman" w:eastAsia="Times New Roman" w:cs="Times New Roman"/>
                <w:spacing w:val="4"/>
                <w:position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5"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6"/>
                <w:sz w:val="20"/>
                <w:szCs w:val="20"/>
              </w:rPr>
              <w:t>：</w:t>
            </w:r>
            <w:r>
              <w:rPr>
                <w:rFonts w:ascii="Times New Roman" w:hAnsi="Times New Roman" w:eastAsia="Times New Roman" w:cs="Times New Roman"/>
                <w:spacing w:val="4"/>
                <w:sz w:val="20"/>
                <w:szCs w:val="20"/>
              </w:rPr>
              <w:t>39-22</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49  </w:t>
            </w:r>
            <w:r>
              <w:rPr>
                <w:rFonts w:ascii="宋体" w:hAnsi="宋体" w:eastAsia="宋体" w:cs="宋体"/>
                <w:spacing w:val="4"/>
                <w:sz w:val="20"/>
                <w:szCs w:val="20"/>
              </w:rPr>
              <w:t>(夜)</w:t>
            </w:r>
          </w:p>
        </w:tc>
        <w:tc>
          <w:tcPr>
            <w:tcW w:w="1239" w:type="dxa"/>
            <w:vAlign w:val="top"/>
          </w:tcPr>
          <w:p>
            <w:pPr>
              <w:spacing w:before="15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6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299" w:line="281" w:lineRule="exact"/>
              <w:ind w:left="356"/>
              <w:rPr>
                <w:rFonts w:ascii="宋体" w:hAnsi="宋体" w:eastAsia="宋体" w:cs="宋体"/>
                <w:sz w:val="20"/>
                <w:szCs w:val="20"/>
              </w:rPr>
            </w:pPr>
            <w:r>
              <w:rPr>
                <w:rFonts w:ascii="Times New Roman" w:hAnsi="Times New Roman" w:eastAsia="Times New Roman" w:cs="Times New Roman"/>
                <w:spacing w:val="11"/>
                <w:position w:val="1"/>
                <w:sz w:val="20"/>
                <w:szCs w:val="20"/>
              </w:rPr>
              <w:t>2</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项目南侧厂界外</w:t>
            </w: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5"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15</w:t>
            </w:r>
            <w:r>
              <w:rPr>
                <w:rFonts w:ascii="宋体" w:hAnsi="宋体" w:eastAsia="宋体" w:cs="宋体"/>
                <w:spacing w:val="1"/>
                <w:sz w:val="20"/>
                <w:szCs w:val="20"/>
              </w:rPr>
              <w:t>：</w:t>
            </w:r>
            <w:r>
              <w:rPr>
                <w:rFonts w:ascii="Times New Roman" w:hAnsi="Times New Roman" w:eastAsia="Times New Roman" w:cs="Times New Roman"/>
                <w:sz w:val="20"/>
                <w:szCs w:val="20"/>
              </w:rPr>
              <w:t>16- 15</w:t>
            </w:r>
            <w:r>
              <w:rPr>
                <w:rFonts w:ascii="宋体" w:hAnsi="宋体" w:eastAsia="宋体" w:cs="宋体"/>
                <w:sz w:val="20"/>
                <w:szCs w:val="20"/>
              </w:rPr>
              <w:t>：</w:t>
            </w:r>
            <w:r>
              <w:rPr>
                <w:rFonts w:ascii="Times New Roman" w:hAnsi="Times New Roman" w:eastAsia="Times New Roman" w:cs="Times New Roman"/>
                <w:sz w:val="20"/>
                <w:szCs w:val="20"/>
              </w:rPr>
              <w:t xml:space="preserve">26  </w:t>
            </w:r>
            <w:r>
              <w:rPr>
                <w:rFonts w:ascii="宋体" w:hAnsi="宋体" w:eastAsia="宋体" w:cs="宋体"/>
                <w:sz w:val="20"/>
                <w:szCs w:val="20"/>
              </w:rPr>
              <w:t>(昼)</w:t>
            </w:r>
          </w:p>
        </w:tc>
        <w:tc>
          <w:tcPr>
            <w:tcW w:w="1239" w:type="dxa"/>
            <w:vAlign w:val="top"/>
          </w:tcPr>
          <w:p>
            <w:pPr>
              <w:spacing w:before="15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361" w:type="dxa"/>
            <w:vMerge w:val="restart"/>
            <w:tcBorders>
              <w:bottom w:val="nil"/>
              <w:right w:val="single" w:color="000000" w:sz="6" w:space="0"/>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85" w:lineRule="exact"/>
              <w:ind w:left="256"/>
              <w:rPr>
                <w:rFonts w:ascii="Times New Roman" w:hAnsi="Times New Roman" w:eastAsia="Times New Roman" w:cs="Times New Roman"/>
                <w:sz w:val="20"/>
                <w:szCs w:val="20"/>
              </w:rPr>
            </w:pPr>
            <w:r>
              <w:rPr>
                <w:rFonts w:ascii="宋体" w:hAnsi="宋体" w:eastAsia="宋体" w:cs="宋体"/>
                <w:spacing w:val="8"/>
                <w:position w:val="1"/>
                <w:sz w:val="20"/>
                <w:szCs w:val="20"/>
              </w:rPr>
              <w:t>昼</w:t>
            </w:r>
            <w:r>
              <w:rPr>
                <w:rFonts w:ascii="宋体" w:hAnsi="宋体" w:eastAsia="宋体" w:cs="宋体"/>
                <w:spacing w:val="5"/>
                <w:position w:val="1"/>
                <w:sz w:val="20"/>
                <w:szCs w:val="20"/>
              </w:rPr>
              <w:t>间</w:t>
            </w:r>
            <w:r>
              <w:rPr>
                <w:rFonts w:ascii="Times New Roman" w:hAnsi="Times New Roman" w:eastAsia="Times New Roman" w:cs="Times New Roman"/>
                <w:spacing w:val="5"/>
                <w:position w:val="1"/>
                <w:sz w:val="20"/>
                <w:szCs w:val="20"/>
              </w:rPr>
              <w:t>≤60</w:t>
            </w:r>
          </w:p>
          <w:p>
            <w:pPr>
              <w:spacing w:line="269" w:lineRule="exact"/>
              <w:ind w:left="260"/>
              <w:rPr>
                <w:rFonts w:ascii="Times New Roman" w:hAnsi="Times New Roman" w:eastAsia="Times New Roman" w:cs="Times New Roman"/>
                <w:sz w:val="20"/>
                <w:szCs w:val="20"/>
              </w:rPr>
            </w:pPr>
            <w:r>
              <w:rPr>
                <w:rFonts w:ascii="宋体" w:hAnsi="宋体" w:eastAsia="宋体" w:cs="宋体"/>
                <w:spacing w:val="5"/>
                <w:position w:val="1"/>
                <w:sz w:val="20"/>
                <w:szCs w:val="20"/>
              </w:rPr>
              <w:t>夜间</w:t>
            </w:r>
            <w:r>
              <w:rPr>
                <w:rFonts w:ascii="Times New Roman" w:hAnsi="Times New Roman" w:eastAsia="Times New Roman" w:cs="Times New Roman"/>
                <w:spacing w:val="5"/>
                <w:position w:val="1"/>
                <w:sz w:val="20"/>
                <w:szCs w:val="20"/>
              </w:rPr>
              <w:t>≤5</w:t>
            </w:r>
            <w:r>
              <w:rPr>
                <w:rFonts w:ascii="Times New Roman" w:hAnsi="Times New Roman" w:eastAsia="Times New Roman" w:cs="Times New Roman"/>
                <w:spacing w:val="4"/>
                <w:position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6"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6"/>
                <w:sz w:val="20"/>
                <w:szCs w:val="20"/>
              </w:rPr>
              <w:t>：</w:t>
            </w:r>
            <w:r>
              <w:rPr>
                <w:rFonts w:ascii="Times New Roman" w:hAnsi="Times New Roman" w:eastAsia="Times New Roman" w:cs="Times New Roman"/>
                <w:spacing w:val="4"/>
                <w:sz w:val="20"/>
                <w:szCs w:val="20"/>
              </w:rPr>
              <w:t>55-23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05  </w:t>
            </w:r>
            <w:r>
              <w:rPr>
                <w:rFonts w:ascii="宋体" w:hAnsi="宋体" w:eastAsia="宋体" w:cs="宋体"/>
                <w:spacing w:val="4"/>
                <w:sz w:val="20"/>
                <w:szCs w:val="20"/>
              </w:rPr>
              <w:t>(夜)</w:t>
            </w:r>
          </w:p>
        </w:tc>
        <w:tc>
          <w:tcPr>
            <w:tcW w:w="1239" w:type="dxa"/>
            <w:vAlign w:val="top"/>
          </w:tcPr>
          <w:p>
            <w:pPr>
              <w:spacing w:before="152"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300" w:line="281" w:lineRule="exact"/>
              <w:ind w:left="360"/>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宋体" w:hAnsi="宋体" w:eastAsia="宋体" w:cs="宋体"/>
                <w:spacing w:val="8"/>
                <w:position w:val="1"/>
                <w:sz w:val="20"/>
                <w:szCs w:val="20"/>
              </w:rPr>
              <w:t>项目西侧厂界</w:t>
            </w:r>
            <w:r>
              <w:rPr>
                <w:rFonts w:ascii="宋体" w:hAnsi="宋体" w:eastAsia="宋体" w:cs="宋体"/>
                <w:spacing w:val="7"/>
                <w:position w:val="1"/>
                <w:sz w:val="20"/>
                <w:szCs w:val="20"/>
              </w:rPr>
              <w:t>外</w:t>
            </w: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6"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15</w:t>
            </w:r>
            <w:r>
              <w:rPr>
                <w:rFonts w:ascii="宋体" w:hAnsi="宋体" w:eastAsia="宋体" w:cs="宋体"/>
                <w:spacing w:val="1"/>
                <w:sz w:val="20"/>
                <w:szCs w:val="20"/>
              </w:rPr>
              <w:t>：</w:t>
            </w:r>
            <w:r>
              <w:rPr>
                <w:rFonts w:ascii="Times New Roman" w:hAnsi="Times New Roman" w:eastAsia="Times New Roman" w:cs="Times New Roman"/>
                <w:sz w:val="20"/>
                <w:szCs w:val="20"/>
              </w:rPr>
              <w:t>47- 15</w:t>
            </w:r>
            <w:r>
              <w:rPr>
                <w:rFonts w:ascii="宋体" w:hAnsi="宋体" w:eastAsia="宋体" w:cs="宋体"/>
                <w:sz w:val="20"/>
                <w:szCs w:val="20"/>
              </w:rPr>
              <w:t>：</w:t>
            </w:r>
            <w:r>
              <w:rPr>
                <w:rFonts w:ascii="Times New Roman" w:hAnsi="Times New Roman" w:eastAsia="Times New Roman" w:cs="Times New Roman"/>
                <w:sz w:val="20"/>
                <w:szCs w:val="20"/>
              </w:rPr>
              <w:t xml:space="preserve">57  </w:t>
            </w:r>
            <w:r>
              <w:rPr>
                <w:rFonts w:ascii="宋体" w:hAnsi="宋体" w:eastAsia="宋体" w:cs="宋体"/>
                <w:sz w:val="20"/>
                <w:szCs w:val="20"/>
              </w:rPr>
              <w:t>(昼)</w:t>
            </w:r>
          </w:p>
        </w:tc>
        <w:tc>
          <w:tcPr>
            <w:tcW w:w="1239" w:type="dxa"/>
            <w:vAlign w:val="top"/>
          </w:tcPr>
          <w:p>
            <w:pPr>
              <w:spacing w:before="153"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7"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23</w:t>
            </w:r>
            <w:r>
              <w:rPr>
                <w:rFonts w:ascii="宋体" w:hAnsi="宋体" w:eastAsia="宋体" w:cs="宋体"/>
                <w:spacing w:val="6"/>
                <w:sz w:val="20"/>
                <w:szCs w:val="20"/>
              </w:rPr>
              <w:t>：</w:t>
            </w:r>
            <w:r>
              <w:rPr>
                <w:rFonts w:ascii="Times New Roman" w:hAnsi="Times New Roman" w:eastAsia="Times New Roman" w:cs="Times New Roman"/>
                <w:spacing w:val="4"/>
                <w:sz w:val="20"/>
                <w:szCs w:val="20"/>
              </w:rPr>
              <w:t>20-23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(夜)</w:t>
            </w:r>
          </w:p>
        </w:tc>
        <w:tc>
          <w:tcPr>
            <w:tcW w:w="1239" w:type="dxa"/>
            <w:vAlign w:val="top"/>
          </w:tcPr>
          <w:p>
            <w:pPr>
              <w:spacing w:before="153"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300" w:line="281" w:lineRule="exact"/>
              <w:ind w:left="355"/>
              <w:rPr>
                <w:rFonts w:ascii="宋体" w:hAnsi="宋体" w:eastAsia="宋体" w:cs="宋体"/>
                <w:sz w:val="20"/>
                <w:szCs w:val="20"/>
              </w:rPr>
            </w:pPr>
            <w:r>
              <w:rPr>
                <w:rFonts w:ascii="Times New Roman" w:hAnsi="Times New Roman" w:eastAsia="Times New Roman" w:cs="Times New Roman"/>
                <w:spacing w:val="12"/>
                <w:position w:val="1"/>
                <w:sz w:val="20"/>
                <w:szCs w:val="20"/>
              </w:rPr>
              <w:t>4</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项目北侧厂界外</w:t>
            </w: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6"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16</w:t>
            </w:r>
            <w:r>
              <w:rPr>
                <w:rFonts w:ascii="宋体" w:hAnsi="宋体" w:eastAsia="宋体" w:cs="宋体"/>
                <w:spacing w:val="1"/>
                <w:sz w:val="20"/>
                <w:szCs w:val="20"/>
              </w:rPr>
              <w:t>：</w:t>
            </w:r>
            <w:r>
              <w:rPr>
                <w:rFonts w:ascii="Times New Roman" w:hAnsi="Times New Roman" w:eastAsia="Times New Roman" w:cs="Times New Roman"/>
                <w:sz w:val="20"/>
                <w:szCs w:val="20"/>
              </w:rPr>
              <w:t>10- 16</w:t>
            </w:r>
            <w:r>
              <w:rPr>
                <w:rFonts w:ascii="宋体" w:hAnsi="宋体" w:eastAsia="宋体" w:cs="宋体"/>
                <w:sz w:val="20"/>
                <w:szCs w:val="20"/>
              </w:rPr>
              <w:t>：</w:t>
            </w:r>
            <w:r>
              <w:rPr>
                <w:rFonts w:ascii="Times New Roman" w:hAnsi="Times New Roman" w:eastAsia="Times New Roman" w:cs="Times New Roman"/>
                <w:sz w:val="20"/>
                <w:szCs w:val="20"/>
              </w:rPr>
              <w:t xml:space="preserve">30  </w:t>
            </w:r>
            <w:r>
              <w:rPr>
                <w:rFonts w:ascii="宋体" w:hAnsi="宋体" w:eastAsia="宋体" w:cs="宋体"/>
                <w:sz w:val="20"/>
                <w:szCs w:val="20"/>
              </w:rPr>
              <w:t>(昼)</w:t>
            </w:r>
          </w:p>
        </w:tc>
        <w:tc>
          <w:tcPr>
            <w:tcW w:w="1239" w:type="dxa"/>
            <w:vAlign w:val="top"/>
          </w:tcPr>
          <w:p>
            <w:pPr>
              <w:spacing w:before="153"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tcBorders>
            <w:vAlign w:val="top"/>
          </w:tcPr>
          <w:p>
            <w:pPr>
              <w:rPr>
                <w:rFonts w:ascii="Arial"/>
                <w:sz w:val="21"/>
              </w:rPr>
            </w:pPr>
          </w:p>
        </w:tc>
        <w:tc>
          <w:tcPr>
            <w:tcW w:w="2086" w:type="dxa"/>
            <w:gridSpan w:val="2"/>
            <w:vAlign w:val="top"/>
          </w:tcPr>
          <w:p>
            <w:pPr>
              <w:spacing w:before="117"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23</w:t>
            </w:r>
            <w:r>
              <w:rPr>
                <w:rFonts w:ascii="宋体" w:hAnsi="宋体" w:eastAsia="宋体" w:cs="宋体"/>
                <w:spacing w:val="6"/>
                <w:sz w:val="20"/>
                <w:szCs w:val="20"/>
              </w:rPr>
              <w:t>：</w:t>
            </w:r>
            <w:r>
              <w:rPr>
                <w:rFonts w:ascii="Times New Roman" w:hAnsi="Times New Roman" w:eastAsia="Times New Roman" w:cs="Times New Roman"/>
                <w:spacing w:val="4"/>
                <w:sz w:val="20"/>
                <w:szCs w:val="20"/>
              </w:rPr>
              <w:t>35-23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55  </w:t>
            </w:r>
            <w:r>
              <w:rPr>
                <w:rFonts w:ascii="宋体" w:hAnsi="宋体" w:eastAsia="宋体" w:cs="宋体"/>
                <w:spacing w:val="4"/>
                <w:sz w:val="20"/>
                <w:szCs w:val="20"/>
              </w:rPr>
              <w:t>(夜)</w:t>
            </w:r>
          </w:p>
        </w:tc>
        <w:tc>
          <w:tcPr>
            <w:tcW w:w="1239" w:type="dxa"/>
            <w:vAlign w:val="top"/>
          </w:tcPr>
          <w:p>
            <w:pPr>
              <w:spacing w:before="153"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36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301" w:line="281" w:lineRule="exact"/>
              <w:ind w:left="376"/>
              <w:rPr>
                <w:rFonts w:ascii="宋体" w:hAnsi="宋体" w:eastAsia="宋体" w:cs="宋体"/>
                <w:sz w:val="20"/>
                <w:szCs w:val="20"/>
              </w:rPr>
            </w:pP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项目东侧厂界外</w:t>
            </w:r>
          </w:p>
        </w:tc>
        <w:tc>
          <w:tcPr>
            <w:tcW w:w="1214" w:type="dxa"/>
            <w:vMerge w:val="restart"/>
            <w:tcBorders>
              <w:bottom w:val="nil"/>
            </w:tcBorders>
            <w:vAlign w:val="top"/>
          </w:tcPr>
          <w:p>
            <w:pPr>
              <w:spacing w:line="355" w:lineRule="auto"/>
              <w:rPr>
                <w:rFonts w:ascii="Arial"/>
                <w:sz w:val="21"/>
              </w:rPr>
            </w:pPr>
          </w:p>
          <w:p>
            <w:pPr>
              <w:spacing w:line="356" w:lineRule="auto"/>
              <w:rPr>
                <w:rFonts w:ascii="Arial"/>
                <w:sz w:val="21"/>
              </w:rPr>
            </w:pPr>
          </w:p>
          <w:p>
            <w:pPr>
              <w:spacing w:before="65" w:line="228" w:lineRule="auto"/>
              <w:ind w:left="104"/>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05 </w:t>
            </w:r>
            <w:r>
              <w:rPr>
                <w:rFonts w:ascii="宋体" w:hAnsi="宋体" w:eastAsia="宋体" w:cs="宋体"/>
                <w:spacing w:val="6"/>
                <w:sz w:val="20"/>
                <w:szCs w:val="20"/>
              </w:rPr>
              <w:t>日</w:t>
            </w:r>
          </w:p>
        </w:tc>
        <w:tc>
          <w:tcPr>
            <w:tcW w:w="2086" w:type="dxa"/>
            <w:gridSpan w:val="2"/>
            <w:vAlign w:val="top"/>
          </w:tcPr>
          <w:p>
            <w:pPr>
              <w:spacing w:before="115"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11</w:t>
            </w:r>
            <w:r>
              <w:rPr>
                <w:rFonts w:ascii="宋体" w:hAnsi="宋体" w:eastAsia="宋体" w:cs="宋体"/>
                <w:spacing w:val="1"/>
                <w:sz w:val="20"/>
                <w:szCs w:val="20"/>
              </w:rPr>
              <w:t>：</w:t>
            </w:r>
            <w:r>
              <w:rPr>
                <w:rFonts w:ascii="Times New Roman" w:hAnsi="Times New Roman" w:eastAsia="Times New Roman" w:cs="Times New Roman"/>
                <w:sz w:val="20"/>
                <w:szCs w:val="20"/>
              </w:rPr>
              <w:t>35- 11</w:t>
            </w:r>
            <w:r>
              <w:rPr>
                <w:rFonts w:ascii="宋体" w:hAnsi="宋体" w:eastAsia="宋体" w:cs="宋体"/>
                <w:sz w:val="20"/>
                <w:szCs w:val="20"/>
              </w:rPr>
              <w:t>：</w:t>
            </w:r>
            <w:r>
              <w:rPr>
                <w:rFonts w:ascii="Times New Roman" w:hAnsi="Times New Roman" w:eastAsia="Times New Roman" w:cs="Times New Roman"/>
                <w:sz w:val="20"/>
                <w:szCs w:val="20"/>
              </w:rPr>
              <w:t xml:space="preserve">45  </w:t>
            </w:r>
            <w:r>
              <w:rPr>
                <w:rFonts w:ascii="宋体" w:hAnsi="宋体" w:eastAsia="宋体" w:cs="宋体"/>
                <w:sz w:val="20"/>
                <w:szCs w:val="20"/>
              </w:rPr>
              <w:t>(昼)</w:t>
            </w:r>
          </w:p>
        </w:tc>
        <w:tc>
          <w:tcPr>
            <w:tcW w:w="1239" w:type="dxa"/>
            <w:vAlign w:val="top"/>
          </w:tcPr>
          <w:p>
            <w:pPr>
              <w:spacing w:before="151"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361" w:type="dxa"/>
            <w:vMerge w:val="restart"/>
            <w:tcBorders>
              <w:bottom w:val="nil"/>
              <w:right w:val="single" w:color="000000" w:sz="6" w:space="0"/>
            </w:tcBorders>
            <w:vAlign w:val="top"/>
          </w:tcPr>
          <w:p>
            <w:pPr>
              <w:spacing w:before="164" w:line="286" w:lineRule="exact"/>
              <w:ind w:left="256"/>
              <w:rPr>
                <w:rFonts w:ascii="Times New Roman" w:hAnsi="Times New Roman" w:eastAsia="Times New Roman" w:cs="Times New Roman"/>
                <w:sz w:val="20"/>
                <w:szCs w:val="20"/>
              </w:rPr>
            </w:pPr>
            <w:r>
              <w:rPr>
                <w:rFonts w:ascii="宋体" w:hAnsi="宋体" w:eastAsia="宋体" w:cs="宋体"/>
                <w:spacing w:val="8"/>
                <w:position w:val="2"/>
                <w:sz w:val="20"/>
                <w:szCs w:val="20"/>
              </w:rPr>
              <w:t>昼</w:t>
            </w:r>
            <w:r>
              <w:rPr>
                <w:rFonts w:ascii="宋体" w:hAnsi="宋体" w:eastAsia="宋体" w:cs="宋体"/>
                <w:spacing w:val="5"/>
                <w:position w:val="2"/>
                <w:sz w:val="20"/>
                <w:szCs w:val="20"/>
              </w:rPr>
              <w:t>间</w:t>
            </w:r>
            <w:r>
              <w:rPr>
                <w:rFonts w:ascii="Times New Roman" w:hAnsi="Times New Roman" w:eastAsia="Times New Roman" w:cs="Times New Roman"/>
                <w:spacing w:val="5"/>
                <w:position w:val="2"/>
                <w:sz w:val="20"/>
                <w:szCs w:val="20"/>
              </w:rPr>
              <w:t>≤70</w:t>
            </w:r>
          </w:p>
          <w:p>
            <w:pPr>
              <w:spacing w:line="266" w:lineRule="exact"/>
              <w:ind w:left="260"/>
              <w:rPr>
                <w:rFonts w:ascii="Times New Roman" w:hAnsi="Times New Roman" w:eastAsia="Times New Roman" w:cs="Times New Roman"/>
                <w:sz w:val="20"/>
                <w:szCs w:val="20"/>
              </w:rPr>
            </w:pPr>
            <w:r>
              <w:rPr>
                <w:rFonts w:ascii="宋体" w:hAnsi="宋体" w:eastAsia="宋体" w:cs="宋体"/>
                <w:spacing w:val="5"/>
                <w:position w:val="1"/>
                <w:sz w:val="20"/>
                <w:szCs w:val="20"/>
              </w:rPr>
              <w:t>夜间</w:t>
            </w:r>
            <w:r>
              <w:rPr>
                <w:rFonts w:ascii="Times New Roman" w:hAnsi="Times New Roman" w:eastAsia="Times New Roman" w:cs="Times New Roman"/>
                <w:spacing w:val="5"/>
                <w:position w:val="1"/>
                <w:sz w:val="20"/>
                <w:szCs w:val="20"/>
              </w:rPr>
              <w:t>≤5</w:t>
            </w:r>
            <w:r>
              <w:rPr>
                <w:rFonts w:ascii="Times New Roman" w:hAnsi="Times New Roman" w:eastAsia="Times New Roman" w:cs="Times New Roman"/>
                <w:spacing w:val="4"/>
                <w:position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6"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6"/>
                <w:sz w:val="20"/>
                <w:szCs w:val="20"/>
              </w:rPr>
              <w:t>：</w:t>
            </w:r>
            <w:r>
              <w:rPr>
                <w:rFonts w:ascii="Times New Roman" w:hAnsi="Times New Roman" w:eastAsia="Times New Roman" w:cs="Times New Roman"/>
                <w:spacing w:val="4"/>
                <w:sz w:val="20"/>
                <w:szCs w:val="20"/>
              </w:rPr>
              <w:t>00-22</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(夜)</w:t>
            </w:r>
          </w:p>
        </w:tc>
        <w:tc>
          <w:tcPr>
            <w:tcW w:w="1239" w:type="dxa"/>
            <w:vAlign w:val="top"/>
          </w:tcPr>
          <w:p>
            <w:pPr>
              <w:spacing w:before="15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36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gridSpan w:val="2"/>
            <w:vMerge w:val="restart"/>
            <w:tcBorders>
              <w:bottom w:val="nil"/>
            </w:tcBorders>
            <w:vAlign w:val="top"/>
          </w:tcPr>
          <w:p>
            <w:pPr>
              <w:spacing w:before="300" w:line="281" w:lineRule="exact"/>
              <w:ind w:left="356"/>
              <w:rPr>
                <w:rFonts w:ascii="宋体" w:hAnsi="宋体" w:eastAsia="宋体" w:cs="宋体"/>
                <w:sz w:val="20"/>
                <w:szCs w:val="20"/>
              </w:rPr>
            </w:pPr>
            <w:r>
              <w:rPr>
                <w:rFonts w:ascii="Times New Roman" w:hAnsi="Times New Roman" w:eastAsia="Times New Roman" w:cs="Times New Roman"/>
                <w:spacing w:val="11"/>
                <w:position w:val="1"/>
                <w:sz w:val="20"/>
                <w:szCs w:val="20"/>
              </w:rPr>
              <w:t>2</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项目南侧厂界外</w:t>
            </w:r>
          </w:p>
        </w:tc>
        <w:tc>
          <w:tcPr>
            <w:tcW w:w="1214" w:type="dxa"/>
            <w:vMerge w:val="continue"/>
            <w:tcBorders>
              <w:top w:val="nil"/>
              <w:bottom w:val="nil"/>
            </w:tcBorders>
            <w:vAlign w:val="top"/>
          </w:tcPr>
          <w:p>
            <w:pPr>
              <w:rPr>
                <w:rFonts w:ascii="Arial"/>
                <w:sz w:val="21"/>
              </w:rPr>
            </w:pPr>
          </w:p>
        </w:tc>
        <w:tc>
          <w:tcPr>
            <w:tcW w:w="2086" w:type="dxa"/>
            <w:gridSpan w:val="2"/>
            <w:vAlign w:val="top"/>
          </w:tcPr>
          <w:p>
            <w:pPr>
              <w:spacing w:before="116"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11</w:t>
            </w:r>
            <w:r>
              <w:rPr>
                <w:rFonts w:ascii="宋体" w:hAnsi="宋体" w:eastAsia="宋体" w:cs="宋体"/>
                <w:spacing w:val="1"/>
                <w:sz w:val="20"/>
                <w:szCs w:val="20"/>
              </w:rPr>
              <w:t>：</w:t>
            </w:r>
            <w:r>
              <w:rPr>
                <w:rFonts w:ascii="Times New Roman" w:hAnsi="Times New Roman" w:eastAsia="Times New Roman" w:cs="Times New Roman"/>
                <w:sz w:val="20"/>
                <w:szCs w:val="20"/>
              </w:rPr>
              <w:t>50- 12</w:t>
            </w:r>
            <w:r>
              <w:rPr>
                <w:rFonts w:ascii="宋体" w:hAnsi="宋体" w:eastAsia="宋体" w:cs="宋体"/>
                <w:sz w:val="20"/>
                <w:szCs w:val="20"/>
              </w:rPr>
              <w:t>：</w:t>
            </w:r>
            <w:r>
              <w:rPr>
                <w:rFonts w:ascii="Times New Roman" w:hAnsi="Times New Roman" w:eastAsia="Times New Roman" w:cs="Times New Roman"/>
                <w:sz w:val="20"/>
                <w:szCs w:val="20"/>
              </w:rPr>
              <w:t xml:space="preserve">00  </w:t>
            </w:r>
            <w:r>
              <w:rPr>
                <w:rFonts w:ascii="宋体" w:hAnsi="宋体" w:eastAsia="宋体" w:cs="宋体"/>
                <w:sz w:val="20"/>
                <w:szCs w:val="20"/>
              </w:rPr>
              <w:t>(昼)</w:t>
            </w:r>
          </w:p>
        </w:tc>
        <w:tc>
          <w:tcPr>
            <w:tcW w:w="1239" w:type="dxa"/>
            <w:vAlign w:val="top"/>
          </w:tcPr>
          <w:p>
            <w:pPr>
              <w:spacing w:before="155"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Merge w:val="restart"/>
            <w:tcBorders>
              <w:bottom w:val="nil"/>
              <w:right w:val="single" w:color="000000" w:sz="6" w:space="0"/>
            </w:tcBorders>
            <w:vAlign w:val="top"/>
          </w:tcPr>
          <w:p>
            <w:pPr>
              <w:spacing w:before="163" w:line="286" w:lineRule="exact"/>
              <w:ind w:left="256"/>
              <w:rPr>
                <w:rFonts w:ascii="Times New Roman" w:hAnsi="Times New Roman" w:eastAsia="Times New Roman" w:cs="Times New Roman"/>
                <w:sz w:val="20"/>
                <w:szCs w:val="20"/>
              </w:rPr>
            </w:pPr>
            <w:r>
              <w:rPr>
                <w:rFonts w:ascii="宋体" w:hAnsi="宋体" w:eastAsia="宋体" w:cs="宋体"/>
                <w:spacing w:val="8"/>
                <w:position w:val="2"/>
                <w:sz w:val="20"/>
                <w:szCs w:val="20"/>
              </w:rPr>
              <w:t>昼</w:t>
            </w:r>
            <w:r>
              <w:rPr>
                <w:rFonts w:ascii="宋体" w:hAnsi="宋体" w:eastAsia="宋体" w:cs="宋体"/>
                <w:spacing w:val="5"/>
                <w:position w:val="2"/>
                <w:sz w:val="20"/>
                <w:szCs w:val="20"/>
              </w:rPr>
              <w:t>间</w:t>
            </w:r>
            <w:r>
              <w:rPr>
                <w:rFonts w:ascii="Times New Roman" w:hAnsi="Times New Roman" w:eastAsia="Times New Roman" w:cs="Times New Roman"/>
                <w:spacing w:val="5"/>
                <w:position w:val="2"/>
                <w:sz w:val="20"/>
                <w:szCs w:val="20"/>
              </w:rPr>
              <w:t>≤60</w:t>
            </w:r>
          </w:p>
          <w:p>
            <w:pPr>
              <w:spacing w:line="266" w:lineRule="exact"/>
              <w:ind w:left="260"/>
              <w:rPr>
                <w:rFonts w:ascii="Times New Roman" w:hAnsi="Times New Roman" w:eastAsia="Times New Roman" w:cs="Times New Roman"/>
                <w:sz w:val="20"/>
                <w:szCs w:val="20"/>
              </w:rPr>
            </w:pPr>
            <w:r>
              <w:rPr>
                <w:rFonts w:ascii="宋体" w:hAnsi="宋体" w:eastAsia="宋体" w:cs="宋体"/>
                <w:spacing w:val="5"/>
                <w:position w:val="1"/>
                <w:sz w:val="20"/>
                <w:szCs w:val="20"/>
              </w:rPr>
              <w:t>夜间</w:t>
            </w:r>
            <w:r>
              <w:rPr>
                <w:rFonts w:ascii="Times New Roman" w:hAnsi="Times New Roman" w:eastAsia="Times New Roman" w:cs="Times New Roman"/>
                <w:spacing w:val="5"/>
                <w:position w:val="1"/>
                <w:sz w:val="20"/>
                <w:szCs w:val="20"/>
              </w:rPr>
              <w:t>≤5</w:t>
            </w:r>
            <w:r>
              <w:rPr>
                <w:rFonts w:ascii="Times New Roman" w:hAnsi="Times New Roman" w:eastAsia="Times New Roman" w:cs="Times New Roman"/>
                <w:spacing w:val="4"/>
                <w:position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tcBorders>
            <w:vAlign w:val="top"/>
          </w:tcPr>
          <w:p>
            <w:pPr>
              <w:rPr>
                <w:rFonts w:ascii="Arial"/>
                <w:sz w:val="21"/>
              </w:rPr>
            </w:pPr>
          </w:p>
        </w:tc>
        <w:tc>
          <w:tcPr>
            <w:tcW w:w="2286" w:type="dxa"/>
            <w:gridSpan w:val="2"/>
            <w:vMerge w:val="continue"/>
            <w:tcBorders>
              <w:top w:val="nil"/>
            </w:tcBorders>
            <w:vAlign w:val="top"/>
          </w:tcPr>
          <w:p>
            <w:pPr>
              <w:rPr>
                <w:rFonts w:ascii="Arial"/>
                <w:sz w:val="21"/>
              </w:rPr>
            </w:pPr>
          </w:p>
        </w:tc>
        <w:tc>
          <w:tcPr>
            <w:tcW w:w="1214" w:type="dxa"/>
            <w:vMerge w:val="continue"/>
            <w:tcBorders>
              <w:top w:val="nil"/>
            </w:tcBorders>
            <w:vAlign w:val="top"/>
          </w:tcPr>
          <w:p>
            <w:pPr>
              <w:rPr>
                <w:rFonts w:ascii="Arial"/>
                <w:sz w:val="21"/>
              </w:rPr>
            </w:pPr>
          </w:p>
        </w:tc>
        <w:tc>
          <w:tcPr>
            <w:tcW w:w="2086" w:type="dxa"/>
            <w:gridSpan w:val="2"/>
            <w:vAlign w:val="top"/>
          </w:tcPr>
          <w:p>
            <w:pPr>
              <w:spacing w:before="115"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6"/>
                <w:sz w:val="20"/>
                <w:szCs w:val="20"/>
              </w:rPr>
              <w:t>：</w:t>
            </w:r>
            <w:r>
              <w:rPr>
                <w:rFonts w:ascii="Times New Roman" w:hAnsi="Times New Roman" w:eastAsia="Times New Roman" w:cs="Times New Roman"/>
                <w:spacing w:val="4"/>
                <w:sz w:val="20"/>
                <w:szCs w:val="20"/>
              </w:rPr>
              <w:t>18-22</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28  </w:t>
            </w:r>
            <w:r>
              <w:rPr>
                <w:rFonts w:ascii="宋体" w:hAnsi="宋体" w:eastAsia="宋体" w:cs="宋体"/>
                <w:spacing w:val="4"/>
                <w:sz w:val="20"/>
                <w:szCs w:val="20"/>
              </w:rPr>
              <w:t>(夜)</w:t>
            </w:r>
          </w:p>
        </w:tc>
        <w:tc>
          <w:tcPr>
            <w:tcW w:w="1239" w:type="dxa"/>
            <w:vAlign w:val="top"/>
          </w:tcPr>
          <w:p>
            <w:pPr>
              <w:spacing w:before="15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61"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51" w:type="default"/>
          <w:pgSz w:w="11907" w:h="16840"/>
          <w:pgMar w:top="1431" w:right="1449" w:bottom="1009" w:left="1448" w:header="0" w:footer="849" w:gutter="0"/>
          <w:cols w:space="720" w:num="1"/>
        </w:sectPr>
      </w:pPr>
    </w:p>
    <w:p>
      <w:r>
        <w:pict>
          <v:rect id="_x0000_s1114" o:spid="_x0000_s1114" o:spt="1" style="position:absolute;left:0pt;margin-left:118.3pt;margin-top:86.05pt;height:89.15pt;width:0.5pt;mso-position-horizontal-relative:page;mso-position-vertical-relative:page;z-index:251772928;mso-width-relative:page;mso-height-relative:page;" fillcolor="#000000" filled="t" stroked="f" coordsize="21600,21600" o:allowincell="f">
            <v:path/>
            <v:fill on="t" focussize="0,0"/>
            <v:stroke on="f"/>
            <v:imagedata o:title=""/>
            <o:lock v:ext="edit"/>
          </v:rect>
        </w:pict>
      </w:r>
      <w:r>
        <w:pict>
          <v:rect id="_x0000_s1115" o:spid="_x0000_s1115" o:spt="1" style="position:absolute;left:0pt;margin-left:118.3pt;margin-top:375.55pt;height:225.25pt;width:0.5pt;mso-position-horizontal-relative:page;mso-position-vertical-relative:page;z-index:25177497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286"/>
        <w:gridCol w:w="797"/>
        <w:gridCol w:w="417"/>
        <w:gridCol w:w="2086"/>
        <w:gridCol w:w="1239"/>
        <w:gridCol w:w="1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08" w:type="dxa"/>
            <w:vMerge w:val="restart"/>
            <w:tcBorders>
              <w:left w:val="single" w:color="000000" w:sz="6" w:space="0"/>
              <w:bottom w:val="nil"/>
            </w:tcBorders>
            <w:vAlign w:val="top"/>
          </w:tcPr>
          <w:p>
            <w:pPr>
              <w:rPr>
                <w:rFonts w:ascii="Arial"/>
                <w:sz w:val="21"/>
              </w:rPr>
            </w:pPr>
          </w:p>
        </w:tc>
        <w:tc>
          <w:tcPr>
            <w:tcW w:w="2286" w:type="dxa"/>
            <w:vMerge w:val="restart"/>
            <w:tcBorders>
              <w:bottom w:val="nil"/>
            </w:tcBorders>
            <w:vAlign w:val="top"/>
          </w:tcPr>
          <w:p>
            <w:pPr>
              <w:spacing w:line="252" w:lineRule="auto"/>
              <w:rPr>
                <w:rFonts w:ascii="Arial"/>
                <w:sz w:val="21"/>
              </w:rPr>
            </w:pPr>
          </w:p>
          <w:p>
            <w:pPr>
              <w:spacing w:before="65" w:line="282" w:lineRule="exact"/>
              <w:ind w:left="360"/>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宋体" w:hAnsi="宋体" w:eastAsia="宋体" w:cs="宋体"/>
                <w:spacing w:val="8"/>
                <w:position w:val="1"/>
                <w:sz w:val="20"/>
                <w:szCs w:val="20"/>
              </w:rPr>
              <w:t>项目西侧厂界</w:t>
            </w:r>
            <w:r>
              <w:rPr>
                <w:rFonts w:ascii="宋体" w:hAnsi="宋体" w:eastAsia="宋体" w:cs="宋体"/>
                <w:spacing w:val="7"/>
                <w:position w:val="1"/>
                <w:sz w:val="20"/>
                <w:szCs w:val="20"/>
              </w:rPr>
              <w:t>外</w:t>
            </w:r>
          </w:p>
        </w:tc>
        <w:tc>
          <w:tcPr>
            <w:tcW w:w="1214" w:type="dxa"/>
            <w:gridSpan w:val="2"/>
            <w:vMerge w:val="restart"/>
            <w:tcBorders>
              <w:bottom w:val="nil"/>
            </w:tcBorders>
            <w:vAlign w:val="top"/>
          </w:tcPr>
          <w:p>
            <w:pPr>
              <w:rPr>
                <w:rFonts w:ascii="Arial"/>
                <w:sz w:val="21"/>
              </w:rPr>
            </w:pPr>
          </w:p>
        </w:tc>
        <w:tc>
          <w:tcPr>
            <w:tcW w:w="2086" w:type="dxa"/>
            <w:vAlign w:val="top"/>
          </w:tcPr>
          <w:p>
            <w:pPr>
              <w:spacing w:before="135"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12</w:t>
            </w:r>
            <w:r>
              <w:rPr>
                <w:rFonts w:ascii="宋体" w:hAnsi="宋体" w:eastAsia="宋体" w:cs="宋体"/>
                <w:spacing w:val="1"/>
                <w:sz w:val="20"/>
                <w:szCs w:val="20"/>
              </w:rPr>
              <w:t>：</w:t>
            </w:r>
            <w:r>
              <w:rPr>
                <w:rFonts w:ascii="Times New Roman" w:hAnsi="Times New Roman" w:eastAsia="Times New Roman" w:cs="Times New Roman"/>
                <w:sz w:val="20"/>
                <w:szCs w:val="20"/>
              </w:rPr>
              <w:t>09- 12</w:t>
            </w:r>
            <w:r>
              <w:rPr>
                <w:rFonts w:ascii="宋体" w:hAnsi="宋体" w:eastAsia="宋体" w:cs="宋体"/>
                <w:sz w:val="20"/>
                <w:szCs w:val="20"/>
              </w:rPr>
              <w:t>：</w:t>
            </w:r>
            <w:r>
              <w:rPr>
                <w:rFonts w:ascii="Times New Roman" w:hAnsi="Times New Roman" w:eastAsia="Times New Roman" w:cs="Times New Roman"/>
                <w:sz w:val="20"/>
                <w:szCs w:val="20"/>
              </w:rPr>
              <w:t xml:space="preserve">19  </w:t>
            </w:r>
            <w:r>
              <w:rPr>
                <w:rFonts w:ascii="宋体" w:hAnsi="宋体" w:eastAsia="宋体" w:cs="宋体"/>
                <w:sz w:val="20"/>
                <w:szCs w:val="20"/>
              </w:rPr>
              <w:t>(昼)</w:t>
            </w:r>
          </w:p>
        </w:tc>
        <w:tc>
          <w:tcPr>
            <w:tcW w:w="1239" w:type="dxa"/>
            <w:vAlign w:val="top"/>
          </w:tcPr>
          <w:p>
            <w:pPr>
              <w:spacing w:before="175"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Merge w:val="restart"/>
            <w:tcBorders>
              <w:bottom w:val="nil"/>
              <w:right w:val="single" w:color="000000" w:sz="6" w:space="0"/>
            </w:tcBorders>
            <w:vAlign w:val="top"/>
          </w:tcPr>
          <w:p>
            <w:pPr>
              <w:rPr>
                <w:rFonts w:ascii="Arial"/>
                <w:sz w:val="21"/>
              </w:rPr>
            </w:pPr>
            <w:r>
              <w:pict>
                <v:rect id="_x0000_s1116" o:spid="_x0000_s1116" o:spt="1" style="position:absolute;left:0pt;margin-left:62.1pt;margin-top:1.45pt;height:88.65pt;width:0.5pt;mso-position-horizontal-relative:page;mso-position-vertical-relative:page;z-index:251773952;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vMerge w:val="continue"/>
            <w:tcBorders>
              <w:top w:val="nil"/>
            </w:tcBorders>
            <w:vAlign w:val="top"/>
          </w:tcPr>
          <w:p>
            <w:pPr>
              <w:rPr>
                <w:rFonts w:ascii="Arial"/>
                <w:sz w:val="21"/>
              </w:rPr>
            </w:pPr>
          </w:p>
        </w:tc>
        <w:tc>
          <w:tcPr>
            <w:tcW w:w="1214" w:type="dxa"/>
            <w:gridSpan w:val="2"/>
            <w:vMerge w:val="continue"/>
            <w:tcBorders>
              <w:top w:val="nil"/>
              <w:bottom w:val="nil"/>
            </w:tcBorders>
            <w:vAlign w:val="top"/>
          </w:tcPr>
          <w:p>
            <w:pPr>
              <w:rPr>
                <w:rFonts w:ascii="Arial"/>
                <w:sz w:val="21"/>
              </w:rPr>
            </w:pPr>
          </w:p>
        </w:tc>
        <w:tc>
          <w:tcPr>
            <w:tcW w:w="2086" w:type="dxa"/>
            <w:vAlign w:val="top"/>
          </w:tcPr>
          <w:p>
            <w:pPr>
              <w:spacing w:before="112"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23</w:t>
            </w:r>
            <w:r>
              <w:rPr>
                <w:rFonts w:ascii="宋体" w:hAnsi="宋体" w:eastAsia="宋体" w:cs="宋体"/>
                <w:spacing w:val="6"/>
                <w:sz w:val="20"/>
                <w:szCs w:val="20"/>
              </w:rPr>
              <w:t>：</w:t>
            </w:r>
            <w:r>
              <w:rPr>
                <w:rFonts w:ascii="Times New Roman" w:hAnsi="Times New Roman" w:eastAsia="Times New Roman" w:cs="Times New Roman"/>
                <w:spacing w:val="4"/>
                <w:sz w:val="20"/>
                <w:szCs w:val="20"/>
              </w:rPr>
              <w:t>36-22</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46  </w:t>
            </w:r>
            <w:r>
              <w:rPr>
                <w:rFonts w:ascii="宋体" w:hAnsi="宋体" w:eastAsia="宋体" w:cs="宋体"/>
                <w:spacing w:val="4"/>
                <w:sz w:val="20"/>
                <w:szCs w:val="20"/>
              </w:rPr>
              <w:t>(夜)</w:t>
            </w:r>
          </w:p>
        </w:tc>
        <w:tc>
          <w:tcPr>
            <w:tcW w:w="1239" w:type="dxa"/>
            <w:vAlign w:val="top"/>
          </w:tcPr>
          <w:p>
            <w:pPr>
              <w:spacing w:before="149"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vMerge w:val="restart"/>
            <w:tcBorders>
              <w:bottom w:val="nil"/>
            </w:tcBorders>
            <w:vAlign w:val="top"/>
          </w:tcPr>
          <w:p>
            <w:pPr>
              <w:spacing w:before="297" w:line="281" w:lineRule="exact"/>
              <w:ind w:left="355"/>
              <w:rPr>
                <w:rFonts w:ascii="宋体" w:hAnsi="宋体" w:eastAsia="宋体" w:cs="宋体"/>
                <w:sz w:val="20"/>
                <w:szCs w:val="20"/>
              </w:rPr>
            </w:pPr>
            <w:r>
              <w:rPr>
                <w:rFonts w:ascii="Times New Roman" w:hAnsi="Times New Roman" w:eastAsia="Times New Roman" w:cs="Times New Roman"/>
                <w:spacing w:val="12"/>
                <w:position w:val="1"/>
                <w:sz w:val="20"/>
                <w:szCs w:val="20"/>
              </w:rPr>
              <w:t>4</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项目北侧厂界外</w:t>
            </w:r>
          </w:p>
        </w:tc>
        <w:tc>
          <w:tcPr>
            <w:tcW w:w="1214" w:type="dxa"/>
            <w:gridSpan w:val="2"/>
            <w:vMerge w:val="continue"/>
            <w:tcBorders>
              <w:top w:val="nil"/>
              <w:bottom w:val="nil"/>
            </w:tcBorders>
            <w:vAlign w:val="top"/>
          </w:tcPr>
          <w:p>
            <w:pPr>
              <w:rPr>
                <w:rFonts w:ascii="Arial"/>
                <w:sz w:val="21"/>
              </w:rPr>
            </w:pPr>
          </w:p>
        </w:tc>
        <w:tc>
          <w:tcPr>
            <w:tcW w:w="2086" w:type="dxa"/>
            <w:vAlign w:val="top"/>
          </w:tcPr>
          <w:p>
            <w:pPr>
              <w:spacing w:before="111" w:line="231" w:lineRule="auto"/>
              <w:ind w:left="87"/>
              <w:rPr>
                <w:rFonts w:ascii="宋体" w:hAnsi="宋体" w:eastAsia="宋体" w:cs="宋体"/>
                <w:sz w:val="20"/>
                <w:szCs w:val="20"/>
              </w:rPr>
            </w:pPr>
            <w:r>
              <w:rPr>
                <w:rFonts w:ascii="Times New Roman" w:hAnsi="Times New Roman" w:eastAsia="Times New Roman" w:cs="Times New Roman"/>
                <w:spacing w:val="1"/>
                <w:sz w:val="20"/>
                <w:szCs w:val="20"/>
              </w:rPr>
              <w:t>12</w:t>
            </w:r>
            <w:r>
              <w:rPr>
                <w:rFonts w:ascii="宋体" w:hAnsi="宋体" w:eastAsia="宋体" w:cs="宋体"/>
                <w:spacing w:val="1"/>
                <w:sz w:val="20"/>
                <w:szCs w:val="20"/>
              </w:rPr>
              <w:t>：</w:t>
            </w:r>
            <w:r>
              <w:rPr>
                <w:rFonts w:ascii="Times New Roman" w:hAnsi="Times New Roman" w:eastAsia="Times New Roman" w:cs="Times New Roman"/>
                <w:sz w:val="20"/>
                <w:szCs w:val="20"/>
              </w:rPr>
              <w:t>25- 12</w:t>
            </w:r>
            <w:r>
              <w:rPr>
                <w:rFonts w:ascii="宋体" w:hAnsi="宋体" w:eastAsia="宋体" w:cs="宋体"/>
                <w:sz w:val="20"/>
                <w:szCs w:val="20"/>
              </w:rPr>
              <w:t>：</w:t>
            </w:r>
            <w:r>
              <w:rPr>
                <w:rFonts w:ascii="Times New Roman" w:hAnsi="Times New Roman" w:eastAsia="Times New Roman" w:cs="Times New Roman"/>
                <w:sz w:val="20"/>
                <w:szCs w:val="20"/>
              </w:rPr>
              <w:t xml:space="preserve">45  </w:t>
            </w:r>
            <w:r>
              <w:rPr>
                <w:rFonts w:ascii="宋体" w:hAnsi="宋体" w:eastAsia="宋体" w:cs="宋体"/>
                <w:sz w:val="20"/>
                <w:szCs w:val="20"/>
              </w:rPr>
              <w:t>(昼)</w:t>
            </w:r>
          </w:p>
        </w:tc>
        <w:tc>
          <w:tcPr>
            <w:tcW w:w="1239" w:type="dxa"/>
            <w:vAlign w:val="top"/>
          </w:tcPr>
          <w:p>
            <w:pPr>
              <w:spacing w:before="150"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08" w:type="dxa"/>
            <w:vMerge w:val="continue"/>
            <w:tcBorders>
              <w:top w:val="nil"/>
              <w:left w:val="single" w:color="000000" w:sz="6" w:space="0"/>
              <w:bottom w:val="nil"/>
            </w:tcBorders>
            <w:vAlign w:val="top"/>
          </w:tcPr>
          <w:p>
            <w:pPr>
              <w:rPr>
                <w:rFonts w:ascii="Arial"/>
                <w:sz w:val="21"/>
              </w:rPr>
            </w:pPr>
          </w:p>
        </w:tc>
        <w:tc>
          <w:tcPr>
            <w:tcW w:w="2286" w:type="dxa"/>
            <w:vMerge w:val="continue"/>
            <w:tcBorders>
              <w:top w:val="nil"/>
            </w:tcBorders>
            <w:vAlign w:val="top"/>
          </w:tcPr>
          <w:p>
            <w:pPr>
              <w:rPr>
                <w:rFonts w:ascii="Arial"/>
                <w:sz w:val="21"/>
              </w:rPr>
            </w:pPr>
          </w:p>
        </w:tc>
        <w:tc>
          <w:tcPr>
            <w:tcW w:w="1214" w:type="dxa"/>
            <w:gridSpan w:val="2"/>
            <w:vMerge w:val="continue"/>
            <w:tcBorders>
              <w:top w:val="nil"/>
            </w:tcBorders>
            <w:vAlign w:val="top"/>
          </w:tcPr>
          <w:p>
            <w:pPr>
              <w:rPr>
                <w:rFonts w:ascii="Arial"/>
                <w:sz w:val="21"/>
              </w:rPr>
            </w:pPr>
          </w:p>
        </w:tc>
        <w:tc>
          <w:tcPr>
            <w:tcW w:w="2086" w:type="dxa"/>
            <w:vAlign w:val="top"/>
          </w:tcPr>
          <w:p>
            <w:pPr>
              <w:spacing w:before="112" w:line="228" w:lineRule="auto"/>
              <w:ind w:left="6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6"/>
                <w:sz w:val="20"/>
                <w:szCs w:val="20"/>
              </w:rPr>
              <w:t>：</w:t>
            </w:r>
            <w:r>
              <w:rPr>
                <w:rFonts w:ascii="Times New Roman" w:hAnsi="Times New Roman" w:eastAsia="Times New Roman" w:cs="Times New Roman"/>
                <w:spacing w:val="4"/>
                <w:sz w:val="20"/>
                <w:szCs w:val="20"/>
              </w:rPr>
              <w:t>55-23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(夜)</w:t>
            </w:r>
          </w:p>
        </w:tc>
        <w:tc>
          <w:tcPr>
            <w:tcW w:w="1239" w:type="dxa"/>
            <w:vAlign w:val="top"/>
          </w:tcPr>
          <w:p>
            <w:pPr>
              <w:spacing w:before="148"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36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0"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6"/>
            <w:tcBorders>
              <w:right w:val="single" w:color="000000" w:sz="6" w:space="0"/>
            </w:tcBorders>
            <w:vAlign w:val="top"/>
          </w:tcPr>
          <w:p>
            <w:pPr>
              <w:spacing w:before="34" w:line="375" w:lineRule="auto"/>
              <w:ind w:left="109" w:right="97" w:firstLine="509"/>
              <w:rPr>
                <w:rFonts w:ascii="宋体" w:hAnsi="宋体" w:eastAsia="宋体" w:cs="宋体"/>
                <w:sz w:val="23"/>
                <w:szCs w:val="23"/>
              </w:rPr>
            </w:pPr>
            <w:r>
              <w:rPr>
                <w:rFonts w:ascii="宋体" w:hAnsi="宋体" w:eastAsia="宋体" w:cs="宋体"/>
                <w:spacing w:val="20"/>
                <w:sz w:val="23"/>
                <w:szCs w:val="23"/>
              </w:rPr>
              <w:t>由</w:t>
            </w:r>
            <w:r>
              <w:rPr>
                <w:rFonts w:ascii="宋体" w:hAnsi="宋体" w:eastAsia="宋体" w:cs="宋体"/>
                <w:spacing w:val="19"/>
                <w:sz w:val="23"/>
                <w:szCs w:val="23"/>
              </w:rPr>
              <w:t>上</w:t>
            </w:r>
            <w:r>
              <w:rPr>
                <w:rFonts w:ascii="宋体" w:hAnsi="宋体" w:eastAsia="宋体" w:cs="宋体"/>
                <w:spacing w:val="10"/>
                <w:sz w:val="23"/>
                <w:szCs w:val="23"/>
              </w:rPr>
              <w:t>述监测结果表明，本项目所在地北、南、西侧厂界外监测点位昼、</w:t>
            </w:r>
            <w:r>
              <w:rPr>
                <w:rFonts w:ascii="宋体" w:hAnsi="宋体" w:eastAsia="宋体" w:cs="宋体"/>
                <w:sz w:val="23"/>
                <w:szCs w:val="23"/>
              </w:rPr>
              <w:t xml:space="preserve"> </w:t>
            </w:r>
            <w:r>
              <w:rPr>
                <w:rFonts w:ascii="宋体" w:hAnsi="宋体" w:eastAsia="宋体" w:cs="宋体"/>
                <w:spacing w:val="6"/>
                <w:sz w:val="23"/>
                <w:szCs w:val="23"/>
              </w:rPr>
              <w:t>夜间噪声值均满足《</w:t>
            </w:r>
            <w:r>
              <w:rPr>
                <w:rFonts w:ascii="宋体" w:hAnsi="宋体" w:eastAsia="宋体" w:cs="宋体"/>
                <w:spacing w:val="5"/>
                <w:sz w:val="23"/>
                <w:szCs w:val="23"/>
              </w:rPr>
              <w:t>声</w:t>
            </w:r>
            <w:r>
              <w:rPr>
                <w:rFonts w:ascii="宋体" w:hAnsi="宋体" w:eastAsia="宋体" w:cs="宋体"/>
                <w:spacing w:val="3"/>
                <w:sz w:val="23"/>
                <w:szCs w:val="23"/>
              </w:rPr>
              <w:t>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3096-2008</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类标准限值，东侧</w:t>
            </w:r>
            <w:r>
              <w:rPr>
                <w:rFonts w:ascii="宋体" w:hAnsi="宋体" w:eastAsia="宋体" w:cs="宋体"/>
                <w:sz w:val="23"/>
                <w:szCs w:val="23"/>
              </w:rPr>
              <w:t xml:space="preserve"> </w:t>
            </w:r>
            <w:r>
              <w:rPr>
                <w:rFonts w:ascii="宋体" w:hAnsi="宋体" w:eastAsia="宋体" w:cs="宋体"/>
                <w:spacing w:val="10"/>
                <w:sz w:val="23"/>
                <w:szCs w:val="23"/>
              </w:rPr>
              <w:t>厂界外监测点</w:t>
            </w:r>
            <w:r>
              <w:rPr>
                <w:rFonts w:ascii="宋体" w:hAnsi="宋体" w:eastAsia="宋体" w:cs="宋体"/>
                <w:spacing w:val="5"/>
                <w:sz w:val="23"/>
                <w:szCs w:val="23"/>
              </w:rPr>
              <w:t>位昼、夜间噪声值满足《声环境质量标准》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3096-2008</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4</w:t>
            </w:r>
            <w:r>
              <w:rPr>
                <w:rFonts w:ascii="Times New Roman" w:hAnsi="Times New Roman" w:eastAsia="Times New Roman" w:cs="Times New Roman"/>
                <w:sz w:val="23"/>
                <w:szCs w:val="23"/>
              </w:rPr>
              <w:t xml:space="preserve">a </w:t>
            </w:r>
            <w:r>
              <w:rPr>
                <w:rFonts w:ascii="宋体" w:hAnsi="宋体" w:eastAsia="宋体" w:cs="宋体"/>
                <w:spacing w:val="11"/>
                <w:sz w:val="23"/>
                <w:szCs w:val="23"/>
              </w:rPr>
              <w:t>类</w:t>
            </w:r>
            <w:r>
              <w:rPr>
                <w:rFonts w:ascii="宋体" w:hAnsi="宋体" w:eastAsia="宋体" w:cs="宋体"/>
                <w:spacing w:val="9"/>
                <w:sz w:val="23"/>
                <w:szCs w:val="23"/>
              </w:rPr>
              <w:t>标准限值，由此可见，项目区域声学环境良好。</w:t>
            </w:r>
          </w:p>
          <w:p>
            <w:pPr>
              <w:spacing w:line="228" w:lineRule="auto"/>
              <w:ind w:left="576"/>
              <w:rPr>
                <w:rFonts w:ascii="宋体" w:hAnsi="宋体" w:eastAsia="宋体" w:cs="宋体"/>
                <w:sz w:val="23"/>
                <w:szCs w:val="23"/>
              </w:rPr>
            </w:pPr>
            <w:r>
              <w:rPr>
                <w:rFonts w:ascii="Times New Roman" w:hAnsi="Times New Roman" w:eastAsia="Times New Roman" w:cs="Times New Roman"/>
                <w:b/>
                <w:bCs/>
                <w:spacing w:val="7"/>
                <w:sz w:val="23"/>
                <w:szCs w:val="23"/>
              </w:rPr>
              <w:t>2.5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土壤环境质</w:t>
            </w:r>
            <w:r>
              <w:rPr>
                <w:rFonts w:ascii="宋体" w:hAnsi="宋体" w:eastAsia="宋体" w:cs="宋体"/>
                <w:spacing w:val="6"/>
                <w:sz w:val="23"/>
                <w:szCs w:val="23"/>
                <w14:textOutline w14:w="4358" w14:cap="sq" w14:cmpd="sng">
                  <w14:solidFill>
                    <w14:srgbClr w14:val="000000"/>
                  </w14:solidFill>
                  <w14:prstDash w14:val="solid"/>
                  <w14:bevel/>
                </w14:textOutline>
              </w:rPr>
              <w:t>量</w:t>
            </w:r>
          </w:p>
          <w:p>
            <w:pPr>
              <w:spacing w:before="183" w:line="227"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监测布点</w:t>
            </w:r>
          </w:p>
          <w:p>
            <w:pPr>
              <w:spacing w:before="182" w:line="374" w:lineRule="auto"/>
              <w:ind w:left="111" w:right="153" w:firstLine="480"/>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12"/>
                <w:sz w:val="23"/>
                <w:szCs w:val="23"/>
              </w:rPr>
              <w:t>据</w:t>
            </w:r>
            <w:r>
              <w:rPr>
                <w:rFonts w:ascii="宋体" w:hAnsi="宋体" w:eastAsia="宋体" w:cs="宋体"/>
                <w:spacing w:val="7"/>
                <w:sz w:val="23"/>
                <w:szCs w:val="23"/>
              </w:rPr>
              <w:t xml:space="preserve">本项目工程特点，项目占地范围内共设置 </w:t>
            </w:r>
            <w:r>
              <w:rPr>
                <w:rFonts w:ascii="Times New Roman" w:hAnsi="Times New Roman" w:eastAsia="Times New Roman" w:cs="Times New Roman"/>
                <w:spacing w:val="7"/>
                <w:sz w:val="23"/>
                <w:szCs w:val="23"/>
              </w:rPr>
              <w:t xml:space="preserve">3 </w:t>
            </w:r>
            <w:r>
              <w:rPr>
                <w:rFonts w:ascii="宋体" w:hAnsi="宋体" w:eastAsia="宋体" w:cs="宋体"/>
                <w:spacing w:val="7"/>
                <w:sz w:val="23"/>
                <w:szCs w:val="23"/>
              </w:rPr>
              <w:t>个表层样，检测布点情</w:t>
            </w:r>
            <w:r>
              <w:rPr>
                <w:rFonts w:ascii="宋体" w:hAnsi="宋体" w:eastAsia="宋体" w:cs="宋体"/>
                <w:sz w:val="23"/>
                <w:szCs w:val="23"/>
              </w:rPr>
              <w:t xml:space="preserve"> </w:t>
            </w:r>
            <w:r>
              <w:rPr>
                <w:rFonts w:ascii="宋体" w:hAnsi="宋体" w:eastAsia="宋体" w:cs="宋体"/>
                <w:spacing w:val="6"/>
                <w:sz w:val="23"/>
                <w:szCs w:val="23"/>
              </w:rPr>
              <w:t>况</w:t>
            </w:r>
            <w:r>
              <w:rPr>
                <w:rFonts w:ascii="宋体" w:hAnsi="宋体" w:eastAsia="宋体" w:cs="宋体"/>
                <w:spacing w:val="4"/>
                <w:sz w:val="23"/>
                <w:szCs w:val="23"/>
              </w:rPr>
              <w:t>如下。</w:t>
            </w:r>
          </w:p>
          <w:p>
            <w:pPr>
              <w:spacing w:line="223" w:lineRule="auto"/>
              <w:ind w:left="209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5"/>
                <w:sz w:val="20"/>
                <w:szCs w:val="20"/>
              </w:rPr>
              <w:t>2-11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土壤环境质量现状监测点位设置表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808" w:type="dxa"/>
            <w:vMerge w:val="continue"/>
            <w:tcBorders>
              <w:top w:val="nil"/>
              <w:left w:val="single" w:color="000000" w:sz="6" w:space="0"/>
              <w:bottom w:val="nil"/>
            </w:tcBorders>
            <w:vAlign w:val="top"/>
          </w:tcPr>
          <w:p>
            <w:pPr>
              <w:rPr>
                <w:rFonts w:ascii="Arial"/>
                <w:sz w:val="21"/>
              </w:rPr>
            </w:pPr>
          </w:p>
        </w:tc>
        <w:tc>
          <w:tcPr>
            <w:tcW w:w="3083" w:type="dxa"/>
            <w:gridSpan w:val="2"/>
            <w:vAlign w:val="top"/>
          </w:tcPr>
          <w:p>
            <w:pPr>
              <w:spacing w:before="285" w:line="228" w:lineRule="auto"/>
              <w:ind w:left="1178"/>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测点位</w:t>
            </w:r>
          </w:p>
        </w:tc>
        <w:tc>
          <w:tcPr>
            <w:tcW w:w="5103" w:type="dxa"/>
            <w:gridSpan w:val="4"/>
            <w:tcBorders>
              <w:right w:val="single" w:color="000000" w:sz="6" w:space="0"/>
            </w:tcBorders>
            <w:vAlign w:val="top"/>
          </w:tcPr>
          <w:p>
            <w:pPr>
              <w:spacing w:before="285" w:line="228" w:lineRule="auto"/>
              <w:ind w:left="2077"/>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808" w:type="dxa"/>
            <w:vMerge w:val="continue"/>
            <w:tcBorders>
              <w:top w:val="nil"/>
              <w:left w:val="single" w:color="000000" w:sz="6" w:space="0"/>
              <w:bottom w:val="nil"/>
            </w:tcBorders>
            <w:vAlign w:val="top"/>
          </w:tcPr>
          <w:p>
            <w:pPr>
              <w:rPr>
                <w:rFonts w:ascii="Arial"/>
                <w:sz w:val="21"/>
              </w:rPr>
            </w:pPr>
          </w:p>
        </w:tc>
        <w:tc>
          <w:tcPr>
            <w:tcW w:w="3083" w:type="dxa"/>
            <w:gridSpan w:val="2"/>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5" w:line="281" w:lineRule="exact"/>
              <w:ind w:left="566"/>
              <w:rPr>
                <w:rFonts w:ascii="宋体" w:hAnsi="宋体" w:eastAsia="宋体" w:cs="宋体"/>
                <w:sz w:val="20"/>
                <w:szCs w:val="20"/>
              </w:rPr>
            </w:pPr>
            <w:r>
              <w:rPr>
                <w:rFonts w:ascii="Times New Roman" w:hAnsi="Times New Roman" w:eastAsia="Times New Roman" w:cs="Times New Roman"/>
                <w:spacing w:val="12"/>
                <w:position w:val="1"/>
                <w:sz w:val="20"/>
                <w:szCs w:val="20"/>
              </w:rPr>
              <w:t>1</w:t>
            </w:r>
            <w:r>
              <w:rPr>
                <w:rFonts w:ascii="Times New Roman" w:hAnsi="Times New Roman" w:eastAsia="Times New Roman" w:cs="Times New Roman"/>
                <w:spacing w:val="7"/>
                <w:position w:val="1"/>
                <w:sz w:val="20"/>
                <w:szCs w:val="20"/>
              </w:rPr>
              <w:t>#</w:t>
            </w:r>
            <w:r>
              <w:rPr>
                <w:rFonts w:ascii="宋体" w:hAnsi="宋体" w:eastAsia="宋体" w:cs="宋体"/>
                <w:spacing w:val="6"/>
                <w:position w:val="1"/>
                <w:sz w:val="20"/>
                <w:szCs w:val="20"/>
              </w:rPr>
              <w:t>项目拟建油罐区中央</w:t>
            </w:r>
          </w:p>
        </w:tc>
        <w:tc>
          <w:tcPr>
            <w:tcW w:w="5103" w:type="dxa"/>
            <w:gridSpan w:val="4"/>
            <w:tcBorders>
              <w:right w:val="single" w:color="000000" w:sz="6" w:space="0"/>
            </w:tcBorders>
            <w:vAlign w:val="top"/>
          </w:tcPr>
          <w:p>
            <w:pPr>
              <w:spacing w:before="36" w:line="250" w:lineRule="auto"/>
              <w:ind w:left="10" w:right="44" w:hanging="8"/>
              <w:rPr>
                <w:rFonts w:ascii="宋体" w:hAnsi="宋体" w:eastAsia="宋体" w:cs="宋体"/>
                <w:sz w:val="20"/>
                <w:szCs w:val="20"/>
              </w:rPr>
            </w:pPr>
            <w:r>
              <w:pict>
                <v:rect id="_x0000_s1117" o:spid="_x0000_s1117" o:spt="1" style="position:absolute;left:0pt;margin-left:248.9pt;margin-top:-39.1pt;height:224.8pt;width:0.5pt;z-index:251771904;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spacing w:val="-9"/>
                <w:sz w:val="20"/>
                <w:szCs w:val="20"/>
              </w:rPr>
              <w:t>pH</w:t>
            </w:r>
            <w:r>
              <w:rPr>
                <w:rFonts w:ascii="宋体" w:hAnsi="宋体" w:eastAsia="宋体" w:cs="宋体"/>
                <w:spacing w:val="-18"/>
                <w:sz w:val="20"/>
                <w:szCs w:val="20"/>
              </w:rPr>
              <w:t>、六</w:t>
            </w:r>
            <w:r>
              <w:rPr>
                <w:rFonts w:ascii="宋体" w:hAnsi="宋体" w:eastAsia="宋体" w:cs="宋体"/>
                <w:spacing w:val="-9"/>
                <w:sz w:val="20"/>
                <w:szCs w:val="20"/>
              </w:rPr>
              <w:t xml:space="preserve">价铬、铜、铅、镉、镍、汞、砷、石油烃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C</w:t>
            </w:r>
            <w:r>
              <w:rPr>
                <w:rFonts w:ascii="Times New Roman" w:hAnsi="Times New Roman" w:eastAsia="Times New Roman" w:cs="Times New Roman"/>
                <w:spacing w:val="-9"/>
                <w:sz w:val="13"/>
                <w:szCs w:val="13"/>
              </w:rPr>
              <w:t>10</w:t>
            </w:r>
            <w:r>
              <w:rPr>
                <w:rFonts w:ascii="Times New Roman" w:hAnsi="Times New Roman" w:eastAsia="Times New Roman" w:cs="Times New Roman"/>
                <w:spacing w:val="-9"/>
                <w:position w:val="1"/>
                <w:sz w:val="20"/>
                <w:szCs w:val="20"/>
              </w:rPr>
              <w:t>-C</w:t>
            </w:r>
            <w:r>
              <w:rPr>
                <w:rFonts w:ascii="Times New Roman" w:hAnsi="Times New Roman" w:eastAsia="Times New Roman" w:cs="Times New Roman"/>
                <w:spacing w:val="-9"/>
                <w:sz w:val="13"/>
                <w:szCs w:val="13"/>
              </w:rPr>
              <w:t xml:space="preserve">40 </w:t>
            </w:r>
            <w:r>
              <w:rPr>
                <w:rFonts w:ascii="宋体" w:hAnsi="宋体" w:eastAsia="宋体" w:cs="宋体"/>
                <w:spacing w:val="-9"/>
                <w:position w:val="1"/>
                <w:sz w:val="20"/>
                <w:szCs w:val="20"/>
              </w:rPr>
              <w:t>)、</w:t>
            </w:r>
            <w:r>
              <w:rPr>
                <w:rFonts w:ascii="宋体" w:hAnsi="宋体" w:eastAsia="宋体" w:cs="宋体"/>
                <w:position w:val="1"/>
                <w:sz w:val="20"/>
                <w:szCs w:val="20"/>
              </w:rPr>
              <w:t xml:space="preserve"> </w:t>
            </w:r>
            <w:r>
              <w:rPr>
                <w:rFonts w:ascii="宋体" w:hAnsi="宋体" w:eastAsia="宋体" w:cs="宋体"/>
                <w:spacing w:val="8"/>
                <w:sz w:val="20"/>
                <w:szCs w:val="20"/>
              </w:rPr>
              <w:t>四氯</w:t>
            </w:r>
            <w:r>
              <w:rPr>
                <w:rFonts w:ascii="宋体" w:hAnsi="宋体" w:eastAsia="宋体" w:cs="宋体"/>
                <w:spacing w:val="4"/>
                <w:sz w:val="20"/>
                <w:szCs w:val="20"/>
              </w:rPr>
              <w:t>化碳、氯仿、氯甲烷、</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w:t>
            </w:r>
            <w:r>
              <w:rPr>
                <w:rFonts w:ascii="Times New Roman" w:hAnsi="Times New Roman" w:eastAsia="Times New Roman" w:cs="Times New Roman"/>
                <w:spacing w:val="4"/>
                <w:sz w:val="20"/>
                <w:szCs w:val="20"/>
              </w:rPr>
              <w:t>1-</w:t>
            </w:r>
            <w:r>
              <w:rPr>
                <w:rFonts w:ascii="宋体" w:hAnsi="宋体" w:eastAsia="宋体" w:cs="宋体"/>
                <w:spacing w:val="4"/>
                <w:position w:val="-1"/>
                <w:sz w:val="20"/>
                <w:szCs w:val="20"/>
              </w:rPr>
              <w:t>二氯乙烷、</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2-</w:t>
            </w:r>
            <w:r>
              <w:rPr>
                <w:rFonts w:ascii="宋体" w:hAnsi="宋体" w:eastAsia="宋体" w:cs="宋体"/>
                <w:spacing w:val="4"/>
                <w:position w:val="-1"/>
                <w:sz w:val="20"/>
                <w:szCs w:val="20"/>
              </w:rPr>
              <w:t>二氯</w:t>
            </w:r>
            <w:r>
              <w:rPr>
                <w:rFonts w:ascii="宋体" w:hAnsi="宋体" w:eastAsia="宋体" w:cs="宋体"/>
                <w:position w:val="-1"/>
                <w:sz w:val="20"/>
                <w:szCs w:val="20"/>
              </w:rPr>
              <w:t xml:space="preserve"> </w:t>
            </w:r>
            <w:r>
              <w:rPr>
                <w:rFonts w:ascii="宋体" w:hAnsi="宋体" w:eastAsia="宋体" w:cs="宋体"/>
                <w:spacing w:val="-1"/>
                <w:sz w:val="20"/>
                <w:szCs w:val="20"/>
              </w:rPr>
              <w:t>乙烷、</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宋体" w:hAnsi="宋体" w:eastAsia="宋体" w:cs="宋体"/>
                <w:spacing w:val="-1"/>
                <w:sz w:val="20"/>
                <w:szCs w:val="20"/>
              </w:rPr>
              <w:t>二氯乙烯、顺</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二氯乙烯、反</w:t>
            </w:r>
            <w:r>
              <w:rPr>
                <w:rFonts w:ascii="Times New Roman" w:hAnsi="Times New Roman" w:eastAsia="Times New Roman" w:cs="Times New Roman"/>
                <w:sz w:val="20"/>
                <w:szCs w:val="20"/>
              </w:rPr>
              <w:t xml:space="preserve">- 1 </w:t>
            </w:r>
            <w:r>
              <w:rPr>
                <w:rFonts w:ascii="宋体" w:hAnsi="宋体" w:eastAsia="宋体" w:cs="宋体"/>
                <w:sz w:val="20"/>
                <w:szCs w:val="20"/>
              </w:rPr>
              <w:t>，</w:t>
            </w:r>
            <w:r>
              <w:rPr>
                <w:rFonts w:ascii="Times New Roman" w:hAnsi="Times New Roman" w:eastAsia="Times New Roman" w:cs="Times New Roman"/>
                <w:sz w:val="20"/>
                <w:szCs w:val="20"/>
              </w:rPr>
              <w:t xml:space="preserve">2-    </w:t>
            </w:r>
            <w:r>
              <w:rPr>
                <w:rFonts w:ascii="宋体" w:hAnsi="宋体" w:eastAsia="宋体" w:cs="宋体"/>
                <w:spacing w:val="-2"/>
                <w:sz w:val="20"/>
                <w:szCs w:val="20"/>
              </w:rPr>
              <w:t>二氯乙烯、二氯甲烷、</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2-</w:t>
            </w:r>
            <w:r>
              <w:rPr>
                <w:rFonts w:ascii="宋体" w:hAnsi="宋体" w:eastAsia="宋体" w:cs="宋体"/>
                <w:spacing w:val="-2"/>
                <w:sz w:val="20"/>
                <w:szCs w:val="20"/>
              </w:rPr>
              <w:t>二氯丙烷、</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z w:val="20"/>
                <w:szCs w:val="20"/>
              </w:rPr>
              <w:t xml:space="preserve">四 </w:t>
            </w:r>
            <w:r>
              <w:rPr>
                <w:rFonts w:ascii="宋体" w:hAnsi="宋体" w:eastAsia="宋体" w:cs="宋体"/>
                <w:spacing w:val="-12"/>
                <w:sz w:val="20"/>
                <w:szCs w:val="20"/>
              </w:rPr>
              <w:t>氯</w:t>
            </w:r>
            <w:r>
              <w:rPr>
                <w:rFonts w:ascii="宋体" w:hAnsi="宋体" w:eastAsia="宋体" w:cs="宋体"/>
                <w:spacing w:val="-10"/>
                <w:sz w:val="20"/>
                <w:szCs w:val="20"/>
              </w:rPr>
              <w:t>乙</w:t>
            </w:r>
            <w:r>
              <w:rPr>
                <w:rFonts w:ascii="宋体" w:hAnsi="宋体" w:eastAsia="宋体" w:cs="宋体"/>
                <w:spacing w:val="-6"/>
                <w:sz w:val="20"/>
                <w:szCs w:val="20"/>
              </w:rPr>
              <w:t>烷、</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四氯乙烷、四 氯乙烯、</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5"/>
                <w:sz w:val="20"/>
                <w:szCs w:val="20"/>
              </w:rPr>
              <w:t>三氯乙烷、</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三氯乙烷、三氯乙烯、</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三</w:t>
            </w:r>
            <w:r>
              <w:rPr>
                <w:rFonts w:ascii="宋体" w:hAnsi="宋体" w:eastAsia="宋体" w:cs="宋体"/>
                <w:spacing w:val="-2"/>
                <w:sz w:val="20"/>
                <w:szCs w:val="20"/>
              </w:rPr>
              <w:t>氯</w:t>
            </w:r>
            <w:r>
              <w:rPr>
                <w:rFonts w:ascii="宋体" w:hAnsi="宋体" w:eastAsia="宋体" w:cs="宋体"/>
                <w:sz w:val="20"/>
                <w:szCs w:val="20"/>
              </w:rPr>
              <w:t xml:space="preserve"> </w:t>
            </w:r>
            <w:r>
              <w:rPr>
                <w:rFonts w:ascii="宋体" w:hAnsi="宋体" w:eastAsia="宋体" w:cs="宋体"/>
                <w:spacing w:val="1"/>
                <w:sz w:val="20"/>
                <w:szCs w:val="20"/>
              </w:rPr>
              <w:t>丙烷、氯</w:t>
            </w:r>
            <w:r>
              <w:rPr>
                <w:rFonts w:ascii="宋体" w:hAnsi="宋体" w:eastAsia="宋体" w:cs="宋体"/>
                <w:sz w:val="20"/>
                <w:szCs w:val="20"/>
              </w:rPr>
              <w:t>乙烯、苯、氯苯、</w:t>
            </w:r>
            <w:r>
              <w:rPr>
                <w:rFonts w:ascii="Times New Roman" w:hAnsi="Times New Roman" w:eastAsia="Times New Roman" w:cs="Times New Roman"/>
                <w:sz w:val="20"/>
                <w:szCs w:val="20"/>
              </w:rPr>
              <w:t xml:space="preserve">1 </w:t>
            </w:r>
            <w:r>
              <w:rPr>
                <w:rFonts w:ascii="宋体" w:hAnsi="宋体" w:eastAsia="宋体" w:cs="宋体"/>
                <w:sz w:val="20"/>
                <w:szCs w:val="20"/>
              </w:rPr>
              <w:t>，</w:t>
            </w:r>
            <w:r>
              <w:rPr>
                <w:rFonts w:ascii="Times New Roman" w:hAnsi="Times New Roman" w:eastAsia="Times New Roman" w:cs="Times New Roman"/>
                <w:sz w:val="20"/>
                <w:szCs w:val="20"/>
              </w:rPr>
              <w:t>2-</w:t>
            </w:r>
            <w:r>
              <w:rPr>
                <w:rFonts w:ascii="宋体" w:hAnsi="宋体" w:eastAsia="宋体" w:cs="宋体"/>
                <w:sz w:val="20"/>
                <w:szCs w:val="20"/>
              </w:rPr>
              <w:t>二氯苯、</w:t>
            </w:r>
            <w:r>
              <w:rPr>
                <w:rFonts w:ascii="Times New Roman" w:hAnsi="Times New Roman" w:eastAsia="Times New Roman" w:cs="Times New Roman"/>
                <w:sz w:val="20"/>
                <w:szCs w:val="20"/>
              </w:rPr>
              <w:t xml:space="preserve">1 </w:t>
            </w:r>
            <w:r>
              <w:rPr>
                <w:rFonts w:ascii="宋体" w:hAnsi="宋体" w:eastAsia="宋体" w:cs="宋体"/>
                <w:sz w:val="20"/>
                <w:szCs w:val="20"/>
              </w:rPr>
              <w:t>，</w:t>
            </w:r>
            <w:r>
              <w:rPr>
                <w:rFonts w:ascii="Times New Roman" w:hAnsi="Times New Roman" w:eastAsia="Times New Roman" w:cs="Times New Roman"/>
                <w:sz w:val="20"/>
                <w:szCs w:val="20"/>
              </w:rPr>
              <w:t>4-</w:t>
            </w:r>
            <w:r>
              <w:rPr>
                <w:rFonts w:ascii="宋体" w:hAnsi="宋体" w:eastAsia="宋体" w:cs="宋体"/>
                <w:sz w:val="20"/>
                <w:szCs w:val="20"/>
              </w:rPr>
              <w:t xml:space="preserve">二氯苯、 </w:t>
            </w:r>
            <w:r>
              <w:rPr>
                <w:rFonts w:ascii="宋体" w:hAnsi="宋体" w:eastAsia="宋体" w:cs="宋体"/>
                <w:spacing w:val="2"/>
                <w:sz w:val="20"/>
                <w:szCs w:val="20"/>
              </w:rPr>
              <w:t>乙苯、苯乙烯、</w:t>
            </w:r>
            <w:r>
              <w:rPr>
                <w:rFonts w:ascii="宋体" w:hAnsi="宋体" w:eastAsia="宋体" w:cs="宋体"/>
                <w:spacing w:val="1"/>
                <w:sz w:val="20"/>
                <w:szCs w:val="20"/>
              </w:rPr>
              <w:t>甲苯、间，  对</w:t>
            </w:r>
            <w:r>
              <w:rPr>
                <w:rFonts w:ascii="Times New Roman" w:hAnsi="Times New Roman" w:eastAsia="Times New Roman" w:cs="Times New Roman"/>
                <w:spacing w:val="1"/>
                <w:sz w:val="20"/>
                <w:szCs w:val="20"/>
              </w:rPr>
              <w:t>-</w:t>
            </w:r>
            <w:r>
              <w:rPr>
                <w:rFonts w:ascii="宋体" w:hAnsi="宋体" w:eastAsia="宋体" w:cs="宋体"/>
                <w:spacing w:val="1"/>
                <w:sz w:val="20"/>
                <w:szCs w:val="20"/>
              </w:rPr>
              <w:t>二甲苯、邻</w:t>
            </w:r>
            <w:r>
              <w:rPr>
                <w:rFonts w:ascii="Times New Roman" w:hAnsi="Times New Roman" w:eastAsia="Times New Roman" w:cs="Times New Roman"/>
                <w:spacing w:val="1"/>
                <w:sz w:val="20"/>
                <w:szCs w:val="20"/>
              </w:rPr>
              <w:t>-</w:t>
            </w:r>
            <w:r>
              <w:rPr>
                <w:rFonts w:ascii="宋体" w:hAnsi="宋体" w:eastAsia="宋体" w:cs="宋体"/>
                <w:spacing w:val="1"/>
                <w:sz w:val="20"/>
                <w:szCs w:val="20"/>
              </w:rPr>
              <w:t>二甲苯、硝</w:t>
            </w:r>
            <w:r>
              <w:rPr>
                <w:rFonts w:ascii="宋体" w:hAnsi="宋体" w:eastAsia="宋体" w:cs="宋体"/>
                <w:sz w:val="20"/>
                <w:szCs w:val="20"/>
              </w:rPr>
              <w:t xml:space="preserve"> </w:t>
            </w:r>
            <w:r>
              <w:rPr>
                <w:rFonts w:ascii="宋体" w:hAnsi="宋体" w:eastAsia="宋体" w:cs="宋体"/>
                <w:spacing w:val="-8"/>
                <w:sz w:val="20"/>
                <w:szCs w:val="20"/>
              </w:rPr>
              <w:t>基苯、苯胺、</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w:t>
            </w:r>
            <w:r>
              <w:rPr>
                <w:rFonts w:ascii="宋体" w:hAnsi="宋体" w:eastAsia="宋体" w:cs="宋体"/>
                <w:spacing w:val="-4"/>
                <w:sz w:val="20"/>
                <w:szCs w:val="20"/>
              </w:rPr>
              <w:t>氯苯酚、苯并 (</w:t>
            </w:r>
            <w:r>
              <w:rPr>
                <w:rFonts w:ascii="Times New Roman" w:hAnsi="Times New Roman" w:eastAsia="Times New Roman" w:cs="Times New Roman"/>
                <w:spacing w:val="-4"/>
                <w:sz w:val="20"/>
                <w:szCs w:val="20"/>
              </w:rPr>
              <w:t xml:space="preserve">a </w:t>
            </w:r>
            <w:r>
              <w:rPr>
                <w:rFonts w:ascii="宋体" w:hAnsi="宋体" w:eastAsia="宋体" w:cs="宋体"/>
                <w:spacing w:val="-4"/>
                <w:sz w:val="20"/>
                <w:szCs w:val="20"/>
              </w:rPr>
              <w:t xml:space="preserve">) 蒽、苯并 ( </w:t>
            </w:r>
            <w:r>
              <w:rPr>
                <w:rFonts w:ascii="Times New Roman" w:hAnsi="Times New Roman" w:eastAsia="Times New Roman" w:cs="Times New Roman"/>
                <w:spacing w:val="-4"/>
                <w:sz w:val="20"/>
                <w:szCs w:val="20"/>
              </w:rPr>
              <w:t xml:space="preserve">a </w:t>
            </w:r>
            <w:r>
              <w:rPr>
                <w:rFonts w:ascii="宋体" w:hAnsi="宋体" w:eastAsia="宋体" w:cs="宋体"/>
                <w:spacing w:val="-4"/>
                <w:sz w:val="20"/>
                <w:szCs w:val="20"/>
              </w:rPr>
              <w:t>) 芘、苯</w:t>
            </w:r>
            <w:r>
              <w:rPr>
                <w:rFonts w:ascii="宋体" w:hAnsi="宋体" w:eastAsia="宋体" w:cs="宋体"/>
                <w:sz w:val="20"/>
                <w:szCs w:val="20"/>
              </w:rPr>
              <w:t xml:space="preserve"> </w:t>
            </w:r>
            <w:r>
              <w:rPr>
                <w:rFonts w:ascii="宋体" w:hAnsi="宋体" w:eastAsia="宋体" w:cs="宋体"/>
                <w:spacing w:val="1"/>
                <w:sz w:val="20"/>
                <w:szCs w:val="20"/>
              </w:rPr>
              <w:t>并 (</w:t>
            </w:r>
            <w:r>
              <w:rPr>
                <w:rFonts w:ascii="Times New Roman" w:hAnsi="Times New Roman" w:eastAsia="Times New Roman" w:cs="Times New Roman"/>
                <w:sz w:val="20"/>
                <w:szCs w:val="20"/>
              </w:rPr>
              <w:t>b</w:t>
            </w:r>
            <w:r>
              <w:rPr>
                <w:rFonts w:ascii="宋体" w:hAnsi="宋体" w:eastAsia="宋体" w:cs="宋体"/>
                <w:spacing w:val="1"/>
                <w:sz w:val="20"/>
                <w:szCs w:val="20"/>
              </w:rPr>
              <w:t>) 荧蒽、苯并 (</w:t>
            </w:r>
            <w:r>
              <w:rPr>
                <w:rFonts w:ascii="Times New Roman" w:hAnsi="Times New Roman" w:eastAsia="Times New Roman" w:cs="Times New Roman"/>
                <w:sz w:val="20"/>
                <w:szCs w:val="20"/>
              </w:rPr>
              <w:t>k</w:t>
            </w:r>
            <w:r>
              <w:rPr>
                <w:rFonts w:ascii="宋体" w:hAnsi="宋体" w:eastAsia="宋体" w:cs="宋体"/>
                <w:spacing w:val="1"/>
                <w:sz w:val="20"/>
                <w:szCs w:val="20"/>
              </w:rPr>
              <w:t>) 荧蒽、䓛、二苯</w:t>
            </w:r>
            <w:r>
              <w:rPr>
                <w:rFonts w:ascii="宋体" w:hAnsi="宋体" w:eastAsia="宋体" w:cs="宋体"/>
                <w:sz w:val="20"/>
                <w:szCs w:val="20"/>
              </w:rPr>
              <w:t xml:space="preserve">并 ( </w:t>
            </w:r>
            <w:r>
              <w:rPr>
                <w:rFonts w:ascii="Times New Roman" w:hAnsi="Times New Roman" w:eastAsia="Times New Roman" w:cs="Times New Roman"/>
                <w:sz w:val="20"/>
                <w:szCs w:val="20"/>
              </w:rPr>
              <w:t>ah</w:t>
            </w:r>
            <w:r>
              <w:rPr>
                <w:rFonts w:ascii="宋体" w:hAnsi="宋体" w:eastAsia="宋体" w:cs="宋体"/>
                <w:sz w:val="20"/>
                <w:szCs w:val="20"/>
              </w:rPr>
              <w:t>) 蒽、</w:t>
            </w:r>
          </w:p>
          <w:p>
            <w:pPr>
              <w:spacing w:line="275" w:lineRule="exact"/>
              <w:ind w:left="14"/>
              <w:rPr>
                <w:rFonts w:ascii="宋体" w:hAnsi="宋体" w:eastAsia="宋体" w:cs="宋体"/>
                <w:sz w:val="20"/>
                <w:szCs w:val="20"/>
              </w:rPr>
            </w:pPr>
            <w:r>
              <w:rPr>
                <w:rFonts w:ascii="宋体" w:hAnsi="宋体" w:eastAsia="宋体" w:cs="宋体"/>
                <w:spacing w:val="1"/>
                <w:position w:val="1"/>
                <w:sz w:val="20"/>
                <w:szCs w:val="20"/>
              </w:rPr>
              <w:t>茚并</w:t>
            </w:r>
            <w:r>
              <w:rPr>
                <w:rFonts w:ascii="宋体" w:hAnsi="宋体" w:eastAsia="宋体" w:cs="宋体"/>
                <w:position w:val="1"/>
                <w:sz w:val="20"/>
                <w:szCs w:val="20"/>
              </w:rPr>
              <w:t xml:space="preserve"> (</w:t>
            </w:r>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w:t>
            </w:r>
            <w:r>
              <w:rPr>
                <w:rFonts w:ascii="Times New Roman" w:hAnsi="Times New Roman" w:eastAsia="Times New Roman" w:cs="Times New Roman"/>
                <w:position w:val="1"/>
                <w:sz w:val="20"/>
                <w:szCs w:val="20"/>
              </w:rPr>
              <w:t xml:space="preserve">2 </w:t>
            </w:r>
            <w:r>
              <w:rPr>
                <w:rFonts w:ascii="宋体" w:hAnsi="宋体" w:eastAsia="宋体" w:cs="宋体"/>
                <w:position w:val="1"/>
                <w:sz w:val="20"/>
                <w:szCs w:val="20"/>
              </w:rPr>
              <w:t>，</w:t>
            </w:r>
            <w:r>
              <w:rPr>
                <w:rFonts w:ascii="Times New Roman" w:hAnsi="Times New Roman" w:eastAsia="Times New Roman" w:cs="Times New Roman"/>
                <w:position w:val="1"/>
                <w:sz w:val="20"/>
                <w:szCs w:val="20"/>
              </w:rPr>
              <w:t>3-cd</w:t>
            </w:r>
            <w:r>
              <w:rPr>
                <w:rFonts w:ascii="宋体" w:hAnsi="宋体" w:eastAsia="宋体" w:cs="宋体"/>
                <w:position w:val="1"/>
                <w:sz w:val="20"/>
                <w:szCs w:val="20"/>
              </w:rPr>
              <w:t>) 芘、萘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08" w:type="dxa"/>
            <w:vMerge w:val="continue"/>
            <w:tcBorders>
              <w:top w:val="nil"/>
              <w:left w:val="single" w:color="000000" w:sz="6" w:space="0"/>
              <w:bottom w:val="nil"/>
            </w:tcBorders>
            <w:vAlign w:val="top"/>
          </w:tcPr>
          <w:p>
            <w:pPr>
              <w:rPr>
                <w:rFonts w:ascii="Arial"/>
                <w:sz w:val="21"/>
              </w:rPr>
            </w:pPr>
          </w:p>
        </w:tc>
        <w:tc>
          <w:tcPr>
            <w:tcW w:w="3083" w:type="dxa"/>
            <w:gridSpan w:val="2"/>
            <w:vAlign w:val="top"/>
          </w:tcPr>
          <w:p>
            <w:pPr>
              <w:spacing w:before="26" w:line="281" w:lineRule="exact"/>
              <w:ind w:left="754"/>
              <w:rPr>
                <w:rFonts w:ascii="宋体" w:hAnsi="宋体" w:eastAsia="宋体" w:cs="宋体"/>
                <w:sz w:val="20"/>
                <w:szCs w:val="20"/>
              </w:rPr>
            </w:pPr>
            <w:r>
              <w:rPr>
                <w:rFonts w:ascii="Times New Roman" w:hAnsi="Times New Roman" w:eastAsia="Times New Roman" w:cs="Times New Roman"/>
                <w:spacing w:val="11"/>
                <w:position w:val="1"/>
                <w:sz w:val="20"/>
                <w:szCs w:val="20"/>
              </w:rPr>
              <w:t>2</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项目拟建加油区</w:t>
            </w:r>
          </w:p>
        </w:tc>
        <w:tc>
          <w:tcPr>
            <w:tcW w:w="5103" w:type="dxa"/>
            <w:gridSpan w:val="4"/>
            <w:vMerge w:val="restart"/>
            <w:tcBorders>
              <w:bottom w:val="nil"/>
              <w:right w:val="single" w:color="000000" w:sz="6" w:space="0"/>
            </w:tcBorders>
            <w:vAlign w:val="top"/>
          </w:tcPr>
          <w:p>
            <w:pPr>
              <w:spacing w:before="225" w:line="221" w:lineRule="auto"/>
              <w:ind w:left="2"/>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、石油</w:t>
            </w:r>
            <w:r>
              <w:rPr>
                <w:rFonts w:ascii="宋体" w:hAnsi="宋体" w:eastAsia="宋体" w:cs="宋体"/>
                <w:spacing w:val="3"/>
                <w:sz w:val="20"/>
                <w:szCs w:val="20"/>
              </w:rPr>
              <w:t>烃</w:t>
            </w:r>
            <w:r>
              <w:rPr>
                <w:rFonts w:ascii="宋体" w:hAnsi="宋体" w:eastAsia="宋体" w:cs="宋体"/>
                <w:spacing w:val="2"/>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2"/>
                <w:position w:val="-1"/>
                <w:sz w:val="13"/>
                <w:szCs w:val="13"/>
              </w:rPr>
              <w:t>10</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2"/>
                <w:position w:val="-1"/>
                <w:sz w:val="13"/>
                <w:szCs w:val="13"/>
              </w:rPr>
              <w:t xml:space="preserve">40 </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08" w:type="dxa"/>
            <w:vMerge w:val="continue"/>
            <w:tcBorders>
              <w:top w:val="nil"/>
              <w:left w:val="single" w:color="000000" w:sz="6" w:space="0"/>
              <w:bottom w:val="nil"/>
            </w:tcBorders>
            <w:vAlign w:val="top"/>
          </w:tcPr>
          <w:p>
            <w:pPr>
              <w:rPr>
                <w:rFonts w:ascii="Arial"/>
                <w:sz w:val="21"/>
              </w:rPr>
            </w:pPr>
          </w:p>
        </w:tc>
        <w:tc>
          <w:tcPr>
            <w:tcW w:w="3083" w:type="dxa"/>
            <w:gridSpan w:val="2"/>
            <w:vAlign w:val="top"/>
          </w:tcPr>
          <w:p>
            <w:pPr>
              <w:spacing w:before="15" w:line="281" w:lineRule="exact"/>
              <w:ind w:left="655"/>
              <w:rPr>
                <w:rFonts w:ascii="宋体" w:hAnsi="宋体" w:eastAsia="宋体" w:cs="宋体"/>
                <w:sz w:val="20"/>
                <w:szCs w:val="20"/>
              </w:rPr>
            </w:pPr>
            <w:r>
              <w:rPr>
                <w:rFonts w:ascii="Times New Roman" w:hAnsi="Times New Roman" w:eastAsia="Times New Roman" w:cs="Times New Roman"/>
                <w:spacing w:val="14"/>
                <w:position w:val="1"/>
                <w:sz w:val="20"/>
                <w:szCs w:val="20"/>
              </w:rPr>
              <w:t>3</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项目拟建储气罐区</w:t>
            </w:r>
          </w:p>
        </w:tc>
        <w:tc>
          <w:tcPr>
            <w:tcW w:w="5103" w:type="dxa"/>
            <w:gridSpan w:val="4"/>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3" w:hRule="atLeast"/>
        </w:trPr>
        <w:tc>
          <w:tcPr>
            <w:tcW w:w="808" w:type="dxa"/>
            <w:vMerge w:val="continue"/>
            <w:tcBorders>
              <w:top w:val="nil"/>
              <w:left w:val="single" w:color="000000" w:sz="6" w:space="0"/>
            </w:tcBorders>
            <w:vAlign w:val="top"/>
          </w:tcPr>
          <w:p>
            <w:pPr>
              <w:rPr>
                <w:rFonts w:ascii="Arial"/>
                <w:sz w:val="21"/>
              </w:rPr>
            </w:pPr>
          </w:p>
        </w:tc>
        <w:tc>
          <w:tcPr>
            <w:tcW w:w="8186" w:type="dxa"/>
            <w:gridSpan w:val="6"/>
            <w:tcBorders>
              <w:right w:val="single" w:color="000000" w:sz="6" w:space="0"/>
            </w:tcBorders>
            <w:vAlign w:val="top"/>
          </w:tcPr>
          <w:p>
            <w:pPr>
              <w:spacing w:before="39" w:line="228"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监测指标</w:t>
            </w:r>
          </w:p>
          <w:p>
            <w:pPr>
              <w:spacing w:before="183" w:line="228" w:lineRule="auto"/>
              <w:ind w:left="593"/>
              <w:rPr>
                <w:rFonts w:ascii="宋体" w:hAnsi="宋体" w:eastAsia="宋体" w:cs="宋体"/>
                <w:sz w:val="23"/>
                <w:szCs w:val="23"/>
              </w:rPr>
            </w:pPr>
            <w:r>
              <w:rPr>
                <w:rFonts w:ascii="宋体" w:hAnsi="宋体" w:eastAsia="宋体" w:cs="宋体"/>
                <w:spacing w:val="6"/>
                <w:sz w:val="23"/>
                <w:szCs w:val="23"/>
              </w:rPr>
              <w:t>如上表所示。</w:t>
            </w:r>
          </w:p>
          <w:p>
            <w:pPr>
              <w:spacing w:before="181" w:line="229" w:lineRule="auto"/>
              <w:ind w:left="60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监测时间</w:t>
            </w:r>
          </w:p>
          <w:p>
            <w:pPr>
              <w:spacing w:before="181" w:line="227" w:lineRule="auto"/>
              <w:ind w:left="590"/>
              <w:rPr>
                <w:rFonts w:ascii="宋体" w:hAnsi="宋体" w:eastAsia="宋体" w:cs="宋体"/>
                <w:sz w:val="23"/>
                <w:szCs w:val="23"/>
              </w:rPr>
            </w:pPr>
            <w:r>
              <w:rPr>
                <w:rFonts w:ascii="宋体" w:hAnsi="宋体" w:eastAsia="宋体" w:cs="宋体"/>
                <w:spacing w:val="1"/>
                <w:sz w:val="23"/>
                <w:szCs w:val="23"/>
              </w:rPr>
              <w:t>监测时间及频率：</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 xml:space="preserve">22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11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05 </w:t>
            </w:r>
            <w:r>
              <w:rPr>
                <w:rFonts w:ascii="宋体" w:hAnsi="宋体" w:eastAsia="宋体" w:cs="宋体"/>
                <w:sz w:val="23"/>
                <w:szCs w:val="23"/>
              </w:rPr>
              <w:t xml:space="preserve">日，监测 </w:t>
            </w:r>
            <w:r>
              <w:rPr>
                <w:rFonts w:ascii="Times New Roman" w:hAnsi="Times New Roman" w:eastAsia="Times New Roman" w:cs="Times New Roman"/>
                <w:sz w:val="23"/>
                <w:szCs w:val="23"/>
              </w:rPr>
              <w:t xml:space="preserve">1 </w:t>
            </w:r>
            <w:r>
              <w:rPr>
                <w:rFonts w:ascii="宋体" w:hAnsi="宋体" w:eastAsia="宋体" w:cs="宋体"/>
                <w:sz w:val="23"/>
                <w:szCs w:val="23"/>
              </w:rPr>
              <w:t>天，</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天 </w:t>
            </w:r>
            <w:r>
              <w:rPr>
                <w:rFonts w:ascii="Times New Roman" w:hAnsi="Times New Roman" w:eastAsia="Times New Roman" w:cs="Times New Roman"/>
                <w:sz w:val="23"/>
                <w:szCs w:val="23"/>
              </w:rPr>
              <w:t xml:space="preserve">1 </w:t>
            </w:r>
            <w:r>
              <w:rPr>
                <w:rFonts w:ascii="宋体" w:hAnsi="宋体" w:eastAsia="宋体" w:cs="宋体"/>
                <w:sz w:val="23"/>
                <w:szCs w:val="23"/>
              </w:rPr>
              <w:t>次。</w:t>
            </w:r>
          </w:p>
          <w:p>
            <w:pPr>
              <w:spacing w:before="184" w:line="228" w:lineRule="auto"/>
              <w:ind w:left="600"/>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监测结果</w:t>
            </w:r>
          </w:p>
          <w:p>
            <w:pPr>
              <w:spacing w:before="180" w:line="228" w:lineRule="auto"/>
              <w:ind w:left="250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2-12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土壤环境质量监测结果</w:t>
            </w:r>
            <w:r>
              <w:rPr>
                <w:rFonts w:ascii="宋体" w:hAnsi="宋体" w:eastAsia="宋体" w:cs="宋体"/>
                <w:spacing w:val="1"/>
                <w:sz w:val="20"/>
                <w:szCs w:val="20"/>
                <w14:textOutline w14:w="3795" w14:cap="sq" w14:cmpd="sng">
                  <w14:solidFill>
                    <w14:srgbClr w14:val="000000"/>
                  </w14:solidFill>
                  <w14:prstDash w14:val="solid"/>
                  <w14:bevel/>
                </w14:textOutline>
              </w:rPr>
              <w:t>表</w:t>
            </w:r>
          </w:p>
        </w:tc>
      </w:tr>
    </w:tbl>
    <w:p>
      <w:pPr>
        <w:rPr>
          <w:rFonts w:ascii="Arial"/>
          <w:sz w:val="21"/>
        </w:rPr>
      </w:pPr>
    </w:p>
    <w:p>
      <w:pPr>
        <w:sectPr>
          <w:footerReference r:id="rId52" w:type="default"/>
          <w:pgSz w:w="11907" w:h="16840"/>
          <w:pgMar w:top="1431" w:right="1449" w:bottom="1009" w:left="1448" w:header="0" w:footer="849" w:gutter="0"/>
          <w:cols w:space="720" w:num="1"/>
        </w:sectPr>
      </w:pPr>
    </w:p>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1558"/>
        <w:gridCol w:w="873"/>
        <w:gridCol w:w="1548"/>
        <w:gridCol w:w="1016"/>
        <w:gridCol w:w="1441"/>
        <w:gridCol w:w="1495"/>
        <w:gridCol w:w="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31" w:type="dxa"/>
            <w:vMerge w:val="restart"/>
            <w:tcBorders>
              <w:left w:val="single" w:color="000000" w:sz="6" w:space="0"/>
              <w:bottom w:val="nil"/>
            </w:tcBorders>
            <w:vAlign w:val="top"/>
          </w:tcPr>
          <w:p>
            <w:pPr>
              <w:rPr>
                <w:rFonts w:ascii="Arial"/>
                <w:sz w:val="21"/>
              </w:rPr>
            </w:pPr>
            <w:r>
              <w:pict>
                <v:rect id="_x0000_s1118" o:spid="_x0000_s1118" o:spt="1" style="position:absolute;left:0pt;margin-left:39.9pt;margin-top:0.95pt;height:638.75pt;width:0.5pt;mso-position-horizontal-relative:page;mso-position-vertical-relative:page;z-index:251776000;mso-width-relative:page;mso-height-relative:page;" fillcolor="#000000" filled="t" stroked="f" coordsize="21600,21600">
                  <v:path/>
                  <v:fill on="t" focussize="0,0"/>
                  <v:stroke on="f"/>
                  <v:imagedata o:title=""/>
                  <o:lock v:ext="edit"/>
                </v:rect>
              </w:pict>
            </w:r>
          </w:p>
        </w:tc>
        <w:tc>
          <w:tcPr>
            <w:tcW w:w="1558" w:type="dxa"/>
            <w:vAlign w:val="top"/>
          </w:tcPr>
          <w:p>
            <w:pPr>
              <w:spacing w:before="191" w:line="228" w:lineRule="auto"/>
              <w:ind w:left="35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测点位</w:t>
            </w:r>
          </w:p>
        </w:tc>
        <w:tc>
          <w:tcPr>
            <w:tcW w:w="873" w:type="dxa"/>
            <w:vAlign w:val="top"/>
          </w:tcPr>
          <w:p>
            <w:pPr>
              <w:spacing w:before="191" w:line="227" w:lineRule="auto"/>
              <w:ind w:left="19"/>
              <w:rPr>
                <w:rFonts w:ascii="宋体" w:hAnsi="宋体" w:eastAsia="宋体" w:cs="宋体"/>
                <w:sz w:val="20"/>
                <w:szCs w:val="20"/>
              </w:rPr>
            </w:pPr>
            <w:r>
              <w:rPr>
                <w:rFonts w:ascii="宋体" w:hAnsi="宋体" w:eastAsia="宋体" w:cs="宋体"/>
                <w:spacing w:val="9"/>
                <w:sz w:val="20"/>
                <w:szCs w:val="20"/>
              </w:rPr>
              <w:t>采</w:t>
            </w:r>
            <w:r>
              <w:rPr>
                <w:rFonts w:ascii="宋体" w:hAnsi="宋体" w:eastAsia="宋体" w:cs="宋体"/>
                <w:spacing w:val="7"/>
                <w:sz w:val="20"/>
                <w:szCs w:val="20"/>
              </w:rPr>
              <w:t>样日期</w:t>
            </w:r>
          </w:p>
        </w:tc>
        <w:tc>
          <w:tcPr>
            <w:tcW w:w="1548" w:type="dxa"/>
            <w:vAlign w:val="top"/>
          </w:tcPr>
          <w:p>
            <w:pPr>
              <w:spacing w:before="191" w:line="228" w:lineRule="auto"/>
              <w:ind w:left="35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测项目</w:t>
            </w:r>
          </w:p>
        </w:tc>
        <w:tc>
          <w:tcPr>
            <w:tcW w:w="1016" w:type="dxa"/>
            <w:vAlign w:val="top"/>
          </w:tcPr>
          <w:p>
            <w:pPr>
              <w:spacing w:before="191" w:line="228" w:lineRule="auto"/>
              <w:ind w:left="306"/>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1441" w:type="dxa"/>
            <w:vAlign w:val="top"/>
          </w:tcPr>
          <w:p>
            <w:pPr>
              <w:spacing w:before="191" w:line="228" w:lineRule="auto"/>
              <w:ind w:left="308"/>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测结果</w:t>
            </w:r>
          </w:p>
        </w:tc>
        <w:tc>
          <w:tcPr>
            <w:tcW w:w="1495" w:type="dxa"/>
            <w:vAlign w:val="top"/>
          </w:tcPr>
          <w:p>
            <w:pPr>
              <w:spacing w:before="56" w:line="239" w:lineRule="auto"/>
              <w:ind w:left="291" w:right="279" w:firstLine="48"/>
              <w:rPr>
                <w:rFonts w:ascii="宋体" w:hAnsi="宋体" w:eastAsia="宋体" w:cs="宋体"/>
                <w:sz w:val="20"/>
                <w:szCs w:val="20"/>
              </w:rPr>
            </w:pPr>
            <w:r>
              <w:rPr>
                <w:rFonts w:ascii="宋体" w:hAnsi="宋体" w:eastAsia="宋体" w:cs="宋体"/>
                <w:spacing w:val="7"/>
                <w:sz w:val="20"/>
                <w:szCs w:val="20"/>
              </w:rPr>
              <w:t>标准限值</w:t>
            </w:r>
            <w:r>
              <w:rPr>
                <w:rFonts w:ascii="宋体" w:hAnsi="宋体" w:eastAsia="宋体" w:cs="宋体"/>
                <w:sz w:val="20"/>
                <w:szCs w:val="20"/>
              </w:rPr>
              <w:t xml:space="preserve"> </w:t>
            </w:r>
            <w:r>
              <w:rPr>
                <w:rFonts w:ascii="宋体" w:hAnsi="宋体" w:eastAsia="宋体" w:cs="宋体"/>
                <w:spacing w:val="3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6"/>
                <w:sz w:val="20"/>
                <w:szCs w:val="20"/>
              </w:rPr>
              <w:t>/</w:t>
            </w:r>
            <w:r>
              <w:rPr>
                <w:rFonts w:ascii="Times New Roman" w:hAnsi="Times New Roman" w:eastAsia="Times New Roman" w:cs="Times New Roman"/>
                <w:sz w:val="20"/>
                <w:szCs w:val="20"/>
              </w:rPr>
              <w:t>kg</w:t>
            </w:r>
            <w:r>
              <w:rPr>
                <w:rFonts w:ascii="宋体" w:hAnsi="宋体" w:eastAsia="宋体" w:cs="宋体"/>
                <w:spacing w:val="35"/>
                <w:sz w:val="20"/>
                <w:szCs w:val="20"/>
              </w:rPr>
              <w:t>)</w:t>
            </w:r>
          </w:p>
        </w:tc>
        <w:tc>
          <w:tcPr>
            <w:tcW w:w="132"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9" w:lineRule="auto"/>
              <w:ind w:left="480" w:right="49" w:hanging="419"/>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w:t>
            </w:r>
            <w:r>
              <w:rPr>
                <w:rFonts w:ascii="宋体" w:hAnsi="宋体" w:eastAsia="宋体" w:cs="宋体"/>
                <w:spacing w:val="5"/>
                <w:sz w:val="20"/>
                <w:szCs w:val="20"/>
              </w:rPr>
              <w:t>项目拟建油罐</w:t>
            </w:r>
            <w:r>
              <w:rPr>
                <w:rFonts w:ascii="宋体" w:hAnsi="宋体" w:eastAsia="宋体" w:cs="宋体"/>
                <w:sz w:val="20"/>
                <w:szCs w:val="20"/>
              </w:rPr>
              <w:t xml:space="preserve"> </w:t>
            </w:r>
            <w:r>
              <w:rPr>
                <w:rFonts w:ascii="宋体" w:hAnsi="宋体" w:eastAsia="宋体" w:cs="宋体"/>
                <w:spacing w:val="1"/>
                <w:sz w:val="20"/>
                <w:szCs w:val="20"/>
              </w:rPr>
              <w:t>区下</w:t>
            </w:r>
            <w:r>
              <w:rPr>
                <w:rFonts w:ascii="宋体" w:hAnsi="宋体" w:eastAsia="宋体" w:cs="宋体"/>
                <w:sz w:val="20"/>
                <w:szCs w:val="20"/>
              </w:rPr>
              <w:t>方</w:t>
            </w:r>
          </w:p>
        </w:tc>
        <w:tc>
          <w:tcPr>
            <w:tcW w:w="87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67" w:lineRule="auto"/>
              <w:ind w:left="370" w:right="69" w:hanging="281"/>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1548" w:type="dxa"/>
            <w:vAlign w:val="top"/>
          </w:tcPr>
          <w:p>
            <w:pPr>
              <w:spacing w:before="155" w:line="194"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16" w:type="dxa"/>
            <w:vAlign w:val="top"/>
          </w:tcPr>
          <w:p>
            <w:pPr>
              <w:spacing w:before="116" w:line="228" w:lineRule="auto"/>
              <w:ind w:left="203"/>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441" w:type="dxa"/>
            <w:vAlign w:val="top"/>
          </w:tcPr>
          <w:p>
            <w:pPr>
              <w:spacing w:before="152"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.45</w:t>
            </w:r>
          </w:p>
        </w:tc>
        <w:tc>
          <w:tcPr>
            <w:tcW w:w="1495" w:type="dxa"/>
            <w:vAlign w:val="top"/>
          </w:tcPr>
          <w:p>
            <w:pPr>
              <w:spacing w:before="78" w:line="281" w:lineRule="exact"/>
              <w:ind w:left="7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1" w:line="232" w:lineRule="auto"/>
              <w:ind w:left="676"/>
              <w:rPr>
                <w:rFonts w:ascii="宋体" w:hAnsi="宋体" w:eastAsia="宋体" w:cs="宋体"/>
                <w:sz w:val="20"/>
                <w:szCs w:val="20"/>
              </w:rPr>
            </w:pPr>
            <w:r>
              <w:rPr>
                <w:rFonts w:ascii="宋体" w:hAnsi="宋体" w:eastAsia="宋体" w:cs="宋体"/>
                <w:sz w:val="20"/>
                <w:szCs w:val="20"/>
              </w:rPr>
              <w:t>铅</w:t>
            </w:r>
          </w:p>
        </w:tc>
        <w:tc>
          <w:tcPr>
            <w:tcW w:w="1016" w:type="dxa"/>
            <w:vAlign w:val="top"/>
          </w:tcPr>
          <w:p>
            <w:pPr>
              <w:spacing w:before="73"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47" w:line="198"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1495" w:type="dxa"/>
            <w:vAlign w:val="top"/>
          </w:tcPr>
          <w:p>
            <w:pPr>
              <w:spacing w:before="147"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1" w:line="231" w:lineRule="auto"/>
              <w:ind w:left="674"/>
              <w:rPr>
                <w:rFonts w:ascii="宋体" w:hAnsi="宋体" w:eastAsia="宋体" w:cs="宋体"/>
                <w:sz w:val="20"/>
                <w:szCs w:val="20"/>
              </w:rPr>
            </w:pPr>
            <w:r>
              <w:rPr>
                <w:rFonts w:ascii="宋体" w:hAnsi="宋体" w:eastAsia="宋体" w:cs="宋体"/>
                <w:sz w:val="20"/>
                <w:szCs w:val="20"/>
              </w:rPr>
              <w:t>镉</w:t>
            </w:r>
          </w:p>
        </w:tc>
        <w:tc>
          <w:tcPr>
            <w:tcW w:w="1016" w:type="dxa"/>
            <w:vAlign w:val="top"/>
          </w:tcPr>
          <w:p>
            <w:pPr>
              <w:spacing w:before="74"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4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.23</w:t>
            </w:r>
          </w:p>
        </w:tc>
        <w:tc>
          <w:tcPr>
            <w:tcW w:w="1495" w:type="dxa"/>
            <w:vAlign w:val="top"/>
          </w:tcPr>
          <w:p>
            <w:pPr>
              <w:spacing w:before="148"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2" w:line="229" w:lineRule="auto"/>
              <w:ind w:left="676"/>
              <w:rPr>
                <w:rFonts w:ascii="宋体" w:hAnsi="宋体" w:eastAsia="宋体" w:cs="宋体"/>
                <w:sz w:val="20"/>
                <w:szCs w:val="20"/>
              </w:rPr>
            </w:pPr>
            <w:r>
              <w:rPr>
                <w:rFonts w:ascii="宋体" w:hAnsi="宋体" w:eastAsia="宋体" w:cs="宋体"/>
                <w:sz w:val="20"/>
                <w:szCs w:val="20"/>
              </w:rPr>
              <w:t>铜</w:t>
            </w:r>
          </w:p>
        </w:tc>
        <w:tc>
          <w:tcPr>
            <w:tcW w:w="1016" w:type="dxa"/>
            <w:vAlign w:val="top"/>
          </w:tcPr>
          <w:p>
            <w:pPr>
              <w:spacing w:before="74"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48"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495" w:type="dxa"/>
            <w:vAlign w:val="top"/>
          </w:tcPr>
          <w:p>
            <w:pPr>
              <w:spacing w:before="148" w:line="195"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1" w:line="228" w:lineRule="auto"/>
              <w:ind w:left="675"/>
              <w:rPr>
                <w:rFonts w:ascii="宋体" w:hAnsi="宋体" w:eastAsia="宋体" w:cs="宋体"/>
                <w:sz w:val="20"/>
                <w:szCs w:val="20"/>
              </w:rPr>
            </w:pPr>
            <w:r>
              <w:rPr>
                <w:rFonts w:ascii="宋体" w:hAnsi="宋体" w:eastAsia="宋体" w:cs="宋体"/>
                <w:sz w:val="20"/>
                <w:szCs w:val="20"/>
              </w:rPr>
              <w:t>镍</w:t>
            </w:r>
          </w:p>
        </w:tc>
        <w:tc>
          <w:tcPr>
            <w:tcW w:w="1016" w:type="dxa"/>
            <w:vAlign w:val="top"/>
          </w:tcPr>
          <w:p>
            <w:pPr>
              <w:spacing w:before="75"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49"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495" w:type="dxa"/>
            <w:vAlign w:val="top"/>
          </w:tcPr>
          <w:p>
            <w:pPr>
              <w:spacing w:before="149"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1" w:line="226" w:lineRule="auto"/>
              <w:ind w:left="464"/>
              <w:rPr>
                <w:rFonts w:ascii="宋体" w:hAnsi="宋体" w:eastAsia="宋体" w:cs="宋体"/>
                <w:sz w:val="20"/>
                <w:szCs w:val="20"/>
              </w:rPr>
            </w:pPr>
            <w:r>
              <w:rPr>
                <w:rFonts w:ascii="宋体" w:hAnsi="宋体" w:eastAsia="宋体" w:cs="宋体"/>
                <w:spacing w:val="7"/>
                <w:sz w:val="20"/>
                <w:szCs w:val="20"/>
              </w:rPr>
              <w:t>六</w:t>
            </w:r>
            <w:r>
              <w:rPr>
                <w:rFonts w:ascii="宋体" w:hAnsi="宋体" w:eastAsia="宋体" w:cs="宋体"/>
                <w:spacing w:val="6"/>
                <w:sz w:val="20"/>
                <w:szCs w:val="20"/>
              </w:rPr>
              <w:t>价铬</w:t>
            </w:r>
          </w:p>
        </w:tc>
        <w:tc>
          <w:tcPr>
            <w:tcW w:w="1016" w:type="dxa"/>
            <w:vAlign w:val="top"/>
          </w:tcPr>
          <w:p>
            <w:pPr>
              <w:spacing w:before="75"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5"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&lt;0.</w:t>
            </w:r>
            <w:r>
              <w:rPr>
                <w:rFonts w:ascii="Times New Roman" w:hAnsi="Times New Roman" w:eastAsia="Times New Roman" w:cs="Times New Roman"/>
                <w:spacing w:val="4"/>
                <w:position w:val="2"/>
                <w:sz w:val="20"/>
                <w:szCs w:val="20"/>
              </w:rPr>
              <w:t>5</w:t>
            </w:r>
          </w:p>
        </w:tc>
        <w:tc>
          <w:tcPr>
            <w:tcW w:w="1495" w:type="dxa"/>
            <w:vAlign w:val="top"/>
          </w:tcPr>
          <w:p>
            <w:pPr>
              <w:spacing w:before="152" w:line="192"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1" w:line="228" w:lineRule="auto"/>
              <w:ind w:left="677"/>
              <w:rPr>
                <w:rFonts w:ascii="宋体" w:hAnsi="宋体" w:eastAsia="宋体" w:cs="宋体"/>
                <w:sz w:val="20"/>
                <w:szCs w:val="20"/>
              </w:rPr>
            </w:pPr>
            <w:r>
              <w:rPr>
                <w:rFonts w:ascii="宋体" w:hAnsi="宋体" w:eastAsia="宋体" w:cs="宋体"/>
                <w:sz w:val="20"/>
                <w:szCs w:val="20"/>
              </w:rPr>
              <w:t>汞</w:t>
            </w:r>
          </w:p>
        </w:tc>
        <w:tc>
          <w:tcPr>
            <w:tcW w:w="1016" w:type="dxa"/>
            <w:vAlign w:val="top"/>
          </w:tcPr>
          <w:p>
            <w:pPr>
              <w:spacing w:before="75"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4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.604</w:t>
            </w:r>
          </w:p>
        </w:tc>
        <w:tc>
          <w:tcPr>
            <w:tcW w:w="1495" w:type="dxa"/>
            <w:vAlign w:val="top"/>
          </w:tcPr>
          <w:p>
            <w:pPr>
              <w:spacing w:before="149"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8" w:lineRule="auto"/>
              <w:ind w:left="675"/>
              <w:rPr>
                <w:rFonts w:ascii="宋体" w:hAnsi="宋体" w:eastAsia="宋体" w:cs="宋体"/>
                <w:sz w:val="20"/>
                <w:szCs w:val="20"/>
              </w:rPr>
            </w:pPr>
            <w:r>
              <w:rPr>
                <w:rFonts w:ascii="宋体" w:hAnsi="宋体" w:eastAsia="宋体" w:cs="宋体"/>
                <w:sz w:val="20"/>
                <w:szCs w:val="20"/>
              </w:rPr>
              <w:t>砷</w:t>
            </w:r>
          </w:p>
        </w:tc>
        <w:tc>
          <w:tcPr>
            <w:tcW w:w="1016" w:type="dxa"/>
            <w:vAlign w:val="top"/>
          </w:tcPr>
          <w:p>
            <w:pPr>
              <w:spacing w:before="80"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53" w:line="198"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.28</w:t>
            </w:r>
          </w:p>
        </w:tc>
        <w:tc>
          <w:tcPr>
            <w:tcW w:w="1495" w:type="dxa"/>
            <w:vAlign w:val="top"/>
          </w:tcPr>
          <w:p>
            <w:pPr>
              <w:spacing w:before="153"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7" w:line="238" w:lineRule="auto"/>
              <w:ind w:left="10"/>
              <w:rPr>
                <w:rFonts w:ascii="宋体" w:hAnsi="宋体" w:eastAsia="宋体" w:cs="宋体"/>
                <w:sz w:val="19"/>
                <w:szCs w:val="19"/>
              </w:rPr>
            </w:pPr>
            <w:r>
              <w:rPr>
                <w:rFonts w:ascii="宋体" w:hAnsi="宋体" w:eastAsia="宋体" w:cs="宋体"/>
                <w:spacing w:val="4"/>
                <w:sz w:val="19"/>
                <w:szCs w:val="19"/>
              </w:rPr>
              <w:t>石油</w:t>
            </w:r>
            <w:r>
              <w:rPr>
                <w:rFonts w:ascii="宋体" w:hAnsi="宋体" w:eastAsia="宋体" w:cs="宋体"/>
                <w:spacing w:val="2"/>
                <w:sz w:val="19"/>
                <w:szCs w:val="19"/>
              </w:rPr>
              <w:t>烃 (</w:t>
            </w:r>
            <w:r>
              <w:rPr>
                <w:rFonts w:ascii="Times New Roman" w:hAnsi="Times New Roman" w:eastAsia="Times New Roman" w:cs="Times New Roman"/>
                <w:sz w:val="19"/>
                <w:szCs w:val="19"/>
              </w:rPr>
              <w:t>C</w:t>
            </w:r>
            <w:r>
              <w:rPr>
                <w:rFonts w:ascii="Times New Roman" w:hAnsi="Times New Roman" w:eastAsia="Times New Roman" w:cs="Times New Roman"/>
                <w:spacing w:val="2"/>
                <w:position w:val="-1"/>
                <w:sz w:val="12"/>
                <w:szCs w:val="12"/>
              </w:rPr>
              <w:t>10</w:t>
            </w:r>
            <w:r>
              <w:rPr>
                <w:rFonts w:ascii="Times New Roman" w:hAnsi="Times New Roman" w:eastAsia="Times New Roman" w:cs="Times New Roman"/>
                <w:spacing w:val="2"/>
                <w:sz w:val="19"/>
                <w:szCs w:val="19"/>
              </w:rPr>
              <w:t>-</w:t>
            </w:r>
            <w:r>
              <w:rPr>
                <w:rFonts w:ascii="Times New Roman" w:hAnsi="Times New Roman" w:eastAsia="Times New Roman" w:cs="Times New Roman"/>
                <w:sz w:val="19"/>
                <w:szCs w:val="19"/>
              </w:rPr>
              <w:t>C</w:t>
            </w:r>
            <w:r>
              <w:rPr>
                <w:rFonts w:ascii="Times New Roman" w:hAnsi="Times New Roman" w:eastAsia="Times New Roman" w:cs="Times New Roman"/>
                <w:spacing w:val="2"/>
                <w:position w:val="-1"/>
                <w:sz w:val="12"/>
                <w:szCs w:val="12"/>
              </w:rPr>
              <w:t>40</w:t>
            </w:r>
            <w:r>
              <w:rPr>
                <w:rFonts w:ascii="宋体" w:hAnsi="宋体" w:eastAsia="宋体" w:cs="宋体"/>
                <w:spacing w:val="2"/>
                <w:sz w:val="19"/>
                <w:szCs w:val="19"/>
              </w:rPr>
              <w:t>)</w:t>
            </w:r>
          </w:p>
        </w:tc>
        <w:tc>
          <w:tcPr>
            <w:tcW w:w="1016" w:type="dxa"/>
            <w:vAlign w:val="top"/>
          </w:tcPr>
          <w:p>
            <w:pPr>
              <w:spacing w:before="79"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52"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495" w:type="dxa"/>
            <w:vAlign w:val="top"/>
          </w:tcPr>
          <w:p>
            <w:pPr>
              <w:spacing w:before="152"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500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6" w:line="227" w:lineRule="auto"/>
              <w:ind w:left="678"/>
              <w:rPr>
                <w:rFonts w:ascii="宋体" w:hAnsi="宋体" w:eastAsia="宋体" w:cs="宋体"/>
                <w:sz w:val="20"/>
                <w:szCs w:val="20"/>
              </w:rPr>
            </w:pPr>
            <w:r>
              <w:rPr>
                <w:rFonts w:ascii="宋体" w:hAnsi="宋体" w:eastAsia="宋体" w:cs="宋体"/>
                <w:sz w:val="20"/>
                <w:szCs w:val="20"/>
              </w:rPr>
              <w:t>苯</w:t>
            </w:r>
          </w:p>
        </w:tc>
        <w:tc>
          <w:tcPr>
            <w:tcW w:w="1016" w:type="dxa"/>
            <w:vAlign w:val="top"/>
          </w:tcPr>
          <w:p>
            <w:pPr>
              <w:spacing w:before="78"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8"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1.9</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7" w:lineRule="auto"/>
              <w:ind w:left="59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016" w:type="dxa"/>
            <w:vAlign w:val="top"/>
          </w:tcPr>
          <w:p>
            <w:pPr>
              <w:spacing w:before="8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9" w:line="227" w:lineRule="auto"/>
              <w:ind w:left="589"/>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1016" w:type="dxa"/>
            <w:vAlign w:val="top"/>
          </w:tcPr>
          <w:p>
            <w:pPr>
              <w:spacing w:before="81"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1"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5"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7" w:line="227" w:lineRule="auto"/>
              <w:ind w:left="131"/>
              <w:rPr>
                <w:rFonts w:ascii="宋体" w:hAnsi="宋体" w:eastAsia="宋体" w:cs="宋体"/>
                <w:sz w:val="20"/>
                <w:szCs w:val="20"/>
              </w:rPr>
            </w:pPr>
            <w:r>
              <w:rPr>
                <w:rFonts w:ascii="宋体" w:hAnsi="宋体" w:eastAsia="宋体" w:cs="宋体"/>
                <w:spacing w:val="6"/>
                <w:sz w:val="20"/>
                <w:szCs w:val="20"/>
              </w:rPr>
              <w:t>间</w:t>
            </w:r>
            <w:r>
              <w:rPr>
                <w:rFonts w:ascii="宋体" w:hAnsi="宋体" w:eastAsia="宋体" w:cs="宋体"/>
                <w:spacing w:val="5"/>
                <w:sz w:val="20"/>
                <w:szCs w:val="20"/>
              </w:rPr>
              <w:t>，对</w:t>
            </w:r>
            <w:r>
              <w:rPr>
                <w:rFonts w:ascii="Times New Roman" w:hAnsi="Times New Roman" w:eastAsia="Times New Roman" w:cs="Times New Roman"/>
                <w:spacing w:val="5"/>
                <w:sz w:val="20"/>
                <w:szCs w:val="20"/>
              </w:rPr>
              <w:t>-</w:t>
            </w:r>
            <w:r>
              <w:rPr>
                <w:rFonts w:ascii="宋体" w:hAnsi="宋体" w:eastAsia="宋体" w:cs="宋体"/>
                <w:spacing w:val="5"/>
                <w:sz w:val="20"/>
                <w:szCs w:val="20"/>
              </w:rPr>
              <w:t>二甲苯</w:t>
            </w:r>
          </w:p>
        </w:tc>
        <w:tc>
          <w:tcPr>
            <w:tcW w:w="1016" w:type="dxa"/>
            <w:vAlign w:val="top"/>
          </w:tcPr>
          <w:p>
            <w:pPr>
              <w:spacing w:before="8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3"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7" w:lineRule="auto"/>
              <w:ind w:left="465"/>
              <w:rPr>
                <w:rFonts w:ascii="宋体" w:hAnsi="宋体" w:eastAsia="宋体" w:cs="宋体"/>
                <w:sz w:val="20"/>
                <w:szCs w:val="20"/>
              </w:rPr>
            </w:pPr>
            <w:r>
              <w:rPr>
                <w:rFonts w:ascii="宋体" w:hAnsi="宋体" w:eastAsia="宋体" w:cs="宋体"/>
                <w:spacing w:val="6"/>
                <w:sz w:val="20"/>
                <w:szCs w:val="20"/>
              </w:rPr>
              <w:t>苯乙烯</w:t>
            </w:r>
          </w:p>
        </w:tc>
        <w:tc>
          <w:tcPr>
            <w:tcW w:w="1016" w:type="dxa"/>
            <w:vAlign w:val="top"/>
          </w:tcPr>
          <w:p>
            <w:pPr>
              <w:spacing w:before="81"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1"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8"/>
                <w:position w:val="1"/>
                <w:sz w:val="20"/>
                <w:szCs w:val="20"/>
              </w:rPr>
              <w:t>&lt;</w:t>
            </w:r>
            <w:r>
              <w:rPr>
                <w:rFonts w:ascii="Times New Roman" w:hAnsi="Times New Roman" w:eastAsia="Times New Roman" w:cs="Times New Roman"/>
                <w:spacing w:val="-6"/>
                <w:position w:val="1"/>
                <w:sz w:val="20"/>
                <w:szCs w:val="20"/>
              </w:rPr>
              <w:t xml:space="preserve"> 1. 1</w:t>
            </w:r>
            <w:r>
              <w:rPr>
                <w:rFonts w:ascii="Arial" w:hAnsi="Arial" w:eastAsia="Arial" w:cs="Arial"/>
                <w:spacing w:val="-6"/>
                <w:position w:val="1"/>
                <w:sz w:val="20"/>
                <w:szCs w:val="20"/>
              </w:rPr>
              <w:t>×</w:t>
            </w:r>
            <w:r>
              <w:rPr>
                <w:rFonts w:ascii="Times New Roman" w:hAnsi="Times New Roman" w:eastAsia="Times New Roman" w:cs="Times New Roman"/>
                <w:spacing w:val="-6"/>
                <w:position w:val="1"/>
                <w:sz w:val="20"/>
                <w:szCs w:val="20"/>
              </w:rPr>
              <w:t>10</w:t>
            </w:r>
            <w:r>
              <w:rPr>
                <w:rFonts w:ascii="Times New Roman" w:hAnsi="Times New Roman" w:eastAsia="Times New Roman" w:cs="Times New Roman"/>
                <w:spacing w:val="-6"/>
                <w:position w:val="7"/>
                <w:sz w:val="13"/>
                <w:szCs w:val="13"/>
              </w:rPr>
              <w:t>-3</w:t>
            </w:r>
          </w:p>
        </w:tc>
        <w:tc>
          <w:tcPr>
            <w:tcW w:w="1495" w:type="dxa"/>
            <w:vAlign w:val="top"/>
          </w:tcPr>
          <w:p>
            <w:pPr>
              <w:spacing w:before="15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7" w:line="227" w:lineRule="auto"/>
              <w:ind w:left="322"/>
              <w:rPr>
                <w:rFonts w:ascii="宋体" w:hAnsi="宋体" w:eastAsia="宋体" w:cs="宋体"/>
                <w:sz w:val="20"/>
                <w:szCs w:val="20"/>
              </w:rPr>
            </w:pPr>
            <w:r>
              <w:rPr>
                <w:rFonts w:ascii="宋体" w:hAnsi="宋体" w:eastAsia="宋体" w:cs="宋体"/>
                <w:spacing w:val="7"/>
                <w:sz w:val="20"/>
                <w:szCs w:val="20"/>
              </w:rPr>
              <w:t>邻</w:t>
            </w:r>
            <w:r>
              <w:rPr>
                <w:rFonts w:ascii="Times New Roman" w:hAnsi="Times New Roman" w:eastAsia="Times New Roman" w:cs="Times New Roman"/>
                <w:spacing w:val="7"/>
                <w:sz w:val="20"/>
                <w:szCs w:val="20"/>
              </w:rPr>
              <w:t>-</w:t>
            </w:r>
            <w:r>
              <w:rPr>
                <w:rFonts w:ascii="宋体" w:hAnsi="宋体" w:eastAsia="宋体" w:cs="宋体"/>
                <w:spacing w:val="7"/>
                <w:sz w:val="20"/>
                <w:szCs w:val="20"/>
              </w:rPr>
              <w:t>二甲苯</w:t>
            </w:r>
          </w:p>
        </w:tc>
        <w:tc>
          <w:tcPr>
            <w:tcW w:w="1016" w:type="dxa"/>
            <w:vAlign w:val="top"/>
          </w:tcPr>
          <w:p>
            <w:pPr>
              <w:spacing w:before="79"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9"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3"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8" w:lineRule="auto"/>
              <w:ind w:left="13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2-</w:t>
            </w:r>
            <w:r>
              <w:rPr>
                <w:rFonts w:ascii="宋体" w:hAnsi="宋体" w:eastAsia="宋体" w:cs="宋体"/>
                <w:spacing w:val="-1"/>
                <w:sz w:val="20"/>
                <w:szCs w:val="20"/>
              </w:rPr>
              <w:t>二氯丙烷</w:t>
            </w:r>
          </w:p>
        </w:tc>
        <w:tc>
          <w:tcPr>
            <w:tcW w:w="1016" w:type="dxa"/>
            <w:vAlign w:val="top"/>
          </w:tcPr>
          <w:p>
            <w:pPr>
              <w:spacing w:before="8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8"/>
                <w:position w:val="1"/>
                <w:sz w:val="20"/>
                <w:szCs w:val="20"/>
              </w:rPr>
              <w:t>&lt;</w:t>
            </w:r>
            <w:r>
              <w:rPr>
                <w:rFonts w:ascii="Times New Roman" w:hAnsi="Times New Roman" w:eastAsia="Times New Roman" w:cs="Times New Roman"/>
                <w:spacing w:val="-6"/>
                <w:position w:val="1"/>
                <w:sz w:val="20"/>
                <w:szCs w:val="20"/>
              </w:rPr>
              <w:t xml:space="preserve"> 1. 1</w:t>
            </w:r>
            <w:r>
              <w:rPr>
                <w:rFonts w:ascii="Arial" w:hAnsi="Arial" w:eastAsia="Arial" w:cs="Arial"/>
                <w:spacing w:val="-6"/>
                <w:position w:val="1"/>
                <w:sz w:val="20"/>
                <w:szCs w:val="20"/>
              </w:rPr>
              <w:t>×</w:t>
            </w:r>
            <w:r>
              <w:rPr>
                <w:rFonts w:ascii="Times New Roman" w:hAnsi="Times New Roman" w:eastAsia="Times New Roman" w:cs="Times New Roman"/>
                <w:spacing w:val="-6"/>
                <w:position w:val="1"/>
                <w:sz w:val="20"/>
                <w:szCs w:val="20"/>
              </w:rPr>
              <w:t>10</w:t>
            </w:r>
            <w:r>
              <w:rPr>
                <w:rFonts w:ascii="Times New Roman" w:hAnsi="Times New Roman" w:eastAsia="Times New Roman" w:cs="Times New Roman"/>
                <w:spacing w:val="-6"/>
                <w:position w:val="7"/>
                <w:sz w:val="13"/>
                <w:szCs w:val="13"/>
              </w:rPr>
              <w:t>-3</w:t>
            </w:r>
          </w:p>
        </w:tc>
        <w:tc>
          <w:tcPr>
            <w:tcW w:w="1495" w:type="dxa"/>
            <w:vAlign w:val="top"/>
          </w:tcPr>
          <w:p>
            <w:pPr>
              <w:spacing w:before="157" w:line="192"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6" w:line="228" w:lineRule="auto"/>
              <w:ind w:left="466"/>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1016" w:type="dxa"/>
            <w:vAlign w:val="top"/>
          </w:tcPr>
          <w:p>
            <w:pPr>
              <w:spacing w:before="81"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9"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1.0</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5"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8" w:lineRule="auto"/>
              <w:ind w:left="13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pacing w:val="-1"/>
                <w:sz w:val="20"/>
                <w:szCs w:val="20"/>
              </w:rPr>
              <w:t>二氯乙烯</w:t>
            </w:r>
          </w:p>
        </w:tc>
        <w:tc>
          <w:tcPr>
            <w:tcW w:w="1016" w:type="dxa"/>
            <w:vAlign w:val="top"/>
          </w:tcPr>
          <w:p>
            <w:pPr>
              <w:spacing w:before="81"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1"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1.0</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4"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8" w:lineRule="auto"/>
              <w:ind w:left="363"/>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1016" w:type="dxa"/>
            <w:vAlign w:val="top"/>
          </w:tcPr>
          <w:p>
            <w:pPr>
              <w:spacing w:before="8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1.5</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3"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9" w:line="228" w:lineRule="auto"/>
              <w:ind w:left="10"/>
              <w:rPr>
                <w:rFonts w:ascii="宋体" w:hAnsi="宋体" w:eastAsia="宋体" w:cs="宋体"/>
                <w:sz w:val="20"/>
                <w:szCs w:val="20"/>
              </w:rPr>
            </w:pPr>
            <w:r>
              <w:rPr>
                <w:rFonts w:ascii="宋体" w:hAnsi="宋体" w:eastAsia="宋体" w:cs="宋体"/>
                <w:spacing w:val="-5"/>
                <w:sz w:val="20"/>
                <w:szCs w:val="20"/>
              </w:rPr>
              <w:t>反</w:t>
            </w:r>
            <w:r>
              <w:rPr>
                <w:rFonts w:ascii="Times New Roman" w:hAnsi="Times New Roman" w:eastAsia="Times New Roman" w:cs="Times New Roman"/>
                <w:spacing w:val="-5"/>
                <w:sz w:val="20"/>
                <w:szCs w:val="20"/>
              </w:rPr>
              <w:t>- 1</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二氯乙</w:t>
            </w:r>
            <w:r>
              <w:rPr>
                <w:rFonts w:ascii="宋体" w:hAnsi="宋体" w:eastAsia="宋体" w:cs="宋体"/>
                <w:spacing w:val="-4"/>
                <w:sz w:val="20"/>
                <w:szCs w:val="20"/>
              </w:rPr>
              <w:t>烯</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1.4</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5" w:line="195" w:lineRule="auto"/>
              <w:ind w:left="65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8" w:line="228" w:lineRule="auto"/>
              <w:ind w:left="13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pacing w:val="-1"/>
                <w:sz w:val="20"/>
                <w:szCs w:val="20"/>
              </w:rPr>
              <w:t>二氯乙烷</w:t>
            </w:r>
          </w:p>
        </w:tc>
        <w:tc>
          <w:tcPr>
            <w:tcW w:w="1016" w:type="dxa"/>
            <w:vAlign w:val="top"/>
          </w:tcPr>
          <w:p>
            <w:pPr>
              <w:spacing w:before="8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4" w:line="195" w:lineRule="auto"/>
              <w:ind w:left="7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9" w:line="228" w:lineRule="auto"/>
              <w:ind w:left="10"/>
              <w:rPr>
                <w:rFonts w:ascii="宋体" w:hAnsi="宋体" w:eastAsia="宋体" w:cs="宋体"/>
                <w:sz w:val="20"/>
                <w:szCs w:val="20"/>
              </w:rPr>
            </w:pPr>
            <w:r>
              <w:rPr>
                <w:rFonts w:ascii="宋体" w:hAnsi="宋体" w:eastAsia="宋体" w:cs="宋体"/>
                <w:spacing w:val="-5"/>
                <w:sz w:val="20"/>
                <w:szCs w:val="20"/>
              </w:rPr>
              <w:t>顺</w:t>
            </w:r>
            <w:r>
              <w:rPr>
                <w:rFonts w:ascii="Times New Roman" w:hAnsi="Times New Roman" w:eastAsia="Times New Roman" w:cs="Times New Roman"/>
                <w:spacing w:val="-5"/>
                <w:sz w:val="20"/>
                <w:szCs w:val="20"/>
              </w:rPr>
              <w:t>- 1</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二氯乙</w:t>
            </w:r>
            <w:r>
              <w:rPr>
                <w:rFonts w:ascii="宋体" w:hAnsi="宋体" w:eastAsia="宋体" w:cs="宋体"/>
                <w:spacing w:val="-4"/>
                <w:sz w:val="20"/>
                <w:szCs w:val="20"/>
              </w:rPr>
              <w:t>烯</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1" w:line="228" w:lineRule="auto"/>
              <w:ind w:left="25"/>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5"/>
                <w:sz w:val="20"/>
                <w:szCs w:val="20"/>
              </w:rPr>
              <w:t>，</w:t>
            </w:r>
            <w:r>
              <w:rPr>
                <w:rFonts w:ascii="Times New Roman" w:hAnsi="Times New Roman" w:eastAsia="Times New Roman" w:cs="Times New Roman"/>
                <w:spacing w:val="-5"/>
                <w:sz w:val="20"/>
                <w:szCs w:val="20"/>
              </w:rPr>
              <w:t>1</w:t>
            </w:r>
            <w:r>
              <w:rPr>
                <w:rFonts w:ascii="宋体" w:hAnsi="宋体" w:eastAsia="宋体" w:cs="宋体"/>
                <w:spacing w:val="-5"/>
                <w:sz w:val="20"/>
                <w:szCs w:val="20"/>
              </w:rPr>
              <w:t>，</w:t>
            </w:r>
            <w:r>
              <w:rPr>
                <w:rFonts w:ascii="Times New Roman" w:hAnsi="Times New Roman" w:eastAsia="Times New Roman" w:cs="Times New Roman"/>
                <w:spacing w:val="-5"/>
                <w:sz w:val="20"/>
                <w:szCs w:val="20"/>
              </w:rPr>
              <w:t>1-</w:t>
            </w:r>
            <w:r>
              <w:rPr>
                <w:rFonts w:ascii="宋体" w:hAnsi="宋体" w:eastAsia="宋体" w:cs="宋体"/>
                <w:spacing w:val="-5"/>
                <w:sz w:val="20"/>
                <w:szCs w:val="20"/>
              </w:rPr>
              <w:t>三氯乙烷</w:t>
            </w:r>
          </w:p>
        </w:tc>
        <w:tc>
          <w:tcPr>
            <w:tcW w:w="1016" w:type="dxa"/>
            <w:vAlign w:val="top"/>
          </w:tcPr>
          <w:p>
            <w:pPr>
              <w:spacing w:before="83"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3"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7"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w:t>
            </w:r>
            <w:r>
              <w:rPr>
                <w:rFonts w:ascii="Times New Roman" w:hAnsi="Times New Roman" w:eastAsia="Times New Roman" w:cs="Times New Roman"/>
                <w:sz w:val="20"/>
                <w:szCs w:val="20"/>
              </w:rPr>
              <w:t>0</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0" w:line="228" w:lineRule="auto"/>
              <w:ind w:left="379"/>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5" w:line="198"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1" w:line="228" w:lineRule="auto"/>
              <w:ind w:left="13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w:t>
            </w:r>
            <w:r>
              <w:rPr>
                <w:rFonts w:ascii="Times New Roman" w:hAnsi="Times New Roman" w:eastAsia="Times New Roman" w:cs="Times New Roman"/>
                <w:spacing w:val="-2"/>
                <w:sz w:val="20"/>
                <w:szCs w:val="20"/>
              </w:rPr>
              <w:t>2-</w:t>
            </w:r>
            <w:r>
              <w:rPr>
                <w:rFonts w:ascii="宋体" w:hAnsi="宋体" w:eastAsia="宋体" w:cs="宋体"/>
                <w:spacing w:val="-1"/>
                <w:sz w:val="20"/>
                <w:szCs w:val="20"/>
              </w:rPr>
              <w:t>二氯乙烷</w:t>
            </w:r>
          </w:p>
        </w:tc>
        <w:tc>
          <w:tcPr>
            <w:tcW w:w="1016" w:type="dxa"/>
            <w:vAlign w:val="top"/>
          </w:tcPr>
          <w:p>
            <w:pPr>
              <w:spacing w:before="83"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3"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1.3</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9" w:line="192"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Merge w:val="continue"/>
            <w:tcBorders>
              <w:top w:val="nil"/>
              <w:left w:val="single" w:color="000000" w:sz="6" w:space="0"/>
              <w:bottom w:val="nil"/>
            </w:tcBorders>
            <w:vAlign w:val="top"/>
          </w:tcPr>
          <w:p>
            <w:pPr>
              <w:rPr>
                <w:rFonts w:ascii="Arial"/>
                <w:sz w:val="21"/>
              </w:rPr>
            </w:pPr>
          </w:p>
        </w:tc>
        <w:tc>
          <w:tcPr>
            <w:tcW w:w="1558"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0" w:line="228" w:lineRule="auto"/>
              <w:ind w:left="359"/>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56" w:line="198"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31" w:type="dxa"/>
            <w:vMerge w:val="continue"/>
            <w:tcBorders>
              <w:top w:val="nil"/>
              <w:left w:val="single" w:color="000000" w:sz="6" w:space="0"/>
            </w:tcBorders>
            <w:vAlign w:val="top"/>
          </w:tcPr>
          <w:p>
            <w:pPr>
              <w:rPr>
                <w:rFonts w:ascii="Arial"/>
                <w:sz w:val="21"/>
              </w:rPr>
            </w:pPr>
          </w:p>
        </w:tc>
        <w:tc>
          <w:tcPr>
            <w:tcW w:w="1558" w:type="dxa"/>
            <w:vMerge w:val="continue"/>
            <w:tcBorders>
              <w:top w:val="nil"/>
            </w:tcBorders>
            <w:vAlign w:val="top"/>
          </w:tcPr>
          <w:p>
            <w:pPr>
              <w:rPr>
                <w:rFonts w:ascii="Arial"/>
                <w:sz w:val="21"/>
              </w:rPr>
            </w:pPr>
          </w:p>
        </w:tc>
        <w:tc>
          <w:tcPr>
            <w:tcW w:w="873" w:type="dxa"/>
            <w:vMerge w:val="continue"/>
            <w:tcBorders>
              <w:top w:val="nil"/>
            </w:tcBorders>
            <w:vAlign w:val="top"/>
          </w:tcPr>
          <w:p>
            <w:pPr>
              <w:rPr>
                <w:rFonts w:ascii="Arial"/>
                <w:sz w:val="21"/>
              </w:rPr>
            </w:pPr>
          </w:p>
        </w:tc>
        <w:tc>
          <w:tcPr>
            <w:tcW w:w="1548" w:type="dxa"/>
            <w:vAlign w:val="top"/>
          </w:tcPr>
          <w:p>
            <w:pPr>
              <w:spacing w:before="124" w:line="228" w:lineRule="auto"/>
              <w:ind w:left="25"/>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5"/>
                <w:sz w:val="20"/>
                <w:szCs w:val="20"/>
              </w:rPr>
              <w:t>，</w:t>
            </w:r>
            <w:r>
              <w:rPr>
                <w:rFonts w:ascii="Times New Roman" w:hAnsi="Times New Roman" w:eastAsia="Times New Roman" w:cs="Times New Roman"/>
                <w:spacing w:val="-5"/>
                <w:sz w:val="20"/>
                <w:szCs w:val="20"/>
              </w:rPr>
              <w:t>1</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三氯乙烷</w:t>
            </w:r>
          </w:p>
        </w:tc>
        <w:tc>
          <w:tcPr>
            <w:tcW w:w="1016" w:type="dxa"/>
            <w:vAlign w:val="top"/>
          </w:tcPr>
          <w:p>
            <w:pPr>
              <w:spacing w:before="88"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6"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495" w:type="dxa"/>
            <w:vAlign w:val="top"/>
          </w:tcPr>
          <w:p>
            <w:pPr>
              <w:spacing w:before="162" w:line="198"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32"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53" w:type="default"/>
          <w:pgSz w:w="11907" w:h="16840"/>
          <w:pgMar w:top="1431" w:right="1449" w:bottom="1009" w:left="1448" w:header="0" w:footer="849" w:gutter="0"/>
          <w:cols w:space="720" w:num="1"/>
        </w:sectPr>
      </w:pPr>
    </w:p>
    <w:p>
      <w:r>
        <w:pict>
          <v:rect id="_x0000_s1119" o:spid="_x0000_s1119" o:spt="1" style="position:absolute;left:0pt;margin-left:516pt;margin-top:86.5pt;height:480.8pt;width:0.5pt;mso-position-horizontal-relative:page;mso-position-vertical-relative:page;z-index:25177804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681"/>
        <w:gridCol w:w="873"/>
        <w:gridCol w:w="1548"/>
        <w:gridCol w:w="1016"/>
        <w:gridCol w:w="1441"/>
        <w:gridCol w:w="16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restart"/>
            <w:tcBorders>
              <w:left w:val="single" w:color="000000" w:sz="6" w:space="0"/>
              <w:bottom w:val="nil"/>
            </w:tcBorders>
            <w:vAlign w:val="top"/>
          </w:tcPr>
          <w:p>
            <w:pPr>
              <w:rPr>
                <w:rFonts w:ascii="Arial"/>
                <w:sz w:val="21"/>
              </w:rPr>
            </w:pPr>
          </w:p>
        </w:tc>
        <w:tc>
          <w:tcPr>
            <w:tcW w:w="1681" w:type="dxa"/>
            <w:vMerge w:val="restart"/>
            <w:tcBorders>
              <w:bottom w:val="nil"/>
            </w:tcBorders>
            <w:vAlign w:val="top"/>
          </w:tcPr>
          <w:p>
            <w:pPr>
              <w:spacing w:line="247" w:lineRule="auto"/>
              <w:rPr>
                <w:rFonts w:ascii="Arial"/>
                <w:sz w:val="21"/>
              </w:rPr>
            </w:pPr>
            <w:r>
              <w:pict>
                <v:shape id="_x0000_s1120" o:spid="_x0000_s1120" style="position:absolute;left:0pt;margin-left:5.65pt;margin-top:1pt;height:481.3pt;width:0.5pt;mso-position-horizontal-relative:page;mso-position-vertical-relative:page;z-index:251777024;mso-width-relative:page;mso-height-relative:page;" filled="f" stroked="t" coordsize="10,9625" path="m4,0l4,9625e">
                  <v:fill on="f" focussize="0,0"/>
                  <v:stroke weight="0.48pt" color="#000000" miterlimit="2" joinstyle="bevel"/>
                  <v:imagedata o:title=""/>
                  <o:lock v:ext="edit"/>
                </v:shape>
              </w:pic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71" w:lineRule="auto"/>
              <w:ind w:left="603" w:right="49" w:hanging="419"/>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w:t>
            </w:r>
            <w:r>
              <w:rPr>
                <w:rFonts w:ascii="宋体" w:hAnsi="宋体" w:eastAsia="宋体" w:cs="宋体"/>
                <w:spacing w:val="5"/>
                <w:sz w:val="20"/>
                <w:szCs w:val="20"/>
              </w:rPr>
              <w:t>项目拟建油罐</w:t>
            </w:r>
            <w:r>
              <w:rPr>
                <w:rFonts w:ascii="宋体" w:hAnsi="宋体" w:eastAsia="宋体" w:cs="宋体"/>
                <w:sz w:val="20"/>
                <w:szCs w:val="20"/>
              </w:rPr>
              <w:t xml:space="preserve"> </w:t>
            </w:r>
            <w:r>
              <w:rPr>
                <w:rFonts w:ascii="宋体" w:hAnsi="宋体" w:eastAsia="宋体" w:cs="宋体"/>
                <w:spacing w:val="1"/>
                <w:sz w:val="20"/>
                <w:szCs w:val="20"/>
              </w:rPr>
              <w:t>区下</w:t>
            </w:r>
            <w:r>
              <w:rPr>
                <w:rFonts w:ascii="宋体" w:hAnsi="宋体" w:eastAsia="宋体" w:cs="宋体"/>
                <w:sz w:val="20"/>
                <w:szCs w:val="20"/>
              </w:rPr>
              <w:t>方</w:t>
            </w:r>
          </w:p>
        </w:tc>
        <w:tc>
          <w:tcPr>
            <w:tcW w:w="87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0" w:lineRule="auto"/>
              <w:ind w:left="370" w:right="69" w:hanging="281"/>
              <w:rPr>
                <w:rFonts w:ascii="宋体" w:hAnsi="宋体" w:eastAsia="宋体" w:cs="宋体"/>
                <w:sz w:val="20"/>
                <w:szCs w:val="20"/>
              </w:rPr>
            </w:pP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1548" w:type="dxa"/>
            <w:vAlign w:val="top"/>
          </w:tcPr>
          <w:p>
            <w:pPr>
              <w:spacing w:before="147" w:line="228" w:lineRule="auto"/>
              <w:ind w:left="379"/>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1016" w:type="dxa"/>
            <w:vAlign w:val="top"/>
          </w:tcPr>
          <w:p>
            <w:pPr>
              <w:spacing w:before="11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1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1.4</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84" w:line="195" w:lineRule="auto"/>
              <w:ind w:left="65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31" w:line="239" w:lineRule="auto"/>
              <w:ind w:left="588" w:right="5" w:hanging="563"/>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1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1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四氯</w:t>
            </w:r>
            <w:r>
              <w:rPr>
                <w:rFonts w:ascii="宋体" w:hAnsi="宋体" w:eastAsia="宋体" w:cs="宋体"/>
                <w:sz w:val="20"/>
                <w:szCs w:val="20"/>
              </w:rPr>
              <w:t xml:space="preserve"> </w:t>
            </w:r>
            <w:r>
              <w:rPr>
                <w:rFonts w:ascii="宋体" w:hAnsi="宋体" w:eastAsia="宋体" w:cs="宋体"/>
                <w:spacing w:val="-6"/>
                <w:sz w:val="20"/>
                <w:szCs w:val="20"/>
              </w:rPr>
              <w:t>乙</w:t>
            </w:r>
            <w:r>
              <w:rPr>
                <w:rFonts w:ascii="宋体" w:hAnsi="宋体" w:eastAsia="宋体" w:cs="宋体"/>
                <w:spacing w:val="-5"/>
                <w:sz w:val="20"/>
                <w:szCs w:val="20"/>
              </w:rPr>
              <w:t>烷</w:t>
            </w:r>
          </w:p>
        </w:tc>
        <w:tc>
          <w:tcPr>
            <w:tcW w:w="1016" w:type="dxa"/>
            <w:vAlign w:val="top"/>
          </w:tcPr>
          <w:p>
            <w:pPr>
              <w:spacing w:before="13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3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203"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32" w:line="238" w:lineRule="auto"/>
              <w:ind w:left="588" w:right="5" w:hanging="563"/>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1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四氯</w:t>
            </w:r>
            <w:r>
              <w:rPr>
                <w:rFonts w:ascii="宋体" w:hAnsi="宋体" w:eastAsia="宋体" w:cs="宋体"/>
                <w:sz w:val="20"/>
                <w:szCs w:val="20"/>
              </w:rPr>
              <w:t xml:space="preserve"> </w:t>
            </w:r>
            <w:r>
              <w:rPr>
                <w:rFonts w:ascii="宋体" w:hAnsi="宋体" w:eastAsia="宋体" w:cs="宋体"/>
                <w:spacing w:val="-6"/>
                <w:sz w:val="20"/>
                <w:szCs w:val="20"/>
              </w:rPr>
              <w:t>乙</w:t>
            </w:r>
            <w:r>
              <w:rPr>
                <w:rFonts w:ascii="宋体" w:hAnsi="宋体" w:eastAsia="宋体" w:cs="宋体"/>
                <w:spacing w:val="-5"/>
                <w:sz w:val="20"/>
                <w:szCs w:val="20"/>
              </w:rPr>
              <w:t>烷</w:t>
            </w:r>
          </w:p>
        </w:tc>
        <w:tc>
          <w:tcPr>
            <w:tcW w:w="1016" w:type="dxa"/>
            <w:vAlign w:val="top"/>
          </w:tcPr>
          <w:p>
            <w:pPr>
              <w:spacing w:before="130"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30"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204"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9" w:line="228" w:lineRule="auto"/>
              <w:ind w:left="25"/>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三氯丙烷</w:t>
            </w:r>
          </w:p>
        </w:tc>
        <w:tc>
          <w:tcPr>
            <w:tcW w:w="1016" w:type="dxa"/>
            <w:vAlign w:val="top"/>
          </w:tcPr>
          <w:p>
            <w:pPr>
              <w:spacing w:before="81"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1"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55"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0" w:line="227" w:lineRule="auto"/>
              <w:ind w:left="571"/>
              <w:rPr>
                <w:rFonts w:ascii="宋体" w:hAnsi="宋体" w:eastAsia="宋体" w:cs="宋体"/>
                <w:sz w:val="20"/>
                <w:szCs w:val="20"/>
              </w:rPr>
            </w:pPr>
            <w:r>
              <w:rPr>
                <w:rFonts w:ascii="宋体" w:hAnsi="宋体" w:eastAsia="宋体" w:cs="宋体"/>
                <w:spacing w:val="3"/>
                <w:sz w:val="20"/>
                <w:szCs w:val="20"/>
              </w:rPr>
              <w:t>氯苯</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1.2</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56"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1" w:line="227" w:lineRule="auto"/>
              <w:ind w:left="23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4-</w:t>
            </w:r>
            <w:r>
              <w:rPr>
                <w:rFonts w:ascii="宋体" w:hAnsi="宋体" w:eastAsia="宋体" w:cs="宋体"/>
                <w:spacing w:val="-3"/>
                <w:sz w:val="20"/>
                <w:szCs w:val="20"/>
              </w:rPr>
              <w:t>二氯苯</w:t>
            </w:r>
          </w:p>
        </w:tc>
        <w:tc>
          <w:tcPr>
            <w:tcW w:w="1016" w:type="dxa"/>
            <w:vAlign w:val="top"/>
          </w:tcPr>
          <w:p>
            <w:pPr>
              <w:spacing w:before="83"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3"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1.5</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57"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19" w:line="227" w:lineRule="auto"/>
              <w:ind w:left="23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二氯苯</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1.5</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5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1" w:line="228" w:lineRule="auto"/>
              <w:ind w:left="571"/>
              <w:rPr>
                <w:rFonts w:ascii="宋体" w:hAnsi="宋体" w:eastAsia="宋体" w:cs="宋体"/>
                <w:sz w:val="20"/>
                <w:szCs w:val="20"/>
              </w:rPr>
            </w:pPr>
            <w:r>
              <w:rPr>
                <w:rFonts w:ascii="宋体" w:hAnsi="宋体" w:eastAsia="宋体" w:cs="宋体"/>
                <w:spacing w:val="3"/>
                <w:sz w:val="20"/>
                <w:szCs w:val="20"/>
              </w:rPr>
              <w:t>氯仿</w:t>
            </w:r>
          </w:p>
        </w:tc>
        <w:tc>
          <w:tcPr>
            <w:tcW w:w="1016" w:type="dxa"/>
            <w:vAlign w:val="top"/>
          </w:tcPr>
          <w:p>
            <w:pPr>
              <w:spacing w:before="83"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3"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8"/>
                <w:position w:val="1"/>
                <w:sz w:val="20"/>
                <w:szCs w:val="20"/>
              </w:rPr>
              <w:t>&lt;</w:t>
            </w:r>
            <w:r>
              <w:rPr>
                <w:rFonts w:ascii="Times New Roman" w:hAnsi="Times New Roman" w:eastAsia="Times New Roman" w:cs="Times New Roman"/>
                <w:spacing w:val="-6"/>
                <w:position w:val="1"/>
                <w:sz w:val="20"/>
                <w:szCs w:val="20"/>
              </w:rPr>
              <w:t xml:space="preserve"> 1. 1</w:t>
            </w:r>
            <w:r>
              <w:rPr>
                <w:rFonts w:ascii="Arial" w:hAnsi="Arial" w:eastAsia="Arial" w:cs="Arial"/>
                <w:spacing w:val="-6"/>
                <w:position w:val="1"/>
                <w:sz w:val="20"/>
                <w:szCs w:val="20"/>
              </w:rPr>
              <w:t>×</w:t>
            </w:r>
            <w:r>
              <w:rPr>
                <w:rFonts w:ascii="Times New Roman" w:hAnsi="Times New Roman" w:eastAsia="Times New Roman" w:cs="Times New Roman"/>
                <w:spacing w:val="-6"/>
                <w:position w:val="1"/>
                <w:sz w:val="20"/>
                <w:szCs w:val="20"/>
              </w:rPr>
              <w:t>10</w:t>
            </w:r>
            <w:r>
              <w:rPr>
                <w:rFonts w:ascii="Times New Roman" w:hAnsi="Times New Roman" w:eastAsia="Times New Roman" w:cs="Times New Roman"/>
                <w:spacing w:val="-6"/>
                <w:position w:val="7"/>
                <w:sz w:val="13"/>
                <w:szCs w:val="13"/>
              </w:rPr>
              <w:t>-3</w:t>
            </w:r>
          </w:p>
        </w:tc>
        <w:tc>
          <w:tcPr>
            <w:tcW w:w="1627" w:type="dxa"/>
            <w:tcBorders>
              <w:right w:val="single" w:color="000000" w:sz="6" w:space="0"/>
            </w:tcBorders>
            <w:vAlign w:val="top"/>
          </w:tcPr>
          <w:p>
            <w:pPr>
              <w:spacing w:before="157"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20" w:line="228" w:lineRule="auto"/>
              <w:ind w:left="466"/>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1016" w:type="dxa"/>
            <w:vAlign w:val="top"/>
          </w:tcPr>
          <w:p>
            <w:pPr>
              <w:spacing w:before="82" w:line="281"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µ</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82" w:line="281" w:lineRule="exact"/>
              <w:ind w:left="31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&lt; 1.0</w:t>
            </w:r>
            <w:r>
              <w:rPr>
                <w:rFonts w:ascii="Arial" w:hAnsi="Arial" w:eastAsia="Arial" w:cs="Arial"/>
                <w:spacing w:val="-2"/>
                <w:position w:val="1"/>
                <w:sz w:val="20"/>
                <w:szCs w:val="20"/>
              </w:rPr>
              <w:t>×</w:t>
            </w: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7"/>
                <w:sz w:val="13"/>
                <w:szCs w:val="13"/>
              </w:rPr>
              <w:t>-3</w:t>
            </w:r>
          </w:p>
        </w:tc>
        <w:tc>
          <w:tcPr>
            <w:tcW w:w="1627" w:type="dxa"/>
            <w:tcBorders>
              <w:right w:val="single" w:color="000000" w:sz="6" w:space="0"/>
            </w:tcBorders>
            <w:vAlign w:val="top"/>
          </w:tcPr>
          <w:p>
            <w:pPr>
              <w:spacing w:before="155"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8" w:line="227" w:lineRule="auto"/>
              <w:ind w:left="372"/>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6"/>
                <w:sz w:val="20"/>
                <w:szCs w:val="20"/>
              </w:rPr>
              <w:t>-</w:t>
            </w:r>
            <w:r>
              <w:rPr>
                <w:rFonts w:ascii="宋体" w:hAnsi="宋体" w:eastAsia="宋体" w:cs="宋体"/>
                <w:spacing w:val="6"/>
                <w:sz w:val="20"/>
                <w:szCs w:val="20"/>
              </w:rPr>
              <w:t>氯苯酚</w:t>
            </w:r>
          </w:p>
        </w:tc>
        <w:tc>
          <w:tcPr>
            <w:tcW w:w="1016" w:type="dxa"/>
            <w:vAlign w:val="top"/>
          </w:tcPr>
          <w:p>
            <w:pPr>
              <w:spacing w:before="71"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1" w:line="281"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6</w:t>
            </w:r>
          </w:p>
        </w:tc>
        <w:tc>
          <w:tcPr>
            <w:tcW w:w="1627" w:type="dxa"/>
            <w:tcBorders>
              <w:right w:val="single" w:color="000000" w:sz="6" w:space="0"/>
            </w:tcBorders>
            <w:vAlign w:val="top"/>
          </w:tcPr>
          <w:p>
            <w:pPr>
              <w:spacing w:before="144"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9" w:line="228" w:lineRule="auto"/>
              <w:ind w:left="677"/>
              <w:rPr>
                <w:rFonts w:ascii="宋体" w:hAnsi="宋体" w:eastAsia="宋体" w:cs="宋体"/>
                <w:sz w:val="20"/>
                <w:szCs w:val="20"/>
              </w:rPr>
            </w:pPr>
            <w:r>
              <w:rPr>
                <w:rFonts w:ascii="宋体" w:hAnsi="宋体" w:eastAsia="宋体" w:cs="宋体"/>
                <w:sz w:val="20"/>
                <w:szCs w:val="20"/>
              </w:rPr>
              <w:t>萘</w:t>
            </w:r>
          </w:p>
        </w:tc>
        <w:tc>
          <w:tcPr>
            <w:tcW w:w="1016" w:type="dxa"/>
            <w:vAlign w:val="top"/>
          </w:tcPr>
          <w:p>
            <w:pPr>
              <w:spacing w:before="71"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1" w:line="281"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9</w:t>
            </w:r>
          </w:p>
        </w:tc>
        <w:tc>
          <w:tcPr>
            <w:tcW w:w="1627" w:type="dxa"/>
            <w:tcBorders>
              <w:right w:val="single" w:color="000000" w:sz="6" w:space="0"/>
            </w:tcBorders>
            <w:vAlign w:val="top"/>
          </w:tcPr>
          <w:p>
            <w:pPr>
              <w:spacing w:before="144"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7" w:line="227" w:lineRule="auto"/>
              <w:ind w:left="211"/>
              <w:rPr>
                <w:rFonts w:ascii="宋体" w:hAnsi="宋体" w:eastAsia="宋体" w:cs="宋体"/>
                <w:sz w:val="20"/>
                <w:szCs w:val="20"/>
              </w:rPr>
            </w:pPr>
            <w:r>
              <w:rPr>
                <w:rFonts w:ascii="宋体" w:hAnsi="宋体" w:eastAsia="宋体" w:cs="宋体"/>
                <w:spacing w:val="-1"/>
                <w:sz w:val="20"/>
                <w:szCs w:val="20"/>
              </w:rPr>
              <w:t>苯并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蒽</w:t>
            </w:r>
          </w:p>
        </w:tc>
        <w:tc>
          <w:tcPr>
            <w:tcW w:w="1016" w:type="dxa"/>
            <w:vAlign w:val="top"/>
          </w:tcPr>
          <w:p>
            <w:pPr>
              <w:spacing w:before="72"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2"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145"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7" w:line="229" w:lineRule="auto"/>
              <w:ind w:left="674"/>
              <w:rPr>
                <w:rFonts w:ascii="宋体" w:hAnsi="宋体" w:eastAsia="宋体" w:cs="宋体"/>
                <w:sz w:val="20"/>
                <w:szCs w:val="20"/>
              </w:rPr>
            </w:pPr>
            <w:r>
              <w:rPr>
                <w:rFonts w:ascii="宋体" w:hAnsi="宋体" w:eastAsia="宋体" w:cs="宋体"/>
                <w:sz w:val="20"/>
                <w:szCs w:val="20"/>
              </w:rPr>
              <w:t>䓛</w:t>
            </w:r>
          </w:p>
        </w:tc>
        <w:tc>
          <w:tcPr>
            <w:tcW w:w="1016" w:type="dxa"/>
            <w:vAlign w:val="top"/>
          </w:tcPr>
          <w:p>
            <w:pPr>
              <w:spacing w:before="69"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69"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143"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70" w:line="281" w:lineRule="exact"/>
              <w:ind w:left="98"/>
              <w:rPr>
                <w:rFonts w:ascii="宋体" w:hAnsi="宋体" w:eastAsia="宋体" w:cs="宋体"/>
                <w:sz w:val="20"/>
                <w:szCs w:val="20"/>
              </w:rPr>
            </w:pPr>
            <w:r>
              <w:rPr>
                <w:rFonts w:ascii="宋体" w:hAnsi="宋体" w:eastAsia="宋体" w:cs="宋体"/>
                <w:spacing w:val="10"/>
                <w:position w:val="1"/>
                <w:sz w:val="20"/>
                <w:szCs w:val="20"/>
              </w:rPr>
              <w:t>苯</w:t>
            </w:r>
            <w:r>
              <w:rPr>
                <w:rFonts w:ascii="宋体" w:hAnsi="宋体" w:eastAsia="宋体" w:cs="宋体"/>
                <w:spacing w:val="6"/>
                <w:position w:val="1"/>
                <w:sz w:val="20"/>
                <w:szCs w:val="20"/>
              </w:rPr>
              <w:t>并 (</w:t>
            </w:r>
            <w:r>
              <w:rPr>
                <w:rFonts w:ascii="Times New Roman" w:hAnsi="Times New Roman" w:eastAsia="Times New Roman" w:cs="Times New Roman"/>
                <w:position w:val="1"/>
                <w:sz w:val="20"/>
                <w:szCs w:val="20"/>
              </w:rPr>
              <w:t>b</w:t>
            </w:r>
            <w:r>
              <w:rPr>
                <w:rFonts w:ascii="宋体" w:hAnsi="宋体" w:eastAsia="宋体" w:cs="宋体"/>
                <w:spacing w:val="6"/>
                <w:position w:val="1"/>
                <w:sz w:val="20"/>
                <w:szCs w:val="20"/>
              </w:rPr>
              <w:t>) 荧蒽</w:t>
            </w:r>
          </w:p>
        </w:tc>
        <w:tc>
          <w:tcPr>
            <w:tcW w:w="1016" w:type="dxa"/>
            <w:vAlign w:val="top"/>
          </w:tcPr>
          <w:p>
            <w:pPr>
              <w:spacing w:before="70"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0"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w:t>
            </w:r>
            <w:r>
              <w:rPr>
                <w:rFonts w:ascii="Times New Roman" w:hAnsi="Times New Roman" w:eastAsia="Times New Roman" w:cs="Times New Roman"/>
                <w:spacing w:val="3"/>
                <w:position w:val="2"/>
                <w:sz w:val="20"/>
                <w:szCs w:val="20"/>
              </w:rPr>
              <w:t>0.2</w:t>
            </w:r>
          </w:p>
        </w:tc>
        <w:tc>
          <w:tcPr>
            <w:tcW w:w="1627" w:type="dxa"/>
            <w:tcBorders>
              <w:right w:val="single" w:color="000000" w:sz="6" w:space="0"/>
            </w:tcBorders>
            <w:vAlign w:val="top"/>
          </w:tcPr>
          <w:p>
            <w:pPr>
              <w:spacing w:before="144"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70" w:line="281" w:lineRule="exact"/>
              <w:ind w:left="98"/>
              <w:rPr>
                <w:rFonts w:ascii="宋体" w:hAnsi="宋体" w:eastAsia="宋体" w:cs="宋体"/>
                <w:sz w:val="20"/>
                <w:szCs w:val="20"/>
              </w:rPr>
            </w:pPr>
            <w:r>
              <w:rPr>
                <w:rFonts w:ascii="宋体" w:hAnsi="宋体" w:eastAsia="宋体" w:cs="宋体"/>
                <w:spacing w:val="10"/>
                <w:position w:val="1"/>
                <w:sz w:val="20"/>
                <w:szCs w:val="20"/>
              </w:rPr>
              <w:t>苯</w:t>
            </w:r>
            <w:r>
              <w:rPr>
                <w:rFonts w:ascii="宋体" w:hAnsi="宋体" w:eastAsia="宋体" w:cs="宋体"/>
                <w:spacing w:val="6"/>
                <w:position w:val="1"/>
                <w:sz w:val="20"/>
                <w:szCs w:val="20"/>
              </w:rPr>
              <w:t>并 (</w:t>
            </w:r>
            <w:r>
              <w:rPr>
                <w:rFonts w:ascii="Times New Roman" w:hAnsi="Times New Roman" w:eastAsia="Times New Roman" w:cs="Times New Roman"/>
                <w:position w:val="1"/>
                <w:sz w:val="20"/>
                <w:szCs w:val="20"/>
              </w:rPr>
              <w:t>k</w:t>
            </w:r>
            <w:r>
              <w:rPr>
                <w:rFonts w:ascii="宋体" w:hAnsi="宋体" w:eastAsia="宋体" w:cs="宋体"/>
                <w:spacing w:val="6"/>
                <w:position w:val="1"/>
                <w:sz w:val="20"/>
                <w:szCs w:val="20"/>
              </w:rPr>
              <w:t>) 荧蒽</w:t>
            </w:r>
          </w:p>
        </w:tc>
        <w:tc>
          <w:tcPr>
            <w:tcW w:w="1016" w:type="dxa"/>
            <w:vAlign w:val="top"/>
          </w:tcPr>
          <w:p>
            <w:pPr>
              <w:spacing w:before="70"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0"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144"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8" w:line="227" w:lineRule="auto"/>
              <w:ind w:left="211"/>
              <w:rPr>
                <w:rFonts w:ascii="宋体" w:hAnsi="宋体" w:eastAsia="宋体" w:cs="宋体"/>
                <w:sz w:val="20"/>
                <w:szCs w:val="20"/>
              </w:rPr>
            </w:pPr>
            <w:r>
              <w:rPr>
                <w:rFonts w:ascii="宋体" w:hAnsi="宋体" w:eastAsia="宋体" w:cs="宋体"/>
                <w:spacing w:val="-1"/>
                <w:sz w:val="20"/>
                <w:szCs w:val="20"/>
              </w:rPr>
              <w:t>苯并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芘</w:t>
            </w:r>
          </w:p>
        </w:tc>
        <w:tc>
          <w:tcPr>
            <w:tcW w:w="1016" w:type="dxa"/>
            <w:vAlign w:val="top"/>
          </w:tcPr>
          <w:p>
            <w:pPr>
              <w:spacing w:before="70"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0"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144" w:line="198"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 w:line="266" w:lineRule="auto"/>
              <w:ind w:left="641" w:hanging="628"/>
              <w:rPr>
                <w:rFonts w:ascii="宋体" w:hAnsi="宋体" w:eastAsia="宋体" w:cs="宋体"/>
                <w:sz w:val="19"/>
                <w:szCs w:val="19"/>
              </w:rPr>
            </w:pPr>
            <w:r>
              <w:rPr>
                <w:rFonts w:ascii="宋体" w:hAnsi="宋体" w:eastAsia="宋体" w:cs="宋体"/>
                <w:spacing w:val="-6"/>
                <w:sz w:val="19"/>
                <w:szCs w:val="19"/>
              </w:rPr>
              <w:t>茚并</w:t>
            </w:r>
            <w:r>
              <w:rPr>
                <w:rFonts w:ascii="宋体" w:hAnsi="宋体" w:eastAsia="宋体" w:cs="宋体"/>
                <w:spacing w:val="-4"/>
                <w:sz w:val="19"/>
                <w:szCs w:val="19"/>
              </w:rPr>
              <w:t>(</w:t>
            </w:r>
            <w:r>
              <w:rPr>
                <w:rFonts w:ascii="Times New Roman" w:hAnsi="Times New Roman" w:eastAsia="Times New Roman" w:cs="Times New Roman"/>
                <w:spacing w:val="-3"/>
                <w:sz w:val="19"/>
                <w:szCs w:val="19"/>
              </w:rPr>
              <w:t>1</w:t>
            </w:r>
            <w:r>
              <w:rPr>
                <w:rFonts w:ascii="宋体" w:hAnsi="宋体" w:eastAsia="宋体" w:cs="宋体"/>
                <w:spacing w:val="-3"/>
                <w:sz w:val="19"/>
                <w:szCs w:val="19"/>
              </w:rPr>
              <w:t>，</w:t>
            </w:r>
            <w:r>
              <w:rPr>
                <w:rFonts w:ascii="Times New Roman" w:hAnsi="Times New Roman" w:eastAsia="Times New Roman" w:cs="Times New Roman"/>
                <w:spacing w:val="-3"/>
                <w:sz w:val="19"/>
                <w:szCs w:val="19"/>
              </w:rPr>
              <w:t>2</w:t>
            </w:r>
            <w:r>
              <w:rPr>
                <w:rFonts w:ascii="宋体" w:hAnsi="宋体" w:eastAsia="宋体" w:cs="宋体"/>
                <w:spacing w:val="-3"/>
                <w:sz w:val="19"/>
                <w:szCs w:val="19"/>
              </w:rPr>
              <w:t>，</w:t>
            </w:r>
            <w:r>
              <w:rPr>
                <w:rFonts w:ascii="Times New Roman" w:hAnsi="Times New Roman" w:eastAsia="Times New Roman" w:cs="Times New Roman"/>
                <w:spacing w:val="-3"/>
                <w:sz w:val="19"/>
                <w:szCs w:val="19"/>
              </w:rPr>
              <w:t>3-cd</w:t>
            </w:r>
            <w:r>
              <w:rPr>
                <w:rFonts w:ascii="宋体" w:hAnsi="宋体" w:eastAsia="宋体" w:cs="宋体"/>
                <w:spacing w:val="-3"/>
                <w:sz w:val="19"/>
                <w:szCs w:val="19"/>
              </w:rPr>
              <w:t>)</w:t>
            </w:r>
            <w:r>
              <w:rPr>
                <w:rFonts w:ascii="宋体" w:hAnsi="宋体" w:eastAsia="宋体" w:cs="宋体"/>
                <w:sz w:val="19"/>
                <w:szCs w:val="19"/>
              </w:rPr>
              <w:t xml:space="preserve"> 芘</w:t>
            </w:r>
          </w:p>
        </w:tc>
        <w:tc>
          <w:tcPr>
            <w:tcW w:w="1016" w:type="dxa"/>
            <w:vAlign w:val="top"/>
          </w:tcPr>
          <w:p>
            <w:pPr>
              <w:spacing w:before="131"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131"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205"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72" w:line="281" w:lineRule="exact"/>
              <w:ind w:left="53"/>
              <w:rPr>
                <w:rFonts w:ascii="宋体" w:hAnsi="宋体" w:eastAsia="宋体" w:cs="宋体"/>
                <w:sz w:val="20"/>
                <w:szCs w:val="20"/>
              </w:rPr>
            </w:pPr>
            <w:r>
              <w:rPr>
                <w:rFonts w:ascii="宋体" w:hAnsi="宋体" w:eastAsia="宋体" w:cs="宋体"/>
                <w:spacing w:val="-6"/>
                <w:position w:val="1"/>
                <w:sz w:val="20"/>
                <w:szCs w:val="20"/>
              </w:rPr>
              <w:t>二苯</w:t>
            </w:r>
            <w:r>
              <w:rPr>
                <w:rFonts w:ascii="宋体" w:hAnsi="宋体" w:eastAsia="宋体" w:cs="宋体"/>
                <w:spacing w:val="-4"/>
                <w:position w:val="1"/>
                <w:sz w:val="20"/>
                <w:szCs w:val="20"/>
              </w:rPr>
              <w:t>并</w:t>
            </w:r>
            <w:r>
              <w:rPr>
                <w:rFonts w:ascii="宋体" w:hAnsi="宋体" w:eastAsia="宋体" w:cs="宋体"/>
                <w:spacing w:val="-3"/>
                <w:position w:val="1"/>
                <w:sz w:val="20"/>
                <w:szCs w:val="20"/>
              </w:rPr>
              <w:t xml:space="preserve"> ( </w:t>
            </w:r>
            <w:r>
              <w:rPr>
                <w:rFonts w:ascii="Times New Roman" w:hAnsi="Times New Roman" w:eastAsia="Times New Roman" w:cs="Times New Roman"/>
                <w:spacing w:val="-3"/>
                <w:position w:val="1"/>
                <w:sz w:val="20"/>
                <w:szCs w:val="20"/>
              </w:rPr>
              <w:t>ah</w:t>
            </w:r>
            <w:r>
              <w:rPr>
                <w:rFonts w:ascii="宋体" w:hAnsi="宋体" w:eastAsia="宋体" w:cs="宋体"/>
                <w:spacing w:val="-3"/>
                <w:position w:val="1"/>
                <w:sz w:val="20"/>
                <w:szCs w:val="20"/>
              </w:rPr>
              <w:t>) 蒽</w:t>
            </w:r>
          </w:p>
        </w:tc>
        <w:tc>
          <w:tcPr>
            <w:tcW w:w="1016" w:type="dxa"/>
            <w:vAlign w:val="top"/>
          </w:tcPr>
          <w:p>
            <w:pPr>
              <w:spacing w:before="72"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2"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0. 1</w:t>
            </w:r>
          </w:p>
        </w:tc>
        <w:tc>
          <w:tcPr>
            <w:tcW w:w="1627" w:type="dxa"/>
            <w:tcBorders>
              <w:right w:val="single" w:color="000000" w:sz="6" w:space="0"/>
            </w:tcBorders>
            <w:vAlign w:val="top"/>
          </w:tcPr>
          <w:p>
            <w:pPr>
              <w:spacing w:before="145" w:line="198"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9" w:line="227" w:lineRule="auto"/>
              <w:ind w:left="464"/>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1016" w:type="dxa"/>
            <w:vAlign w:val="top"/>
          </w:tcPr>
          <w:p>
            <w:pPr>
              <w:spacing w:before="72"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2" w:line="281"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9</w:t>
            </w:r>
          </w:p>
        </w:tc>
        <w:tc>
          <w:tcPr>
            <w:tcW w:w="1627" w:type="dxa"/>
            <w:tcBorders>
              <w:right w:val="single" w:color="000000" w:sz="6" w:space="0"/>
            </w:tcBorders>
            <w:vAlign w:val="top"/>
          </w:tcPr>
          <w:p>
            <w:pPr>
              <w:spacing w:before="145"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bottom w:val="nil"/>
            </w:tcBorders>
            <w:vAlign w:val="top"/>
          </w:tcPr>
          <w:p>
            <w:pPr>
              <w:rPr>
                <w:rFonts w:ascii="Arial"/>
                <w:sz w:val="21"/>
              </w:rPr>
            </w:pPr>
          </w:p>
        </w:tc>
        <w:tc>
          <w:tcPr>
            <w:tcW w:w="873" w:type="dxa"/>
            <w:vMerge w:val="continue"/>
            <w:tcBorders>
              <w:top w:val="nil"/>
              <w:bottom w:val="nil"/>
            </w:tcBorders>
            <w:vAlign w:val="top"/>
          </w:tcPr>
          <w:p>
            <w:pPr>
              <w:rPr>
                <w:rFonts w:ascii="Arial"/>
                <w:sz w:val="21"/>
              </w:rPr>
            </w:pPr>
          </w:p>
        </w:tc>
        <w:tc>
          <w:tcPr>
            <w:tcW w:w="1548" w:type="dxa"/>
            <w:vAlign w:val="top"/>
          </w:tcPr>
          <w:p>
            <w:pPr>
              <w:spacing w:before="109" w:line="227" w:lineRule="auto"/>
              <w:ind w:left="571"/>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1016" w:type="dxa"/>
            <w:vAlign w:val="top"/>
          </w:tcPr>
          <w:p>
            <w:pPr>
              <w:spacing w:before="72"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spacing w:before="72" w:line="281"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&lt;0.0</w:t>
            </w:r>
            <w:r>
              <w:rPr>
                <w:rFonts w:ascii="Times New Roman" w:hAnsi="Times New Roman" w:eastAsia="Times New Roman" w:cs="Times New Roman"/>
                <w:spacing w:val="3"/>
                <w:position w:val="2"/>
                <w:sz w:val="20"/>
                <w:szCs w:val="20"/>
              </w:rPr>
              <w:t>8</w:t>
            </w:r>
          </w:p>
        </w:tc>
        <w:tc>
          <w:tcPr>
            <w:tcW w:w="1627" w:type="dxa"/>
            <w:tcBorders>
              <w:right w:val="single" w:color="000000" w:sz="6" w:space="0"/>
            </w:tcBorders>
            <w:vAlign w:val="top"/>
          </w:tcPr>
          <w:p>
            <w:pPr>
              <w:spacing w:before="145"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08" w:type="dxa"/>
            <w:vMerge w:val="continue"/>
            <w:tcBorders>
              <w:top w:val="nil"/>
              <w:left w:val="single" w:color="000000" w:sz="6" w:space="0"/>
              <w:bottom w:val="nil"/>
            </w:tcBorders>
            <w:vAlign w:val="top"/>
          </w:tcPr>
          <w:p>
            <w:pPr>
              <w:rPr>
                <w:rFonts w:ascii="Arial"/>
                <w:sz w:val="21"/>
              </w:rPr>
            </w:pPr>
          </w:p>
        </w:tc>
        <w:tc>
          <w:tcPr>
            <w:tcW w:w="1681" w:type="dxa"/>
            <w:vMerge w:val="continue"/>
            <w:tcBorders>
              <w:top w:val="nil"/>
            </w:tcBorders>
            <w:vAlign w:val="top"/>
          </w:tcPr>
          <w:p>
            <w:pPr>
              <w:rPr>
                <w:rFonts w:ascii="Arial"/>
                <w:sz w:val="21"/>
              </w:rPr>
            </w:pPr>
          </w:p>
        </w:tc>
        <w:tc>
          <w:tcPr>
            <w:tcW w:w="873" w:type="dxa"/>
            <w:vMerge w:val="continue"/>
            <w:tcBorders>
              <w:top w:val="nil"/>
            </w:tcBorders>
            <w:vAlign w:val="top"/>
          </w:tcPr>
          <w:p>
            <w:pPr>
              <w:rPr>
                <w:rFonts w:ascii="Arial"/>
                <w:sz w:val="21"/>
              </w:rPr>
            </w:pPr>
          </w:p>
        </w:tc>
        <w:tc>
          <w:tcPr>
            <w:tcW w:w="1548" w:type="dxa"/>
            <w:vAlign w:val="top"/>
          </w:tcPr>
          <w:p>
            <w:pPr>
              <w:spacing w:before="115" w:line="238" w:lineRule="auto"/>
              <w:ind w:left="10"/>
              <w:rPr>
                <w:rFonts w:ascii="宋体" w:hAnsi="宋体" w:eastAsia="宋体" w:cs="宋体"/>
                <w:sz w:val="19"/>
                <w:szCs w:val="19"/>
              </w:rPr>
            </w:pPr>
            <w:r>
              <w:rPr>
                <w:rFonts w:ascii="宋体" w:hAnsi="宋体" w:eastAsia="宋体" w:cs="宋体"/>
                <w:spacing w:val="4"/>
                <w:sz w:val="19"/>
                <w:szCs w:val="19"/>
              </w:rPr>
              <w:t>石油</w:t>
            </w:r>
            <w:r>
              <w:rPr>
                <w:rFonts w:ascii="宋体" w:hAnsi="宋体" w:eastAsia="宋体" w:cs="宋体"/>
                <w:spacing w:val="2"/>
                <w:sz w:val="19"/>
                <w:szCs w:val="19"/>
              </w:rPr>
              <w:t>烃 (</w:t>
            </w:r>
            <w:r>
              <w:rPr>
                <w:rFonts w:ascii="Times New Roman" w:hAnsi="Times New Roman" w:eastAsia="Times New Roman" w:cs="Times New Roman"/>
                <w:sz w:val="19"/>
                <w:szCs w:val="19"/>
              </w:rPr>
              <w:t>C</w:t>
            </w:r>
            <w:r>
              <w:rPr>
                <w:rFonts w:ascii="Times New Roman" w:hAnsi="Times New Roman" w:eastAsia="Times New Roman" w:cs="Times New Roman"/>
                <w:spacing w:val="2"/>
                <w:position w:val="-1"/>
                <w:sz w:val="12"/>
                <w:szCs w:val="12"/>
              </w:rPr>
              <w:t>10</w:t>
            </w:r>
            <w:r>
              <w:rPr>
                <w:rFonts w:ascii="Times New Roman" w:hAnsi="Times New Roman" w:eastAsia="Times New Roman" w:cs="Times New Roman"/>
                <w:spacing w:val="2"/>
                <w:sz w:val="19"/>
                <w:szCs w:val="19"/>
              </w:rPr>
              <w:t>-</w:t>
            </w:r>
            <w:r>
              <w:rPr>
                <w:rFonts w:ascii="Times New Roman" w:hAnsi="Times New Roman" w:eastAsia="Times New Roman" w:cs="Times New Roman"/>
                <w:sz w:val="19"/>
                <w:szCs w:val="19"/>
              </w:rPr>
              <w:t>C</w:t>
            </w:r>
            <w:r>
              <w:rPr>
                <w:rFonts w:ascii="Times New Roman" w:hAnsi="Times New Roman" w:eastAsia="Times New Roman" w:cs="Times New Roman"/>
                <w:spacing w:val="2"/>
                <w:position w:val="-1"/>
                <w:sz w:val="12"/>
                <w:szCs w:val="12"/>
              </w:rPr>
              <w:t>40</w:t>
            </w:r>
            <w:r>
              <w:rPr>
                <w:rFonts w:ascii="宋体" w:hAnsi="宋体" w:eastAsia="宋体" w:cs="宋体"/>
                <w:spacing w:val="2"/>
                <w:sz w:val="19"/>
                <w:szCs w:val="19"/>
              </w:rPr>
              <w:t>)</w:t>
            </w:r>
          </w:p>
        </w:tc>
        <w:tc>
          <w:tcPr>
            <w:tcW w:w="1016" w:type="dxa"/>
            <w:vAlign w:val="top"/>
          </w:tcPr>
          <w:p>
            <w:pPr>
              <w:spacing w:before="77" w:line="281" w:lineRule="exact"/>
              <w:ind w:left="2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c>
          <w:tcPr>
            <w:tcW w:w="1441" w:type="dxa"/>
            <w:vAlign w:val="top"/>
          </w:tcPr>
          <w:p>
            <w:pPr>
              <w:rPr>
                <w:rFonts w:ascii="Arial"/>
                <w:sz w:val="21"/>
              </w:rPr>
            </w:pPr>
          </w:p>
        </w:tc>
        <w:tc>
          <w:tcPr>
            <w:tcW w:w="1627" w:type="dxa"/>
            <w:tcBorders>
              <w:right w:val="single" w:color="000000" w:sz="6" w:space="0"/>
            </w:tcBorders>
            <w:vAlign w:val="top"/>
          </w:tcPr>
          <w:p>
            <w:pPr>
              <w:spacing w:before="15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4" w:hRule="atLeast"/>
        </w:trPr>
        <w:tc>
          <w:tcPr>
            <w:tcW w:w="808" w:type="dxa"/>
            <w:vMerge w:val="continue"/>
            <w:tcBorders>
              <w:top w:val="nil"/>
              <w:left w:val="single" w:color="000000" w:sz="6" w:space="0"/>
            </w:tcBorders>
            <w:vAlign w:val="top"/>
          </w:tcPr>
          <w:p>
            <w:pPr>
              <w:rPr>
                <w:rFonts w:ascii="Arial"/>
                <w:sz w:val="21"/>
              </w:rPr>
            </w:pPr>
          </w:p>
        </w:tc>
        <w:tc>
          <w:tcPr>
            <w:tcW w:w="8186" w:type="dxa"/>
            <w:gridSpan w:val="6"/>
            <w:tcBorders>
              <w:right w:val="single" w:color="000000" w:sz="6" w:space="0"/>
            </w:tcBorders>
            <w:vAlign w:val="top"/>
          </w:tcPr>
          <w:p>
            <w:pPr>
              <w:spacing w:before="39" w:line="375" w:lineRule="auto"/>
              <w:ind w:left="109" w:right="103" w:firstLine="511"/>
              <w:rPr>
                <w:rFonts w:ascii="宋体" w:hAnsi="宋体" w:eastAsia="宋体" w:cs="宋体"/>
                <w:sz w:val="23"/>
                <w:szCs w:val="23"/>
              </w:rPr>
            </w:pPr>
            <w:r>
              <w:rPr>
                <w:rFonts w:ascii="宋体" w:hAnsi="宋体" w:eastAsia="宋体" w:cs="宋体"/>
                <w:spacing w:val="12"/>
                <w:sz w:val="23"/>
                <w:szCs w:val="23"/>
              </w:rPr>
              <w:t>由上</w:t>
            </w:r>
            <w:r>
              <w:rPr>
                <w:rFonts w:ascii="宋体" w:hAnsi="宋体" w:eastAsia="宋体" w:cs="宋体"/>
                <w:spacing w:val="8"/>
                <w:sz w:val="23"/>
                <w:szCs w:val="23"/>
              </w:rPr>
              <w:t>表</w:t>
            </w:r>
            <w:r>
              <w:rPr>
                <w:rFonts w:ascii="宋体" w:hAnsi="宋体" w:eastAsia="宋体" w:cs="宋体"/>
                <w:spacing w:val="6"/>
                <w:sz w:val="23"/>
                <w:szCs w:val="23"/>
              </w:rPr>
              <w:t>可知，各监测点位各监测因子均满足《土壤环境质量 建设用地土</w:t>
            </w:r>
            <w:r>
              <w:rPr>
                <w:rFonts w:ascii="宋体" w:hAnsi="宋体" w:eastAsia="宋体" w:cs="宋体"/>
                <w:sz w:val="23"/>
                <w:szCs w:val="23"/>
              </w:rPr>
              <w:t xml:space="preserve"> </w:t>
            </w:r>
            <w:r>
              <w:rPr>
                <w:rFonts w:ascii="宋体" w:hAnsi="宋体" w:eastAsia="宋体" w:cs="宋体"/>
                <w:spacing w:val="10"/>
                <w:sz w:val="23"/>
                <w:szCs w:val="23"/>
              </w:rPr>
              <w:t>壤</w:t>
            </w:r>
            <w:r>
              <w:rPr>
                <w:rFonts w:ascii="宋体" w:hAnsi="宋体" w:eastAsia="宋体" w:cs="宋体"/>
                <w:spacing w:val="7"/>
                <w:sz w:val="23"/>
                <w:szCs w:val="23"/>
              </w:rPr>
              <w:t>污</w:t>
            </w:r>
            <w:r>
              <w:rPr>
                <w:rFonts w:ascii="宋体" w:hAnsi="宋体" w:eastAsia="宋体" w:cs="宋体"/>
                <w:spacing w:val="5"/>
                <w:sz w:val="23"/>
                <w:szCs w:val="23"/>
              </w:rPr>
              <w:t>染风险管控标准》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36600-2018</w:t>
            </w:r>
            <w:r>
              <w:rPr>
                <w:rFonts w:ascii="宋体" w:hAnsi="宋体" w:eastAsia="宋体" w:cs="宋体"/>
                <w:spacing w:val="5"/>
                <w:sz w:val="23"/>
                <w:szCs w:val="23"/>
              </w:rPr>
              <w:t>) 筛选值第二类用地标准的要求。说</w:t>
            </w:r>
            <w:r>
              <w:rPr>
                <w:rFonts w:ascii="宋体" w:hAnsi="宋体" w:eastAsia="宋体" w:cs="宋体"/>
                <w:sz w:val="23"/>
                <w:szCs w:val="23"/>
              </w:rPr>
              <w:t xml:space="preserve"> </w:t>
            </w:r>
            <w:r>
              <w:rPr>
                <w:rFonts w:ascii="宋体" w:hAnsi="宋体" w:eastAsia="宋体" w:cs="宋体"/>
                <w:spacing w:val="9"/>
                <w:sz w:val="23"/>
                <w:szCs w:val="23"/>
              </w:rPr>
              <w:t>明其土壤污染风险低，一般情况下可以忽略。</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14"/>
                <w:sz w:val="23"/>
                <w:szCs w:val="23"/>
              </w:rPr>
              <w:t>2</w:t>
            </w:r>
            <w:r>
              <w:rPr>
                <w:rFonts w:ascii="Times New Roman" w:hAnsi="Times New Roman" w:eastAsia="Times New Roman" w:cs="Times New Roman"/>
                <w:b/>
                <w:bCs/>
                <w:spacing w:val="7"/>
                <w:sz w:val="23"/>
                <w:szCs w:val="23"/>
              </w:rPr>
              <w:t>.6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生态环境质量现状</w:t>
            </w:r>
          </w:p>
          <w:p>
            <w:pPr>
              <w:spacing w:before="180" w:line="369" w:lineRule="auto"/>
              <w:ind w:left="109" w:right="103" w:firstLine="480"/>
              <w:rPr>
                <w:rFonts w:ascii="宋体" w:hAnsi="宋体" w:eastAsia="宋体" w:cs="宋体"/>
                <w:sz w:val="23"/>
                <w:szCs w:val="23"/>
              </w:rPr>
            </w:pPr>
            <w:r>
              <w:rPr>
                <w:rFonts w:ascii="宋体" w:hAnsi="宋体" w:eastAsia="宋体" w:cs="宋体"/>
                <w:spacing w:val="7"/>
                <w:sz w:val="23"/>
                <w:szCs w:val="23"/>
              </w:rPr>
              <w:t>本</w:t>
            </w:r>
            <w:r>
              <w:rPr>
                <w:rFonts w:ascii="宋体" w:hAnsi="宋体" w:eastAsia="宋体" w:cs="宋体"/>
                <w:spacing w:val="5"/>
                <w:sz w:val="23"/>
                <w:szCs w:val="23"/>
              </w:rPr>
              <w:t xml:space="preserve">项目位于通川区达州绕城公路北侧莲花湖西片区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5"/>
                <w:sz w:val="23"/>
                <w:szCs w:val="23"/>
              </w:rPr>
              <w:t xml:space="preserve">1-2 </w:t>
            </w:r>
            <w:r>
              <w:rPr>
                <w:rFonts w:ascii="宋体" w:hAnsi="宋体" w:eastAsia="宋体" w:cs="宋体"/>
                <w:spacing w:val="5"/>
                <w:sz w:val="23"/>
                <w:szCs w:val="23"/>
              </w:rPr>
              <w:t>地块，属城市</w:t>
            </w:r>
            <w:r>
              <w:rPr>
                <w:rFonts w:ascii="宋体" w:hAnsi="宋体" w:eastAsia="宋体" w:cs="宋体"/>
                <w:sz w:val="23"/>
                <w:szCs w:val="23"/>
              </w:rPr>
              <w:t xml:space="preserve"> </w:t>
            </w:r>
            <w:r>
              <w:rPr>
                <w:rFonts w:ascii="宋体" w:hAnsi="宋体" w:eastAsia="宋体" w:cs="宋体"/>
                <w:spacing w:val="18"/>
                <w:sz w:val="23"/>
                <w:szCs w:val="23"/>
              </w:rPr>
              <w:t>环境</w:t>
            </w:r>
            <w:r>
              <w:rPr>
                <w:rFonts w:ascii="宋体" w:hAnsi="宋体" w:eastAsia="宋体" w:cs="宋体"/>
                <w:spacing w:val="14"/>
                <w:sz w:val="23"/>
                <w:szCs w:val="23"/>
              </w:rPr>
              <w:t>，</w:t>
            </w:r>
            <w:r>
              <w:rPr>
                <w:rFonts w:ascii="宋体" w:hAnsi="宋体" w:eastAsia="宋体" w:cs="宋体"/>
                <w:spacing w:val="9"/>
                <w:sz w:val="23"/>
                <w:szCs w:val="23"/>
              </w:rPr>
              <w:t>由于受人类活动影响，区域自然植被少，野生动物稀少，主要为人工</w:t>
            </w:r>
            <w:r>
              <w:rPr>
                <w:rFonts w:ascii="宋体" w:hAnsi="宋体" w:eastAsia="宋体" w:cs="宋体"/>
                <w:sz w:val="23"/>
                <w:szCs w:val="23"/>
              </w:rPr>
              <w:t xml:space="preserve"> </w:t>
            </w:r>
            <w:r>
              <w:rPr>
                <w:rFonts w:ascii="宋体" w:hAnsi="宋体" w:eastAsia="宋体" w:cs="宋体"/>
                <w:spacing w:val="18"/>
                <w:sz w:val="23"/>
                <w:szCs w:val="23"/>
              </w:rPr>
              <w:t>种植</w:t>
            </w:r>
            <w:r>
              <w:rPr>
                <w:rFonts w:ascii="宋体" w:hAnsi="宋体" w:eastAsia="宋体" w:cs="宋体"/>
                <w:spacing w:val="14"/>
                <w:sz w:val="23"/>
                <w:szCs w:val="23"/>
              </w:rPr>
              <w:t>的</w:t>
            </w:r>
            <w:r>
              <w:rPr>
                <w:rFonts w:ascii="宋体" w:hAnsi="宋体" w:eastAsia="宋体" w:cs="宋体"/>
                <w:spacing w:val="9"/>
                <w:sz w:val="23"/>
                <w:szCs w:val="23"/>
              </w:rPr>
              <w:t>绿化树、花草等，无珍稀保护动植物分布。项目所在区域植被及水土</w:t>
            </w:r>
          </w:p>
        </w:tc>
      </w:tr>
    </w:tbl>
    <w:p>
      <w:pPr>
        <w:rPr>
          <w:rFonts w:ascii="Arial"/>
          <w:sz w:val="21"/>
        </w:rPr>
      </w:pPr>
    </w:p>
    <w:p>
      <w:pPr>
        <w:sectPr>
          <w:footerReference r:id="rId54" w:type="default"/>
          <w:pgSz w:w="11907" w:h="16840"/>
          <w:pgMar w:top="1431" w:right="1449" w:bottom="1009" w:left="1448" w:header="0" w:footer="849" w:gutter="0"/>
          <w:cols w:space="720" w:num="1"/>
        </w:sectPr>
      </w:pPr>
    </w:p>
    <w:p>
      <w:r>
        <w:pict>
          <v:rect id="_x0000_s1121" o:spid="_x0000_s1121" o:spt="1" style="position:absolute;left:0pt;margin-left:118.3pt;margin-top:263.05pt;height:257.45pt;width:0.5pt;mso-position-horizontal-relative:page;mso-position-vertical-relative:page;z-index:251780096;mso-width-relative:page;mso-height-relative:page;" fillcolor="#000000" filled="t" stroked="f" coordsize="21600,21600" o:allowincell="f">
            <v:path/>
            <v:fill on="t" focussize="0,0"/>
            <v:stroke on="f"/>
            <v:imagedata o:title=""/>
            <o:lock v:ext="edit"/>
          </v:rect>
        </w:pict>
      </w:r>
      <w:r>
        <w:pict>
          <v:rect id="_x0000_s1122" o:spid="_x0000_s1122" o:spt="1" style="position:absolute;left:0pt;margin-left:516.5pt;margin-top:263.5pt;height:257pt;width:0.5pt;mso-position-horizontal-relative:page;mso-position-vertical-relative:page;z-index:251779072;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710"/>
        <w:gridCol w:w="2196"/>
        <w:gridCol w:w="794"/>
        <w:gridCol w:w="1144"/>
        <w:gridCol w:w="1139"/>
        <w:gridCol w:w="2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8"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6"/>
            <w:tcBorders>
              <w:right w:val="single" w:color="000000" w:sz="6" w:space="0"/>
            </w:tcBorders>
            <w:vAlign w:val="top"/>
          </w:tcPr>
          <w:p>
            <w:pPr>
              <w:spacing w:before="50" w:line="227" w:lineRule="auto"/>
              <w:ind w:left="110"/>
              <w:rPr>
                <w:rFonts w:ascii="宋体" w:hAnsi="宋体" w:eastAsia="宋体" w:cs="宋体"/>
                <w:sz w:val="23"/>
                <w:szCs w:val="23"/>
              </w:rPr>
            </w:pPr>
            <w:r>
              <w:rPr>
                <w:rFonts w:ascii="宋体" w:hAnsi="宋体" w:eastAsia="宋体" w:cs="宋体"/>
                <w:spacing w:val="9"/>
                <w:sz w:val="23"/>
                <w:szCs w:val="23"/>
              </w:rPr>
              <w:t>保持良好，生态环境质量现状总体较好</w:t>
            </w:r>
            <w:r>
              <w:rPr>
                <w:rFonts w:ascii="宋体" w:hAnsi="宋体" w:eastAsia="宋体" w:cs="宋体"/>
                <w:spacing w:val="6"/>
                <w:sz w:val="23"/>
                <w:szCs w:val="23"/>
              </w:rPr>
              <w:t>。</w:t>
            </w:r>
          </w:p>
          <w:p>
            <w:pPr>
              <w:spacing w:before="184" w:line="303" w:lineRule="exact"/>
              <w:ind w:left="583"/>
              <w:rPr>
                <w:rFonts w:ascii="宋体" w:hAnsi="宋体" w:eastAsia="宋体" w:cs="宋体"/>
                <w:sz w:val="23"/>
                <w:szCs w:val="23"/>
              </w:rPr>
            </w:pPr>
            <w:r>
              <w:rPr>
                <w:rFonts w:ascii="Times New Roman" w:hAnsi="Times New Roman" w:eastAsia="Times New Roman" w:cs="Times New Roman"/>
                <w:b/>
                <w:bCs/>
                <w:spacing w:val="2"/>
                <w:position w:val="1"/>
                <w:sz w:val="23"/>
                <w:szCs w:val="23"/>
              </w:rPr>
              <w:t>3</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、环境保护目标</w:t>
            </w:r>
          </w:p>
          <w:p>
            <w:pPr>
              <w:spacing w:before="162" w:line="228" w:lineRule="auto"/>
              <w:ind w:left="583"/>
              <w:outlineLvl w:val="2"/>
              <w:rPr>
                <w:rFonts w:ascii="宋体" w:hAnsi="宋体" w:eastAsia="宋体" w:cs="宋体"/>
                <w:sz w:val="23"/>
                <w:szCs w:val="23"/>
              </w:rPr>
            </w:pPr>
            <w:r>
              <w:rPr>
                <w:rFonts w:ascii="Times New Roman" w:hAnsi="Times New Roman" w:eastAsia="Times New Roman" w:cs="Times New Roman"/>
                <w:b/>
                <w:bCs/>
                <w:spacing w:val="7"/>
                <w:sz w:val="23"/>
                <w:szCs w:val="23"/>
              </w:rPr>
              <w:t>3.1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外环境关</w:t>
            </w:r>
            <w:r>
              <w:rPr>
                <w:rFonts w:ascii="宋体" w:hAnsi="宋体" w:eastAsia="宋体" w:cs="宋体"/>
                <w:spacing w:val="5"/>
                <w:sz w:val="23"/>
                <w:szCs w:val="23"/>
                <w14:textOutline w14:w="4358" w14:cap="sq" w14:cmpd="sng">
                  <w14:solidFill>
                    <w14:srgbClr w14:val="000000"/>
                  </w14:solidFill>
                  <w14:prstDash w14:val="solid"/>
                  <w14:bevel/>
                </w14:textOutline>
              </w:rPr>
              <w:t>系</w:t>
            </w:r>
          </w:p>
          <w:p>
            <w:pPr>
              <w:spacing w:before="183" w:line="375" w:lineRule="auto"/>
              <w:ind w:left="108" w:right="98" w:firstLine="481"/>
              <w:rPr>
                <w:rFonts w:ascii="宋体" w:hAnsi="宋体" w:eastAsia="宋体" w:cs="宋体"/>
                <w:sz w:val="23"/>
                <w:szCs w:val="23"/>
              </w:rPr>
            </w:pPr>
            <w:r>
              <w:rPr>
                <w:rFonts w:ascii="宋体" w:hAnsi="宋体" w:eastAsia="宋体" w:cs="宋体"/>
                <w:spacing w:val="10"/>
                <w:sz w:val="23"/>
                <w:szCs w:val="23"/>
              </w:rPr>
              <w:t>本</w:t>
            </w:r>
            <w:r>
              <w:rPr>
                <w:rFonts w:ascii="宋体" w:hAnsi="宋体" w:eastAsia="宋体" w:cs="宋体"/>
                <w:spacing w:val="7"/>
                <w:sz w:val="23"/>
                <w:szCs w:val="23"/>
              </w:rPr>
              <w:t>项</w:t>
            </w:r>
            <w:r>
              <w:rPr>
                <w:rFonts w:ascii="宋体" w:hAnsi="宋体" w:eastAsia="宋体" w:cs="宋体"/>
                <w:spacing w:val="5"/>
                <w:sz w:val="23"/>
                <w:szCs w:val="23"/>
              </w:rPr>
              <w:t xml:space="preserve">目位于通川区达州绕城公路北侧莲花湖西片区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5"/>
                <w:sz w:val="23"/>
                <w:szCs w:val="23"/>
              </w:rPr>
              <w:t xml:space="preserve">1-2 </w:t>
            </w:r>
            <w:r>
              <w:rPr>
                <w:rFonts w:ascii="宋体" w:hAnsi="宋体" w:eastAsia="宋体" w:cs="宋体"/>
                <w:spacing w:val="5"/>
                <w:sz w:val="23"/>
                <w:szCs w:val="23"/>
              </w:rPr>
              <w:t>地块，根据现</w:t>
            </w:r>
            <w:r>
              <w:rPr>
                <w:rFonts w:ascii="宋体" w:hAnsi="宋体" w:eastAsia="宋体" w:cs="宋体"/>
                <w:sz w:val="23"/>
                <w:szCs w:val="23"/>
              </w:rPr>
              <w:t xml:space="preserve"> </w:t>
            </w:r>
            <w:r>
              <w:rPr>
                <w:rFonts w:ascii="宋体" w:hAnsi="宋体" w:eastAsia="宋体" w:cs="宋体"/>
                <w:spacing w:val="14"/>
                <w:sz w:val="23"/>
                <w:szCs w:val="23"/>
              </w:rPr>
              <w:t>场勘</w:t>
            </w:r>
            <w:r>
              <w:rPr>
                <w:rFonts w:ascii="宋体" w:hAnsi="宋体" w:eastAsia="宋体" w:cs="宋体"/>
                <w:spacing w:val="9"/>
                <w:sz w:val="23"/>
                <w:szCs w:val="23"/>
              </w:rPr>
              <w:t>查</w:t>
            </w:r>
            <w:r>
              <w:rPr>
                <w:rFonts w:ascii="宋体" w:hAnsi="宋体" w:eastAsia="宋体" w:cs="宋体"/>
                <w:spacing w:val="7"/>
                <w:sz w:val="23"/>
                <w:szCs w:val="23"/>
              </w:rPr>
              <w:t>，项目周边处东侧临近达州绕城公路，其余都为空地。</w:t>
            </w:r>
          </w:p>
          <w:p>
            <w:pPr>
              <w:spacing w:before="2" w:line="372" w:lineRule="auto"/>
              <w:ind w:left="108" w:right="103" w:firstLine="480"/>
              <w:rPr>
                <w:rFonts w:ascii="宋体" w:hAnsi="宋体" w:eastAsia="宋体" w:cs="宋体"/>
                <w:sz w:val="23"/>
                <w:szCs w:val="23"/>
              </w:rPr>
            </w:pPr>
            <w:r>
              <w:rPr>
                <w:rFonts w:ascii="宋体" w:hAnsi="宋体" w:eastAsia="宋体" w:cs="宋体"/>
                <w:spacing w:val="22"/>
                <w:sz w:val="23"/>
                <w:szCs w:val="23"/>
              </w:rPr>
              <w:t>根</w:t>
            </w:r>
            <w:r>
              <w:rPr>
                <w:rFonts w:ascii="宋体" w:hAnsi="宋体" w:eastAsia="宋体" w:cs="宋体"/>
                <w:spacing w:val="12"/>
                <w:sz w:val="23"/>
                <w:szCs w:val="23"/>
              </w:rPr>
              <w:t>据</w:t>
            </w:r>
            <w:r>
              <w:rPr>
                <w:rFonts w:ascii="宋体" w:hAnsi="宋体" w:eastAsia="宋体" w:cs="宋体"/>
                <w:spacing w:val="11"/>
                <w:sz w:val="23"/>
                <w:szCs w:val="23"/>
              </w:rPr>
              <w:t>项目所在区域环境现状调查，确定本项目的主要环境保护目标如下</w:t>
            </w:r>
            <w:r>
              <w:rPr>
                <w:rFonts w:ascii="宋体" w:hAnsi="宋体" w:eastAsia="宋体" w:cs="宋体"/>
                <w:sz w:val="23"/>
                <w:szCs w:val="23"/>
              </w:rPr>
              <w:t xml:space="preserve"> </w:t>
            </w:r>
            <w:r>
              <w:rPr>
                <w:rFonts w:ascii="宋体" w:hAnsi="宋体" w:eastAsia="宋体" w:cs="宋体"/>
                <w:spacing w:val="-4"/>
                <w:sz w:val="23"/>
                <w:szCs w:val="23"/>
              </w:rPr>
              <w:t xml:space="preserve">表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2"/>
                <w:sz w:val="23"/>
                <w:szCs w:val="23"/>
              </w:rPr>
              <w:t xml:space="preserve">3 </w:t>
            </w:r>
            <w:r>
              <w:rPr>
                <w:rFonts w:ascii="宋体" w:hAnsi="宋体" w:eastAsia="宋体" w:cs="宋体"/>
                <w:spacing w:val="-2"/>
                <w:sz w:val="23"/>
                <w:szCs w:val="23"/>
              </w:rPr>
              <w:t>所示。</w:t>
            </w:r>
          </w:p>
          <w:p>
            <w:pPr>
              <w:spacing w:line="225" w:lineRule="auto"/>
              <w:ind w:left="272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3</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pacing w:val="4"/>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项目主要环境保护目标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restart"/>
            <w:tcBorders>
              <w:bottom w:val="nil"/>
            </w:tcBorders>
            <w:textDirection w:val="tbRlV"/>
            <w:vAlign w:val="top"/>
          </w:tcPr>
          <w:p>
            <w:pPr>
              <w:spacing w:before="196" w:line="216" w:lineRule="auto"/>
              <w:ind w:left="34"/>
              <w:rPr>
                <w:rFonts w:ascii="宋体" w:hAnsi="宋体" w:eastAsia="宋体" w:cs="宋体"/>
                <w:sz w:val="20"/>
                <w:szCs w:val="20"/>
              </w:rPr>
            </w:pPr>
            <w:r>
              <w:rPr>
                <w:rFonts w:ascii="宋体" w:hAnsi="宋体" w:eastAsia="宋体" w:cs="宋体"/>
                <w:spacing w:val="-16"/>
                <w:sz w:val="20"/>
                <w:szCs w:val="20"/>
              </w:rPr>
              <w:t>环</w:t>
            </w:r>
            <w:r>
              <w:rPr>
                <w:rFonts w:ascii="宋体" w:hAnsi="宋体" w:eastAsia="宋体" w:cs="宋体"/>
                <w:spacing w:val="-10"/>
                <w:sz w:val="20"/>
                <w:szCs w:val="20"/>
              </w:rPr>
              <w:t xml:space="preserve"> 境 要 素</w:t>
            </w:r>
          </w:p>
        </w:tc>
        <w:tc>
          <w:tcPr>
            <w:tcW w:w="2196" w:type="dxa"/>
            <w:vMerge w:val="restart"/>
            <w:tcBorders>
              <w:bottom w:val="nil"/>
            </w:tcBorders>
            <w:vAlign w:val="top"/>
          </w:tcPr>
          <w:p>
            <w:pPr>
              <w:spacing w:line="374" w:lineRule="auto"/>
              <w:rPr>
                <w:rFonts w:ascii="Arial"/>
                <w:sz w:val="21"/>
              </w:rPr>
            </w:pPr>
          </w:p>
          <w:p>
            <w:pPr>
              <w:spacing w:before="65" w:line="230" w:lineRule="auto"/>
              <w:ind w:left="893"/>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1938" w:type="dxa"/>
            <w:gridSpan w:val="2"/>
            <w:vAlign w:val="top"/>
          </w:tcPr>
          <w:p>
            <w:pPr>
              <w:spacing w:before="151" w:line="227" w:lineRule="auto"/>
              <w:ind w:left="347"/>
              <w:rPr>
                <w:rFonts w:ascii="宋体" w:hAnsi="宋体" w:eastAsia="宋体" w:cs="宋体"/>
                <w:sz w:val="20"/>
                <w:szCs w:val="20"/>
              </w:rPr>
            </w:pPr>
            <w:r>
              <w:rPr>
                <w:rFonts w:ascii="宋体" w:hAnsi="宋体" w:eastAsia="宋体" w:cs="宋体"/>
                <w:spacing w:val="10"/>
                <w:sz w:val="20"/>
                <w:szCs w:val="20"/>
              </w:rPr>
              <w:t>与</w:t>
            </w:r>
            <w:r>
              <w:rPr>
                <w:rFonts w:ascii="宋体" w:hAnsi="宋体" w:eastAsia="宋体" w:cs="宋体"/>
                <w:spacing w:val="7"/>
                <w:sz w:val="20"/>
                <w:szCs w:val="20"/>
              </w:rPr>
              <w:t>本项目关系</w:t>
            </w:r>
          </w:p>
        </w:tc>
        <w:tc>
          <w:tcPr>
            <w:tcW w:w="1139" w:type="dxa"/>
            <w:vMerge w:val="restart"/>
            <w:tcBorders>
              <w:bottom w:val="nil"/>
            </w:tcBorders>
            <w:vAlign w:val="top"/>
          </w:tcPr>
          <w:p>
            <w:pPr>
              <w:spacing w:line="374"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4"/>
                <w:sz w:val="20"/>
                <w:szCs w:val="20"/>
              </w:rPr>
              <w:t>规模</w:t>
            </w:r>
          </w:p>
        </w:tc>
        <w:tc>
          <w:tcPr>
            <w:tcW w:w="2203" w:type="dxa"/>
            <w:vMerge w:val="restart"/>
            <w:tcBorders>
              <w:bottom w:val="nil"/>
              <w:right w:val="single" w:color="000000" w:sz="6" w:space="0"/>
            </w:tcBorders>
            <w:vAlign w:val="top"/>
          </w:tcPr>
          <w:p>
            <w:pPr>
              <w:spacing w:line="375" w:lineRule="auto"/>
              <w:rPr>
                <w:rFonts w:ascii="Arial"/>
                <w:sz w:val="21"/>
              </w:rPr>
            </w:pPr>
          </w:p>
          <w:p>
            <w:pPr>
              <w:spacing w:before="65" w:line="228" w:lineRule="auto"/>
              <w:ind w:left="632"/>
              <w:rPr>
                <w:rFonts w:ascii="宋体" w:hAnsi="宋体" w:eastAsia="宋体" w:cs="宋体"/>
                <w:sz w:val="20"/>
                <w:szCs w:val="20"/>
              </w:rPr>
            </w:pPr>
            <w:r>
              <w:rPr>
                <w:rFonts w:ascii="宋体" w:hAnsi="宋体" w:eastAsia="宋体" w:cs="宋体"/>
                <w:spacing w:val="7"/>
                <w:sz w:val="20"/>
                <w:szCs w:val="20"/>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continue"/>
            <w:tcBorders>
              <w:top w:val="nil"/>
            </w:tcBorders>
            <w:textDirection w:val="tbRlV"/>
            <w:vAlign w:val="top"/>
          </w:tcPr>
          <w:p>
            <w:pPr>
              <w:rPr>
                <w:rFonts w:ascii="Arial"/>
                <w:sz w:val="21"/>
              </w:rPr>
            </w:pPr>
          </w:p>
        </w:tc>
        <w:tc>
          <w:tcPr>
            <w:tcW w:w="2196" w:type="dxa"/>
            <w:vMerge w:val="continue"/>
            <w:tcBorders>
              <w:top w:val="nil"/>
            </w:tcBorders>
            <w:vAlign w:val="top"/>
          </w:tcPr>
          <w:p>
            <w:pPr>
              <w:rPr>
                <w:rFonts w:ascii="Arial"/>
                <w:sz w:val="21"/>
              </w:rPr>
            </w:pPr>
          </w:p>
        </w:tc>
        <w:tc>
          <w:tcPr>
            <w:tcW w:w="794" w:type="dxa"/>
            <w:vAlign w:val="top"/>
          </w:tcPr>
          <w:p>
            <w:pPr>
              <w:spacing w:before="181" w:line="229" w:lineRule="auto"/>
              <w:ind w:left="193"/>
              <w:rPr>
                <w:rFonts w:ascii="宋体" w:hAnsi="宋体" w:eastAsia="宋体" w:cs="宋体"/>
                <w:sz w:val="20"/>
                <w:szCs w:val="20"/>
              </w:rPr>
            </w:pPr>
            <w:r>
              <w:rPr>
                <w:rFonts w:ascii="宋体" w:hAnsi="宋体" w:eastAsia="宋体" w:cs="宋体"/>
                <w:spacing w:val="4"/>
                <w:sz w:val="20"/>
                <w:szCs w:val="20"/>
              </w:rPr>
              <w:t>方位</w:t>
            </w:r>
          </w:p>
        </w:tc>
        <w:tc>
          <w:tcPr>
            <w:tcW w:w="1144" w:type="dxa"/>
            <w:vAlign w:val="top"/>
          </w:tcPr>
          <w:p>
            <w:pPr>
              <w:spacing w:before="181" w:line="228" w:lineRule="auto"/>
              <w:ind w:left="367"/>
              <w:rPr>
                <w:rFonts w:ascii="宋体" w:hAnsi="宋体" w:eastAsia="宋体" w:cs="宋体"/>
                <w:sz w:val="20"/>
                <w:szCs w:val="20"/>
              </w:rPr>
            </w:pPr>
            <w:r>
              <w:rPr>
                <w:rFonts w:ascii="宋体" w:hAnsi="宋体" w:eastAsia="宋体" w:cs="宋体"/>
                <w:spacing w:val="5"/>
                <w:sz w:val="20"/>
                <w:szCs w:val="20"/>
              </w:rPr>
              <w:t>距离</w:t>
            </w:r>
          </w:p>
        </w:tc>
        <w:tc>
          <w:tcPr>
            <w:tcW w:w="1139" w:type="dxa"/>
            <w:vMerge w:val="continue"/>
            <w:tcBorders>
              <w:top w:val="nil"/>
            </w:tcBorders>
            <w:vAlign w:val="top"/>
          </w:tcPr>
          <w:p>
            <w:pPr>
              <w:rPr>
                <w:rFonts w:ascii="Arial"/>
                <w:sz w:val="21"/>
              </w:rPr>
            </w:pPr>
          </w:p>
        </w:tc>
        <w:tc>
          <w:tcPr>
            <w:tcW w:w="220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restart"/>
            <w:tcBorders>
              <w:bottom w:val="nil"/>
            </w:tcBorders>
            <w:textDirection w:val="tbRlV"/>
            <w:vAlign w:val="top"/>
          </w:tcPr>
          <w:p>
            <w:pPr>
              <w:spacing w:before="197" w:line="216" w:lineRule="auto"/>
              <w:ind w:left="815"/>
              <w:rPr>
                <w:rFonts w:ascii="宋体" w:hAnsi="宋体" w:eastAsia="宋体" w:cs="宋体"/>
                <w:sz w:val="20"/>
                <w:szCs w:val="20"/>
              </w:rPr>
            </w:pPr>
            <w:r>
              <w:rPr>
                <w:rFonts w:ascii="宋体" w:hAnsi="宋体" w:eastAsia="宋体" w:cs="宋体"/>
                <w:spacing w:val="-13"/>
                <w:sz w:val="20"/>
                <w:szCs w:val="20"/>
              </w:rPr>
              <w:t>大</w:t>
            </w:r>
            <w:r>
              <w:rPr>
                <w:rFonts w:ascii="宋体" w:hAnsi="宋体" w:eastAsia="宋体" w:cs="宋体"/>
                <w:spacing w:val="-10"/>
                <w:sz w:val="20"/>
                <w:szCs w:val="20"/>
              </w:rPr>
              <w:t xml:space="preserve"> 气 环 境</w:t>
            </w:r>
          </w:p>
        </w:tc>
        <w:tc>
          <w:tcPr>
            <w:tcW w:w="2196" w:type="dxa"/>
            <w:vAlign w:val="top"/>
          </w:tcPr>
          <w:p>
            <w:pPr>
              <w:spacing w:before="150" w:line="227" w:lineRule="auto"/>
              <w:ind w:left="155"/>
              <w:rPr>
                <w:rFonts w:ascii="宋体" w:hAnsi="宋体" w:eastAsia="宋体" w:cs="宋体"/>
                <w:sz w:val="20"/>
                <w:szCs w:val="20"/>
              </w:rPr>
            </w:pPr>
            <w:r>
              <w:rPr>
                <w:rFonts w:ascii="宋体" w:hAnsi="宋体" w:eastAsia="宋体" w:cs="宋体"/>
                <w:spacing w:val="9"/>
                <w:sz w:val="20"/>
                <w:szCs w:val="20"/>
              </w:rPr>
              <w:t>达州市通川区中医院</w:t>
            </w:r>
          </w:p>
        </w:tc>
        <w:tc>
          <w:tcPr>
            <w:tcW w:w="794" w:type="dxa"/>
            <w:vAlign w:val="top"/>
          </w:tcPr>
          <w:p>
            <w:pPr>
              <w:spacing w:before="150" w:line="228" w:lineRule="auto"/>
              <w:ind w:left="195"/>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144" w:type="dxa"/>
            <w:vAlign w:val="top"/>
          </w:tcPr>
          <w:p>
            <w:pPr>
              <w:spacing w:before="150" w:line="233" w:lineRule="auto"/>
              <w:ind w:left="214"/>
              <w:rPr>
                <w:rFonts w:ascii="Times New Roman" w:hAnsi="Times New Roman" w:eastAsia="Times New Roman" w:cs="Times New Roman"/>
                <w:sz w:val="20"/>
                <w:szCs w:val="20"/>
              </w:rPr>
            </w:pPr>
            <w:r>
              <w:rPr>
                <w:rFonts w:ascii="宋体" w:hAnsi="宋体" w:eastAsia="宋体" w:cs="宋体"/>
                <w:spacing w:val="-6"/>
                <w:sz w:val="20"/>
                <w:szCs w:val="20"/>
              </w:rPr>
              <w:t>约</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850m</w:t>
            </w:r>
          </w:p>
        </w:tc>
        <w:tc>
          <w:tcPr>
            <w:tcW w:w="1139" w:type="dxa"/>
            <w:vAlign w:val="top"/>
          </w:tcPr>
          <w:p>
            <w:pPr>
              <w:spacing w:before="150" w:line="231" w:lineRule="auto"/>
              <w:ind w:left="119"/>
              <w:rPr>
                <w:rFonts w:ascii="宋体" w:hAnsi="宋体" w:eastAsia="宋体" w:cs="宋体"/>
                <w:sz w:val="20"/>
                <w:szCs w:val="20"/>
              </w:rPr>
            </w:pPr>
            <w:r>
              <w:rPr>
                <w:rFonts w:ascii="宋体" w:hAnsi="宋体" w:eastAsia="宋体" w:cs="宋体"/>
                <w:spacing w:val="-8"/>
                <w:sz w:val="20"/>
                <w:szCs w:val="20"/>
              </w:rPr>
              <w:t>约</w:t>
            </w:r>
            <w:r>
              <w:rPr>
                <w:rFonts w:ascii="宋体" w:hAnsi="宋体" w:eastAsia="宋体" w:cs="宋体"/>
                <w:spacing w:val="-7"/>
                <w:sz w:val="20"/>
                <w:szCs w:val="20"/>
              </w:rPr>
              <w:t xml:space="preserve"> </w:t>
            </w:r>
            <w:r>
              <w:rPr>
                <w:rFonts w:ascii="Times New Roman" w:hAnsi="Times New Roman" w:eastAsia="Times New Roman" w:cs="Times New Roman"/>
                <w:spacing w:val="-4"/>
                <w:sz w:val="20"/>
                <w:szCs w:val="20"/>
              </w:rPr>
              <w:t xml:space="preserve">2000 </w:t>
            </w:r>
            <w:r>
              <w:rPr>
                <w:rFonts w:ascii="宋体" w:hAnsi="宋体" w:eastAsia="宋体" w:cs="宋体"/>
                <w:spacing w:val="-4"/>
                <w:sz w:val="20"/>
                <w:szCs w:val="20"/>
              </w:rPr>
              <w:t>人</w:t>
            </w:r>
          </w:p>
        </w:tc>
        <w:tc>
          <w:tcPr>
            <w:tcW w:w="2203" w:type="dxa"/>
            <w:vMerge w:val="restart"/>
            <w:tcBorders>
              <w:bottom w:val="nil"/>
              <w:right w:val="single" w:color="00000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5" w:line="251" w:lineRule="auto"/>
              <w:ind w:left="119" w:right="130" w:firstLine="97"/>
              <w:rPr>
                <w:rFonts w:ascii="宋体" w:hAnsi="宋体" w:eastAsia="宋体" w:cs="宋体"/>
                <w:sz w:val="20"/>
                <w:szCs w:val="20"/>
              </w:rPr>
            </w:pPr>
            <w:r>
              <w:rPr>
                <w:rFonts w:ascii="宋体" w:hAnsi="宋体" w:eastAsia="宋体" w:cs="宋体"/>
                <w:spacing w:val="8"/>
                <w:sz w:val="20"/>
                <w:szCs w:val="20"/>
              </w:rPr>
              <w:t>《环境空气质量标</w:t>
            </w:r>
            <w:r>
              <w:rPr>
                <w:rFonts w:ascii="宋体" w:hAnsi="宋体" w:eastAsia="宋体" w:cs="宋体"/>
                <w:sz w:val="20"/>
                <w:szCs w:val="20"/>
              </w:rPr>
              <w:t xml:space="preserve">  </w:t>
            </w:r>
            <w:r>
              <w:rPr>
                <w:rFonts w:ascii="宋体" w:hAnsi="宋体" w:eastAsia="宋体" w:cs="宋体"/>
                <w:spacing w:val="-1"/>
                <w:sz w:val="20"/>
                <w:szCs w:val="20"/>
              </w:rPr>
              <w:t>准》</w:t>
            </w:r>
            <w:r>
              <w:rPr>
                <w:rFonts w:ascii="宋体" w:hAnsi="宋体" w:eastAsia="宋体" w:cs="宋体"/>
                <w:sz w:val="20"/>
                <w:szCs w:val="20"/>
              </w:rPr>
              <w:t xml:space="preserve"> (</w:t>
            </w:r>
            <w:r>
              <w:rPr>
                <w:rFonts w:ascii="Times New Roman" w:hAnsi="Times New Roman" w:eastAsia="Times New Roman" w:cs="Times New Roman"/>
                <w:sz w:val="20"/>
                <w:szCs w:val="20"/>
              </w:rPr>
              <w:t>GB3095-2012</w:t>
            </w:r>
            <w:r>
              <w:rPr>
                <w:rFonts w:ascii="宋体" w:hAnsi="宋体" w:eastAsia="宋体" w:cs="宋体"/>
                <w:sz w:val="20"/>
                <w:szCs w:val="20"/>
              </w:rPr>
              <w:t>)</w:t>
            </w:r>
          </w:p>
          <w:p>
            <w:pPr>
              <w:spacing w:line="228" w:lineRule="auto"/>
              <w:ind w:left="545"/>
              <w:rPr>
                <w:rFonts w:ascii="宋体" w:hAnsi="宋体" w:eastAsia="宋体" w:cs="宋体"/>
                <w:sz w:val="20"/>
                <w:szCs w:val="20"/>
              </w:rPr>
            </w:pPr>
            <w:r>
              <w:rPr>
                <w:rFonts w:ascii="宋体" w:hAnsi="宋体" w:eastAsia="宋体" w:cs="宋体"/>
                <w:spacing w:val="5"/>
                <w:sz w:val="20"/>
                <w:szCs w:val="20"/>
              </w:rPr>
              <w:t>中</w:t>
            </w:r>
            <w:r>
              <w:rPr>
                <w:rFonts w:ascii="宋体" w:hAnsi="宋体" w:eastAsia="宋体" w:cs="宋体"/>
                <w:spacing w:val="4"/>
                <w:sz w:val="20"/>
                <w:szCs w:val="20"/>
              </w:rPr>
              <w:t>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continue"/>
            <w:tcBorders>
              <w:top w:val="nil"/>
              <w:bottom w:val="nil"/>
            </w:tcBorders>
            <w:textDirection w:val="tbRlV"/>
            <w:vAlign w:val="top"/>
          </w:tcPr>
          <w:p>
            <w:pPr>
              <w:rPr>
                <w:rFonts w:ascii="Arial"/>
                <w:sz w:val="21"/>
              </w:rPr>
            </w:pPr>
          </w:p>
        </w:tc>
        <w:tc>
          <w:tcPr>
            <w:tcW w:w="2196" w:type="dxa"/>
            <w:vAlign w:val="top"/>
          </w:tcPr>
          <w:p>
            <w:pPr>
              <w:spacing w:before="149" w:line="227" w:lineRule="auto"/>
              <w:ind w:left="155"/>
              <w:rPr>
                <w:rFonts w:ascii="宋体" w:hAnsi="宋体" w:eastAsia="宋体" w:cs="宋体"/>
                <w:sz w:val="20"/>
                <w:szCs w:val="20"/>
              </w:rPr>
            </w:pPr>
            <w:r>
              <w:rPr>
                <w:rFonts w:ascii="宋体" w:hAnsi="宋体" w:eastAsia="宋体" w:cs="宋体"/>
                <w:spacing w:val="9"/>
                <w:sz w:val="20"/>
                <w:szCs w:val="20"/>
              </w:rPr>
              <w:t>达州嘉祥外国语学校</w:t>
            </w:r>
          </w:p>
        </w:tc>
        <w:tc>
          <w:tcPr>
            <w:tcW w:w="794" w:type="dxa"/>
            <w:vAlign w:val="top"/>
          </w:tcPr>
          <w:p>
            <w:pPr>
              <w:spacing w:before="148" w:line="228" w:lineRule="auto"/>
              <w:ind w:left="195"/>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144" w:type="dxa"/>
            <w:vAlign w:val="top"/>
          </w:tcPr>
          <w:p>
            <w:pPr>
              <w:spacing w:before="111" w:line="281" w:lineRule="exact"/>
              <w:ind w:left="188"/>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1.2km</w:t>
            </w:r>
          </w:p>
        </w:tc>
        <w:tc>
          <w:tcPr>
            <w:tcW w:w="1139" w:type="dxa"/>
            <w:vAlign w:val="top"/>
          </w:tcPr>
          <w:p>
            <w:pPr>
              <w:spacing w:before="148" w:line="231" w:lineRule="auto"/>
              <w:ind w:left="119"/>
              <w:rPr>
                <w:rFonts w:ascii="宋体" w:hAnsi="宋体" w:eastAsia="宋体" w:cs="宋体"/>
                <w:sz w:val="20"/>
                <w:szCs w:val="20"/>
              </w:rPr>
            </w:pPr>
            <w:r>
              <w:rPr>
                <w:rFonts w:ascii="宋体" w:hAnsi="宋体" w:eastAsia="宋体" w:cs="宋体"/>
                <w:spacing w:val="-8"/>
                <w:sz w:val="20"/>
                <w:szCs w:val="20"/>
              </w:rPr>
              <w:t>约</w:t>
            </w:r>
            <w:r>
              <w:rPr>
                <w:rFonts w:ascii="宋体" w:hAnsi="宋体" w:eastAsia="宋体" w:cs="宋体"/>
                <w:spacing w:val="-7"/>
                <w:sz w:val="20"/>
                <w:szCs w:val="20"/>
              </w:rPr>
              <w:t xml:space="preserve"> </w:t>
            </w:r>
            <w:r>
              <w:rPr>
                <w:rFonts w:ascii="Times New Roman" w:hAnsi="Times New Roman" w:eastAsia="Times New Roman" w:cs="Times New Roman"/>
                <w:spacing w:val="-4"/>
                <w:sz w:val="20"/>
                <w:szCs w:val="20"/>
              </w:rPr>
              <w:t xml:space="preserve">1000 </w:t>
            </w:r>
            <w:r>
              <w:rPr>
                <w:rFonts w:ascii="宋体" w:hAnsi="宋体" w:eastAsia="宋体" w:cs="宋体"/>
                <w:spacing w:val="-4"/>
                <w:sz w:val="20"/>
                <w:szCs w:val="20"/>
              </w:rPr>
              <w:t>人</w:t>
            </w:r>
          </w:p>
        </w:tc>
        <w:tc>
          <w:tcPr>
            <w:tcW w:w="220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continue"/>
            <w:tcBorders>
              <w:top w:val="nil"/>
              <w:bottom w:val="nil"/>
            </w:tcBorders>
            <w:textDirection w:val="tbRlV"/>
            <w:vAlign w:val="top"/>
          </w:tcPr>
          <w:p>
            <w:pPr>
              <w:rPr>
                <w:rFonts w:ascii="Arial"/>
                <w:sz w:val="21"/>
              </w:rPr>
            </w:pPr>
          </w:p>
        </w:tc>
        <w:tc>
          <w:tcPr>
            <w:tcW w:w="2196" w:type="dxa"/>
            <w:vAlign w:val="top"/>
          </w:tcPr>
          <w:p>
            <w:pPr>
              <w:spacing w:before="32" w:line="239" w:lineRule="auto"/>
              <w:ind w:left="784" w:right="153" w:hanging="629"/>
              <w:rPr>
                <w:rFonts w:ascii="宋体" w:hAnsi="宋体" w:eastAsia="宋体" w:cs="宋体"/>
                <w:sz w:val="20"/>
                <w:szCs w:val="20"/>
              </w:rPr>
            </w:pPr>
            <w:r>
              <w:rPr>
                <w:rFonts w:ascii="宋体" w:hAnsi="宋体" w:eastAsia="宋体" w:cs="宋体"/>
                <w:spacing w:val="9"/>
                <w:sz w:val="20"/>
                <w:szCs w:val="20"/>
              </w:rPr>
              <w:t>达州市西外复兴汽车</w:t>
            </w:r>
            <w:r>
              <w:rPr>
                <w:rFonts w:ascii="宋体" w:hAnsi="宋体" w:eastAsia="宋体" w:cs="宋体"/>
                <w:sz w:val="20"/>
                <w:szCs w:val="20"/>
              </w:rPr>
              <w:t xml:space="preserve"> </w:t>
            </w:r>
            <w:r>
              <w:rPr>
                <w:rFonts w:ascii="宋体" w:hAnsi="宋体" w:eastAsia="宋体" w:cs="宋体"/>
                <w:spacing w:val="7"/>
                <w:sz w:val="20"/>
                <w:szCs w:val="20"/>
              </w:rPr>
              <w:t>产业</w:t>
            </w:r>
            <w:r>
              <w:rPr>
                <w:rFonts w:ascii="宋体" w:hAnsi="宋体" w:eastAsia="宋体" w:cs="宋体"/>
                <w:spacing w:val="6"/>
                <w:sz w:val="20"/>
                <w:szCs w:val="20"/>
              </w:rPr>
              <w:t>园</w:t>
            </w:r>
          </w:p>
        </w:tc>
        <w:tc>
          <w:tcPr>
            <w:tcW w:w="794" w:type="dxa"/>
            <w:vAlign w:val="top"/>
          </w:tcPr>
          <w:p>
            <w:pPr>
              <w:spacing w:before="32" w:line="271" w:lineRule="exact"/>
              <w:ind w:left="197"/>
              <w:rPr>
                <w:rFonts w:ascii="宋体" w:hAnsi="宋体" w:eastAsia="宋体" w:cs="宋体"/>
                <w:sz w:val="20"/>
                <w:szCs w:val="20"/>
              </w:rPr>
            </w:pPr>
            <w:r>
              <w:rPr>
                <w:rFonts w:ascii="宋体" w:hAnsi="宋体" w:eastAsia="宋体" w:cs="宋体"/>
                <w:spacing w:val="2"/>
                <w:position w:val="4"/>
                <w:sz w:val="20"/>
                <w:szCs w:val="20"/>
              </w:rPr>
              <w:t>西南</w:t>
            </w:r>
          </w:p>
          <w:p>
            <w:pPr>
              <w:spacing w:line="227" w:lineRule="auto"/>
              <w:ind w:left="294"/>
              <w:rPr>
                <w:rFonts w:ascii="宋体" w:hAnsi="宋体" w:eastAsia="宋体" w:cs="宋体"/>
                <w:sz w:val="20"/>
                <w:szCs w:val="20"/>
              </w:rPr>
            </w:pPr>
            <w:r>
              <w:rPr>
                <w:rFonts w:ascii="宋体" w:hAnsi="宋体" w:eastAsia="宋体" w:cs="宋体"/>
                <w:spacing w:val="2"/>
                <w:sz w:val="20"/>
                <w:szCs w:val="20"/>
              </w:rPr>
              <w:t>侧</w:t>
            </w:r>
          </w:p>
        </w:tc>
        <w:tc>
          <w:tcPr>
            <w:tcW w:w="1144" w:type="dxa"/>
            <w:vAlign w:val="top"/>
          </w:tcPr>
          <w:p>
            <w:pPr>
              <w:spacing w:before="129" w:line="281" w:lineRule="exact"/>
              <w:ind w:left="188"/>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1.3km</w:t>
            </w:r>
          </w:p>
        </w:tc>
        <w:tc>
          <w:tcPr>
            <w:tcW w:w="1139" w:type="dxa"/>
            <w:vAlign w:val="top"/>
          </w:tcPr>
          <w:p>
            <w:pPr>
              <w:spacing w:before="166" w:line="231" w:lineRule="auto"/>
              <w:ind w:left="119"/>
              <w:rPr>
                <w:rFonts w:ascii="宋体" w:hAnsi="宋体" w:eastAsia="宋体" w:cs="宋体"/>
                <w:sz w:val="20"/>
                <w:szCs w:val="20"/>
              </w:rPr>
            </w:pPr>
            <w:r>
              <w:rPr>
                <w:rFonts w:ascii="宋体" w:hAnsi="宋体" w:eastAsia="宋体" w:cs="宋体"/>
                <w:spacing w:val="-8"/>
                <w:sz w:val="20"/>
                <w:szCs w:val="20"/>
              </w:rPr>
              <w:t>约</w:t>
            </w:r>
            <w:r>
              <w:rPr>
                <w:rFonts w:ascii="宋体" w:hAnsi="宋体" w:eastAsia="宋体" w:cs="宋体"/>
                <w:spacing w:val="-7"/>
                <w:sz w:val="20"/>
                <w:szCs w:val="20"/>
              </w:rPr>
              <w:t xml:space="preserve"> </w:t>
            </w:r>
            <w:r>
              <w:rPr>
                <w:rFonts w:ascii="Times New Roman" w:hAnsi="Times New Roman" w:eastAsia="Times New Roman" w:cs="Times New Roman"/>
                <w:spacing w:val="-4"/>
                <w:sz w:val="20"/>
                <w:szCs w:val="20"/>
              </w:rPr>
              <w:t xml:space="preserve">1000 </w:t>
            </w:r>
            <w:r>
              <w:rPr>
                <w:rFonts w:ascii="宋体" w:hAnsi="宋体" w:eastAsia="宋体" w:cs="宋体"/>
                <w:spacing w:val="-4"/>
                <w:sz w:val="20"/>
                <w:szCs w:val="20"/>
              </w:rPr>
              <w:t>人</w:t>
            </w:r>
          </w:p>
        </w:tc>
        <w:tc>
          <w:tcPr>
            <w:tcW w:w="220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continue"/>
            <w:tcBorders>
              <w:top w:val="nil"/>
              <w:bottom w:val="nil"/>
            </w:tcBorders>
            <w:textDirection w:val="tbRlV"/>
            <w:vAlign w:val="top"/>
          </w:tcPr>
          <w:p>
            <w:pPr>
              <w:rPr>
                <w:rFonts w:ascii="Arial"/>
                <w:sz w:val="21"/>
              </w:rPr>
            </w:pPr>
          </w:p>
        </w:tc>
        <w:tc>
          <w:tcPr>
            <w:tcW w:w="2196" w:type="dxa"/>
            <w:vAlign w:val="top"/>
          </w:tcPr>
          <w:p>
            <w:pPr>
              <w:spacing w:before="166" w:line="227" w:lineRule="auto"/>
              <w:ind w:left="366"/>
              <w:rPr>
                <w:rFonts w:ascii="宋体" w:hAnsi="宋体" w:eastAsia="宋体" w:cs="宋体"/>
                <w:sz w:val="20"/>
                <w:szCs w:val="20"/>
              </w:rPr>
            </w:pPr>
            <w:r>
              <w:rPr>
                <w:rFonts w:ascii="宋体" w:hAnsi="宋体" w:eastAsia="宋体" w:cs="宋体"/>
                <w:spacing w:val="11"/>
                <w:sz w:val="20"/>
                <w:szCs w:val="20"/>
              </w:rPr>
              <w:t>板</w:t>
            </w:r>
            <w:r>
              <w:rPr>
                <w:rFonts w:ascii="宋体" w:hAnsi="宋体" w:eastAsia="宋体" w:cs="宋体"/>
                <w:spacing w:val="8"/>
                <w:sz w:val="20"/>
                <w:szCs w:val="20"/>
              </w:rPr>
              <w:t>桥社区居委会</w:t>
            </w:r>
          </w:p>
        </w:tc>
        <w:tc>
          <w:tcPr>
            <w:tcW w:w="794" w:type="dxa"/>
            <w:vAlign w:val="top"/>
          </w:tcPr>
          <w:p>
            <w:pPr>
              <w:spacing w:before="31" w:line="274" w:lineRule="exact"/>
              <w:ind w:left="197"/>
              <w:rPr>
                <w:rFonts w:ascii="宋体" w:hAnsi="宋体" w:eastAsia="宋体" w:cs="宋体"/>
                <w:sz w:val="20"/>
                <w:szCs w:val="20"/>
              </w:rPr>
            </w:pPr>
            <w:r>
              <w:rPr>
                <w:rFonts w:ascii="宋体" w:hAnsi="宋体" w:eastAsia="宋体" w:cs="宋体"/>
                <w:spacing w:val="2"/>
                <w:position w:val="4"/>
                <w:sz w:val="20"/>
                <w:szCs w:val="20"/>
              </w:rPr>
              <w:t>西南</w:t>
            </w:r>
          </w:p>
          <w:p>
            <w:pPr>
              <w:spacing w:line="224" w:lineRule="auto"/>
              <w:ind w:left="294"/>
              <w:rPr>
                <w:rFonts w:ascii="宋体" w:hAnsi="宋体" w:eastAsia="宋体" w:cs="宋体"/>
                <w:sz w:val="20"/>
                <w:szCs w:val="20"/>
              </w:rPr>
            </w:pPr>
            <w:r>
              <w:rPr>
                <w:rFonts w:ascii="宋体" w:hAnsi="宋体" w:eastAsia="宋体" w:cs="宋体"/>
                <w:spacing w:val="2"/>
                <w:sz w:val="20"/>
                <w:szCs w:val="20"/>
              </w:rPr>
              <w:t>侧</w:t>
            </w:r>
          </w:p>
        </w:tc>
        <w:tc>
          <w:tcPr>
            <w:tcW w:w="1144" w:type="dxa"/>
            <w:vAlign w:val="top"/>
          </w:tcPr>
          <w:p>
            <w:pPr>
              <w:spacing w:before="128" w:line="281" w:lineRule="exact"/>
              <w:ind w:left="188"/>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1.4km</w:t>
            </w:r>
          </w:p>
        </w:tc>
        <w:tc>
          <w:tcPr>
            <w:tcW w:w="1139" w:type="dxa"/>
            <w:vAlign w:val="top"/>
          </w:tcPr>
          <w:p>
            <w:pPr>
              <w:spacing w:before="166" w:line="228" w:lineRule="auto"/>
              <w:ind w:left="162"/>
              <w:rPr>
                <w:rFonts w:ascii="宋体" w:hAnsi="宋体" w:eastAsia="宋体" w:cs="宋体"/>
                <w:sz w:val="20"/>
                <w:szCs w:val="20"/>
              </w:rPr>
            </w:pPr>
            <w:r>
              <w:rPr>
                <w:rFonts w:ascii="宋体" w:hAnsi="宋体" w:eastAsia="宋体" w:cs="宋体"/>
                <w:spacing w:val="-5"/>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100 </w:t>
            </w:r>
            <w:r>
              <w:rPr>
                <w:rFonts w:ascii="宋体" w:hAnsi="宋体" w:eastAsia="宋体" w:cs="宋体"/>
                <w:spacing w:val="-3"/>
                <w:sz w:val="20"/>
                <w:szCs w:val="20"/>
              </w:rPr>
              <w:t>户</w:t>
            </w:r>
          </w:p>
        </w:tc>
        <w:tc>
          <w:tcPr>
            <w:tcW w:w="220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08" w:type="dxa"/>
            <w:vMerge w:val="continue"/>
            <w:tcBorders>
              <w:top w:val="nil"/>
              <w:left w:val="single" w:color="000000" w:sz="6" w:space="0"/>
              <w:bottom w:val="nil"/>
            </w:tcBorders>
            <w:vAlign w:val="top"/>
          </w:tcPr>
          <w:p>
            <w:pPr>
              <w:rPr>
                <w:rFonts w:ascii="Arial"/>
                <w:sz w:val="21"/>
              </w:rPr>
            </w:pPr>
          </w:p>
        </w:tc>
        <w:tc>
          <w:tcPr>
            <w:tcW w:w="710" w:type="dxa"/>
            <w:vMerge w:val="continue"/>
            <w:tcBorders>
              <w:top w:val="nil"/>
            </w:tcBorders>
            <w:textDirection w:val="tbRlV"/>
            <w:vAlign w:val="top"/>
          </w:tcPr>
          <w:p>
            <w:pPr>
              <w:rPr>
                <w:rFonts w:ascii="Arial"/>
                <w:sz w:val="21"/>
              </w:rPr>
            </w:pPr>
          </w:p>
        </w:tc>
        <w:tc>
          <w:tcPr>
            <w:tcW w:w="2196" w:type="dxa"/>
            <w:vAlign w:val="top"/>
          </w:tcPr>
          <w:p>
            <w:pPr>
              <w:spacing w:before="152" w:line="228" w:lineRule="auto"/>
              <w:ind w:left="678"/>
              <w:rPr>
                <w:rFonts w:ascii="宋体" w:hAnsi="宋体" w:eastAsia="宋体" w:cs="宋体"/>
                <w:sz w:val="20"/>
                <w:szCs w:val="20"/>
              </w:rPr>
            </w:pPr>
            <w:r>
              <w:rPr>
                <w:rFonts w:ascii="宋体" w:hAnsi="宋体" w:eastAsia="宋体" w:cs="宋体"/>
                <w:spacing w:val="9"/>
                <w:sz w:val="20"/>
                <w:szCs w:val="20"/>
              </w:rPr>
              <w:t>雅</w:t>
            </w:r>
            <w:r>
              <w:rPr>
                <w:rFonts w:ascii="宋体" w:hAnsi="宋体" w:eastAsia="宋体" w:cs="宋体"/>
                <w:spacing w:val="7"/>
                <w:sz w:val="20"/>
                <w:szCs w:val="20"/>
              </w:rPr>
              <w:t>苑山庄</w:t>
            </w:r>
          </w:p>
        </w:tc>
        <w:tc>
          <w:tcPr>
            <w:tcW w:w="794" w:type="dxa"/>
            <w:vAlign w:val="top"/>
          </w:tcPr>
          <w:p>
            <w:pPr>
              <w:spacing w:before="151" w:line="228" w:lineRule="auto"/>
              <w:ind w:left="197"/>
              <w:rPr>
                <w:rFonts w:ascii="宋体" w:hAnsi="宋体" w:eastAsia="宋体" w:cs="宋体"/>
                <w:sz w:val="20"/>
                <w:szCs w:val="20"/>
              </w:rPr>
            </w:pPr>
            <w:r>
              <w:rPr>
                <w:rFonts w:ascii="宋体" w:hAnsi="宋体" w:eastAsia="宋体" w:cs="宋体"/>
                <w:spacing w:val="2"/>
                <w:sz w:val="20"/>
                <w:szCs w:val="20"/>
              </w:rPr>
              <w:t>西侧</w:t>
            </w:r>
          </w:p>
        </w:tc>
        <w:tc>
          <w:tcPr>
            <w:tcW w:w="1144" w:type="dxa"/>
            <w:vAlign w:val="top"/>
          </w:tcPr>
          <w:p>
            <w:pPr>
              <w:spacing w:before="114" w:line="281" w:lineRule="exact"/>
              <w:ind w:left="135"/>
              <w:rPr>
                <w:rFonts w:ascii="Times New Roman" w:hAnsi="Times New Roman" w:eastAsia="Times New Roman" w:cs="Times New Roman"/>
                <w:sz w:val="20"/>
                <w:szCs w:val="20"/>
              </w:rPr>
            </w:pPr>
            <w:r>
              <w:rPr>
                <w:rFonts w:ascii="宋体" w:hAnsi="宋体" w:eastAsia="宋体" w:cs="宋体"/>
                <w:spacing w:val="-4"/>
                <w:position w:val="1"/>
                <w:sz w:val="20"/>
                <w:szCs w:val="20"/>
              </w:rPr>
              <w:t>约</w:t>
            </w:r>
            <w:r>
              <w:rPr>
                <w:rFonts w:ascii="宋体" w:hAnsi="宋体" w:eastAsia="宋体" w:cs="宋体"/>
                <w:spacing w:val="-3"/>
                <w:position w:val="1"/>
                <w:sz w:val="20"/>
                <w:szCs w:val="20"/>
              </w:rPr>
              <w:t xml:space="preserve"> </w:t>
            </w:r>
            <w:r>
              <w:rPr>
                <w:rFonts w:ascii="Times New Roman" w:hAnsi="Times New Roman" w:eastAsia="Times New Roman" w:cs="Times New Roman"/>
                <w:spacing w:val="-3"/>
                <w:position w:val="1"/>
                <w:sz w:val="20"/>
                <w:szCs w:val="20"/>
              </w:rPr>
              <w:t>1.45km</w:t>
            </w:r>
          </w:p>
        </w:tc>
        <w:tc>
          <w:tcPr>
            <w:tcW w:w="1139" w:type="dxa"/>
            <w:vAlign w:val="top"/>
          </w:tcPr>
          <w:p>
            <w:pPr>
              <w:spacing w:before="152" w:line="228" w:lineRule="auto"/>
              <w:ind w:left="162"/>
              <w:rPr>
                <w:rFonts w:ascii="宋体" w:hAnsi="宋体" w:eastAsia="宋体" w:cs="宋体"/>
                <w:sz w:val="20"/>
                <w:szCs w:val="20"/>
              </w:rPr>
            </w:pPr>
            <w:r>
              <w:rPr>
                <w:rFonts w:ascii="宋体" w:hAnsi="宋体" w:eastAsia="宋体" w:cs="宋体"/>
                <w:spacing w:val="-5"/>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800 </w:t>
            </w:r>
            <w:r>
              <w:rPr>
                <w:rFonts w:ascii="宋体" w:hAnsi="宋体" w:eastAsia="宋体" w:cs="宋体"/>
                <w:spacing w:val="-3"/>
                <w:sz w:val="20"/>
                <w:szCs w:val="20"/>
              </w:rPr>
              <w:t>户</w:t>
            </w:r>
          </w:p>
        </w:tc>
        <w:tc>
          <w:tcPr>
            <w:tcW w:w="220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808" w:type="dxa"/>
            <w:vMerge w:val="continue"/>
            <w:tcBorders>
              <w:top w:val="nil"/>
              <w:left w:val="single" w:color="000000" w:sz="6" w:space="0"/>
            </w:tcBorders>
            <w:vAlign w:val="top"/>
          </w:tcPr>
          <w:p>
            <w:pPr>
              <w:rPr>
                <w:rFonts w:ascii="Arial"/>
                <w:sz w:val="21"/>
              </w:rPr>
            </w:pPr>
          </w:p>
        </w:tc>
        <w:tc>
          <w:tcPr>
            <w:tcW w:w="710" w:type="dxa"/>
            <w:textDirection w:val="tbRlV"/>
            <w:vAlign w:val="top"/>
          </w:tcPr>
          <w:p>
            <w:pPr>
              <w:spacing w:before="197" w:line="216" w:lineRule="auto"/>
              <w:ind w:left="33"/>
              <w:rPr>
                <w:rFonts w:ascii="宋体" w:hAnsi="宋体" w:eastAsia="宋体" w:cs="宋体"/>
                <w:sz w:val="20"/>
                <w:szCs w:val="20"/>
              </w:rPr>
            </w:pPr>
            <w:r>
              <w:rPr>
                <w:rFonts w:ascii="宋体" w:hAnsi="宋体" w:eastAsia="宋体" w:cs="宋体"/>
                <w:spacing w:val="-14"/>
                <w:sz w:val="20"/>
                <w:szCs w:val="20"/>
              </w:rPr>
              <w:t>地</w:t>
            </w:r>
            <w:r>
              <w:rPr>
                <w:rFonts w:ascii="宋体" w:hAnsi="宋体" w:eastAsia="宋体" w:cs="宋体"/>
                <w:spacing w:val="-11"/>
                <w:sz w:val="20"/>
                <w:szCs w:val="20"/>
              </w:rPr>
              <w:t xml:space="preserve"> 表 水 环 境</w:t>
            </w:r>
          </w:p>
        </w:tc>
        <w:tc>
          <w:tcPr>
            <w:tcW w:w="2196" w:type="dxa"/>
            <w:vAlign w:val="top"/>
          </w:tcPr>
          <w:p>
            <w:pPr>
              <w:spacing w:line="254" w:lineRule="auto"/>
              <w:rPr>
                <w:rFonts w:ascii="Arial"/>
                <w:sz w:val="21"/>
              </w:rPr>
            </w:pPr>
          </w:p>
          <w:p>
            <w:pPr>
              <w:spacing w:line="255" w:lineRule="auto"/>
              <w:rPr>
                <w:rFonts w:ascii="Arial"/>
                <w:sz w:val="21"/>
              </w:rPr>
            </w:pPr>
          </w:p>
          <w:p>
            <w:pPr>
              <w:spacing w:before="65" w:line="227" w:lineRule="auto"/>
              <w:ind w:left="891"/>
              <w:rPr>
                <w:rFonts w:ascii="宋体" w:hAnsi="宋体" w:eastAsia="宋体" w:cs="宋体"/>
                <w:sz w:val="20"/>
                <w:szCs w:val="20"/>
              </w:rPr>
            </w:pPr>
            <w:r>
              <w:rPr>
                <w:rFonts w:ascii="宋体" w:hAnsi="宋体" w:eastAsia="宋体" w:cs="宋体"/>
                <w:spacing w:val="4"/>
                <w:sz w:val="20"/>
                <w:szCs w:val="20"/>
              </w:rPr>
              <w:t>州河</w:t>
            </w:r>
          </w:p>
        </w:tc>
        <w:tc>
          <w:tcPr>
            <w:tcW w:w="794" w:type="dxa"/>
            <w:vAlign w:val="top"/>
          </w:tcPr>
          <w:p>
            <w:pPr>
              <w:spacing w:line="254" w:lineRule="auto"/>
              <w:rPr>
                <w:rFonts w:ascii="Arial"/>
                <w:sz w:val="21"/>
              </w:rPr>
            </w:pPr>
          </w:p>
          <w:p>
            <w:pPr>
              <w:spacing w:line="255" w:lineRule="auto"/>
              <w:rPr>
                <w:rFonts w:ascii="Arial"/>
                <w:sz w:val="21"/>
              </w:rPr>
            </w:pPr>
          </w:p>
          <w:p>
            <w:pPr>
              <w:spacing w:before="65" w:line="228" w:lineRule="auto"/>
              <w:ind w:left="197"/>
              <w:rPr>
                <w:rFonts w:ascii="宋体" w:hAnsi="宋体" w:eastAsia="宋体" w:cs="宋体"/>
                <w:sz w:val="20"/>
                <w:szCs w:val="20"/>
              </w:rPr>
            </w:pPr>
            <w:r>
              <w:rPr>
                <w:rFonts w:ascii="宋体" w:hAnsi="宋体" w:eastAsia="宋体" w:cs="宋体"/>
                <w:spacing w:val="2"/>
                <w:sz w:val="20"/>
                <w:szCs w:val="20"/>
              </w:rPr>
              <w:t>西侧</w:t>
            </w:r>
          </w:p>
        </w:tc>
        <w:tc>
          <w:tcPr>
            <w:tcW w:w="1144" w:type="dxa"/>
            <w:vAlign w:val="top"/>
          </w:tcPr>
          <w:p>
            <w:pPr>
              <w:spacing w:line="254" w:lineRule="auto"/>
              <w:rPr>
                <w:rFonts w:ascii="Arial"/>
                <w:sz w:val="21"/>
              </w:rPr>
            </w:pPr>
          </w:p>
          <w:p>
            <w:pPr>
              <w:spacing w:line="255" w:lineRule="auto"/>
              <w:rPr>
                <w:rFonts w:ascii="Arial"/>
                <w:sz w:val="21"/>
              </w:rPr>
            </w:pPr>
          </w:p>
          <w:p>
            <w:pPr>
              <w:spacing w:before="65" w:line="233" w:lineRule="auto"/>
              <w:ind w:left="214"/>
              <w:rPr>
                <w:rFonts w:ascii="Times New Roman" w:hAnsi="Times New Roman" w:eastAsia="Times New Roman" w:cs="Times New Roman"/>
                <w:sz w:val="20"/>
                <w:szCs w:val="20"/>
              </w:rPr>
            </w:pPr>
            <w:r>
              <w:rPr>
                <w:rFonts w:ascii="宋体" w:hAnsi="宋体" w:eastAsia="宋体" w:cs="宋体"/>
                <w:spacing w:val="-6"/>
                <w:sz w:val="20"/>
                <w:szCs w:val="20"/>
              </w:rPr>
              <w:t>约</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210m</w:t>
            </w:r>
          </w:p>
        </w:tc>
        <w:tc>
          <w:tcPr>
            <w:tcW w:w="1139" w:type="dxa"/>
            <w:vAlign w:val="top"/>
          </w:tcPr>
          <w:p>
            <w:pPr>
              <w:spacing w:line="254" w:lineRule="auto"/>
              <w:rPr>
                <w:rFonts w:ascii="Arial"/>
                <w:sz w:val="21"/>
              </w:rPr>
            </w:pPr>
          </w:p>
          <w:p>
            <w:pPr>
              <w:spacing w:line="255" w:lineRule="auto"/>
              <w:rPr>
                <w:rFonts w:ascii="Arial"/>
                <w:sz w:val="21"/>
              </w:rPr>
            </w:pPr>
          </w:p>
          <w:p>
            <w:pPr>
              <w:spacing w:before="65" w:line="230" w:lineRule="auto"/>
              <w:ind w:left="365"/>
              <w:rPr>
                <w:rFonts w:ascii="宋体" w:hAnsi="宋体" w:eastAsia="宋体" w:cs="宋体"/>
                <w:sz w:val="20"/>
                <w:szCs w:val="20"/>
              </w:rPr>
            </w:pPr>
            <w:r>
              <w:rPr>
                <w:rFonts w:ascii="宋体" w:hAnsi="宋体" w:eastAsia="宋体" w:cs="宋体"/>
                <w:spacing w:val="5"/>
                <w:sz w:val="20"/>
                <w:szCs w:val="20"/>
              </w:rPr>
              <w:t>河流</w:t>
            </w:r>
          </w:p>
        </w:tc>
        <w:tc>
          <w:tcPr>
            <w:tcW w:w="2203" w:type="dxa"/>
            <w:tcBorders>
              <w:right w:val="single" w:color="000000" w:sz="6" w:space="0"/>
            </w:tcBorders>
            <w:vAlign w:val="top"/>
          </w:tcPr>
          <w:p>
            <w:pPr>
              <w:spacing w:before="168" w:line="251" w:lineRule="auto"/>
              <w:ind w:left="737" w:right="311" w:hanging="521"/>
              <w:rPr>
                <w:rFonts w:ascii="宋体" w:hAnsi="宋体" w:eastAsia="宋体" w:cs="宋体"/>
                <w:sz w:val="20"/>
                <w:szCs w:val="20"/>
              </w:rPr>
            </w:pPr>
            <w:r>
              <w:rPr>
                <w:rFonts w:ascii="宋体" w:hAnsi="宋体" w:eastAsia="宋体" w:cs="宋体"/>
                <w:spacing w:val="8"/>
                <w:sz w:val="20"/>
                <w:szCs w:val="20"/>
              </w:rPr>
              <w:t>《地表水环境质量</w:t>
            </w:r>
            <w:r>
              <w:rPr>
                <w:rFonts w:ascii="宋体" w:hAnsi="宋体" w:eastAsia="宋体" w:cs="宋体"/>
                <w:sz w:val="20"/>
                <w:szCs w:val="20"/>
              </w:rPr>
              <w:t xml:space="preserve"> </w:t>
            </w:r>
            <w:r>
              <w:rPr>
                <w:rFonts w:ascii="宋体" w:hAnsi="宋体" w:eastAsia="宋体" w:cs="宋体"/>
                <w:spacing w:val="3"/>
                <w:sz w:val="20"/>
                <w:szCs w:val="20"/>
              </w:rPr>
              <w:t>标准</w:t>
            </w:r>
            <w:r>
              <w:rPr>
                <w:rFonts w:ascii="宋体" w:hAnsi="宋体" w:eastAsia="宋体" w:cs="宋体"/>
                <w:spacing w:val="2"/>
                <w:sz w:val="20"/>
                <w:szCs w:val="20"/>
              </w:rPr>
              <w:t>》</w:t>
            </w:r>
          </w:p>
          <w:p>
            <w:pPr>
              <w:spacing w:before="2" w:line="266" w:lineRule="auto"/>
              <w:ind w:left="525" w:right="238" w:hanging="376"/>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3"/>
                <w:sz w:val="20"/>
                <w:szCs w:val="20"/>
              </w:rPr>
              <w:t>3838-2002</w:t>
            </w:r>
            <w:r>
              <w:rPr>
                <w:rFonts w:ascii="宋体" w:hAnsi="宋体" w:eastAsia="宋体" w:cs="宋体"/>
                <w:spacing w:val="13"/>
                <w:sz w:val="20"/>
                <w:szCs w:val="20"/>
              </w:rPr>
              <w:t xml:space="preserve">) </w:t>
            </w:r>
            <w:r>
              <w:rPr>
                <w:rFonts w:ascii="Times New Roman" w:hAnsi="Times New Roman" w:eastAsia="Times New Roman" w:cs="Times New Roman"/>
                <w:spacing w:val="12"/>
                <w:sz w:val="20"/>
                <w:szCs w:val="20"/>
              </w:rPr>
              <w:t>Ⅲ</w:t>
            </w:r>
            <w:r>
              <w:rPr>
                <w:rFonts w:ascii="Times New Roman" w:hAnsi="Times New Roman" w:eastAsia="Times New Roman" w:cs="Times New Roman"/>
                <w:sz w:val="20"/>
                <w:szCs w:val="20"/>
              </w:rPr>
              <w:t xml:space="preserve"> </w:t>
            </w:r>
            <w:r>
              <w:rPr>
                <w:rFonts w:ascii="宋体" w:hAnsi="宋体" w:eastAsia="宋体" w:cs="宋体"/>
                <w:spacing w:val="8"/>
                <w:sz w:val="20"/>
                <w:szCs w:val="20"/>
              </w:rPr>
              <w:t>类水域标准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9" w:hRule="atLeast"/>
        </w:trPr>
        <w:tc>
          <w:tcPr>
            <w:tcW w:w="808" w:type="dxa"/>
            <w:tcBorders>
              <w:left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5" w:line="309" w:lineRule="exact"/>
              <w:ind w:left="163"/>
              <w:rPr>
                <w:rFonts w:ascii="宋体" w:hAnsi="宋体" w:eastAsia="宋体" w:cs="宋体"/>
                <w:sz w:val="23"/>
                <w:szCs w:val="23"/>
              </w:rPr>
            </w:pPr>
            <w:r>
              <w:rPr>
                <w:rFonts w:ascii="宋体" w:hAnsi="宋体" w:eastAsia="宋体" w:cs="宋体"/>
                <w:spacing w:val="5"/>
                <w:position w:val="4"/>
                <w:sz w:val="23"/>
                <w:szCs w:val="23"/>
              </w:rPr>
              <w:t>环境</w:t>
            </w:r>
          </w:p>
          <w:p>
            <w:pPr>
              <w:spacing w:line="228" w:lineRule="auto"/>
              <w:ind w:left="164"/>
              <w:rPr>
                <w:rFonts w:ascii="宋体" w:hAnsi="宋体" w:eastAsia="宋体" w:cs="宋体"/>
                <w:sz w:val="23"/>
                <w:szCs w:val="23"/>
              </w:rPr>
            </w:pPr>
            <w:r>
              <w:rPr>
                <w:rFonts w:ascii="宋体" w:hAnsi="宋体" w:eastAsia="宋体" w:cs="宋体"/>
                <w:spacing w:val="5"/>
                <w:sz w:val="23"/>
                <w:szCs w:val="23"/>
              </w:rPr>
              <w:t>保</w:t>
            </w:r>
            <w:r>
              <w:rPr>
                <w:rFonts w:ascii="宋体" w:hAnsi="宋体" w:eastAsia="宋体" w:cs="宋体"/>
                <w:spacing w:val="4"/>
                <w:sz w:val="23"/>
                <w:szCs w:val="23"/>
              </w:rPr>
              <w:t>护</w:t>
            </w:r>
          </w:p>
          <w:p>
            <w:pPr>
              <w:spacing w:before="27" w:line="228" w:lineRule="auto"/>
              <w:ind w:left="209"/>
              <w:rPr>
                <w:rFonts w:ascii="宋体" w:hAnsi="宋体" w:eastAsia="宋体" w:cs="宋体"/>
                <w:sz w:val="23"/>
                <w:szCs w:val="23"/>
              </w:rPr>
            </w:pPr>
            <w:r>
              <w:rPr>
                <w:rFonts w:ascii="宋体" w:hAnsi="宋体" w:eastAsia="宋体" w:cs="宋体"/>
                <w:spacing w:val="-19"/>
                <w:sz w:val="23"/>
                <w:szCs w:val="23"/>
              </w:rPr>
              <w:t>目</w:t>
            </w:r>
            <w:r>
              <w:rPr>
                <w:rFonts w:ascii="宋体" w:hAnsi="宋体" w:eastAsia="宋体" w:cs="宋体"/>
                <w:spacing w:val="-17"/>
                <w:sz w:val="23"/>
                <w:szCs w:val="23"/>
              </w:rPr>
              <w:t>标</w:t>
            </w:r>
          </w:p>
        </w:tc>
        <w:tc>
          <w:tcPr>
            <w:tcW w:w="8186" w:type="dxa"/>
            <w:gridSpan w:val="6"/>
            <w:tcBorders>
              <w:right w:val="single" w:color="000000" w:sz="6" w:space="0"/>
            </w:tcBorders>
            <w:vAlign w:val="top"/>
          </w:tcPr>
          <w:p>
            <w:pPr>
              <w:spacing w:before="48" w:line="303" w:lineRule="exact"/>
              <w:ind w:left="595"/>
              <w:rPr>
                <w:rFonts w:ascii="宋体" w:hAnsi="宋体" w:eastAsia="宋体" w:cs="宋体"/>
                <w:sz w:val="23"/>
                <w:szCs w:val="23"/>
              </w:rPr>
            </w:pPr>
            <w:r>
              <w:rPr>
                <w:rFonts w:ascii="Times New Roman" w:hAnsi="Times New Roman" w:eastAsia="Times New Roman" w:cs="Times New Roman"/>
                <w:b/>
                <w:bCs/>
                <w:spacing w:val="-4"/>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、大气环境</w:t>
            </w:r>
          </w:p>
          <w:p>
            <w:pPr>
              <w:spacing w:before="165" w:line="228" w:lineRule="auto"/>
              <w:ind w:left="589"/>
              <w:rPr>
                <w:rFonts w:ascii="宋体" w:hAnsi="宋体" w:eastAsia="宋体" w:cs="宋体"/>
                <w:sz w:val="23"/>
                <w:szCs w:val="23"/>
              </w:rPr>
            </w:pPr>
            <w:r>
              <w:rPr>
                <w:rFonts w:ascii="宋体" w:hAnsi="宋体" w:eastAsia="宋体" w:cs="宋体"/>
                <w:spacing w:val="16"/>
                <w:sz w:val="23"/>
                <w:szCs w:val="23"/>
              </w:rPr>
              <w:t>环</w:t>
            </w:r>
            <w:r>
              <w:rPr>
                <w:rFonts w:ascii="宋体" w:hAnsi="宋体" w:eastAsia="宋体" w:cs="宋体"/>
                <w:spacing w:val="9"/>
                <w:sz w:val="23"/>
                <w:szCs w:val="23"/>
              </w:rPr>
              <w:t>境保护目标：项目所在区域大气环境</w:t>
            </w:r>
          </w:p>
          <w:p>
            <w:pPr>
              <w:spacing w:before="180" w:line="375" w:lineRule="auto"/>
              <w:ind w:left="115" w:right="156" w:firstLine="474"/>
              <w:rPr>
                <w:rFonts w:ascii="宋体" w:hAnsi="宋体" w:eastAsia="宋体" w:cs="宋体"/>
                <w:sz w:val="23"/>
                <w:szCs w:val="23"/>
              </w:rPr>
            </w:pPr>
            <w:r>
              <w:rPr>
                <w:rFonts w:ascii="宋体" w:hAnsi="宋体" w:eastAsia="宋体" w:cs="宋体"/>
                <w:spacing w:val="18"/>
                <w:sz w:val="23"/>
                <w:szCs w:val="23"/>
              </w:rPr>
              <w:t>环境</w:t>
            </w:r>
            <w:r>
              <w:rPr>
                <w:rFonts w:ascii="宋体" w:hAnsi="宋体" w:eastAsia="宋体" w:cs="宋体"/>
                <w:spacing w:val="12"/>
                <w:sz w:val="23"/>
                <w:szCs w:val="23"/>
              </w:rPr>
              <w:t>保</w:t>
            </w:r>
            <w:r>
              <w:rPr>
                <w:rFonts w:ascii="宋体" w:hAnsi="宋体" w:eastAsia="宋体" w:cs="宋体"/>
                <w:spacing w:val="9"/>
                <w:sz w:val="23"/>
                <w:szCs w:val="23"/>
              </w:rPr>
              <w:t>护级别：不因本项目的实施改变评价区域环境空气质量，应符合</w:t>
            </w:r>
            <w:r>
              <w:rPr>
                <w:rFonts w:ascii="宋体" w:hAnsi="宋体" w:eastAsia="宋体" w:cs="宋体"/>
                <w:sz w:val="23"/>
                <w:szCs w:val="23"/>
              </w:rPr>
              <w:t xml:space="preserve"> </w:t>
            </w:r>
            <w:r>
              <w:rPr>
                <w:rFonts w:ascii="宋体" w:hAnsi="宋体" w:eastAsia="宋体" w:cs="宋体"/>
                <w:spacing w:val="6"/>
                <w:sz w:val="23"/>
                <w:szCs w:val="23"/>
              </w:rPr>
              <w:t>《环境空</w:t>
            </w:r>
            <w:r>
              <w:rPr>
                <w:rFonts w:ascii="宋体" w:hAnsi="宋体" w:eastAsia="宋体" w:cs="宋体"/>
                <w:spacing w:val="4"/>
                <w:sz w:val="23"/>
                <w:szCs w:val="23"/>
              </w:rPr>
              <w:t>气</w:t>
            </w:r>
            <w:r>
              <w:rPr>
                <w:rFonts w:ascii="宋体" w:hAnsi="宋体" w:eastAsia="宋体" w:cs="宋体"/>
                <w:spacing w:val="3"/>
                <w:sz w:val="23"/>
                <w:szCs w:val="23"/>
              </w:rPr>
              <w:t>质量标准》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3095-2012</w:t>
            </w:r>
            <w:r>
              <w:rPr>
                <w:rFonts w:ascii="宋体" w:hAnsi="宋体" w:eastAsia="宋体" w:cs="宋体"/>
                <w:spacing w:val="3"/>
                <w:sz w:val="23"/>
                <w:szCs w:val="23"/>
              </w:rPr>
              <w:t>) 二级标准要求。</w:t>
            </w:r>
          </w:p>
          <w:p>
            <w:pPr>
              <w:spacing w:line="303" w:lineRule="exact"/>
              <w:ind w:left="585"/>
              <w:rPr>
                <w:rFonts w:ascii="宋体" w:hAnsi="宋体" w:eastAsia="宋体" w:cs="宋体"/>
                <w:sz w:val="23"/>
                <w:szCs w:val="23"/>
              </w:rPr>
            </w:pPr>
            <w:r>
              <w:rPr>
                <w:rFonts w:ascii="Times New Roman" w:hAnsi="Times New Roman" w:eastAsia="Times New Roman" w:cs="Times New Roman"/>
                <w:b/>
                <w:bCs/>
                <w:spacing w:val="1"/>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、地表水</w:t>
            </w:r>
            <w:r>
              <w:rPr>
                <w:rFonts w:ascii="宋体" w:hAnsi="宋体" w:eastAsia="宋体" w:cs="宋体"/>
                <w:position w:val="1"/>
                <w:sz w:val="23"/>
                <w:szCs w:val="23"/>
                <w14:textOutline w14:w="4358" w14:cap="sq" w14:cmpd="sng">
                  <w14:solidFill>
                    <w14:srgbClr w14:val="000000"/>
                  </w14:solidFill>
                  <w14:prstDash w14:val="solid"/>
                  <w14:bevel/>
                </w14:textOutline>
              </w:rPr>
              <w:t>环境</w:t>
            </w:r>
          </w:p>
          <w:p>
            <w:pPr>
              <w:spacing w:before="165" w:line="228" w:lineRule="auto"/>
              <w:ind w:left="589"/>
              <w:rPr>
                <w:rFonts w:ascii="宋体" w:hAnsi="宋体" w:eastAsia="宋体" w:cs="宋体"/>
                <w:sz w:val="23"/>
                <w:szCs w:val="23"/>
              </w:rPr>
            </w:pPr>
            <w:r>
              <w:rPr>
                <w:rFonts w:ascii="宋体" w:hAnsi="宋体" w:eastAsia="宋体" w:cs="宋体"/>
                <w:spacing w:val="11"/>
                <w:sz w:val="23"/>
                <w:szCs w:val="23"/>
              </w:rPr>
              <w:t>环</w:t>
            </w:r>
            <w:r>
              <w:rPr>
                <w:rFonts w:ascii="宋体" w:hAnsi="宋体" w:eastAsia="宋体" w:cs="宋体"/>
                <w:spacing w:val="9"/>
                <w:sz w:val="23"/>
                <w:szCs w:val="23"/>
              </w:rPr>
              <w:t>境保护目标：州河评价段</w:t>
            </w:r>
          </w:p>
          <w:p>
            <w:pPr>
              <w:spacing w:before="183" w:line="375" w:lineRule="auto"/>
              <w:ind w:left="108" w:right="103" w:firstLine="480"/>
              <w:rPr>
                <w:rFonts w:ascii="宋体" w:hAnsi="宋体" w:eastAsia="宋体" w:cs="宋体"/>
                <w:sz w:val="23"/>
                <w:szCs w:val="23"/>
              </w:rPr>
            </w:pPr>
            <w:r>
              <w:rPr>
                <w:rFonts w:ascii="宋体" w:hAnsi="宋体" w:eastAsia="宋体" w:cs="宋体"/>
                <w:spacing w:val="18"/>
                <w:sz w:val="23"/>
                <w:szCs w:val="23"/>
              </w:rPr>
              <w:t>环境</w:t>
            </w:r>
            <w:r>
              <w:rPr>
                <w:rFonts w:ascii="宋体" w:hAnsi="宋体" w:eastAsia="宋体" w:cs="宋体"/>
                <w:spacing w:val="12"/>
                <w:sz w:val="23"/>
                <w:szCs w:val="23"/>
              </w:rPr>
              <w:t>保</w:t>
            </w:r>
            <w:r>
              <w:rPr>
                <w:rFonts w:ascii="宋体" w:hAnsi="宋体" w:eastAsia="宋体" w:cs="宋体"/>
                <w:spacing w:val="9"/>
                <w:sz w:val="23"/>
                <w:szCs w:val="23"/>
              </w:rPr>
              <w:t>护级别：不因本项目的实施改变其现有水体功能和级别，应使州</w:t>
            </w:r>
            <w:r>
              <w:rPr>
                <w:rFonts w:ascii="宋体" w:hAnsi="宋体" w:eastAsia="宋体" w:cs="宋体"/>
                <w:sz w:val="23"/>
                <w:szCs w:val="23"/>
              </w:rPr>
              <w:t xml:space="preserve"> </w:t>
            </w:r>
            <w:r>
              <w:rPr>
                <w:rFonts w:ascii="宋体" w:hAnsi="宋体" w:eastAsia="宋体" w:cs="宋体"/>
                <w:spacing w:val="10"/>
                <w:sz w:val="23"/>
                <w:szCs w:val="23"/>
              </w:rPr>
              <w:t>河评阶段</w:t>
            </w:r>
            <w:r>
              <w:rPr>
                <w:rFonts w:ascii="宋体" w:hAnsi="宋体" w:eastAsia="宋体" w:cs="宋体"/>
                <w:spacing w:val="7"/>
                <w:sz w:val="23"/>
                <w:szCs w:val="23"/>
              </w:rPr>
              <w:t>水</w:t>
            </w:r>
            <w:r>
              <w:rPr>
                <w:rFonts w:ascii="宋体" w:hAnsi="宋体" w:eastAsia="宋体" w:cs="宋体"/>
                <w:spacing w:val="5"/>
                <w:sz w:val="23"/>
                <w:szCs w:val="23"/>
              </w:rPr>
              <w:t>体水质满足《地表水环境质量标准》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3838-2002</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Ⅲ</w:t>
            </w:r>
            <w:r>
              <w:rPr>
                <w:rFonts w:ascii="宋体" w:hAnsi="宋体" w:eastAsia="宋体" w:cs="宋体"/>
                <w:spacing w:val="5"/>
                <w:sz w:val="23"/>
                <w:szCs w:val="23"/>
              </w:rPr>
              <w:t>类水域标</w:t>
            </w:r>
          </w:p>
          <w:p>
            <w:pPr>
              <w:spacing w:line="228" w:lineRule="auto"/>
              <w:ind w:left="111"/>
              <w:rPr>
                <w:rFonts w:ascii="宋体" w:hAnsi="宋体" w:eastAsia="宋体" w:cs="宋体"/>
                <w:sz w:val="23"/>
                <w:szCs w:val="23"/>
              </w:rPr>
            </w:pPr>
            <w:r>
              <w:rPr>
                <w:rFonts w:ascii="宋体" w:hAnsi="宋体" w:eastAsia="宋体" w:cs="宋体"/>
                <w:spacing w:val="6"/>
                <w:sz w:val="23"/>
                <w:szCs w:val="23"/>
              </w:rPr>
              <w:t>准</w:t>
            </w:r>
            <w:r>
              <w:rPr>
                <w:rFonts w:ascii="宋体" w:hAnsi="宋体" w:eastAsia="宋体" w:cs="宋体"/>
                <w:spacing w:val="4"/>
                <w:sz w:val="23"/>
                <w:szCs w:val="23"/>
              </w:rPr>
              <w:t>要求。</w:t>
            </w:r>
          </w:p>
        </w:tc>
      </w:tr>
    </w:tbl>
    <w:p>
      <w:pPr>
        <w:rPr>
          <w:rFonts w:ascii="Arial"/>
          <w:sz w:val="21"/>
        </w:rPr>
      </w:pPr>
    </w:p>
    <w:p>
      <w:pPr>
        <w:sectPr>
          <w:footerReference r:id="rId55" w:type="default"/>
          <w:pgSz w:w="11907" w:h="16840"/>
          <w:pgMar w:top="1431" w:right="1449" w:bottom="1009" w:left="1448" w:header="0" w:footer="849" w:gutter="0"/>
          <w:cols w:space="720" w:num="1"/>
        </w:sectPr>
      </w:pPr>
    </w:p>
    <w:p>
      <w:r>
        <w:pict>
          <v:rect id="_x0000_s1123" o:spid="_x0000_s1123" o:spt="1" style="position:absolute;left:0pt;margin-left:118.3pt;margin-top:473.15pt;height:70.5pt;width:0.5pt;mso-position-horizontal-relative:page;mso-position-vertical-relative:page;z-index:251782144;mso-width-relative:page;mso-height-relative:page;" fillcolor="#000000" filled="t" stroked="f" coordsize="21600,21600" o:allowincell="f">
            <v:path/>
            <v:fill on="t" focussize="0,0"/>
            <v:stroke on="f"/>
            <v:imagedata o:title=""/>
            <o:lock v:ext="edit"/>
          </v:rect>
        </w:pict>
      </w:r>
      <w:r>
        <w:pict>
          <v:rect id="_x0000_s1124" o:spid="_x0000_s1124" o:spt="1" style="position:absolute;left:0pt;margin-left:516.4pt;margin-top:473.6pt;height:70pt;width:0.5pt;mso-position-horizontal-relative:page;mso-position-vertical-relative:page;z-index:251784192;mso-width-relative:page;mso-height-relative:page;" fillcolor="#000000" filled="t" stroked="f" coordsize="21600,21600" o:allowincell="f">
            <v:path/>
            <v:fill on="t" focussize="0,0"/>
            <v:stroke on="f"/>
            <v:imagedata o:title=""/>
            <o:lock v:ext="edit"/>
          </v:rect>
        </w:pict>
      </w:r>
      <w:r>
        <w:pict>
          <v:rect id="_x0000_s1125" o:spid="_x0000_s1125" o:spt="1" style="position:absolute;left:0pt;margin-left:118.3pt;margin-top:569.3pt;height:70pt;width:0.5pt;mso-position-horizontal-relative:page;mso-position-vertical-relative:page;z-index:251783168;mso-width-relative:page;mso-height-relative:page;" fillcolor="#000000" filled="t" stroked="f" coordsize="21600,21600" o:allowincell="f">
            <v:path/>
            <v:fill on="t" focussize="0,0"/>
            <v:stroke on="f"/>
            <v:imagedata o:title=""/>
            <o:lock v:ext="edit"/>
          </v:rect>
        </w:pict>
      </w:r>
      <w:r>
        <w:pict>
          <v:rect id="_x0000_s1126" o:spid="_x0000_s1126" o:spt="1" style="position:absolute;left:0pt;margin-left:516.5pt;margin-top:569.3pt;height:70pt;width:0.5pt;mso-position-horizontal-relative:page;mso-position-vertical-relative:page;z-index:25178112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029"/>
        <w:gridCol w:w="2074"/>
        <w:gridCol w:w="2387"/>
        <w:gridCol w:w="16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3" w:hRule="atLeast"/>
        </w:trPr>
        <w:tc>
          <w:tcPr>
            <w:tcW w:w="808" w:type="dxa"/>
            <w:tcBorders>
              <w:left w:val="single" w:color="000000" w:sz="6" w:space="0"/>
            </w:tcBorders>
            <w:vAlign w:val="top"/>
          </w:tcPr>
          <w:p>
            <w:pPr>
              <w:rPr>
                <w:rFonts w:ascii="Arial"/>
                <w:sz w:val="21"/>
              </w:rPr>
            </w:pPr>
          </w:p>
        </w:tc>
        <w:tc>
          <w:tcPr>
            <w:tcW w:w="8186" w:type="dxa"/>
            <w:gridSpan w:val="4"/>
            <w:tcBorders>
              <w:right w:val="single" w:color="000000" w:sz="6" w:space="0"/>
            </w:tcBorders>
            <w:vAlign w:val="top"/>
          </w:tcPr>
          <w:p>
            <w:pPr>
              <w:spacing w:before="40" w:line="303" w:lineRule="exact"/>
              <w:ind w:left="583"/>
              <w:rPr>
                <w:rFonts w:ascii="宋体" w:hAnsi="宋体" w:eastAsia="宋体" w:cs="宋体"/>
                <w:sz w:val="23"/>
                <w:szCs w:val="23"/>
              </w:rPr>
            </w:pPr>
            <w:r>
              <w:rPr>
                <w:rFonts w:ascii="Times New Roman" w:hAnsi="Times New Roman" w:eastAsia="Times New Roman" w:cs="Times New Roman"/>
                <w:b/>
                <w:bCs/>
                <w:spacing w:val="1"/>
                <w:position w:val="1"/>
                <w:sz w:val="23"/>
                <w:szCs w:val="23"/>
              </w:rPr>
              <w:t>3</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、地下水环境</w:t>
            </w:r>
          </w:p>
          <w:p>
            <w:pPr>
              <w:spacing w:before="162" w:line="228" w:lineRule="auto"/>
              <w:ind w:left="589"/>
              <w:rPr>
                <w:rFonts w:ascii="宋体" w:hAnsi="宋体" w:eastAsia="宋体" w:cs="宋体"/>
                <w:sz w:val="23"/>
                <w:szCs w:val="23"/>
              </w:rPr>
            </w:pPr>
            <w:r>
              <w:rPr>
                <w:rFonts w:ascii="宋体" w:hAnsi="宋体" w:eastAsia="宋体" w:cs="宋体"/>
                <w:spacing w:val="18"/>
                <w:sz w:val="23"/>
                <w:szCs w:val="23"/>
              </w:rPr>
              <w:t>环</w:t>
            </w:r>
            <w:r>
              <w:rPr>
                <w:rFonts w:ascii="宋体" w:hAnsi="宋体" w:eastAsia="宋体" w:cs="宋体"/>
                <w:spacing w:val="13"/>
                <w:sz w:val="23"/>
                <w:szCs w:val="23"/>
              </w:rPr>
              <w:t>境</w:t>
            </w:r>
            <w:r>
              <w:rPr>
                <w:rFonts w:ascii="宋体" w:hAnsi="宋体" w:eastAsia="宋体" w:cs="宋体"/>
                <w:spacing w:val="9"/>
                <w:sz w:val="23"/>
                <w:szCs w:val="23"/>
              </w:rPr>
              <w:t>保护目标：项目周边农户居民及单位地下饮用水</w:t>
            </w:r>
          </w:p>
          <w:p>
            <w:pPr>
              <w:spacing w:before="183" w:line="375" w:lineRule="auto"/>
              <w:ind w:left="109" w:right="23" w:firstLine="480"/>
              <w:rPr>
                <w:rFonts w:ascii="宋体" w:hAnsi="宋体" w:eastAsia="宋体" w:cs="宋体"/>
                <w:sz w:val="23"/>
                <w:szCs w:val="23"/>
              </w:rPr>
            </w:pPr>
            <w:r>
              <w:rPr>
                <w:rFonts w:ascii="宋体" w:hAnsi="宋体" w:eastAsia="宋体" w:cs="宋体"/>
                <w:spacing w:val="19"/>
                <w:sz w:val="23"/>
                <w:szCs w:val="23"/>
              </w:rPr>
              <w:t>环</w:t>
            </w:r>
            <w:r>
              <w:rPr>
                <w:rFonts w:ascii="宋体" w:hAnsi="宋体" w:eastAsia="宋体" w:cs="宋体"/>
                <w:spacing w:val="10"/>
                <w:sz w:val="23"/>
                <w:szCs w:val="23"/>
              </w:rPr>
              <w:t>境保护级别：不因本项目的实施改变其现有地下水环境功能和级别，</w:t>
            </w:r>
            <w:r>
              <w:rPr>
                <w:rFonts w:ascii="宋体" w:hAnsi="宋体" w:eastAsia="宋体" w:cs="宋体"/>
                <w:sz w:val="23"/>
                <w:szCs w:val="23"/>
              </w:rPr>
              <w:t xml:space="preserve"> </w:t>
            </w:r>
            <w:r>
              <w:rPr>
                <w:rFonts w:ascii="宋体" w:hAnsi="宋体" w:eastAsia="宋体" w:cs="宋体"/>
                <w:spacing w:val="6"/>
                <w:sz w:val="23"/>
                <w:szCs w:val="23"/>
              </w:rPr>
              <w:t>地下水水质应满足</w:t>
            </w:r>
            <w:r>
              <w:rPr>
                <w:rFonts w:ascii="宋体" w:hAnsi="宋体" w:eastAsia="宋体" w:cs="宋体"/>
                <w:spacing w:val="5"/>
                <w:sz w:val="23"/>
                <w:szCs w:val="23"/>
              </w:rPr>
              <w:t>《</w:t>
            </w:r>
            <w:r>
              <w:rPr>
                <w:rFonts w:ascii="宋体" w:hAnsi="宋体" w:eastAsia="宋体" w:cs="宋体"/>
                <w:spacing w:val="3"/>
                <w:sz w:val="23"/>
                <w:szCs w:val="23"/>
              </w:rPr>
              <w:t>地下水质量标准》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14848-2017</w:t>
            </w:r>
            <w:r>
              <w:rPr>
                <w:rFonts w:ascii="宋体" w:hAnsi="宋体" w:eastAsia="宋体" w:cs="宋体"/>
                <w:spacing w:val="3"/>
                <w:sz w:val="23"/>
                <w:szCs w:val="23"/>
              </w:rPr>
              <w:t>) 中</w:t>
            </w:r>
            <w:r>
              <w:rPr>
                <w:rFonts w:ascii="Times New Roman" w:hAnsi="Times New Roman" w:eastAsia="Times New Roman" w:cs="Times New Roman"/>
                <w:spacing w:val="3"/>
                <w:sz w:val="23"/>
                <w:szCs w:val="23"/>
              </w:rPr>
              <w:t>Ⅲ</w:t>
            </w:r>
            <w:r>
              <w:rPr>
                <w:rFonts w:ascii="宋体" w:hAnsi="宋体" w:eastAsia="宋体" w:cs="宋体"/>
                <w:spacing w:val="3"/>
                <w:sz w:val="23"/>
                <w:szCs w:val="23"/>
              </w:rPr>
              <w:t>类标准要求。</w:t>
            </w:r>
          </w:p>
          <w:p>
            <w:pPr>
              <w:spacing w:line="303" w:lineRule="exact"/>
              <w:ind w:left="586"/>
              <w:rPr>
                <w:rFonts w:ascii="宋体" w:hAnsi="宋体" w:eastAsia="宋体" w:cs="宋体"/>
                <w:sz w:val="23"/>
                <w:szCs w:val="23"/>
              </w:rPr>
            </w:pPr>
            <w:r>
              <w:rPr>
                <w:rFonts w:ascii="Times New Roman" w:hAnsi="Times New Roman" w:eastAsia="Times New Roman" w:cs="Times New Roman"/>
                <w:b/>
                <w:bCs/>
                <w:spacing w:val="-1"/>
                <w:position w:val="1"/>
                <w:sz w:val="23"/>
                <w:szCs w:val="23"/>
              </w:rPr>
              <w:t>4</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、声</w:t>
            </w:r>
            <w:r>
              <w:rPr>
                <w:rFonts w:ascii="宋体" w:hAnsi="宋体" w:eastAsia="宋体" w:cs="宋体"/>
                <w:position w:val="1"/>
                <w:sz w:val="23"/>
                <w:szCs w:val="23"/>
                <w14:textOutline w14:w="4358" w14:cap="sq" w14:cmpd="sng">
                  <w14:solidFill>
                    <w14:srgbClr w14:val="000000"/>
                  </w14:solidFill>
                  <w14:prstDash w14:val="solid"/>
                  <w14:bevel/>
                </w14:textOutline>
              </w:rPr>
              <w:t>学环境</w:t>
            </w:r>
          </w:p>
          <w:p>
            <w:pPr>
              <w:spacing w:before="165" w:line="227" w:lineRule="auto"/>
              <w:ind w:left="589"/>
              <w:rPr>
                <w:rFonts w:ascii="宋体" w:hAnsi="宋体" w:eastAsia="宋体" w:cs="宋体"/>
                <w:sz w:val="23"/>
                <w:szCs w:val="23"/>
              </w:rPr>
            </w:pPr>
            <w:r>
              <w:rPr>
                <w:rFonts w:ascii="宋体" w:hAnsi="宋体" w:eastAsia="宋体" w:cs="宋体"/>
                <w:spacing w:val="12"/>
                <w:sz w:val="23"/>
                <w:szCs w:val="23"/>
              </w:rPr>
              <w:t>环境保</w:t>
            </w:r>
            <w:r>
              <w:rPr>
                <w:rFonts w:ascii="宋体" w:hAnsi="宋体" w:eastAsia="宋体" w:cs="宋体"/>
                <w:spacing w:val="8"/>
                <w:sz w:val="23"/>
                <w:szCs w:val="23"/>
              </w:rPr>
              <w:t>护</w:t>
            </w:r>
            <w:r>
              <w:rPr>
                <w:rFonts w:ascii="宋体" w:hAnsi="宋体" w:eastAsia="宋体" w:cs="宋体"/>
                <w:spacing w:val="6"/>
                <w:sz w:val="23"/>
                <w:szCs w:val="23"/>
              </w:rPr>
              <w:t xml:space="preserve">目标：本项目场界周围 </w:t>
            </w:r>
            <w:r>
              <w:rPr>
                <w:rFonts w:ascii="Times New Roman" w:hAnsi="Times New Roman" w:eastAsia="Times New Roman" w:cs="Times New Roman"/>
                <w:spacing w:val="6"/>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范围内的声学环境质量。</w:t>
            </w:r>
          </w:p>
          <w:p>
            <w:pPr>
              <w:spacing w:before="182" w:line="468" w:lineRule="exact"/>
              <w:ind w:left="589"/>
              <w:rPr>
                <w:rFonts w:ascii="宋体" w:hAnsi="宋体" w:eastAsia="宋体" w:cs="宋体"/>
                <w:sz w:val="23"/>
                <w:szCs w:val="23"/>
              </w:rPr>
            </w:pPr>
            <w:r>
              <w:rPr>
                <w:rFonts w:ascii="宋体" w:hAnsi="宋体" w:eastAsia="宋体" w:cs="宋体"/>
                <w:spacing w:val="18"/>
                <w:position w:val="17"/>
                <w:sz w:val="23"/>
                <w:szCs w:val="23"/>
              </w:rPr>
              <w:t>环境</w:t>
            </w:r>
            <w:r>
              <w:rPr>
                <w:rFonts w:ascii="宋体" w:hAnsi="宋体" w:eastAsia="宋体" w:cs="宋体"/>
                <w:spacing w:val="12"/>
                <w:position w:val="17"/>
                <w:sz w:val="23"/>
                <w:szCs w:val="23"/>
              </w:rPr>
              <w:t>保</w:t>
            </w:r>
            <w:r>
              <w:rPr>
                <w:rFonts w:ascii="宋体" w:hAnsi="宋体" w:eastAsia="宋体" w:cs="宋体"/>
                <w:spacing w:val="9"/>
                <w:position w:val="17"/>
                <w:sz w:val="23"/>
                <w:szCs w:val="23"/>
              </w:rPr>
              <w:t>护级别：不因本项目的实施改变评价区域声学环境质量，即满足</w:t>
            </w:r>
          </w:p>
          <w:p>
            <w:pPr>
              <w:spacing w:line="227" w:lineRule="auto"/>
              <w:ind w:left="115"/>
              <w:rPr>
                <w:rFonts w:ascii="宋体" w:hAnsi="宋体" w:eastAsia="宋体" w:cs="宋体"/>
                <w:sz w:val="23"/>
                <w:szCs w:val="23"/>
              </w:rPr>
            </w:pPr>
            <w:r>
              <w:rPr>
                <w:rFonts w:ascii="宋体" w:hAnsi="宋体" w:eastAsia="宋体" w:cs="宋体"/>
                <w:spacing w:val="2"/>
                <w:sz w:val="23"/>
                <w:szCs w:val="23"/>
              </w:rPr>
              <w:t>《声环境</w:t>
            </w:r>
            <w:r>
              <w:rPr>
                <w:rFonts w:ascii="宋体" w:hAnsi="宋体" w:eastAsia="宋体" w:cs="宋体"/>
                <w:spacing w:val="1"/>
                <w:sz w:val="23"/>
                <w:szCs w:val="23"/>
              </w:rPr>
              <w:t>质量标准》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3096-2008</w:t>
            </w:r>
            <w:r>
              <w:rPr>
                <w:rFonts w:ascii="宋体" w:hAnsi="宋体" w:eastAsia="宋体" w:cs="宋体"/>
                <w:spacing w:val="1"/>
                <w:sz w:val="23"/>
                <w:szCs w:val="23"/>
              </w:rPr>
              <w:t xml:space="preserve">) 规定的 </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 xml:space="preserve">类或 </w:t>
            </w:r>
            <w:r>
              <w:rPr>
                <w:rFonts w:ascii="Times New Roman" w:hAnsi="Times New Roman" w:eastAsia="Times New Roman" w:cs="Times New Roman"/>
                <w:spacing w:val="1"/>
                <w:sz w:val="23"/>
                <w:szCs w:val="23"/>
              </w:rPr>
              <w:t>4</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类标准要求。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0" w:hRule="atLeast"/>
        </w:trPr>
        <w:tc>
          <w:tcPr>
            <w:tcW w:w="808" w:type="dxa"/>
            <w:vMerge w:val="restart"/>
            <w:tcBorders>
              <w:left w:val="single" w:color="000000" w:sz="6" w:space="0"/>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5" w:line="228" w:lineRule="auto"/>
              <w:ind w:left="165"/>
              <w:rPr>
                <w:rFonts w:ascii="宋体" w:hAnsi="宋体" w:eastAsia="宋体" w:cs="宋体"/>
                <w:sz w:val="23"/>
                <w:szCs w:val="23"/>
              </w:rPr>
            </w:pPr>
            <w:r>
              <w:rPr>
                <w:rFonts w:ascii="宋体" w:hAnsi="宋体" w:eastAsia="宋体" w:cs="宋体"/>
                <w:spacing w:val="4"/>
                <w:sz w:val="23"/>
                <w:szCs w:val="23"/>
              </w:rPr>
              <w:t>污染</w:t>
            </w:r>
          </w:p>
          <w:p>
            <w:pPr>
              <w:spacing w:before="27" w:line="229" w:lineRule="auto"/>
              <w:ind w:left="163"/>
              <w:rPr>
                <w:rFonts w:ascii="宋体" w:hAnsi="宋体" w:eastAsia="宋体" w:cs="宋体"/>
                <w:sz w:val="23"/>
                <w:szCs w:val="23"/>
              </w:rPr>
            </w:pPr>
            <w:r>
              <w:rPr>
                <w:rFonts w:ascii="宋体" w:hAnsi="宋体" w:eastAsia="宋体" w:cs="宋体"/>
                <w:spacing w:val="5"/>
                <w:sz w:val="23"/>
                <w:szCs w:val="23"/>
              </w:rPr>
              <w:t>物排</w:t>
            </w:r>
          </w:p>
          <w:p>
            <w:pPr>
              <w:spacing w:before="27" w:line="228" w:lineRule="auto"/>
              <w:ind w:left="163"/>
              <w:rPr>
                <w:rFonts w:ascii="宋体" w:hAnsi="宋体" w:eastAsia="宋体" w:cs="宋体"/>
                <w:sz w:val="23"/>
                <w:szCs w:val="23"/>
              </w:rPr>
            </w:pPr>
            <w:r>
              <w:rPr>
                <w:rFonts w:ascii="宋体" w:hAnsi="宋体" w:eastAsia="宋体" w:cs="宋体"/>
                <w:spacing w:val="5"/>
                <w:sz w:val="23"/>
                <w:szCs w:val="23"/>
              </w:rPr>
              <w:t>放控</w:t>
            </w:r>
          </w:p>
          <w:p>
            <w:pPr>
              <w:spacing w:before="25" w:line="228" w:lineRule="auto"/>
              <w:ind w:left="164"/>
              <w:rPr>
                <w:rFonts w:ascii="宋体" w:hAnsi="宋体" w:eastAsia="宋体" w:cs="宋体"/>
                <w:sz w:val="23"/>
                <w:szCs w:val="23"/>
              </w:rPr>
            </w:pPr>
            <w:r>
              <w:rPr>
                <w:rFonts w:ascii="宋体" w:hAnsi="宋体" w:eastAsia="宋体" w:cs="宋体"/>
                <w:spacing w:val="5"/>
                <w:sz w:val="23"/>
                <w:szCs w:val="23"/>
              </w:rPr>
              <w:t>制</w:t>
            </w:r>
            <w:r>
              <w:rPr>
                <w:rFonts w:ascii="宋体" w:hAnsi="宋体" w:eastAsia="宋体" w:cs="宋体"/>
                <w:spacing w:val="4"/>
                <w:sz w:val="23"/>
                <w:szCs w:val="23"/>
              </w:rPr>
              <w:t>标</w:t>
            </w:r>
          </w:p>
          <w:p>
            <w:pPr>
              <w:spacing w:before="27" w:line="229" w:lineRule="auto"/>
              <w:ind w:left="285"/>
              <w:rPr>
                <w:rFonts w:ascii="宋体" w:hAnsi="宋体" w:eastAsia="宋体" w:cs="宋体"/>
                <w:sz w:val="23"/>
                <w:szCs w:val="23"/>
              </w:rPr>
            </w:pPr>
            <w:r>
              <w:rPr>
                <w:rFonts w:ascii="宋体" w:hAnsi="宋体" w:eastAsia="宋体" w:cs="宋体"/>
                <w:sz w:val="23"/>
                <w:szCs w:val="23"/>
              </w:rPr>
              <w:t>准</w:t>
            </w:r>
          </w:p>
        </w:tc>
        <w:tc>
          <w:tcPr>
            <w:tcW w:w="8186" w:type="dxa"/>
            <w:gridSpan w:val="4"/>
            <w:tcBorders>
              <w:right w:val="single" w:color="000000" w:sz="6" w:space="0"/>
            </w:tcBorders>
            <w:vAlign w:val="top"/>
          </w:tcPr>
          <w:p>
            <w:pPr>
              <w:spacing w:before="38" w:line="303" w:lineRule="exact"/>
              <w:ind w:left="595"/>
              <w:outlineLvl w:val="1"/>
              <w:rPr>
                <w:rFonts w:ascii="宋体" w:hAnsi="宋体" w:eastAsia="宋体" w:cs="宋体"/>
                <w:sz w:val="23"/>
                <w:szCs w:val="23"/>
              </w:rPr>
            </w:pPr>
            <w:r>
              <w:rPr>
                <w:rFonts w:ascii="Times New Roman" w:hAnsi="Times New Roman" w:eastAsia="Times New Roman" w:cs="Times New Roman"/>
                <w:b/>
                <w:bCs/>
                <w:spacing w:val="-2"/>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、水污染物</w:t>
            </w:r>
          </w:p>
          <w:p>
            <w:pPr>
              <w:spacing w:before="161" w:line="375" w:lineRule="auto"/>
              <w:ind w:left="110" w:right="156" w:firstLine="478"/>
              <w:rPr>
                <w:rFonts w:ascii="宋体" w:hAnsi="宋体" w:eastAsia="宋体" w:cs="宋体"/>
                <w:sz w:val="23"/>
                <w:szCs w:val="23"/>
              </w:rPr>
            </w:pPr>
            <w:r>
              <w:rPr>
                <w:rFonts w:ascii="宋体" w:hAnsi="宋体" w:eastAsia="宋体" w:cs="宋体"/>
                <w:spacing w:val="18"/>
                <w:sz w:val="23"/>
                <w:szCs w:val="23"/>
              </w:rPr>
              <w:t>施工</w:t>
            </w:r>
            <w:r>
              <w:rPr>
                <w:rFonts w:ascii="宋体" w:hAnsi="宋体" w:eastAsia="宋体" w:cs="宋体"/>
                <w:spacing w:val="13"/>
                <w:sz w:val="23"/>
                <w:szCs w:val="23"/>
              </w:rPr>
              <w:t>期</w:t>
            </w:r>
            <w:r>
              <w:rPr>
                <w:rFonts w:ascii="宋体" w:hAnsi="宋体" w:eastAsia="宋体" w:cs="宋体"/>
                <w:spacing w:val="9"/>
                <w:sz w:val="23"/>
                <w:szCs w:val="23"/>
              </w:rPr>
              <w:t>临时预处理池定期清运，营运期生活污水经过隔油池沉淀后，通</w:t>
            </w:r>
            <w:r>
              <w:rPr>
                <w:rFonts w:ascii="宋体" w:hAnsi="宋体" w:eastAsia="宋体" w:cs="宋体"/>
                <w:sz w:val="23"/>
                <w:szCs w:val="23"/>
              </w:rPr>
              <w:t xml:space="preserve"> </w:t>
            </w:r>
            <w:r>
              <w:rPr>
                <w:rFonts w:ascii="宋体" w:hAnsi="宋体" w:eastAsia="宋体" w:cs="宋体"/>
                <w:spacing w:val="15"/>
                <w:sz w:val="23"/>
                <w:szCs w:val="23"/>
              </w:rPr>
              <w:t>过</w:t>
            </w:r>
            <w:r>
              <w:rPr>
                <w:rFonts w:ascii="宋体" w:hAnsi="宋体" w:eastAsia="宋体" w:cs="宋体"/>
                <w:spacing w:val="9"/>
                <w:sz w:val="23"/>
                <w:szCs w:val="23"/>
              </w:rPr>
              <w:t>一体化污水处理设备处理后，用作站内绿植灌溉，不外排。</w:t>
            </w:r>
          </w:p>
          <w:p>
            <w:pPr>
              <w:spacing w:line="303" w:lineRule="exact"/>
              <w:ind w:left="585"/>
              <w:outlineLvl w:val="1"/>
              <w:rPr>
                <w:rFonts w:ascii="宋体" w:hAnsi="宋体" w:eastAsia="宋体" w:cs="宋体"/>
                <w:sz w:val="23"/>
                <w:szCs w:val="23"/>
              </w:rPr>
            </w:pPr>
            <w:r>
              <w:rPr>
                <w:rFonts w:ascii="Times New Roman" w:hAnsi="Times New Roman" w:eastAsia="Times New Roman" w:cs="Times New Roman"/>
                <w:b/>
                <w:bCs/>
                <w:spacing w:val="1"/>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、大气污</w:t>
            </w:r>
            <w:r>
              <w:rPr>
                <w:rFonts w:ascii="宋体" w:hAnsi="宋体" w:eastAsia="宋体" w:cs="宋体"/>
                <w:position w:val="1"/>
                <w:sz w:val="23"/>
                <w:szCs w:val="23"/>
                <w14:textOutline w14:w="4358" w14:cap="sq" w14:cmpd="sng">
                  <w14:solidFill>
                    <w14:srgbClr w14:val="000000"/>
                  </w14:solidFill>
                  <w14:prstDash w14:val="solid"/>
                  <w14:bevel/>
                </w14:textOutline>
              </w:rPr>
              <w:t>染物</w:t>
            </w:r>
          </w:p>
          <w:p>
            <w:pPr>
              <w:spacing w:before="164" w:line="375" w:lineRule="auto"/>
              <w:ind w:left="120" w:right="117" w:firstLine="467"/>
              <w:rPr>
                <w:rFonts w:ascii="宋体" w:hAnsi="宋体" w:eastAsia="宋体" w:cs="宋体"/>
                <w:sz w:val="23"/>
                <w:szCs w:val="23"/>
              </w:rPr>
            </w:pPr>
            <w:r>
              <w:rPr>
                <w:rFonts w:ascii="宋体" w:hAnsi="宋体" w:eastAsia="宋体" w:cs="宋体"/>
                <w:spacing w:val="-4"/>
                <w:sz w:val="23"/>
                <w:szCs w:val="23"/>
              </w:rPr>
              <w:t>施</w:t>
            </w:r>
            <w:r>
              <w:rPr>
                <w:rFonts w:ascii="宋体" w:hAnsi="宋体" w:eastAsia="宋体" w:cs="宋体"/>
                <w:spacing w:val="-43"/>
                <w:sz w:val="23"/>
                <w:szCs w:val="23"/>
              </w:rPr>
              <w:t xml:space="preserve"> </w:t>
            </w:r>
            <w:r>
              <w:rPr>
                <w:rFonts w:ascii="宋体" w:hAnsi="宋体" w:eastAsia="宋体" w:cs="宋体"/>
                <w:spacing w:val="-4"/>
                <w:sz w:val="23"/>
                <w:szCs w:val="23"/>
              </w:rPr>
              <w:t>工</w:t>
            </w:r>
            <w:r>
              <w:rPr>
                <w:rFonts w:ascii="宋体" w:hAnsi="宋体" w:eastAsia="宋体" w:cs="宋体"/>
                <w:spacing w:val="-64"/>
                <w:sz w:val="23"/>
                <w:szCs w:val="23"/>
              </w:rPr>
              <w:t xml:space="preserve"> </w:t>
            </w:r>
            <w:r>
              <w:rPr>
                <w:rFonts w:ascii="宋体" w:hAnsi="宋体" w:eastAsia="宋体" w:cs="宋体"/>
                <w:spacing w:val="-4"/>
                <w:sz w:val="23"/>
                <w:szCs w:val="23"/>
              </w:rPr>
              <w:t>期</w:t>
            </w:r>
            <w:r>
              <w:rPr>
                <w:rFonts w:ascii="宋体" w:hAnsi="宋体" w:eastAsia="宋体" w:cs="宋体"/>
                <w:spacing w:val="-62"/>
                <w:sz w:val="23"/>
                <w:szCs w:val="23"/>
              </w:rPr>
              <w:t xml:space="preserve"> </w:t>
            </w:r>
            <w:r>
              <w:rPr>
                <w:rFonts w:ascii="宋体" w:hAnsi="宋体" w:eastAsia="宋体" w:cs="宋体"/>
                <w:spacing w:val="-4"/>
                <w:sz w:val="23"/>
                <w:szCs w:val="23"/>
              </w:rPr>
              <w:t>大</w:t>
            </w:r>
            <w:r>
              <w:rPr>
                <w:rFonts w:ascii="宋体" w:hAnsi="宋体" w:eastAsia="宋体" w:cs="宋体"/>
                <w:spacing w:val="-66"/>
                <w:sz w:val="23"/>
                <w:szCs w:val="23"/>
              </w:rPr>
              <w:t xml:space="preserve"> </w:t>
            </w:r>
            <w:r>
              <w:rPr>
                <w:rFonts w:ascii="宋体" w:hAnsi="宋体" w:eastAsia="宋体" w:cs="宋体"/>
                <w:spacing w:val="-4"/>
                <w:sz w:val="23"/>
                <w:szCs w:val="23"/>
              </w:rPr>
              <w:t>气</w:t>
            </w:r>
            <w:r>
              <w:rPr>
                <w:rFonts w:ascii="宋体" w:hAnsi="宋体" w:eastAsia="宋体" w:cs="宋体"/>
                <w:spacing w:val="-66"/>
                <w:sz w:val="23"/>
                <w:szCs w:val="23"/>
              </w:rPr>
              <w:t xml:space="preserve"> </w:t>
            </w:r>
            <w:r>
              <w:rPr>
                <w:rFonts w:ascii="宋体" w:hAnsi="宋体" w:eastAsia="宋体" w:cs="宋体"/>
                <w:spacing w:val="-4"/>
                <w:sz w:val="23"/>
                <w:szCs w:val="23"/>
              </w:rPr>
              <w:t>污</w:t>
            </w:r>
            <w:r>
              <w:rPr>
                <w:rFonts w:ascii="宋体" w:hAnsi="宋体" w:eastAsia="宋体" w:cs="宋体"/>
                <w:spacing w:val="-63"/>
                <w:sz w:val="23"/>
                <w:szCs w:val="23"/>
              </w:rPr>
              <w:t xml:space="preserve"> </w:t>
            </w:r>
            <w:r>
              <w:rPr>
                <w:rFonts w:ascii="宋体" w:hAnsi="宋体" w:eastAsia="宋体" w:cs="宋体"/>
                <w:spacing w:val="-4"/>
                <w:sz w:val="23"/>
                <w:szCs w:val="23"/>
              </w:rPr>
              <w:t>染</w:t>
            </w:r>
            <w:r>
              <w:rPr>
                <w:rFonts w:ascii="宋体" w:hAnsi="宋体" w:eastAsia="宋体" w:cs="宋体"/>
                <w:spacing w:val="-65"/>
                <w:sz w:val="23"/>
                <w:szCs w:val="23"/>
              </w:rPr>
              <w:t xml:space="preserve"> </w:t>
            </w:r>
            <w:r>
              <w:rPr>
                <w:rFonts w:ascii="宋体" w:hAnsi="宋体" w:eastAsia="宋体" w:cs="宋体"/>
                <w:spacing w:val="-4"/>
                <w:sz w:val="23"/>
                <w:szCs w:val="23"/>
              </w:rPr>
              <w:t>物</w:t>
            </w:r>
            <w:r>
              <w:rPr>
                <w:rFonts w:ascii="宋体" w:hAnsi="宋体" w:eastAsia="宋体" w:cs="宋体"/>
                <w:spacing w:val="-67"/>
                <w:sz w:val="23"/>
                <w:szCs w:val="23"/>
              </w:rPr>
              <w:t xml:space="preserve"> </w:t>
            </w:r>
            <w:r>
              <w:rPr>
                <w:rFonts w:ascii="宋体" w:hAnsi="宋体" w:eastAsia="宋体" w:cs="宋体"/>
                <w:spacing w:val="-4"/>
                <w:sz w:val="23"/>
                <w:szCs w:val="23"/>
              </w:rPr>
              <w:t>排</w:t>
            </w:r>
            <w:r>
              <w:rPr>
                <w:rFonts w:ascii="宋体" w:hAnsi="宋体" w:eastAsia="宋体" w:cs="宋体"/>
                <w:spacing w:val="-67"/>
                <w:sz w:val="23"/>
                <w:szCs w:val="23"/>
              </w:rPr>
              <w:t xml:space="preserve"> </w:t>
            </w:r>
            <w:r>
              <w:rPr>
                <w:rFonts w:ascii="宋体" w:hAnsi="宋体" w:eastAsia="宋体" w:cs="宋体"/>
                <w:spacing w:val="-4"/>
                <w:sz w:val="23"/>
                <w:szCs w:val="23"/>
              </w:rPr>
              <w:t>放</w:t>
            </w:r>
            <w:r>
              <w:rPr>
                <w:rFonts w:ascii="宋体" w:hAnsi="宋体" w:eastAsia="宋体" w:cs="宋体"/>
                <w:spacing w:val="-68"/>
                <w:sz w:val="23"/>
                <w:szCs w:val="23"/>
              </w:rPr>
              <w:t xml:space="preserve"> </w:t>
            </w:r>
            <w:r>
              <w:rPr>
                <w:rFonts w:ascii="宋体" w:hAnsi="宋体" w:eastAsia="宋体" w:cs="宋体"/>
                <w:spacing w:val="-4"/>
                <w:sz w:val="23"/>
                <w:szCs w:val="23"/>
              </w:rPr>
              <w:t>执</w:t>
            </w:r>
            <w:r>
              <w:rPr>
                <w:rFonts w:ascii="宋体" w:hAnsi="宋体" w:eastAsia="宋体" w:cs="宋体"/>
                <w:spacing w:val="-61"/>
                <w:sz w:val="23"/>
                <w:szCs w:val="23"/>
              </w:rPr>
              <w:t xml:space="preserve"> </w:t>
            </w:r>
            <w:r>
              <w:rPr>
                <w:rFonts w:ascii="宋体" w:hAnsi="宋体" w:eastAsia="宋体" w:cs="宋体"/>
                <w:spacing w:val="-4"/>
                <w:sz w:val="23"/>
                <w:szCs w:val="23"/>
              </w:rPr>
              <w:t>行</w:t>
            </w:r>
            <w:r>
              <w:rPr>
                <w:rFonts w:ascii="宋体" w:hAnsi="宋体" w:eastAsia="宋体" w:cs="宋体"/>
                <w:spacing w:val="-71"/>
                <w:sz w:val="23"/>
                <w:szCs w:val="23"/>
              </w:rPr>
              <w:t xml:space="preserve"> </w:t>
            </w:r>
            <w:r>
              <w:rPr>
                <w:rFonts w:ascii="宋体" w:hAnsi="宋体" w:eastAsia="宋体" w:cs="宋体"/>
                <w:spacing w:val="-4"/>
                <w:sz w:val="23"/>
                <w:szCs w:val="23"/>
              </w:rPr>
              <w:t>《</w:t>
            </w:r>
            <w:r>
              <w:rPr>
                <w:rFonts w:ascii="宋体" w:hAnsi="宋体" w:eastAsia="宋体" w:cs="宋体"/>
                <w:spacing w:val="-21"/>
                <w:sz w:val="23"/>
                <w:szCs w:val="23"/>
              </w:rPr>
              <w:t xml:space="preserve"> </w:t>
            </w:r>
            <w:r>
              <w:rPr>
                <w:rFonts w:ascii="宋体" w:hAnsi="宋体" w:eastAsia="宋体" w:cs="宋体"/>
                <w:spacing w:val="-4"/>
                <w:sz w:val="23"/>
                <w:szCs w:val="23"/>
              </w:rPr>
              <w:t>四</w:t>
            </w:r>
            <w:r>
              <w:rPr>
                <w:rFonts w:ascii="宋体" w:hAnsi="宋体" w:eastAsia="宋体" w:cs="宋体"/>
                <w:spacing w:val="-61"/>
                <w:sz w:val="23"/>
                <w:szCs w:val="23"/>
              </w:rPr>
              <w:t xml:space="preserve"> </w:t>
            </w:r>
            <w:r>
              <w:rPr>
                <w:rFonts w:ascii="宋体" w:hAnsi="宋体" w:eastAsia="宋体" w:cs="宋体"/>
                <w:spacing w:val="-4"/>
                <w:sz w:val="23"/>
                <w:szCs w:val="23"/>
              </w:rPr>
              <w:t>川</w:t>
            </w:r>
            <w:r>
              <w:rPr>
                <w:rFonts w:ascii="宋体" w:hAnsi="宋体" w:eastAsia="宋体" w:cs="宋体"/>
                <w:spacing w:val="-61"/>
                <w:sz w:val="23"/>
                <w:szCs w:val="23"/>
              </w:rPr>
              <w:t xml:space="preserve"> </w:t>
            </w:r>
            <w:r>
              <w:rPr>
                <w:rFonts w:ascii="宋体" w:hAnsi="宋体" w:eastAsia="宋体" w:cs="宋体"/>
                <w:spacing w:val="-4"/>
                <w:sz w:val="23"/>
                <w:szCs w:val="23"/>
              </w:rPr>
              <w:t>省</w:t>
            </w:r>
            <w:r>
              <w:rPr>
                <w:rFonts w:ascii="宋体" w:hAnsi="宋体" w:eastAsia="宋体" w:cs="宋体"/>
                <w:spacing w:val="-68"/>
                <w:sz w:val="23"/>
                <w:szCs w:val="23"/>
              </w:rPr>
              <w:t xml:space="preserve"> </w:t>
            </w:r>
            <w:r>
              <w:rPr>
                <w:rFonts w:ascii="宋体" w:hAnsi="宋体" w:eastAsia="宋体" w:cs="宋体"/>
                <w:spacing w:val="-4"/>
                <w:sz w:val="23"/>
                <w:szCs w:val="23"/>
              </w:rPr>
              <w:t>施</w:t>
            </w:r>
            <w:r>
              <w:rPr>
                <w:rFonts w:ascii="宋体" w:hAnsi="宋体" w:eastAsia="宋体" w:cs="宋体"/>
                <w:spacing w:val="-64"/>
                <w:sz w:val="23"/>
                <w:szCs w:val="23"/>
              </w:rPr>
              <w:t xml:space="preserve"> </w:t>
            </w:r>
            <w:r>
              <w:rPr>
                <w:rFonts w:ascii="宋体" w:hAnsi="宋体" w:eastAsia="宋体" w:cs="宋体"/>
                <w:spacing w:val="-4"/>
                <w:sz w:val="23"/>
                <w:szCs w:val="23"/>
              </w:rPr>
              <w:t>工</w:t>
            </w:r>
            <w:r>
              <w:rPr>
                <w:rFonts w:ascii="宋体" w:hAnsi="宋体" w:eastAsia="宋体" w:cs="宋体"/>
                <w:spacing w:val="-69"/>
                <w:sz w:val="23"/>
                <w:szCs w:val="23"/>
              </w:rPr>
              <w:t xml:space="preserve"> </w:t>
            </w:r>
            <w:r>
              <w:rPr>
                <w:rFonts w:ascii="宋体" w:hAnsi="宋体" w:eastAsia="宋体" w:cs="宋体"/>
                <w:spacing w:val="-4"/>
                <w:sz w:val="23"/>
                <w:szCs w:val="23"/>
              </w:rPr>
              <w:t>场</w:t>
            </w:r>
            <w:r>
              <w:rPr>
                <w:rFonts w:ascii="宋体" w:hAnsi="宋体" w:eastAsia="宋体" w:cs="宋体"/>
                <w:spacing w:val="-64"/>
                <w:sz w:val="23"/>
                <w:szCs w:val="23"/>
              </w:rPr>
              <w:t xml:space="preserve"> </w:t>
            </w:r>
            <w:r>
              <w:rPr>
                <w:rFonts w:ascii="宋体" w:hAnsi="宋体" w:eastAsia="宋体" w:cs="宋体"/>
                <w:spacing w:val="-4"/>
                <w:sz w:val="23"/>
                <w:szCs w:val="23"/>
              </w:rPr>
              <w:t>地</w:t>
            </w:r>
            <w:r>
              <w:rPr>
                <w:rFonts w:ascii="宋体" w:hAnsi="宋体" w:eastAsia="宋体" w:cs="宋体"/>
                <w:spacing w:val="-69"/>
                <w:sz w:val="23"/>
                <w:szCs w:val="23"/>
              </w:rPr>
              <w:t xml:space="preserve"> </w:t>
            </w:r>
            <w:r>
              <w:rPr>
                <w:rFonts w:ascii="宋体" w:hAnsi="宋体" w:eastAsia="宋体" w:cs="宋体"/>
                <w:spacing w:val="-4"/>
                <w:sz w:val="23"/>
                <w:szCs w:val="23"/>
              </w:rPr>
              <w:t>扬</w:t>
            </w:r>
            <w:r>
              <w:rPr>
                <w:rFonts w:ascii="宋体" w:hAnsi="宋体" w:eastAsia="宋体" w:cs="宋体"/>
                <w:spacing w:val="-65"/>
                <w:sz w:val="23"/>
                <w:szCs w:val="23"/>
              </w:rPr>
              <w:t xml:space="preserve"> </w:t>
            </w:r>
            <w:r>
              <w:rPr>
                <w:rFonts w:ascii="宋体" w:hAnsi="宋体" w:eastAsia="宋体" w:cs="宋体"/>
                <w:spacing w:val="-4"/>
                <w:sz w:val="23"/>
                <w:szCs w:val="23"/>
              </w:rPr>
              <w:t>尘</w:t>
            </w:r>
            <w:r>
              <w:rPr>
                <w:rFonts w:ascii="宋体" w:hAnsi="宋体" w:eastAsia="宋体" w:cs="宋体"/>
                <w:spacing w:val="-67"/>
                <w:sz w:val="23"/>
                <w:szCs w:val="23"/>
              </w:rPr>
              <w:t xml:space="preserve"> </w:t>
            </w:r>
            <w:r>
              <w:rPr>
                <w:rFonts w:ascii="宋体" w:hAnsi="宋体" w:eastAsia="宋体" w:cs="宋体"/>
                <w:spacing w:val="-4"/>
                <w:sz w:val="23"/>
                <w:szCs w:val="23"/>
              </w:rPr>
              <w:t>排</w:t>
            </w:r>
            <w:r>
              <w:rPr>
                <w:rFonts w:ascii="宋体" w:hAnsi="宋体" w:eastAsia="宋体" w:cs="宋体"/>
                <w:spacing w:val="-65"/>
                <w:sz w:val="23"/>
                <w:szCs w:val="23"/>
              </w:rPr>
              <w:t xml:space="preserve"> </w:t>
            </w:r>
            <w:r>
              <w:rPr>
                <w:rFonts w:ascii="宋体" w:hAnsi="宋体" w:eastAsia="宋体" w:cs="宋体"/>
                <w:spacing w:val="-4"/>
                <w:sz w:val="23"/>
                <w:szCs w:val="23"/>
              </w:rPr>
              <w:t>放</w:t>
            </w:r>
            <w:r>
              <w:rPr>
                <w:rFonts w:ascii="宋体" w:hAnsi="宋体" w:eastAsia="宋体" w:cs="宋体"/>
                <w:spacing w:val="-66"/>
                <w:sz w:val="23"/>
                <w:szCs w:val="23"/>
              </w:rPr>
              <w:t xml:space="preserve"> </w:t>
            </w:r>
            <w:r>
              <w:rPr>
                <w:rFonts w:ascii="宋体" w:hAnsi="宋体" w:eastAsia="宋体" w:cs="宋体"/>
                <w:spacing w:val="-4"/>
                <w:sz w:val="23"/>
                <w:szCs w:val="23"/>
              </w:rPr>
              <w:t>标</w:t>
            </w:r>
            <w:r>
              <w:rPr>
                <w:rFonts w:ascii="宋体" w:hAnsi="宋体" w:eastAsia="宋体" w:cs="宋体"/>
                <w:spacing w:val="-66"/>
                <w:sz w:val="23"/>
                <w:szCs w:val="23"/>
              </w:rPr>
              <w:t xml:space="preserve"> </w:t>
            </w:r>
            <w:r>
              <w:rPr>
                <w:rFonts w:ascii="宋体" w:hAnsi="宋体" w:eastAsia="宋体" w:cs="宋体"/>
                <w:spacing w:val="-4"/>
                <w:sz w:val="23"/>
                <w:szCs w:val="23"/>
              </w:rPr>
              <w:t>准</w:t>
            </w:r>
            <w:r>
              <w:rPr>
                <w:rFonts w:ascii="宋体" w:hAnsi="宋体" w:eastAsia="宋体" w:cs="宋体"/>
                <w:spacing w:val="-54"/>
                <w:sz w:val="23"/>
                <w:szCs w:val="23"/>
              </w:rPr>
              <w:t xml:space="preserve">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1"/>
                <w:sz w:val="23"/>
                <w:szCs w:val="23"/>
              </w:rPr>
              <w:t>51/2682-2020</w:t>
            </w:r>
            <w:r>
              <w:rPr>
                <w:rFonts w:ascii="宋体" w:hAnsi="宋体" w:eastAsia="宋体" w:cs="宋体"/>
                <w:spacing w:val="11"/>
                <w:sz w:val="23"/>
                <w:szCs w:val="23"/>
              </w:rPr>
              <w:t>) 标准要求。</w:t>
            </w:r>
          </w:p>
          <w:p>
            <w:pPr>
              <w:spacing w:before="2" w:line="372" w:lineRule="auto"/>
              <w:ind w:left="120" w:right="117" w:firstLine="475"/>
              <w:rPr>
                <w:rFonts w:ascii="宋体" w:hAnsi="宋体" w:eastAsia="宋体" w:cs="宋体"/>
                <w:sz w:val="23"/>
                <w:szCs w:val="23"/>
              </w:rPr>
            </w:pPr>
            <w:r>
              <w:rPr>
                <w:rFonts w:ascii="宋体" w:hAnsi="宋体" w:eastAsia="宋体" w:cs="宋体"/>
                <w:spacing w:val="35"/>
                <w:sz w:val="23"/>
                <w:szCs w:val="23"/>
              </w:rPr>
              <w:t>营</w:t>
            </w:r>
            <w:r>
              <w:rPr>
                <w:rFonts w:ascii="宋体" w:hAnsi="宋体" w:eastAsia="宋体" w:cs="宋体"/>
                <w:spacing w:val="27"/>
                <w:sz w:val="23"/>
                <w:szCs w:val="23"/>
              </w:rPr>
              <w:t>运期大气污染物排放执行《四川省加油站大气污染物排放标准》</w:t>
            </w:r>
            <w:r>
              <w:rPr>
                <w:rFonts w:ascii="宋体" w:hAnsi="宋体" w:eastAsia="宋体" w:cs="宋体"/>
                <w:sz w:val="23"/>
                <w:szCs w:val="23"/>
              </w:rPr>
              <w:t xml:space="preserve"> </w:t>
            </w:r>
            <w:r>
              <w:rPr>
                <w:rFonts w:ascii="宋体" w:hAnsi="宋体" w:eastAsia="宋体" w:cs="宋体"/>
                <w:spacing w:val="20"/>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16"/>
                <w:sz w:val="23"/>
                <w:szCs w:val="23"/>
              </w:rPr>
              <w:t>5</w:t>
            </w:r>
            <w:r>
              <w:rPr>
                <w:rFonts w:ascii="Times New Roman" w:hAnsi="Times New Roman" w:eastAsia="Times New Roman" w:cs="Times New Roman"/>
                <w:spacing w:val="10"/>
                <w:sz w:val="23"/>
                <w:szCs w:val="23"/>
              </w:rPr>
              <w:t>1/2865 -2021</w:t>
            </w:r>
            <w:r>
              <w:rPr>
                <w:rFonts w:ascii="宋体" w:hAnsi="宋体" w:eastAsia="宋体" w:cs="宋体"/>
                <w:spacing w:val="10"/>
                <w:sz w:val="23"/>
                <w:szCs w:val="23"/>
              </w:rPr>
              <w:t>) 标准要求。</w:t>
            </w:r>
          </w:p>
          <w:p>
            <w:pPr>
              <w:spacing w:line="223" w:lineRule="auto"/>
              <w:ind w:left="256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2</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大气污染物综合排放标准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2029" w:type="dxa"/>
            <w:vAlign w:val="top"/>
          </w:tcPr>
          <w:p>
            <w:pPr>
              <w:spacing w:before="68" w:line="228" w:lineRule="auto"/>
              <w:ind w:left="757"/>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染物</w:t>
            </w:r>
          </w:p>
        </w:tc>
        <w:tc>
          <w:tcPr>
            <w:tcW w:w="6157" w:type="dxa"/>
            <w:gridSpan w:val="3"/>
            <w:tcBorders>
              <w:right w:val="single" w:color="000000" w:sz="6" w:space="0"/>
            </w:tcBorders>
            <w:vAlign w:val="top"/>
          </w:tcPr>
          <w:p>
            <w:pPr>
              <w:spacing w:before="67" w:line="228" w:lineRule="auto"/>
              <w:ind w:left="2603"/>
              <w:rPr>
                <w:rFonts w:ascii="宋体" w:hAnsi="宋体" w:eastAsia="宋体" w:cs="宋体"/>
                <w:sz w:val="20"/>
                <w:szCs w:val="20"/>
              </w:rPr>
            </w:pPr>
            <w:r>
              <w:rPr>
                <w:rFonts w:ascii="宋体" w:hAnsi="宋体" w:eastAsia="宋体" w:cs="宋体"/>
                <w:spacing w:val="7"/>
                <w:sz w:val="20"/>
                <w:szCs w:val="20"/>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2029" w:type="dxa"/>
            <w:vMerge w:val="restart"/>
            <w:tcBorders>
              <w:bottom w:val="nil"/>
            </w:tcBorders>
            <w:vAlign w:val="top"/>
          </w:tcPr>
          <w:p>
            <w:pPr>
              <w:spacing w:line="351" w:lineRule="auto"/>
              <w:rPr>
                <w:rFonts w:ascii="Arial"/>
                <w:sz w:val="21"/>
              </w:rPr>
            </w:pPr>
          </w:p>
          <w:p>
            <w:pPr>
              <w:spacing w:before="65" w:line="228" w:lineRule="auto"/>
              <w:ind w:left="550"/>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6157" w:type="dxa"/>
            <w:gridSpan w:val="3"/>
            <w:tcBorders>
              <w:right w:val="single" w:color="000000" w:sz="6" w:space="0"/>
            </w:tcBorders>
            <w:vAlign w:val="top"/>
          </w:tcPr>
          <w:p>
            <w:pPr>
              <w:spacing w:before="67" w:line="228" w:lineRule="auto"/>
              <w:ind w:left="2079"/>
              <w:rPr>
                <w:rFonts w:ascii="宋体" w:hAnsi="宋体" w:eastAsia="宋体" w:cs="宋体"/>
                <w:sz w:val="20"/>
                <w:szCs w:val="20"/>
              </w:rPr>
            </w:pPr>
            <w:r>
              <w:rPr>
                <w:rFonts w:ascii="宋体" w:hAnsi="宋体" w:eastAsia="宋体" w:cs="宋体"/>
                <w:spacing w:val="15"/>
                <w:sz w:val="20"/>
                <w:szCs w:val="20"/>
              </w:rPr>
              <w:t>无</w:t>
            </w:r>
            <w:r>
              <w:rPr>
                <w:rFonts w:ascii="宋体" w:hAnsi="宋体" w:eastAsia="宋体" w:cs="宋体"/>
                <w:spacing w:val="8"/>
                <w:sz w:val="20"/>
                <w:szCs w:val="20"/>
              </w:rPr>
              <w:t>组织排放监控限值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2029" w:type="dxa"/>
            <w:vMerge w:val="continue"/>
            <w:tcBorders>
              <w:top w:val="nil"/>
              <w:bottom w:val="nil"/>
            </w:tcBorders>
            <w:vAlign w:val="top"/>
          </w:tcPr>
          <w:p>
            <w:pPr>
              <w:rPr>
                <w:rFonts w:ascii="Arial"/>
                <w:sz w:val="21"/>
              </w:rPr>
            </w:pPr>
          </w:p>
        </w:tc>
        <w:tc>
          <w:tcPr>
            <w:tcW w:w="4461" w:type="dxa"/>
            <w:gridSpan w:val="2"/>
            <w:vAlign w:val="top"/>
          </w:tcPr>
          <w:p>
            <w:pPr>
              <w:spacing w:before="68" w:line="228" w:lineRule="auto"/>
              <w:ind w:left="1396"/>
              <w:rPr>
                <w:rFonts w:ascii="宋体" w:hAnsi="宋体" w:eastAsia="宋体" w:cs="宋体"/>
                <w:sz w:val="20"/>
                <w:szCs w:val="20"/>
              </w:rPr>
            </w:pPr>
            <w:r>
              <w:rPr>
                <w:rFonts w:ascii="宋体" w:hAnsi="宋体" w:eastAsia="宋体" w:cs="宋体"/>
                <w:spacing w:val="12"/>
                <w:sz w:val="20"/>
                <w:szCs w:val="20"/>
              </w:rPr>
              <w:t>周</w:t>
            </w:r>
            <w:r>
              <w:rPr>
                <w:rFonts w:ascii="宋体" w:hAnsi="宋体" w:eastAsia="宋体" w:cs="宋体"/>
                <w:spacing w:val="8"/>
                <w:sz w:val="20"/>
                <w:szCs w:val="20"/>
              </w:rPr>
              <w:t>界外浓度最高点</w:t>
            </w:r>
          </w:p>
        </w:tc>
        <w:tc>
          <w:tcPr>
            <w:tcW w:w="1696" w:type="dxa"/>
            <w:tcBorders>
              <w:right w:val="single" w:color="000000" w:sz="6" w:space="0"/>
            </w:tcBorders>
            <w:vAlign w:val="top"/>
          </w:tcPr>
          <w:p>
            <w:pPr>
              <w:spacing w:before="30" w:line="281" w:lineRule="exact"/>
              <w:ind w:left="383"/>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4.0</w:t>
            </w:r>
            <w:r>
              <w:rPr>
                <w:rFonts w:ascii="Times New Roman" w:hAnsi="Times New Roman" w:eastAsia="Times New Roman" w:cs="Times New Roman"/>
                <w:position w:val="1"/>
                <w:sz w:val="20"/>
                <w:szCs w:val="20"/>
              </w:rPr>
              <w:t>mg</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6"/>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2029" w:type="dxa"/>
            <w:vMerge w:val="continue"/>
            <w:tcBorders>
              <w:top w:val="nil"/>
            </w:tcBorders>
            <w:vAlign w:val="top"/>
          </w:tcPr>
          <w:p>
            <w:pPr>
              <w:rPr>
                <w:rFonts w:ascii="Arial"/>
                <w:sz w:val="21"/>
              </w:rPr>
            </w:pPr>
          </w:p>
        </w:tc>
        <w:tc>
          <w:tcPr>
            <w:tcW w:w="4461" w:type="dxa"/>
            <w:gridSpan w:val="2"/>
            <w:vAlign w:val="top"/>
          </w:tcPr>
          <w:p>
            <w:pPr>
              <w:spacing w:before="69" w:line="228" w:lineRule="auto"/>
              <w:ind w:left="876"/>
              <w:rPr>
                <w:rFonts w:ascii="宋体" w:hAnsi="宋体" w:eastAsia="宋体" w:cs="宋体"/>
                <w:sz w:val="20"/>
                <w:szCs w:val="20"/>
              </w:rPr>
            </w:pPr>
            <w:r>
              <w:rPr>
                <w:rFonts w:ascii="宋体" w:hAnsi="宋体" w:eastAsia="宋体" w:cs="宋体"/>
                <w:spacing w:val="9"/>
                <w:sz w:val="20"/>
                <w:szCs w:val="20"/>
              </w:rPr>
              <w:t>油气处理装置的油气排放浓度</w:t>
            </w:r>
          </w:p>
        </w:tc>
        <w:tc>
          <w:tcPr>
            <w:tcW w:w="1696" w:type="dxa"/>
            <w:tcBorders>
              <w:right w:val="single" w:color="000000" w:sz="6" w:space="0"/>
            </w:tcBorders>
            <w:vAlign w:val="top"/>
          </w:tcPr>
          <w:p>
            <w:pPr>
              <w:spacing w:before="31" w:line="281" w:lineRule="exact"/>
              <w:ind w:left="492"/>
              <w:rPr>
                <w:rFonts w:ascii="Times New Roman" w:hAnsi="Times New Roman" w:eastAsia="Times New Roman" w:cs="Times New Roman"/>
                <w:sz w:val="13"/>
                <w:szCs w:val="13"/>
              </w:rPr>
            </w:pPr>
            <w:r>
              <w:rPr>
                <w:rFonts w:ascii="Times New Roman" w:hAnsi="Times New Roman" w:eastAsia="Times New Roman" w:cs="Times New Roman"/>
                <w:spacing w:val="8"/>
                <w:position w:val="3"/>
                <w:sz w:val="20"/>
                <w:szCs w:val="20"/>
              </w:rPr>
              <w:t>2</w:t>
            </w:r>
            <w:r>
              <w:rPr>
                <w:rFonts w:ascii="Times New Roman" w:hAnsi="Times New Roman" w:eastAsia="Times New Roman" w:cs="Times New Roman"/>
                <w:spacing w:val="5"/>
                <w:position w:val="3"/>
                <w:sz w:val="20"/>
                <w:szCs w:val="20"/>
              </w:rPr>
              <w:t>0</w:t>
            </w:r>
            <w:r>
              <w:rPr>
                <w:rFonts w:ascii="Times New Roman" w:hAnsi="Times New Roman" w:eastAsia="Times New Roman" w:cs="Times New Roman"/>
                <w:position w:val="3"/>
                <w:sz w:val="20"/>
                <w:szCs w:val="20"/>
              </w:rPr>
              <w:t>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5"/>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4"/>
            <w:tcBorders>
              <w:right w:val="single" w:color="000000" w:sz="6" w:space="0"/>
            </w:tcBorders>
            <w:vAlign w:val="top"/>
          </w:tcPr>
          <w:p>
            <w:pPr>
              <w:spacing w:before="275" w:line="224" w:lineRule="auto"/>
              <w:ind w:left="1664"/>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12"/>
                <w:sz w:val="20"/>
                <w:szCs w:val="20"/>
              </w:rPr>
              <w:t xml:space="preserve"> </w:t>
            </w:r>
            <w:r>
              <w:rPr>
                <w:rFonts w:ascii="Times New Roman" w:hAnsi="Times New Roman" w:eastAsia="Times New Roman" w:cs="Times New Roman"/>
                <w:b/>
                <w:bCs/>
                <w:spacing w:val="8"/>
                <w:sz w:val="20"/>
                <w:szCs w:val="20"/>
              </w:rPr>
              <w:t>2</w:t>
            </w:r>
            <w:r>
              <w:rPr>
                <w:rFonts w:ascii="Times New Roman" w:hAnsi="Times New Roman" w:eastAsia="Times New Roman" w:cs="Times New Roman"/>
                <w:b/>
                <w:bCs/>
                <w:spacing w:val="6"/>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加油加气站油气回收管线液阻最大压力限值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4103" w:type="dxa"/>
            <w:gridSpan w:val="2"/>
            <w:vAlign w:val="top"/>
          </w:tcPr>
          <w:p>
            <w:pPr>
              <w:spacing w:before="60" w:line="281" w:lineRule="exact"/>
              <w:ind w:left="1142"/>
              <w:rPr>
                <w:rFonts w:ascii="Times New Roman" w:hAnsi="Times New Roman" w:eastAsia="Times New Roman" w:cs="Times New Roman"/>
                <w:sz w:val="20"/>
                <w:szCs w:val="20"/>
              </w:rPr>
            </w:pPr>
            <w:r>
              <w:rPr>
                <w:rFonts w:ascii="宋体" w:hAnsi="宋体" w:eastAsia="宋体" w:cs="宋体"/>
                <w:spacing w:val="4"/>
                <w:position w:val="1"/>
                <w:sz w:val="20"/>
                <w:szCs w:val="20"/>
              </w:rPr>
              <w:t>通</w:t>
            </w:r>
            <w:r>
              <w:rPr>
                <w:rFonts w:ascii="宋体" w:hAnsi="宋体" w:eastAsia="宋体" w:cs="宋体"/>
                <w:spacing w:val="3"/>
                <w:position w:val="1"/>
                <w:sz w:val="20"/>
                <w:szCs w:val="20"/>
              </w:rPr>
              <w:t xml:space="preserve">入氮气流量 </w:t>
            </w:r>
            <w:r>
              <w:rPr>
                <w:rFonts w:ascii="Times New Roman" w:hAnsi="Times New Roman" w:eastAsia="Times New Roman" w:cs="Times New Roman"/>
                <w:position w:val="1"/>
                <w:sz w:val="20"/>
                <w:szCs w:val="20"/>
              </w:rPr>
              <w:t>L</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min</w:t>
            </w:r>
          </w:p>
        </w:tc>
        <w:tc>
          <w:tcPr>
            <w:tcW w:w="4083" w:type="dxa"/>
            <w:gridSpan w:val="2"/>
            <w:tcBorders>
              <w:right w:val="single" w:color="000000" w:sz="6" w:space="0"/>
            </w:tcBorders>
            <w:vAlign w:val="top"/>
          </w:tcPr>
          <w:p>
            <w:pPr>
              <w:spacing w:before="97" w:line="228" w:lineRule="auto"/>
              <w:ind w:left="1386"/>
              <w:rPr>
                <w:rFonts w:ascii="Times New Roman" w:hAnsi="Times New Roman" w:eastAsia="Times New Roman" w:cs="Times New Roman"/>
                <w:sz w:val="20"/>
                <w:szCs w:val="20"/>
              </w:rPr>
            </w:pPr>
            <w:r>
              <w:rPr>
                <w:rFonts w:ascii="宋体" w:hAnsi="宋体" w:eastAsia="宋体" w:cs="宋体"/>
                <w:spacing w:val="-2"/>
                <w:sz w:val="20"/>
                <w:szCs w:val="20"/>
              </w:rPr>
              <w:t xml:space="preserve">最大压力 </w:t>
            </w:r>
            <w:r>
              <w:rPr>
                <w:rFonts w:ascii="Times New Roman" w:hAnsi="Times New Roman" w:eastAsia="Times New Roman" w:cs="Times New Roman"/>
                <w:spacing w:val="-2"/>
                <w:sz w:val="20"/>
                <w:szCs w:val="20"/>
              </w:rPr>
              <w:t>P</w:t>
            </w:r>
            <w:r>
              <w:rPr>
                <w:rFonts w:ascii="Times New Roman" w:hAnsi="Times New Roman" w:eastAsia="Times New Roman" w:cs="Times New Roman"/>
                <w:spacing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4103" w:type="dxa"/>
            <w:gridSpan w:val="2"/>
            <w:vAlign w:val="top"/>
          </w:tcPr>
          <w:p>
            <w:pPr>
              <w:spacing w:before="134" w:line="195" w:lineRule="auto"/>
              <w:ind w:left="18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0</w:t>
            </w:r>
          </w:p>
        </w:tc>
        <w:tc>
          <w:tcPr>
            <w:tcW w:w="4083" w:type="dxa"/>
            <w:gridSpan w:val="2"/>
            <w:tcBorders>
              <w:right w:val="single" w:color="000000" w:sz="6" w:space="0"/>
            </w:tcBorders>
            <w:vAlign w:val="top"/>
          </w:tcPr>
          <w:p>
            <w:pPr>
              <w:spacing w:before="134" w:line="195" w:lineRule="auto"/>
              <w:ind w:left="18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4103" w:type="dxa"/>
            <w:gridSpan w:val="2"/>
            <w:vAlign w:val="top"/>
          </w:tcPr>
          <w:p>
            <w:pPr>
              <w:spacing w:before="135" w:line="195" w:lineRule="auto"/>
              <w:ind w:left="18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8.0</w:t>
            </w:r>
          </w:p>
        </w:tc>
        <w:tc>
          <w:tcPr>
            <w:tcW w:w="4083" w:type="dxa"/>
            <w:gridSpan w:val="2"/>
            <w:tcBorders>
              <w:right w:val="single" w:color="000000" w:sz="6" w:space="0"/>
            </w:tcBorders>
            <w:vAlign w:val="top"/>
          </w:tcPr>
          <w:p>
            <w:pPr>
              <w:spacing w:before="134" w:line="195" w:lineRule="auto"/>
              <w:ind w:left="18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pPr>
              <w:rPr>
                <w:rFonts w:ascii="Arial"/>
                <w:sz w:val="21"/>
              </w:rPr>
            </w:pPr>
          </w:p>
        </w:tc>
        <w:tc>
          <w:tcPr>
            <w:tcW w:w="4103" w:type="dxa"/>
            <w:gridSpan w:val="2"/>
            <w:vAlign w:val="top"/>
          </w:tcPr>
          <w:p>
            <w:pPr>
              <w:spacing w:before="135" w:line="195" w:lineRule="auto"/>
              <w:ind w:left="18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w:t>
            </w:r>
          </w:p>
        </w:tc>
        <w:tc>
          <w:tcPr>
            <w:tcW w:w="4083" w:type="dxa"/>
            <w:gridSpan w:val="2"/>
            <w:tcBorders>
              <w:right w:val="single" w:color="000000" w:sz="6" w:space="0"/>
            </w:tcBorders>
            <w:vAlign w:val="top"/>
          </w:tcPr>
          <w:p>
            <w:pPr>
              <w:spacing w:before="135" w:line="195" w:lineRule="auto"/>
              <w:ind w:left="17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808" w:type="dxa"/>
            <w:vMerge w:val="continue"/>
            <w:tcBorders>
              <w:top w:val="nil"/>
              <w:left w:val="single" w:color="000000" w:sz="6" w:space="0"/>
            </w:tcBorders>
            <w:vAlign w:val="top"/>
          </w:tcPr>
          <w:p>
            <w:pPr>
              <w:rPr>
                <w:rFonts w:ascii="Arial"/>
                <w:sz w:val="21"/>
              </w:rPr>
            </w:pPr>
          </w:p>
        </w:tc>
        <w:tc>
          <w:tcPr>
            <w:tcW w:w="8186" w:type="dxa"/>
            <w:gridSpan w:val="4"/>
            <w:tcBorders>
              <w:right w:val="single" w:color="000000" w:sz="6" w:space="0"/>
            </w:tcBorders>
            <w:vAlign w:val="top"/>
          </w:tcPr>
          <w:p>
            <w:pPr>
              <w:spacing w:before="39" w:line="303" w:lineRule="exact"/>
              <w:ind w:left="583"/>
              <w:outlineLvl w:val="1"/>
              <w:rPr>
                <w:rFonts w:ascii="宋体" w:hAnsi="宋体" w:eastAsia="宋体" w:cs="宋体"/>
                <w:sz w:val="23"/>
                <w:szCs w:val="23"/>
              </w:rPr>
            </w:pPr>
            <w:r>
              <w:rPr>
                <w:rFonts w:ascii="Times New Roman" w:hAnsi="Times New Roman" w:eastAsia="Times New Roman" w:cs="Times New Roman"/>
                <w:b/>
                <w:bCs/>
                <w:spacing w:val="-8"/>
                <w:position w:val="1"/>
                <w:sz w:val="23"/>
                <w:szCs w:val="23"/>
              </w:rPr>
              <w:t>3</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、噪声</w:t>
            </w:r>
          </w:p>
          <w:p>
            <w:pPr>
              <w:tabs>
                <w:tab w:val="left" w:pos="235"/>
              </w:tabs>
              <w:spacing w:before="161" w:line="369" w:lineRule="auto"/>
              <w:ind w:left="109" w:right="103" w:firstLine="479"/>
              <w:rPr>
                <w:rFonts w:ascii="宋体" w:hAnsi="宋体" w:eastAsia="宋体" w:cs="宋体"/>
                <w:sz w:val="23"/>
                <w:szCs w:val="23"/>
              </w:rPr>
            </w:pPr>
            <w:r>
              <w:rPr>
                <w:rFonts w:ascii="宋体" w:hAnsi="宋体" w:eastAsia="宋体" w:cs="宋体"/>
                <w:spacing w:val="5"/>
                <w:sz w:val="23"/>
                <w:szCs w:val="23"/>
              </w:rPr>
              <w:t>施工期执行《建筑施工场界环境噪声排放标准》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12523-2011</w:t>
            </w:r>
            <w:r>
              <w:rPr>
                <w:rFonts w:ascii="宋体" w:hAnsi="宋体" w:eastAsia="宋体" w:cs="宋体"/>
                <w:spacing w:val="5"/>
                <w:sz w:val="23"/>
                <w:szCs w:val="23"/>
              </w:rPr>
              <w:t>) 中</w:t>
            </w:r>
            <w:r>
              <w:rPr>
                <w:rFonts w:ascii="宋体" w:hAnsi="宋体" w:eastAsia="宋体" w:cs="宋体"/>
                <w:spacing w:val="3"/>
                <w:sz w:val="23"/>
                <w:szCs w:val="23"/>
              </w:rPr>
              <w:t>相</w:t>
            </w:r>
            <w:r>
              <w:rPr>
                <w:rFonts w:ascii="宋体" w:hAnsi="宋体" w:eastAsia="宋体" w:cs="宋体"/>
                <w:sz w:val="23"/>
                <w:szCs w:val="23"/>
              </w:rPr>
              <w:t xml:space="preserve"> </w:t>
            </w:r>
            <w:r>
              <w:rPr>
                <w:rFonts w:ascii="宋体" w:hAnsi="宋体" w:eastAsia="宋体" w:cs="宋体"/>
                <w:spacing w:val="-3"/>
                <w:sz w:val="23"/>
                <w:szCs w:val="23"/>
              </w:rPr>
              <w:t>应</w:t>
            </w:r>
            <w:r>
              <w:rPr>
                <w:rFonts w:ascii="宋体" w:hAnsi="宋体" w:eastAsia="宋体" w:cs="宋体"/>
                <w:spacing w:val="-30"/>
                <w:sz w:val="23"/>
                <w:szCs w:val="23"/>
              </w:rPr>
              <w:t xml:space="preserve"> </w:t>
            </w:r>
            <w:r>
              <w:rPr>
                <w:rFonts w:ascii="宋体" w:hAnsi="宋体" w:eastAsia="宋体" w:cs="宋体"/>
                <w:spacing w:val="-3"/>
                <w:sz w:val="23"/>
                <w:szCs w:val="23"/>
              </w:rPr>
              <w:t>的</w:t>
            </w:r>
            <w:r>
              <w:rPr>
                <w:rFonts w:ascii="宋体" w:hAnsi="宋体" w:eastAsia="宋体" w:cs="宋体"/>
                <w:spacing w:val="-57"/>
                <w:sz w:val="23"/>
                <w:szCs w:val="23"/>
              </w:rPr>
              <w:t xml:space="preserve"> </w:t>
            </w:r>
            <w:r>
              <w:rPr>
                <w:rFonts w:ascii="宋体" w:hAnsi="宋体" w:eastAsia="宋体" w:cs="宋体"/>
                <w:spacing w:val="-3"/>
                <w:sz w:val="23"/>
                <w:szCs w:val="23"/>
              </w:rPr>
              <w:t>标</w:t>
            </w:r>
            <w:r>
              <w:rPr>
                <w:rFonts w:ascii="宋体" w:hAnsi="宋体" w:eastAsia="宋体" w:cs="宋体"/>
                <w:spacing w:val="-58"/>
                <w:sz w:val="23"/>
                <w:szCs w:val="23"/>
              </w:rPr>
              <w:t xml:space="preserve"> </w:t>
            </w:r>
            <w:r>
              <w:rPr>
                <w:rFonts w:ascii="宋体" w:hAnsi="宋体" w:eastAsia="宋体" w:cs="宋体"/>
                <w:spacing w:val="-3"/>
                <w:sz w:val="23"/>
                <w:szCs w:val="23"/>
              </w:rPr>
              <w:t>准</w:t>
            </w:r>
            <w:r>
              <w:rPr>
                <w:rFonts w:ascii="宋体" w:hAnsi="宋体" w:eastAsia="宋体" w:cs="宋体"/>
                <w:spacing w:val="-43"/>
                <w:sz w:val="23"/>
                <w:szCs w:val="23"/>
              </w:rPr>
              <w:t xml:space="preserve"> </w:t>
            </w:r>
            <w:r>
              <w:rPr>
                <w:rFonts w:ascii="宋体" w:hAnsi="宋体" w:eastAsia="宋体" w:cs="宋体"/>
                <w:spacing w:val="-3"/>
                <w:sz w:val="23"/>
                <w:szCs w:val="23"/>
              </w:rPr>
              <w:t>限</w:t>
            </w:r>
            <w:r>
              <w:rPr>
                <w:rFonts w:ascii="宋体" w:hAnsi="宋体" w:eastAsia="宋体" w:cs="宋体"/>
                <w:spacing w:val="-58"/>
                <w:sz w:val="23"/>
                <w:szCs w:val="23"/>
              </w:rPr>
              <w:t xml:space="preserve"> </w:t>
            </w:r>
            <w:r>
              <w:rPr>
                <w:rFonts w:ascii="宋体" w:hAnsi="宋体" w:eastAsia="宋体" w:cs="宋体"/>
                <w:spacing w:val="-3"/>
                <w:sz w:val="23"/>
                <w:szCs w:val="23"/>
              </w:rPr>
              <w:t>值</w:t>
            </w:r>
            <w:r>
              <w:rPr>
                <w:rFonts w:ascii="宋体" w:hAnsi="宋体" w:eastAsia="宋体" w:cs="宋体"/>
                <w:spacing w:val="-39"/>
                <w:sz w:val="23"/>
                <w:szCs w:val="23"/>
              </w:rPr>
              <w:t xml:space="preserve"> </w:t>
            </w:r>
            <w:r>
              <w:rPr>
                <w:rFonts w:ascii="宋体" w:hAnsi="宋体" w:eastAsia="宋体" w:cs="宋体"/>
                <w:spacing w:val="-3"/>
                <w:sz w:val="23"/>
                <w:szCs w:val="23"/>
              </w:rPr>
              <w:t>；</w:t>
            </w:r>
            <w:r>
              <w:rPr>
                <w:rFonts w:ascii="宋体" w:hAnsi="宋体" w:eastAsia="宋体" w:cs="宋体"/>
                <w:spacing w:val="-46"/>
                <w:sz w:val="23"/>
                <w:szCs w:val="23"/>
              </w:rPr>
              <w:t xml:space="preserve"> </w:t>
            </w:r>
            <w:r>
              <w:rPr>
                <w:rFonts w:ascii="宋体" w:hAnsi="宋体" w:eastAsia="宋体" w:cs="宋体"/>
                <w:spacing w:val="-3"/>
                <w:sz w:val="23"/>
                <w:szCs w:val="23"/>
              </w:rPr>
              <w:t>营</w:t>
            </w:r>
            <w:r>
              <w:rPr>
                <w:rFonts w:ascii="宋体" w:hAnsi="宋体" w:eastAsia="宋体" w:cs="宋体"/>
                <w:spacing w:val="-57"/>
                <w:sz w:val="23"/>
                <w:szCs w:val="23"/>
              </w:rPr>
              <w:t xml:space="preserve"> </w:t>
            </w:r>
            <w:r>
              <w:rPr>
                <w:rFonts w:ascii="宋体" w:hAnsi="宋体" w:eastAsia="宋体" w:cs="宋体"/>
                <w:spacing w:val="-3"/>
                <w:sz w:val="23"/>
                <w:szCs w:val="23"/>
              </w:rPr>
              <w:t>运</w:t>
            </w:r>
            <w:r>
              <w:rPr>
                <w:rFonts w:ascii="宋体" w:hAnsi="宋体" w:eastAsia="宋体" w:cs="宋体"/>
                <w:spacing w:val="-58"/>
                <w:sz w:val="23"/>
                <w:szCs w:val="23"/>
              </w:rPr>
              <w:t xml:space="preserve"> </w:t>
            </w:r>
            <w:r>
              <w:rPr>
                <w:rFonts w:ascii="宋体" w:hAnsi="宋体" w:eastAsia="宋体" w:cs="宋体"/>
                <w:spacing w:val="-3"/>
                <w:sz w:val="23"/>
                <w:szCs w:val="23"/>
              </w:rPr>
              <w:t>期</w:t>
            </w:r>
            <w:r>
              <w:rPr>
                <w:rFonts w:ascii="宋体" w:hAnsi="宋体" w:eastAsia="宋体" w:cs="宋体"/>
                <w:spacing w:val="-57"/>
                <w:sz w:val="23"/>
                <w:szCs w:val="23"/>
              </w:rPr>
              <w:t xml:space="preserve"> </w:t>
            </w:r>
            <w:r>
              <w:rPr>
                <w:rFonts w:ascii="宋体" w:hAnsi="宋体" w:eastAsia="宋体" w:cs="宋体"/>
                <w:spacing w:val="-3"/>
                <w:sz w:val="23"/>
                <w:szCs w:val="23"/>
              </w:rPr>
              <w:t>执</w:t>
            </w:r>
            <w:r>
              <w:rPr>
                <w:rFonts w:ascii="宋体" w:hAnsi="宋体" w:eastAsia="宋体" w:cs="宋体"/>
                <w:spacing w:val="-56"/>
                <w:sz w:val="23"/>
                <w:szCs w:val="23"/>
              </w:rPr>
              <w:t xml:space="preserve"> </w:t>
            </w:r>
            <w:r>
              <w:rPr>
                <w:rFonts w:ascii="宋体" w:hAnsi="宋体" w:eastAsia="宋体" w:cs="宋体"/>
                <w:spacing w:val="-3"/>
                <w:sz w:val="23"/>
                <w:szCs w:val="23"/>
              </w:rPr>
              <w:t>行</w:t>
            </w:r>
            <w:r>
              <w:rPr>
                <w:rFonts w:ascii="宋体" w:hAnsi="宋体" w:eastAsia="宋体" w:cs="宋体"/>
                <w:spacing w:val="-64"/>
                <w:sz w:val="23"/>
                <w:szCs w:val="23"/>
              </w:rPr>
              <w:t xml:space="preserve"> </w:t>
            </w:r>
            <w:r>
              <w:rPr>
                <w:rFonts w:ascii="宋体" w:hAnsi="宋体" w:eastAsia="宋体" w:cs="宋体"/>
                <w:spacing w:val="-3"/>
                <w:sz w:val="23"/>
                <w:szCs w:val="23"/>
              </w:rPr>
              <w:t>《</w:t>
            </w:r>
            <w:r>
              <w:rPr>
                <w:rFonts w:ascii="宋体" w:hAnsi="宋体" w:eastAsia="宋体" w:cs="宋体"/>
                <w:spacing w:val="-32"/>
                <w:sz w:val="23"/>
                <w:szCs w:val="23"/>
              </w:rPr>
              <w:t xml:space="preserve"> </w:t>
            </w:r>
            <w:r>
              <w:rPr>
                <w:rFonts w:ascii="宋体" w:hAnsi="宋体" w:eastAsia="宋体" w:cs="宋体"/>
                <w:spacing w:val="-3"/>
                <w:sz w:val="23"/>
                <w:szCs w:val="23"/>
              </w:rPr>
              <w:t>工</w:t>
            </w:r>
            <w:r>
              <w:rPr>
                <w:rFonts w:ascii="宋体" w:hAnsi="宋体" w:eastAsia="宋体" w:cs="宋体"/>
                <w:spacing w:val="-61"/>
                <w:sz w:val="23"/>
                <w:szCs w:val="23"/>
              </w:rPr>
              <w:t xml:space="preserve"> </w:t>
            </w:r>
            <w:r>
              <w:rPr>
                <w:rFonts w:ascii="宋体" w:hAnsi="宋体" w:eastAsia="宋体" w:cs="宋体"/>
                <w:spacing w:val="-3"/>
                <w:sz w:val="23"/>
                <w:szCs w:val="23"/>
              </w:rPr>
              <w:t>业</w:t>
            </w:r>
            <w:r>
              <w:rPr>
                <w:rFonts w:ascii="宋体" w:hAnsi="宋体" w:eastAsia="宋体" w:cs="宋体"/>
                <w:spacing w:val="-56"/>
                <w:sz w:val="23"/>
                <w:szCs w:val="23"/>
              </w:rPr>
              <w:t xml:space="preserve"> </w:t>
            </w:r>
            <w:r>
              <w:rPr>
                <w:rFonts w:ascii="宋体" w:hAnsi="宋体" w:eastAsia="宋体" w:cs="宋体"/>
                <w:spacing w:val="-3"/>
                <w:sz w:val="23"/>
                <w:szCs w:val="23"/>
              </w:rPr>
              <w:t>企</w:t>
            </w:r>
            <w:r>
              <w:rPr>
                <w:rFonts w:ascii="宋体" w:hAnsi="宋体" w:eastAsia="宋体" w:cs="宋体"/>
                <w:spacing w:val="-58"/>
                <w:sz w:val="23"/>
                <w:szCs w:val="23"/>
              </w:rPr>
              <w:t xml:space="preserve"> </w:t>
            </w:r>
            <w:r>
              <w:rPr>
                <w:rFonts w:ascii="宋体" w:hAnsi="宋体" w:eastAsia="宋体" w:cs="宋体"/>
                <w:spacing w:val="-3"/>
                <w:sz w:val="23"/>
                <w:szCs w:val="23"/>
              </w:rPr>
              <w:t>业</w:t>
            </w:r>
            <w:r>
              <w:rPr>
                <w:rFonts w:ascii="宋体" w:hAnsi="宋体" w:eastAsia="宋体" w:cs="宋体"/>
                <w:spacing w:val="-58"/>
                <w:sz w:val="23"/>
                <w:szCs w:val="23"/>
              </w:rPr>
              <w:t xml:space="preserve"> </w:t>
            </w:r>
            <w:r>
              <w:rPr>
                <w:rFonts w:ascii="宋体" w:hAnsi="宋体" w:eastAsia="宋体" w:cs="宋体"/>
                <w:spacing w:val="-3"/>
                <w:sz w:val="23"/>
                <w:szCs w:val="23"/>
              </w:rPr>
              <w:t>厂</w:t>
            </w:r>
            <w:r>
              <w:rPr>
                <w:rFonts w:ascii="宋体" w:hAnsi="宋体" w:eastAsia="宋体" w:cs="宋体"/>
                <w:spacing w:val="-54"/>
                <w:sz w:val="23"/>
                <w:szCs w:val="23"/>
              </w:rPr>
              <w:t xml:space="preserve"> </w:t>
            </w:r>
            <w:r>
              <w:rPr>
                <w:rFonts w:ascii="宋体" w:hAnsi="宋体" w:eastAsia="宋体" w:cs="宋体"/>
                <w:spacing w:val="-3"/>
                <w:sz w:val="23"/>
                <w:szCs w:val="23"/>
              </w:rPr>
              <w:t>界</w:t>
            </w:r>
            <w:r>
              <w:rPr>
                <w:rFonts w:ascii="宋体" w:hAnsi="宋体" w:eastAsia="宋体" w:cs="宋体"/>
                <w:spacing w:val="-58"/>
                <w:sz w:val="23"/>
                <w:szCs w:val="23"/>
              </w:rPr>
              <w:t xml:space="preserve"> </w:t>
            </w:r>
            <w:r>
              <w:rPr>
                <w:rFonts w:ascii="宋体" w:hAnsi="宋体" w:eastAsia="宋体" w:cs="宋体"/>
                <w:spacing w:val="-3"/>
                <w:sz w:val="23"/>
                <w:szCs w:val="23"/>
              </w:rPr>
              <w:t>环</w:t>
            </w:r>
            <w:r>
              <w:rPr>
                <w:rFonts w:ascii="宋体" w:hAnsi="宋体" w:eastAsia="宋体" w:cs="宋体"/>
                <w:spacing w:val="-59"/>
                <w:sz w:val="23"/>
                <w:szCs w:val="23"/>
              </w:rPr>
              <w:t xml:space="preserve"> </w:t>
            </w:r>
            <w:r>
              <w:rPr>
                <w:rFonts w:ascii="宋体" w:hAnsi="宋体" w:eastAsia="宋体" w:cs="宋体"/>
                <w:spacing w:val="-3"/>
                <w:sz w:val="23"/>
                <w:szCs w:val="23"/>
              </w:rPr>
              <w:t>境</w:t>
            </w:r>
            <w:r>
              <w:rPr>
                <w:rFonts w:ascii="宋体" w:hAnsi="宋体" w:eastAsia="宋体" w:cs="宋体"/>
                <w:spacing w:val="-48"/>
                <w:sz w:val="23"/>
                <w:szCs w:val="23"/>
              </w:rPr>
              <w:t xml:space="preserve"> </w:t>
            </w:r>
            <w:r>
              <w:rPr>
                <w:rFonts w:ascii="宋体" w:hAnsi="宋体" w:eastAsia="宋体" w:cs="宋体"/>
                <w:spacing w:val="-3"/>
                <w:sz w:val="23"/>
                <w:szCs w:val="23"/>
              </w:rPr>
              <w:t>噪</w:t>
            </w:r>
            <w:r>
              <w:rPr>
                <w:rFonts w:ascii="宋体" w:hAnsi="宋体" w:eastAsia="宋体" w:cs="宋体"/>
                <w:spacing w:val="-53"/>
                <w:sz w:val="23"/>
                <w:szCs w:val="23"/>
              </w:rPr>
              <w:t xml:space="preserve"> </w:t>
            </w:r>
            <w:r>
              <w:rPr>
                <w:rFonts w:ascii="宋体" w:hAnsi="宋体" w:eastAsia="宋体" w:cs="宋体"/>
                <w:spacing w:val="-3"/>
                <w:sz w:val="23"/>
                <w:szCs w:val="23"/>
              </w:rPr>
              <w:t>声</w:t>
            </w:r>
            <w:r>
              <w:rPr>
                <w:rFonts w:ascii="宋体" w:hAnsi="宋体" w:eastAsia="宋体" w:cs="宋体"/>
                <w:spacing w:val="-60"/>
                <w:sz w:val="23"/>
                <w:szCs w:val="23"/>
              </w:rPr>
              <w:t xml:space="preserve"> </w:t>
            </w:r>
            <w:r>
              <w:rPr>
                <w:rFonts w:ascii="宋体" w:hAnsi="宋体" w:eastAsia="宋体" w:cs="宋体"/>
                <w:spacing w:val="-3"/>
                <w:sz w:val="23"/>
                <w:szCs w:val="23"/>
              </w:rPr>
              <w:t>排</w:t>
            </w:r>
            <w:r>
              <w:rPr>
                <w:rFonts w:ascii="宋体" w:hAnsi="宋体" w:eastAsia="宋体" w:cs="宋体"/>
                <w:spacing w:val="-60"/>
                <w:sz w:val="23"/>
                <w:szCs w:val="23"/>
              </w:rPr>
              <w:t xml:space="preserve"> </w:t>
            </w:r>
            <w:r>
              <w:rPr>
                <w:rFonts w:ascii="宋体" w:hAnsi="宋体" w:eastAsia="宋体" w:cs="宋体"/>
                <w:spacing w:val="-3"/>
                <w:sz w:val="23"/>
                <w:szCs w:val="23"/>
              </w:rPr>
              <w:t>放</w:t>
            </w:r>
            <w:r>
              <w:rPr>
                <w:rFonts w:ascii="宋体" w:hAnsi="宋体" w:eastAsia="宋体" w:cs="宋体"/>
                <w:spacing w:val="-57"/>
                <w:sz w:val="23"/>
                <w:szCs w:val="23"/>
              </w:rPr>
              <w:t xml:space="preserve"> </w:t>
            </w:r>
            <w:r>
              <w:rPr>
                <w:rFonts w:ascii="宋体" w:hAnsi="宋体" w:eastAsia="宋体" w:cs="宋体"/>
                <w:spacing w:val="-3"/>
                <w:sz w:val="23"/>
                <w:szCs w:val="23"/>
              </w:rPr>
              <w:t>标</w:t>
            </w:r>
            <w:r>
              <w:rPr>
                <w:rFonts w:ascii="宋体" w:hAnsi="宋体" w:eastAsia="宋体" w:cs="宋体"/>
                <w:spacing w:val="-58"/>
                <w:sz w:val="23"/>
                <w:szCs w:val="23"/>
              </w:rPr>
              <w:t xml:space="preserve"> </w:t>
            </w:r>
            <w:r>
              <w:rPr>
                <w:rFonts w:ascii="宋体" w:hAnsi="宋体" w:eastAsia="宋体" w:cs="宋体"/>
                <w:spacing w:val="-3"/>
                <w:sz w:val="23"/>
                <w:szCs w:val="23"/>
              </w:rPr>
              <w:t>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12348-2008</w:t>
            </w:r>
            <w:r>
              <w:rPr>
                <w:rFonts w:ascii="宋体" w:hAnsi="宋体" w:eastAsia="宋体" w:cs="宋体"/>
                <w:spacing w:val="4"/>
                <w:sz w:val="23"/>
                <w:szCs w:val="23"/>
              </w:rPr>
              <w:t xml:space="preserve">) 中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类标准，靠交通干道一侧 (北侧) 执行 </w:t>
            </w:r>
            <w:r>
              <w:rPr>
                <w:rFonts w:ascii="Times New Roman" w:hAnsi="Times New Roman" w:eastAsia="Times New Roman" w:cs="Times New Roman"/>
                <w:spacing w:val="4"/>
                <w:sz w:val="23"/>
                <w:szCs w:val="23"/>
              </w:rPr>
              <w:t xml:space="preserve">4 </w:t>
            </w:r>
            <w:r>
              <w:rPr>
                <w:rFonts w:ascii="宋体" w:hAnsi="宋体" w:eastAsia="宋体" w:cs="宋体"/>
                <w:spacing w:val="4"/>
                <w:sz w:val="23"/>
                <w:szCs w:val="23"/>
              </w:rPr>
              <w:t>类标准。</w:t>
            </w:r>
          </w:p>
        </w:tc>
      </w:tr>
    </w:tbl>
    <w:p>
      <w:pPr>
        <w:rPr>
          <w:rFonts w:ascii="Arial"/>
          <w:sz w:val="21"/>
        </w:rPr>
      </w:pPr>
    </w:p>
    <w:p>
      <w:pPr>
        <w:sectPr>
          <w:footerReference r:id="rId56" w:type="default"/>
          <w:pgSz w:w="11907" w:h="16840"/>
          <w:pgMar w:top="1431" w:right="1449" w:bottom="1009" w:left="1448" w:header="0" w:footer="849" w:gutter="0"/>
          <w:cols w:space="720" w:num="1"/>
        </w:sectPr>
      </w:pPr>
    </w:p>
    <w:p>
      <w:r>
        <w:pict>
          <v:rect id="_x0000_s1127" o:spid="_x0000_s1127" o:spt="1" style="position:absolute;left:0pt;margin-left:118.3pt;margin-top:111.25pt;height:40.75pt;width:0.5pt;mso-position-horizontal-relative:page;mso-position-vertical-relative:page;z-index:251786240;mso-width-relative:page;mso-height-relative:page;" fillcolor="#000000" filled="t" stroked="f" coordsize="21600,21600" o:allowincell="f">
            <v:path/>
            <v:fill on="t" focussize="0,0"/>
            <v:stroke on="f"/>
            <v:imagedata o:title=""/>
            <o:lock v:ext="edit"/>
          </v:rect>
        </w:pict>
      </w:r>
      <w:r>
        <w:pict>
          <v:rect id="_x0000_s1128" o:spid="_x0000_s1128" o:spt="1" style="position:absolute;left:0pt;margin-left:516.5pt;margin-top:111.25pt;height:40.75pt;width:0.5pt;mso-position-horizontal-relative:page;mso-position-vertical-relative:page;z-index:251785216;mso-width-relative:page;mso-height-relative:page;" fillcolor="#000000" filled="t" stroked="f" coordsize="21600,21600" o:allowincell="f">
            <v:path/>
            <v:fill on="t" focussize="0,0"/>
            <v:stroke on="f"/>
            <v:imagedata o:title=""/>
            <o:lock v:ext="edit"/>
          </v:rect>
        </w:pict>
      </w:r>
      <w:r>
        <w:pict>
          <v:rect id="_x0000_s1129" o:spid="_x0000_s1129" o:spt="1" style="position:absolute;left:0pt;margin-left:118.25pt;margin-top:178.15pt;height:103.75pt;width:0.75pt;mso-position-horizontal-relative:page;mso-position-vertical-relative:page;z-index:251788288;mso-width-relative:page;mso-height-relative:page;" fillcolor="#000000" filled="t" stroked="f" coordsize="21600,21600" o:allowincell="f">
            <v:path/>
            <v:fill on="t" focussize="0,0"/>
            <v:stroke on="f"/>
            <v:imagedata o:title=""/>
            <o:lock v:ext="edit"/>
          </v:rect>
        </w:pict>
      </w:r>
      <w:r>
        <w:pict>
          <v:rect id="_x0000_s1130" o:spid="_x0000_s1130" o:spt="1" style="position:absolute;left:0pt;margin-left:516.2pt;margin-top:178.85pt;height:103pt;width:0.75pt;mso-position-horizontal-relative:page;mso-position-vertical-relative:page;z-index:25178726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430"/>
        <w:gridCol w:w="1366"/>
        <w:gridCol w:w="1293"/>
        <w:gridCol w:w="301"/>
        <w:gridCol w:w="3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08" w:type="dxa"/>
            <w:vMerge w:val="restart"/>
            <w:tcBorders>
              <w:left w:val="single" w:color="000000" w:sz="6" w:space="0"/>
              <w:bottom w:val="nil"/>
            </w:tcBorders>
            <w:vAlign w:val="top"/>
          </w:tcPr>
          <w:p>
            <w:pPr>
              <w:rPr>
                <w:rFonts w:ascii="Arial"/>
                <w:sz w:val="21"/>
              </w:rPr>
            </w:pPr>
          </w:p>
        </w:tc>
        <w:tc>
          <w:tcPr>
            <w:tcW w:w="8186" w:type="dxa"/>
            <w:gridSpan w:val="5"/>
            <w:tcBorders>
              <w:right w:val="single" w:color="000000" w:sz="6" w:space="0"/>
            </w:tcBorders>
            <w:vAlign w:val="top"/>
          </w:tcPr>
          <w:p>
            <w:pPr>
              <w:spacing w:before="236" w:line="287" w:lineRule="exact"/>
              <w:ind w:left="1607"/>
              <w:rPr>
                <w:rFonts w:ascii="Times New Roman" w:hAnsi="Times New Roman" w:eastAsia="Times New Roman" w:cs="Times New Roman"/>
                <w:sz w:val="20"/>
                <w:szCs w:val="20"/>
              </w:rPr>
            </w:pPr>
            <w:r>
              <w:rPr>
                <w:rFonts w:ascii="宋体" w:hAnsi="宋体" w:eastAsia="宋体" w:cs="宋体"/>
                <w:spacing w:val="12"/>
                <w:position w:val="1"/>
                <w:sz w:val="20"/>
                <w:szCs w:val="20"/>
                <w14:textOutline w14:w="3759" w14:cap="sq" w14:cmpd="sng">
                  <w14:solidFill>
                    <w14:srgbClr w14:val="000000"/>
                  </w14:solidFill>
                  <w14:prstDash w14:val="solid"/>
                  <w14:bevel/>
                </w14:textOutline>
              </w:rPr>
              <w:t>表</w:t>
            </w:r>
            <w:r>
              <w:rPr>
                <w:rFonts w:ascii="宋体" w:hAnsi="宋体" w:eastAsia="宋体" w:cs="宋体"/>
                <w:spacing w:val="12"/>
                <w:position w:val="1"/>
                <w:sz w:val="20"/>
                <w:szCs w:val="20"/>
              </w:rPr>
              <w:t xml:space="preserve"> </w:t>
            </w:r>
            <w:r>
              <w:rPr>
                <w:rFonts w:ascii="Times New Roman" w:hAnsi="Times New Roman" w:eastAsia="Times New Roman" w:cs="Times New Roman"/>
                <w:b/>
                <w:bCs/>
                <w:spacing w:val="12"/>
                <w:position w:val="1"/>
                <w:sz w:val="20"/>
                <w:szCs w:val="20"/>
              </w:rPr>
              <w:t>3</w:t>
            </w:r>
            <w:r>
              <w:rPr>
                <w:rFonts w:ascii="Times New Roman" w:hAnsi="Times New Roman" w:eastAsia="Times New Roman" w:cs="Times New Roman"/>
                <w:b/>
                <w:bCs/>
                <w:spacing w:val="7"/>
                <w:position w:val="1"/>
                <w:sz w:val="20"/>
                <w:szCs w:val="20"/>
              </w:rPr>
              <w:t>-</w:t>
            </w:r>
            <w:r>
              <w:rPr>
                <w:rFonts w:ascii="Times New Roman" w:hAnsi="Times New Roman" w:eastAsia="Times New Roman" w:cs="Times New Roman"/>
                <w:b/>
                <w:bCs/>
                <w:spacing w:val="6"/>
                <w:position w:val="1"/>
                <w:sz w:val="20"/>
                <w:szCs w:val="20"/>
              </w:rPr>
              <w:t>1</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59" w14:cap="sq" w14:cmpd="sng">
                  <w14:solidFill>
                    <w14:srgbClr w14:val="000000"/>
                  </w14:solidFill>
                  <w14:prstDash w14:val="solid"/>
                  <w14:bevel/>
                </w14:textOutline>
              </w:rPr>
              <w:t>建筑施工场界环境噪声排放标准</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59"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dB</w:t>
            </w:r>
            <w:r>
              <w:rPr>
                <w:rFonts w:ascii="Times New Roman" w:hAnsi="Times New Roman" w:eastAsia="Times New Roman" w:cs="Times New Roman"/>
                <w:b/>
                <w:bCs/>
                <w:spacing w:val="6"/>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b/>
                <w:bCs/>
                <w:spacing w:val="6"/>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pPr>
              <w:rPr>
                <w:rFonts w:ascii="Arial"/>
                <w:sz w:val="21"/>
              </w:rPr>
            </w:pPr>
          </w:p>
        </w:tc>
        <w:tc>
          <w:tcPr>
            <w:tcW w:w="4089" w:type="dxa"/>
            <w:gridSpan w:val="3"/>
            <w:vAlign w:val="top"/>
          </w:tcPr>
          <w:p>
            <w:pPr>
              <w:spacing w:before="92" w:line="231" w:lineRule="auto"/>
              <w:ind w:left="2101"/>
              <w:rPr>
                <w:rFonts w:ascii="宋体" w:hAnsi="宋体" w:eastAsia="宋体" w:cs="宋体"/>
                <w:sz w:val="20"/>
                <w:szCs w:val="20"/>
              </w:rPr>
            </w:pPr>
            <w:r>
              <w:rPr>
                <w:rFonts w:ascii="宋体" w:hAnsi="宋体" w:eastAsia="宋体" w:cs="宋体"/>
                <w:spacing w:val="5"/>
                <w:sz w:val="20"/>
                <w:szCs w:val="20"/>
              </w:rPr>
              <w:t>昼间</w:t>
            </w:r>
          </w:p>
        </w:tc>
        <w:tc>
          <w:tcPr>
            <w:tcW w:w="4097" w:type="dxa"/>
            <w:gridSpan w:val="2"/>
            <w:tcBorders>
              <w:right w:val="single" w:color="000000" w:sz="6" w:space="0"/>
            </w:tcBorders>
            <w:vAlign w:val="top"/>
          </w:tcPr>
          <w:p>
            <w:pPr>
              <w:spacing w:before="92" w:line="228" w:lineRule="auto"/>
              <w:ind w:left="2000"/>
              <w:rPr>
                <w:rFonts w:ascii="宋体" w:hAnsi="宋体" w:eastAsia="宋体" w:cs="宋体"/>
                <w:sz w:val="20"/>
                <w:szCs w:val="20"/>
              </w:rPr>
            </w:pPr>
            <w:r>
              <w:rPr>
                <w:rFonts w:ascii="宋体" w:hAnsi="宋体" w:eastAsia="宋体" w:cs="宋体"/>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pPr>
              <w:rPr>
                <w:rFonts w:ascii="Arial"/>
                <w:sz w:val="21"/>
              </w:rPr>
            </w:pPr>
          </w:p>
        </w:tc>
        <w:tc>
          <w:tcPr>
            <w:tcW w:w="4089" w:type="dxa"/>
            <w:gridSpan w:val="3"/>
            <w:vAlign w:val="top"/>
          </w:tcPr>
          <w:p>
            <w:pPr>
              <w:spacing w:before="129" w:line="195" w:lineRule="auto"/>
              <w:ind w:left="2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097" w:type="dxa"/>
            <w:gridSpan w:val="2"/>
            <w:tcBorders>
              <w:right w:val="single" w:color="000000" w:sz="6" w:space="0"/>
            </w:tcBorders>
            <w:vAlign w:val="top"/>
          </w:tcPr>
          <w:p>
            <w:pPr>
              <w:spacing w:before="132" w:line="192" w:lineRule="auto"/>
              <w:ind w:left="210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808" w:type="dxa"/>
            <w:vMerge w:val="continue"/>
            <w:tcBorders>
              <w:top w:val="nil"/>
              <w:left w:val="single" w:color="000000" w:sz="6" w:space="0"/>
              <w:bottom w:val="nil"/>
            </w:tcBorders>
            <w:vAlign w:val="top"/>
          </w:tcPr>
          <w:p>
            <w:pPr>
              <w:rPr>
                <w:rFonts w:ascii="Arial"/>
                <w:sz w:val="21"/>
              </w:rPr>
            </w:pPr>
          </w:p>
        </w:tc>
        <w:tc>
          <w:tcPr>
            <w:tcW w:w="8186" w:type="dxa"/>
            <w:gridSpan w:val="5"/>
            <w:tcBorders>
              <w:right w:val="single" w:color="000000" w:sz="6" w:space="0"/>
            </w:tcBorders>
            <w:vAlign w:val="top"/>
          </w:tcPr>
          <w:p>
            <w:pPr>
              <w:spacing w:before="231" w:line="289" w:lineRule="exact"/>
              <w:ind w:left="1974"/>
              <w:rPr>
                <w:rFonts w:ascii="Times New Roman" w:hAnsi="Times New Roman" w:eastAsia="Times New Roman" w:cs="Times New Roman"/>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表</w:t>
            </w:r>
            <w:r>
              <w:rPr>
                <w:rFonts w:ascii="宋体" w:hAnsi="宋体" w:eastAsia="宋体" w:cs="宋体"/>
                <w:spacing w:val="6"/>
                <w:position w:val="1"/>
                <w:sz w:val="20"/>
                <w:szCs w:val="20"/>
              </w:rPr>
              <w:t xml:space="preserve"> </w:t>
            </w:r>
            <w:r>
              <w:rPr>
                <w:rFonts w:ascii="Times New Roman" w:hAnsi="Times New Roman" w:eastAsia="Times New Roman" w:cs="Times New Roman"/>
                <w:b/>
                <w:bCs/>
                <w:spacing w:val="6"/>
                <w:position w:val="1"/>
                <w:sz w:val="20"/>
                <w:szCs w:val="20"/>
              </w:rPr>
              <w:t>3-2</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工业企业厂界噪声限值</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dB</w:t>
            </w:r>
            <w:r>
              <w:rPr>
                <w:rFonts w:ascii="Times New Roman" w:hAnsi="Times New Roman" w:eastAsia="Times New Roman" w:cs="Times New Roman"/>
                <w:b/>
                <w:bCs/>
                <w:spacing w:val="6"/>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b/>
                <w:bCs/>
                <w:spacing w:val="4"/>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08" w:type="dxa"/>
            <w:vMerge w:val="continue"/>
            <w:tcBorders>
              <w:top w:val="nil"/>
              <w:left w:val="single" w:color="000000" w:sz="6" w:space="0"/>
              <w:bottom w:val="nil"/>
            </w:tcBorders>
            <w:vAlign w:val="top"/>
          </w:tcPr>
          <w:p>
            <w:pPr>
              <w:rPr>
                <w:rFonts w:ascii="Arial"/>
                <w:sz w:val="21"/>
              </w:rPr>
            </w:pPr>
          </w:p>
        </w:tc>
        <w:tc>
          <w:tcPr>
            <w:tcW w:w="1430" w:type="dxa"/>
            <w:tcBorders>
              <w:right w:val="single" w:color="000000" w:sz="4" w:space="0"/>
            </w:tcBorders>
            <w:vAlign w:val="top"/>
          </w:tcPr>
          <w:p>
            <w:pPr>
              <w:spacing w:before="97" w:line="228" w:lineRule="auto"/>
              <w:ind w:left="565"/>
              <w:rPr>
                <w:rFonts w:ascii="宋体" w:hAnsi="宋体" w:eastAsia="宋体" w:cs="宋体"/>
                <w:sz w:val="20"/>
                <w:szCs w:val="20"/>
              </w:rPr>
            </w:pPr>
            <w:r>
              <w:rPr>
                <w:rFonts w:ascii="宋体" w:hAnsi="宋体" w:eastAsia="宋体" w:cs="宋体"/>
                <w:spacing w:val="3"/>
                <w:sz w:val="20"/>
                <w:szCs w:val="20"/>
              </w:rPr>
              <w:t>项目</w:t>
            </w:r>
          </w:p>
        </w:tc>
        <w:tc>
          <w:tcPr>
            <w:tcW w:w="1366" w:type="dxa"/>
            <w:tcBorders>
              <w:left w:val="single" w:color="000000" w:sz="4" w:space="0"/>
              <w:right w:val="single" w:color="000000" w:sz="4" w:space="0"/>
            </w:tcBorders>
            <w:vAlign w:val="top"/>
          </w:tcPr>
          <w:p>
            <w:pPr>
              <w:spacing w:before="97" w:line="226" w:lineRule="auto"/>
              <w:ind w:left="261"/>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价时段</w:t>
            </w:r>
          </w:p>
        </w:tc>
        <w:tc>
          <w:tcPr>
            <w:tcW w:w="1594" w:type="dxa"/>
            <w:gridSpan w:val="2"/>
            <w:tcBorders>
              <w:left w:val="single" w:color="000000" w:sz="4" w:space="0"/>
              <w:right w:val="single" w:color="000000" w:sz="4" w:space="0"/>
            </w:tcBorders>
            <w:vAlign w:val="top"/>
          </w:tcPr>
          <w:p>
            <w:pPr>
              <w:spacing w:before="96" w:line="228" w:lineRule="auto"/>
              <w:ind w:left="485"/>
              <w:rPr>
                <w:rFonts w:ascii="宋体" w:hAnsi="宋体" w:eastAsia="宋体" w:cs="宋体"/>
                <w:sz w:val="20"/>
                <w:szCs w:val="20"/>
              </w:rPr>
            </w:pPr>
            <w:r>
              <w:rPr>
                <w:rFonts w:ascii="宋体" w:hAnsi="宋体" w:eastAsia="宋体" w:cs="宋体"/>
                <w:spacing w:val="7"/>
                <w:sz w:val="20"/>
                <w:szCs w:val="20"/>
              </w:rPr>
              <w:t>标</w:t>
            </w:r>
            <w:r>
              <w:rPr>
                <w:rFonts w:ascii="宋体" w:hAnsi="宋体" w:eastAsia="宋体" w:cs="宋体"/>
                <w:spacing w:val="6"/>
                <w:sz w:val="20"/>
                <w:szCs w:val="20"/>
              </w:rPr>
              <w:t>准值</w:t>
            </w:r>
          </w:p>
        </w:tc>
        <w:tc>
          <w:tcPr>
            <w:tcW w:w="3796" w:type="dxa"/>
            <w:tcBorders>
              <w:left w:val="single" w:color="000000" w:sz="4" w:space="0"/>
              <w:right w:val="single" w:color="000000" w:sz="6" w:space="0"/>
            </w:tcBorders>
            <w:vAlign w:val="top"/>
          </w:tcPr>
          <w:p>
            <w:pPr>
              <w:spacing w:before="96" w:line="227" w:lineRule="auto"/>
              <w:ind w:left="1633"/>
              <w:rPr>
                <w:rFonts w:ascii="宋体" w:hAnsi="宋体" w:eastAsia="宋体" w:cs="宋体"/>
                <w:sz w:val="20"/>
                <w:szCs w:val="20"/>
              </w:rPr>
            </w:pPr>
            <w:r>
              <w:rPr>
                <w:rFonts w:ascii="宋体" w:hAnsi="宋体" w:eastAsia="宋体" w:cs="宋体"/>
                <w:spacing w:val="4"/>
                <w:sz w:val="20"/>
                <w:szCs w:val="20"/>
              </w:rPr>
              <w:t>依</w:t>
            </w:r>
            <w:r>
              <w:rPr>
                <w:rFonts w:ascii="宋体" w:hAnsi="宋体" w:eastAsia="宋体" w:cs="宋体"/>
                <w:spacing w:val="3"/>
                <w:sz w:val="20"/>
                <w:szCs w:val="20"/>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08" w:type="dxa"/>
            <w:vMerge w:val="continue"/>
            <w:tcBorders>
              <w:top w:val="nil"/>
              <w:left w:val="single" w:color="000000" w:sz="6" w:space="0"/>
              <w:bottom w:val="nil"/>
            </w:tcBorders>
            <w:vAlign w:val="top"/>
          </w:tcPr>
          <w:p>
            <w:pPr>
              <w:rPr>
                <w:rFonts w:ascii="Arial"/>
                <w:sz w:val="21"/>
              </w:rPr>
            </w:pPr>
          </w:p>
        </w:tc>
        <w:tc>
          <w:tcPr>
            <w:tcW w:w="1430" w:type="dxa"/>
            <w:vMerge w:val="restart"/>
            <w:tcBorders>
              <w:bottom w:val="nil"/>
              <w:right w:val="single" w:color="000000" w:sz="4" w:space="0"/>
            </w:tcBorders>
            <w:vAlign w:val="top"/>
          </w:tcPr>
          <w:p>
            <w:pPr>
              <w:spacing w:line="254" w:lineRule="auto"/>
              <w:rPr>
                <w:rFonts w:ascii="Arial"/>
                <w:sz w:val="21"/>
              </w:rPr>
            </w:pPr>
          </w:p>
          <w:p>
            <w:pPr>
              <w:spacing w:line="255" w:lineRule="auto"/>
              <w:rPr>
                <w:rFonts w:ascii="Arial"/>
                <w:sz w:val="21"/>
              </w:rPr>
            </w:pPr>
          </w:p>
          <w:p>
            <w:pPr>
              <w:spacing w:before="65" w:line="274" w:lineRule="exact"/>
              <w:ind w:left="564"/>
              <w:rPr>
                <w:rFonts w:ascii="宋体" w:hAnsi="宋体" w:eastAsia="宋体" w:cs="宋体"/>
                <w:sz w:val="20"/>
                <w:szCs w:val="20"/>
              </w:rPr>
            </w:pPr>
            <w:r>
              <w:rPr>
                <w:rFonts w:ascii="宋体" w:hAnsi="宋体" w:eastAsia="宋体" w:cs="宋体"/>
                <w:spacing w:val="4"/>
                <w:position w:val="4"/>
                <w:sz w:val="20"/>
                <w:szCs w:val="20"/>
              </w:rPr>
              <w:t>厂</w:t>
            </w:r>
            <w:r>
              <w:rPr>
                <w:rFonts w:ascii="宋体" w:hAnsi="宋体" w:eastAsia="宋体" w:cs="宋体"/>
                <w:spacing w:val="3"/>
                <w:position w:val="4"/>
                <w:sz w:val="20"/>
                <w:szCs w:val="20"/>
              </w:rPr>
              <w:t>界</w:t>
            </w:r>
          </w:p>
          <w:p>
            <w:pPr>
              <w:spacing w:line="228" w:lineRule="auto"/>
              <w:ind w:left="571"/>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1366" w:type="dxa"/>
            <w:tcBorders>
              <w:left w:val="single" w:color="000000" w:sz="4" w:space="0"/>
              <w:right w:val="single" w:color="000000" w:sz="4" w:space="0"/>
            </w:tcBorders>
            <w:vAlign w:val="top"/>
          </w:tcPr>
          <w:p>
            <w:pPr>
              <w:spacing w:before="94" w:line="231" w:lineRule="auto"/>
              <w:ind w:left="472"/>
              <w:rPr>
                <w:rFonts w:ascii="宋体" w:hAnsi="宋体" w:eastAsia="宋体" w:cs="宋体"/>
                <w:sz w:val="20"/>
                <w:szCs w:val="20"/>
              </w:rPr>
            </w:pPr>
            <w:r>
              <w:rPr>
                <w:rFonts w:ascii="宋体" w:hAnsi="宋体" w:eastAsia="宋体" w:cs="宋体"/>
                <w:spacing w:val="5"/>
                <w:sz w:val="20"/>
                <w:szCs w:val="20"/>
              </w:rPr>
              <w:t>昼间</w:t>
            </w:r>
          </w:p>
        </w:tc>
        <w:tc>
          <w:tcPr>
            <w:tcW w:w="1594" w:type="dxa"/>
            <w:gridSpan w:val="2"/>
            <w:tcBorders>
              <w:left w:val="single" w:color="000000" w:sz="4" w:space="0"/>
              <w:right w:val="single" w:color="000000" w:sz="4" w:space="0"/>
            </w:tcBorders>
            <w:vAlign w:val="top"/>
          </w:tcPr>
          <w:p>
            <w:pPr>
              <w:spacing w:before="57" w:line="281"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6</w:t>
            </w:r>
            <w:r>
              <w:rPr>
                <w:rFonts w:ascii="Times New Roman" w:hAnsi="Times New Roman" w:eastAsia="Times New Roman" w:cs="Times New Roman"/>
                <w:spacing w:val="6"/>
                <w:position w:val="4"/>
                <w:sz w:val="20"/>
                <w:szCs w:val="20"/>
              </w:rPr>
              <w:t>0</w:t>
            </w:r>
            <w:r>
              <w:rPr>
                <w:rFonts w:ascii="Times New Roman" w:hAnsi="Times New Roman" w:eastAsia="Times New Roman" w:cs="Times New Roman"/>
                <w:position w:val="4"/>
                <w:sz w:val="20"/>
                <w:szCs w:val="20"/>
              </w:rPr>
              <w:t>dB</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A</w:t>
            </w:r>
            <w:r>
              <w:rPr>
                <w:rFonts w:ascii="Times New Roman" w:hAnsi="Times New Roman" w:eastAsia="Times New Roman" w:cs="Times New Roman"/>
                <w:spacing w:val="6"/>
                <w:position w:val="4"/>
                <w:sz w:val="20"/>
                <w:szCs w:val="20"/>
              </w:rPr>
              <w:t>)</w:t>
            </w:r>
          </w:p>
        </w:tc>
        <w:tc>
          <w:tcPr>
            <w:tcW w:w="3796" w:type="dxa"/>
            <w:vMerge w:val="restart"/>
            <w:tcBorders>
              <w:left w:val="single" w:color="000000" w:sz="4" w:space="0"/>
              <w:bottom w:val="nil"/>
              <w:right w:val="single" w:color="000000" w:sz="6" w:space="0"/>
            </w:tcBorders>
            <w:vAlign w:val="top"/>
          </w:tcPr>
          <w:p>
            <w:pPr>
              <w:spacing w:before="167" w:line="265" w:lineRule="auto"/>
              <w:ind w:left="595" w:right="283" w:hanging="42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工业企业厂界环境噪声排放标准》</w:t>
            </w:r>
            <w:r>
              <w:rPr>
                <w:rFonts w:ascii="宋体" w:hAnsi="宋体" w:eastAsia="宋体" w:cs="宋体"/>
                <w:sz w:val="20"/>
                <w:szCs w:val="20"/>
              </w:rPr>
              <w:t xml:space="preserve"> </w:t>
            </w:r>
            <w:r>
              <w:rPr>
                <w:rFonts w:ascii="宋体" w:hAnsi="宋体" w:eastAsia="宋体" w:cs="宋体"/>
                <w:spacing w:val="1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12348-2008</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08" w:type="dxa"/>
            <w:vMerge w:val="continue"/>
            <w:tcBorders>
              <w:top w:val="nil"/>
              <w:left w:val="single" w:color="000000" w:sz="6" w:space="0"/>
              <w:bottom w:val="nil"/>
            </w:tcBorders>
            <w:vAlign w:val="top"/>
          </w:tcPr>
          <w:p>
            <w:pPr>
              <w:rPr>
                <w:rFonts w:ascii="Arial"/>
                <w:sz w:val="21"/>
              </w:rPr>
            </w:pPr>
          </w:p>
        </w:tc>
        <w:tc>
          <w:tcPr>
            <w:tcW w:w="1430" w:type="dxa"/>
            <w:vMerge w:val="continue"/>
            <w:tcBorders>
              <w:top w:val="nil"/>
              <w:bottom w:val="nil"/>
              <w:right w:val="single" w:color="000000" w:sz="4" w:space="0"/>
            </w:tcBorders>
            <w:vAlign w:val="top"/>
          </w:tcPr>
          <w:p>
            <w:pPr>
              <w:rPr>
                <w:rFonts w:ascii="Arial"/>
                <w:sz w:val="21"/>
              </w:rPr>
            </w:pPr>
          </w:p>
        </w:tc>
        <w:tc>
          <w:tcPr>
            <w:tcW w:w="1366" w:type="dxa"/>
            <w:tcBorders>
              <w:left w:val="single" w:color="000000" w:sz="4" w:space="0"/>
              <w:right w:val="single" w:color="000000" w:sz="4" w:space="0"/>
            </w:tcBorders>
            <w:vAlign w:val="top"/>
          </w:tcPr>
          <w:p>
            <w:pPr>
              <w:spacing w:before="95" w:line="228" w:lineRule="auto"/>
              <w:ind w:left="476"/>
              <w:rPr>
                <w:rFonts w:ascii="宋体" w:hAnsi="宋体" w:eastAsia="宋体" w:cs="宋体"/>
                <w:sz w:val="20"/>
                <w:szCs w:val="20"/>
              </w:rPr>
            </w:pPr>
            <w:r>
              <w:rPr>
                <w:rFonts w:ascii="宋体" w:hAnsi="宋体" w:eastAsia="宋体" w:cs="宋体"/>
                <w:spacing w:val="3"/>
                <w:sz w:val="20"/>
                <w:szCs w:val="20"/>
              </w:rPr>
              <w:t>夜间</w:t>
            </w:r>
          </w:p>
        </w:tc>
        <w:tc>
          <w:tcPr>
            <w:tcW w:w="1594" w:type="dxa"/>
            <w:gridSpan w:val="2"/>
            <w:tcBorders>
              <w:left w:val="single" w:color="000000" w:sz="4" w:space="0"/>
              <w:right w:val="single" w:color="000000" w:sz="4" w:space="0"/>
            </w:tcBorders>
            <w:vAlign w:val="top"/>
          </w:tcPr>
          <w:p>
            <w:pPr>
              <w:spacing w:before="58" w:line="281"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5</w:t>
            </w:r>
            <w:r>
              <w:rPr>
                <w:rFonts w:ascii="Times New Roman" w:hAnsi="Times New Roman" w:eastAsia="Times New Roman" w:cs="Times New Roman"/>
                <w:spacing w:val="6"/>
                <w:position w:val="4"/>
                <w:sz w:val="20"/>
                <w:szCs w:val="20"/>
              </w:rPr>
              <w:t>0</w:t>
            </w:r>
            <w:r>
              <w:rPr>
                <w:rFonts w:ascii="Times New Roman" w:hAnsi="Times New Roman" w:eastAsia="Times New Roman" w:cs="Times New Roman"/>
                <w:position w:val="4"/>
                <w:sz w:val="20"/>
                <w:szCs w:val="20"/>
              </w:rPr>
              <w:t>dB</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A</w:t>
            </w:r>
            <w:r>
              <w:rPr>
                <w:rFonts w:ascii="Times New Roman" w:hAnsi="Times New Roman" w:eastAsia="Times New Roman" w:cs="Times New Roman"/>
                <w:spacing w:val="6"/>
                <w:position w:val="4"/>
                <w:sz w:val="20"/>
                <w:szCs w:val="20"/>
              </w:rPr>
              <w:t>)</w:t>
            </w:r>
          </w:p>
        </w:tc>
        <w:tc>
          <w:tcPr>
            <w:tcW w:w="3796" w:type="dxa"/>
            <w:vMerge w:val="continue"/>
            <w:tcBorders>
              <w:top w:val="nil"/>
              <w:left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08" w:type="dxa"/>
            <w:vMerge w:val="continue"/>
            <w:tcBorders>
              <w:top w:val="nil"/>
              <w:left w:val="single" w:color="000000" w:sz="6" w:space="0"/>
              <w:bottom w:val="nil"/>
            </w:tcBorders>
            <w:vAlign w:val="top"/>
          </w:tcPr>
          <w:p>
            <w:pPr>
              <w:rPr>
                <w:rFonts w:ascii="Arial"/>
                <w:sz w:val="21"/>
              </w:rPr>
            </w:pPr>
          </w:p>
        </w:tc>
        <w:tc>
          <w:tcPr>
            <w:tcW w:w="1430" w:type="dxa"/>
            <w:vMerge w:val="continue"/>
            <w:tcBorders>
              <w:top w:val="nil"/>
              <w:bottom w:val="nil"/>
              <w:right w:val="single" w:color="000000" w:sz="4" w:space="0"/>
            </w:tcBorders>
            <w:vAlign w:val="top"/>
          </w:tcPr>
          <w:p>
            <w:pPr>
              <w:rPr>
                <w:rFonts w:ascii="Arial"/>
                <w:sz w:val="21"/>
              </w:rPr>
            </w:pPr>
          </w:p>
        </w:tc>
        <w:tc>
          <w:tcPr>
            <w:tcW w:w="1366" w:type="dxa"/>
            <w:tcBorders>
              <w:left w:val="single" w:color="000000" w:sz="4" w:space="0"/>
              <w:right w:val="single" w:color="000000" w:sz="4" w:space="0"/>
            </w:tcBorders>
            <w:vAlign w:val="top"/>
          </w:tcPr>
          <w:p>
            <w:pPr>
              <w:spacing w:before="96" w:line="231" w:lineRule="auto"/>
              <w:ind w:left="472"/>
              <w:rPr>
                <w:rFonts w:ascii="宋体" w:hAnsi="宋体" w:eastAsia="宋体" w:cs="宋体"/>
                <w:sz w:val="20"/>
                <w:szCs w:val="20"/>
              </w:rPr>
            </w:pPr>
            <w:r>
              <w:rPr>
                <w:rFonts w:ascii="宋体" w:hAnsi="宋体" w:eastAsia="宋体" w:cs="宋体"/>
                <w:spacing w:val="5"/>
                <w:sz w:val="20"/>
                <w:szCs w:val="20"/>
              </w:rPr>
              <w:t>昼间</w:t>
            </w:r>
          </w:p>
        </w:tc>
        <w:tc>
          <w:tcPr>
            <w:tcW w:w="1594" w:type="dxa"/>
            <w:gridSpan w:val="2"/>
            <w:tcBorders>
              <w:left w:val="single" w:color="000000" w:sz="4" w:space="0"/>
              <w:right w:val="single" w:color="000000" w:sz="4" w:space="0"/>
            </w:tcBorders>
            <w:vAlign w:val="top"/>
          </w:tcPr>
          <w:p>
            <w:pPr>
              <w:spacing w:before="59" w:line="281"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7</w:t>
            </w:r>
            <w:r>
              <w:rPr>
                <w:rFonts w:ascii="Times New Roman" w:hAnsi="Times New Roman" w:eastAsia="Times New Roman" w:cs="Times New Roman"/>
                <w:spacing w:val="5"/>
                <w:position w:val="4"/>
                <w:sz w:val="20"/>
                <w:szCs w:val="20"/>
              </w:rPr>
              <w:t xml:space="preserve">0 </w:t>
            </w:r>
            <w:r>
              <w:rPr>
                <w:rFonts w:ascii="Times New Roman" w:hAnsi="Times New Roman" w:eastAsia="Times New Roman" w:cs="Times New Roman"/>
                <w:position w:val="4"/>
                <w:sz w:val="20"/>
                <w:szCs w:val="20"/>
              </w:rPr>
              <w:t>dB</w:t>
            </w:r>
            <w:r>
              <w:rPr>
                <w:rFonts w:ascii="Times New Roman" w:hAnsi="Times New Roman" w:eastAsia="Times New Roman" w:cs="Times New Roman"/>
                <w:spacing w:val="5"/>
                <w:position w:val="4"/>
                <w:sz w:val="20"/>
                <w:szCs w:val="20"/>
              </w:rPr>
              <w:t>(</w:t>
            </w:r>
            <w:r>
              <w:rPr>
                <w:rFonts w:ascii="Times New Roman" w:hAnsi="Times New Roman" w:eastAsia="Times New Roman" w:cs="Times New Roman"/>
                <w:position w:val="4"/>
                <w:sz w:val="20"/>
                <w:szCs w:val="20"/>
              </w:rPr>
              <w:t>A</w:t>
            </w:r>
            <w:r>
              <w:rPr>
                <w:rFonts w:ascii="Times New Roman" w:hAnsi="Times New Roman" w:eastAsia="Times New Roman" w:cs="Times New Roman"/>
                <w:spacing w:val="5"/>
                <w:position w:val="4"/>
                <w:sz w:val="20"/>
                <w:szCs w:val="20"/>
              </w:rPr>
              <w:t>)</w:t>
            </w:r>
          </w:p>
        </w:tc>
        <w:tc>
          <w:tcPr>
            <w:tcW w:w="3796" w:type="dxa"/>
            <w:vMerge w:val="restart"/>
            <w:tcBorders>
              <w:left w:val="single" w:color="000000" w:sz="4" w:space="0"/>
              <w:bottom w:val="nil"/>
              <w:right w:val="single" w:color="000000" w:sz="6" w:space="0"/>
            </w:tcBorders>
            <w:vAlign w:val="top"/>
          </w:tcPr>
          <w:p>
            <w:pPr>
              <w:spacing w:before="166" w:line="265" w:lineRule="auto"/>
              <w:ind w:left="595" w:right="283" w:hanging="42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工业企业厂界环境噪声排放标准》</w:t>
            </w:r>
            <w:r>
              <w:rPr>
                <w:rFonts w:ascii="宋体" w:hAnsi="宋体" w:eastAsia="宋体" w:cs="宋体"/>
                <w:sz w:val="20"/>
                <w:szCs w:val="20"/>
              </w:rPr>
              <w:t xml:space="preserve"> </w:t>
            </w:r>
            <w:r>
              <w:rPr>
                <w:rFonts w:ascii="宋体" w:hAnsi="宋体" w:eastAsia="宋体" w:cs="宋体"/>
                <w:spacing w:val="1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12348-2008</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4 </w:t>
            </w:r>
            <w:r>
              <w:rPr>
                <w:rFonts w:ascii="宋体" w:hAnsi="宋体" w:eastAsia="宋体" w:cs="宋体"/>
                <w:spacing w:val="11"/>
                <w:sz w:val="20"/>
                <w:szCs w:val="20"/>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08" w:type="dxa"/>
            <w:vMerge w:val="continue"/>
            <w:tcBorders>
              <w:top w:val="nil"/>
              <w:left w:val="single" w:color="000000" w:sz="6" w:space="0"/>
              <w:bottom w:val="nil"/>
            </w:tcBorders>
            <w:vAlign w:val="top"/>
          </w:tcPr>
          <w:p>
            <w:pPr>
              <w:rPr>
                <w:rFonts w:ascii="Arial"/>
                <w:sz w:val="21"/>
              </w:rPr>
            </w:pPr>
          </w:p>
        </w:tc>
        <w:tc>
          <w:tcPr>
            <w:tcW w:w="1430" w:type="dxa"/>
            <w:vMerge w:val="continue"/>
            <w:tcBorders>
              <w:top w:val="nil"/>
              <w:right w:val="single" w:color="000000" w:sz="4" w:space="0"/>
            </w:tcBorders>
            <w:vAlign w:val="top"/>
          </w:tcPr>
          <w:p>
            <w:pPr>
              <w:rPr>
                <w:rFonts w:ascii="Arial"/>
                <w:sz w:val="21"/>
              </w:rPr>
            </w:pPr>
          </w:p>
        </w:tc>
        <w:tc>
          <w:tcPr>
            <w:tcW w:w="1366" w:type="dxa"/>
            <w:tcBorders>
              <w:left w:val="single" w:color="000000" w:sz="4" w:space="0"/>
              <w:right w:val="single" w:color="000000" w:sz="4" w:space="0"/>
            </w:tcBorders>
            <w:vAlign w:val="top"/>
          </w:tcPr>
          <w:p>
            <w:pPr>
              <w:spacing w:before="95" w:line="228" w:lineRule="auto"/>
              <w:ind w:left="476"/>
              <w:rPr>
                <w:rFonts w:ascii="宋体" w:hAnsi="宋体" w:eastAsia="宋体" w:cs="宋体"/>
                <w:sz w:val="20"/>
                <w:szCs w:val="20"/>
              </w:rPr>
            </w:pPr>
            <w:r>
              <w:rPr>
                <w:rFonts w:ascii="宋体" w:hAnsi="宋体" w:eastAsia="宋体" w:cs="宋体"/>
                <w:spacing w:val="3"/>
                <w:sz w:val="20"/>
                <w:szCs w:val="20"/>
              </w:rPr>
              <w:t>夜间</w:t>
            </w:r>
          </w:p>
        </w:tc>
        <w:tc>
          <w:tcPr>
            <w:tcW w:w="1594" w:type="dxa"/>
            <w:gridSpan w:val="2"/>
            <w:tcBorders>
              <w:left w:val="single" w:color="000000" w:sz="4" w:space="0"/>
              <w:right w:val="single" w:color="000000" w:sz="4" w:space="0"/>
            </w:tcBorders>
            <w:vAlign w:val="top"/>
          </w:tcPr>
          <w:p>
            <w:pPr>
              <w:spacing w:before="57" w:line="281"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5"/>
                <w:position w:val="4"/>
                <w:sz w:val="20"/>
                <w:szCs w:val="20"/>
              </w:rPr>
              <w:t xml:space="preserve">55 </w:t>
            </w:r>
            <w:r>
              <w:rPr>
                <w:rFonts w:ascii="Times New Roman" w:hAnsi="Times New Roman" w:eastAsia="Times New Roman" w:cs="Times New Roman"/>
                <w:position w:val="4"/>
                <w:sz w:val="20"/>
                <w:szCs w:val="20"/>
              </w:rPr>
              <w:t>dB</w:t>
            </w:r>
            <w:r>
              <w:rPr>
                <w:rFonts w:ascii="Times New Roman" w:hAnsi="Times New Roman" w:eastAsia="Times New Roman" w:cs="Times New Roman"/>
                <w:spacing w:val="5"/>
                <w:position w:val="4"/>
                <w:sz w:val="20"/>
                <w:szCs w:val="20"/>
              </w:rPr>
              <w:t>(</w:t>
            </w:r>
            <w:r>
              <w:rPr>
                <w:rFonts w:ascii="Times New Roman" w:hAnsi="Times New Roman" w:eastAsia="Times New Roman" w:cs="Times New Roman"/>
                <w:position w:val="4"/>
                <w:sz w:val="20"/>
                <w:szCs w:val="20"/>
              </w:rPr>
              <w:t>A</w:t>
            </w:r>
            <w:r>
              <w:rPr>
                <w:rFonts w:ascii="Times New Roman" w:hAnsi="Times New Roman" w:eastAsia="Times New Roman" w:cs="Times New Roman"/>
                <w:spacing w:val="5"/>
                <w:position w:val="4"/>
                <w:sz w:val="20"/>
                <w:szCs w:val="20"/>
              </w:rPr>
              <w:t>)</w:t>
            </w:r>
          </w:p>
        </w:tc>
        <w:tc>
          <w:tcPr>
            <w:tcW w:w="3796" w:type="dxa"/>
            <w:vMerge w:val="continue"/>
            <w:tcBorders>
              <w:top w:val="nil"/>
              <w:left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808" w:type="dxa"/>
            <w:vMerge w:val="continue"/>
            <w:tcBorders>
              <w:top w:val="nil"/>
              <w:left w:val="single" w:color="000000" w:sz="6" w:space="0"/>
            </w:tcBorders>
            <w:vAlign w:val="top"/>
          </w:tcPr>
          <w:p>
            <w:pPr>
              <w:rPr>
                <w:rFonts w:ascii="Arial"/>
                <w:sz w:val="21"/>
              </w:rPr>
            </w:pPr>
          </w:p>
        </w:tc>
        <w:tc>
          <w:tcPr>
            <w:tcW w:w="8186" w:type="dxa"/>
            <w:gridSpan w:val="5"/>
            <w:tcBorders>
              <w:right w:val="single" w:color="000000" w:sz="6" w:space="0"/>
            </w:tcBorders>
            <w:vAlign w:val="top"/>
          </w:tcPr>
          <w:p>
            <w:pPr>
              <w:spacing w:before="38" w:line="303" w:lineRule="exact"/>
              <w:ind w:left="586"/>
              <w:outlineLvl w:val="1"/>
              <w:rPr>
                <w:rFonts w:ascii="宋体" w:hAnsi="宋体" w:eastAsia="宋体" w:cs="宋体"/>
                <w:sz w:val="23"/>
                <w:szCs w:val="23"/>
              </w:rPr>
            </w:pPr>
            <w:r>
              <w:rPr>
                <w:rFonts w:ascii="Times New Roman" w:hAnsi="Times New Roman" w:eastAsia="Times New Roman" w:cs="Times New Roman"/>
                <w:b/>
                <w:bCs/>
                <w:spacing w:val="-1"/>
                <w:position w:val="1"/>
                <w:sz w:val="23"/>
                <w:szCs w:val="23"/>
              </w:rPr>
              <w:t>4</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、固</w:t>
            </w:r>
            <w:r>
              <w:rPr>
                <w:rFonts w:ascii="宋体" w:hAnsi="宋体" w:eastAsia="宋体" w:cs="宋体"/>
                <w:position w:val="1"/>
                <w:sz w:val="23"/>
                <w:szCs w:val="23"/>
                <w14:textOutline w14:w="4358" w14:cap="sq" w14:cmpd="sng">
                  <w14:solidFill>
                    <w14:srgbClr w14:val="000000"/>
                  </w14:solidFill>
                  <w14:prstDash w14:val="solid"/>
                  <w14:bevel/>
                </w14:textOutline>
              </w:rPr>
              <w:t>体废物</w:t>
            </w:r>
          </w:p>
          <w:p>
            <w:pPr>
              <w:spacing w:before="164" w:line="375" w:lineRule="auto"/>
              <w:ind w:left="120" w:firstLine="470"/>
              <w:rPr>
                <w:rFonts w:ascii="宋体" w:hAnsi="宋体" w:eastAsia="宋体" w:cs="宋体"/>
                <w:sz w:val="23"/>
                <w:szCs w:val="23"/>
              </w:rPr>
            </w:pPr>
            <w:r>
              <w:rPr>
                <w:rFonts w:ascii="宋体" w:hAnsi="宋体" w:eastAsia="宋体" w:cs="宋体"/>
                <w:spacing w:val="7"/>
                <w:sz w:val="23"/>
                <w:szCs w:val="23"/>
              </w:rPr>
              <w:t>生活垃圾等一般固废执行《一般工业固体废物贮存和填埋污染控制标准》</w:t>
            </w:r>
            <w:r>
              <w:rPr>
                <w:rFonts w:ascii="宋体" w:hAnsi="宋体" w:eastAsia="宋体" w:cs="宋体"/>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18599-2020</w:t>
            </w:r>
            <w:r>
              <w:rPr>
                <w:rFonts w:ascii="宋体" w:hAnsi="宋体" w:eastAsia="宋体" w:cs="宋体"/>
                <w:spacing w:val="6"/>
                <w:sz w:val="23"/>
                <w:szCs w:val="23"/>
              </w:rPr>
              <w:t xml:space="preserve">) 及 </w:t>
            </w:r>
            <w:r>
              <w:rPr>
                <w:rFonts w:ascii="Times New Roman" w:hAnsi="Times New Roman" w:eastAsia="Times New Roman" w:cs="Times New Roman"/>
                <w:spacing w:val="6"/>
                <w:sz w:val="23"/>
                <w:szCs w:val="23"/>
              </w:rPr>
              <w:t xml:space="preserve">2013 </w:t>
            </w:r>
            <w:r>
              <w:rPr>
                <w:rFonts w:ascii="宋体" w:hAnsi="宋体" w:eastAsia="宋体" w:cs="宋体"/>
                <w:spacing w:val="6"/>
                <w:sz w:val="23"/>
                <w:szCs w:val="23"/>
              </w:rPr>
              <w:t>年修改单中的相关要求；危险废物执行《危险废物</w:t>
            </w:r>
          </w:p>
          <w:p>
            <w:pPr>
              <w:spacing w:line="227" w:lineRule="auto"/>
              <w:ind w:left="110"/>
              <w:rPr>
                <w:rFonts w:ascii="宋体" w:hAnsi="宋体" w:eastAsia="宋体" w:cs="宋体"/>
                <w:sz w:val="23"/>
                <w:szCs w:val="23"/>
              </w:rPr>
            </w:pPr>
            <w:r>
              <w:rPr>
                <w:rFonts w:ascii="宋体" w:hAnsi="宋体" w:eastAsia="宋体" w:cs="宋体"/>
                <w:spacing w:val="4"/>
                <w:sz w:val="23"/>
                <w:szCs w:val="23"/>
              </w:rPr>
              <w:t>贮存污染控制标准》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2"/>
                <w:sz w:val="23"/>
                <w:szCs w:val="23"/>
              </w:rPr>
              <w:t>97-2001</w:t>
            </w:r>
            <w:r>
              <w:rPr>
                <w:rFonts w:ascii="宋体" w:hAnsi="宋体" w:eastAsia="宋体" w:cs="宋体"/>
                <w:spacing w:val="2"/>
                <w:sz w:val="23"/>
                <w:szCs w:val="23"/>
              </w:rPr>
              <w:t xml:space="preserve">) 及 </w:t>
            </w:r>
            <w:r>
              <w:rPr>
                <w:rFonts w:ascii="Times New Roman" w:hAnsi="Times New Roman" w:eastAsia="Times New Roman" w:cs="Times New Roman"/>
                <w:spacing w:val="2"/>
                <w:sz w:val="23"/>
                <w:szCs w:val="23"/>
              </w:rPr>
              <w:t xml:space="preserve">2013 </w:t>
            </w:r>
            <w:r>
              <w:rPr>
                <w:rFonts w:ascii="宋体" w:hAnsi="宋体" w:eastAsia="宋体" w:cs="宋体"/>
                <w:spacing w:val="2"/>
                <w:sz w:val="23"/>
                <w:szCs w:val="23"/>
              </w:rPr>
              <w:t>年修改单中相关要求。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5" w:hRule="atLeast"/>
        </w:trPr>
        <w:tc>
          <w:tcPr>
            <w:tcW w:w="808" w:type="dxa"/>
            <w:tcBorders>
              <w:left w:val="single" w:color="000000" w:sz="6"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4" w:line="312" w:lineRule="exact"/>
              <w:ind w:left="170"/>
              <w:rPr>
                <w:rFonts w:ascii="宋体" w:hAnsi="宋体" w:eastAsia="宋体" w:cs="宋体"/>
                <w:sz w:val="23"/>
                <w:szCs w:val="23"/>
              </w:rPr>
            </w:pPr>
            <w:r>
              <w:rPr>
                <w:rFonts w:ascii="宋体" w:hAnsi="宋体" w:eastAsia="宋体" w:cs="宋体"/>
                <w:spacing w:val="2"/>
                <w:position w:val="4"/>
                <w:sz w:val="23"/>
                <w:szCs w:val="23"/>
              </w:rPr>
              <w:t>总量</w:t>
            </w:r>
          </w:p>
          <w:p>
            <w:pPr>
              <w:spacing w:line="228" w:lineRule="auto"/>
              <w:ind w:left="162"/>
              <w:rPr>
                <w:rFonts w:ascii="宋体" w:hAnsi="宋体" w:eastAsia="宋体" w:cs="宋体"/>
                <w:sz w:val="23"/>
                <w:szCs w:val="23"/>
              </w:rPr>
            </w:pPr>
            <w:r>
              <w:rPr>
                <w:rFonts w:ascii="宋体" w:hAnsi="宋体" w:eastAsia="宋体" w:cs="宋体"/>
                <w:spacing w:val="6"/>
                <w:sz w:val="23"/>
                <w:szCs w:val="23"/>
              </w:rPr>
              <w:t>控</w:t>
            </w:r>
            <w:r>
              <w:rPr>
                <w:rFonts w:ascii="宋体" w:hAnsi="宋体" w:eastAsia="宋体" w:cs="宋体"/>
                <w:spacing w:val="5"/>
                <w:sz w:val="23"/>
                <w:szCs w:val="23"/>
              </w:rPr>
              <w:t>制</w:t>
            </w:r>
          </w:p>
          <w:p>
            <w:pPr>
              <w:spacing w:before="25" w:line="228" w:lineRule="auto"/>
              <w:ind w:left="166"/>
              <w:rPr>
                <w:rFonts w:ascii="宋体" w:hAnsi="宋体" w:eastAsia="宋体" w:cs="宋体"/>
                <w:sz w:val="23"/>
                <w:szCs w:val="23"/>
              </w:rPr>
            </w:pPr>
            <w:r>
              <w:rPr>
                <w:rFonts w:ascii="宋体" w:hAnsi="宋体" w:eastAsia="宋体" w:cs="宋体"/>
                <w:spacing w:val="4"/>
                <w:sz w:val="23"/>
                <w:szCs w:val="23"/>
              </w:rPr>
              <w:t>指</w:t>
            </w:r>
            <w:r>
              <w:rPr>
                <w:rFonts w:ascii="宋体" w:hAnsi="宋体" w:eastAsia="宋体" w:cs="宋体"/>
                <w:spacing w:val="3"/>
                <w:sz w:val="23"/>
                <w:szCs w:val="23"/>
              </w:rPr>
              <w:t>标</w:t>
            </w:r>
          </w:p>
        </w:tc>
        <w:tc>
          <w:tcPr>
            <w:tcW w:w="8186" w:type="dxa"/>
            <w:gridSpan w:val="5"/>
            <w:tcBorders>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5" w:line="227" w:lineRule="auto"/>
              <w:ind w:left="590"/>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项目属于国家及四川省规定要求的必须总量控制污染物如下：</w:t>
            </w:r>
          </w:p>
          <w:p>
            <w:pPr>
              <w:spacing w:before="182" w:line="375" w:lineRule="auto"/>
              <w:ind w:left="114" w:right="105" w:firstLine="478"/>
              <w:rPr>
                <w:rFonts w:ascii="宋体" w:hAnsi="宋体" w:eastAsia="宋体" w:cs="宋体"/>
                <w:sz w:val="23"/>
                <w:szCs w:val="23"/>
              </w:rPr>
            </w:pPr>
            <w:r>
              <w:rPr>
                <w:rFonts w:ascii="宋体" w:hAnsi="宋体" w:eastAsia="宋体" w:cs="宋体"/>
                <w:spacing w:val="18"/>
                <w:sz w:val="23"/>
                <w:szCs w:val="23"/>
              </w:rPr>
              <w:t>鉴</w:t>
            </w:r>
            <w:r>
              <w:rPr>
                <w:rFonts w:ascii="宋体" w:hAnsi="宋体" w:eastAsia="宋体" w:cs="宋体"/>
                <w:spacing w:val="11"/>
                <w:sz w:val="23"/>
                <w:szCs w:val="23"/>
              </w:rPr>
              <w:t>于项目营运期生活污水经站内预处理池处理后经一体化污水处理设备</w:t>
            </w:r>
            <w:r>
              <w:rPr>
                <w:rFonts w:ascii="宋体" w:hAnsi="宋体" w:eastAsia="宋体" w:cs="宋体"/>
                <w:sz w:val="23"/>
                <w:szCs w:val="23"/>
              </w:rPr>
              <w:t xml:space="preserve"> </w:t>
            </w:r>
            <w:r>
              <w:rPr>
                <w:rFonts w:ascii="宋体" w:hAnsi="宋体" w:eastAsia="宋体" w:cs="宋体"/>
                <w:spacing w:val="16"/>
                <w:sz w:val="23"/>
                <w:szCs w:val="23"/>
              </w:rPr>
              <w:t>处</w:t>
            </w:r>
            <w:r>
              <w:rPr>
                <w:rFonts w:ascii="宋体" w:hAnsi="宋体" w:eastAsia="宋体" w:cs="宋体"/>
                <w:spacing w:val="9"/>
                <w:sz w:val="23"/>
                <w:szCs w:val="23"/>
              </w:rPr>
              <w:t>理后，用作农肥，灌溉站内绿化区。因此，不单独设置废水总量控制。</w:t>
            </w:r>
          </w:p>
          <w:p>
            <w:pPr>
              <w:spacing w:line="228" w:lineRule="auto"/>
              <w:ind w:left="588"/>
              <w:rPr>
                <w:rFonts w:ascii="宋体" w:hAnsi="宋体" w:eastAsia="宋体" w:cs="宋体"/>
                <w:sz w:val="23"/>
                <w:szCs w:val="23"/>
              </w:rPr>
            </w:pPr>
            <w:r>
              <w:rPr>
                <w:rFonts w:ascii="宋体" w:hAnsi="宋体" w:eastAsia="宋体" w:cs="宋体"/>
                <w:spacing w:val="7"/>
                <w:sz w:val="23"/>
                <w:szCs w:val="23"/>
              </w:rPr>
              <w:t xml:space="preserve">废气污染物：大气污染物主要为 </w:t>
            </w:r>
            <w:r>
              <w:rPr>
                <w:rFonts w:ascii="Times New Roman" w:hAnsi="Times New Roman" w:eastAsia="Times New Roman" w:cs="Times New Roman"/>
                <w:sz w:val="23"/>
                <w:szCs w:val="23"/>
              </w:rPr>
              <w:t>VOCs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(主要为非甲烷总烃) </w:t>
            </w:r>
            <w:r>
              <w:rPr>
                <w:rFonts w:ascii="宋体" w:hAnsi="宋体" w:eastAsia="宋体" w:cs="宋体"/>
                <w:spacing w:val="6"/>
                <w:sz w:val="23"/>
                <w:szCs w:val="23"/>
              </w:rPr>
              <w:t>。</w:t>
            </w:r>
          </w:p>
          <w:p>
            <w:pPr>
              <w:spacing w:before="138" w:line="323" w:lineRule="exact"/>
              <w:ind w:left="588"/>
              <w:outlineLvl w:val="0"/>
              <w:rPr>
                <w:rFonts w:ascii="宋体" w:hAnsi="宋体" w:eastAsia="宋体" w:cs="宋体"/>
                <w:sz w:val="23"/>
                <w:szCs w:val="23"/>
              </w:rPr>
            </w:pPr>
            <w:r>
              <w:rPr>
                <w:rFonts w:ascii="宋体" w:hAnsi="宋体" w:eastAsia="宋体" w:cs="宋体"/>
                <w:spacing w:val="11"/>
                <w:position w:val="1"/>
                <w:sz w:val="23"/>
                <w:szCs w:val="23"/>
              </w:rPr>
              <w:t>废</w:t>
            </w:r>
            <w:r>
              <w:rPr>
                <w:rFonts w:ascii="宋体" w:hAnsi="宋体" w:eastAsia="宋体" w:cs="宋体"/>
                <w:spacing w:val="7"/>
                <w:position w:val="1"/>
                <w:sz w:val="23"/>
                <w:szCs w:val="23"/>
              </w:rPr>
              <w:t>气：非甲烷总烃：</w:t>
            </w:r>
            <w:r>
              <w:rPr>
                <w:rFonts w:ascii="Times New Roman" w:hAnsi="Times New Roman" w:eastAsia="Times New Roman" w:cs="Times New Roman"/>
                <w:spacing w:val="7"/>
                <w:position w:val="1"/>
                <w:sz w:val="23"/>
                <w:szCs w:val="23"/>
              </w:rPr>
              <w:t>5.53</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7"/>
                <w:position w:val="1"/>
                <w:sz w:val="23"/>
                <w:szCs w:val="23"/>
              </w:rPr>
              <w:t>。</w:t>
            </w:r>
          </w:p>
        </w:tc>
      </w:tr>
    </w:tbl>
    <w:p>
      <w:pPr>
        <w:rPr>
          <w:rFonts w:ascii="Arial"/>
          <w:sz w:val="21"/>
        </w:rPr>
      </w:pPr>
    </w:p>
    <w:p>
      <w:pPr>
        <w:sectPr>
          <w:footerReference r:id="rId57" w:type="default"/>
          <w:pgSz w:w="11907" w:h="16840"/>
          <w:pgMar w:top="1431" w:right="1449" w:bottom="1009" w:left="1448" w:header="0" w:footer="849" w:gutter="0"/>
          <w:cols w:space="720" w:num="1"/>
        </w:sectPr>
      </w:pPr>
    </w:p>
    <w:p>
      <w:pPr>
        <w:spacing w:line="248" w:lineRule="auto"/>
        <w:rPr>
          <w:rFonts w:ascii="Arial"/>
          <w:sz w:val="21"/>
        </w:rPr>
      </w:pPr>
    </w:p>
    <w:p>
      <w:pPr>
        <w:spacing w:line="249" w:lineRule="auto"/>
        <w:rPr>
          <w:rFonts w:ascii="Arial"/>
          <w:sz w:val="21"/>
        </w:rPr>
      </w:pPr>
    </w:p>
    <w:p>
      <w:pPr>
        <w:spacing w:before="94" w:line="233" w:lineRule="auto"/>
        <w:ind w:left="2579"/>
        <w:rPr>
          <w:rFonts w:ascii="黑体" w:hAnsi="黑体" w:eastAsia="黑体" w:cs="黑体"/>
          <w:sz w:val="29"/>
          <w:szCs w:val="29"/>
        </w:rPr>
      </w:pPr>
      <w:r>
        <w:rPr>
          <w:rFonts w:ascii="黑体" w:hAnsi="黑体" w:eastAsia="黑体" w:cs="黑体"/>
          <w:spacing w:val="14"/>
          <w:sz w:val="29"/>
          <w:szCs w:val="29"/>
        </w:rPr>
        <w:t>四</w:t>
      </w:r>
      <w:r>
        <w:rPr>
          <w:rFonts w:ascii="黑体" w:hAnsi="黑体" w:eastAsia="黑体" w:cs="黑体"/>
          <w:spacing w:val="9"/>
          <w:sz w:val="29"/>
          <w:szCs w:val="29"/>
        </w:rPr>
        <w:t>、</w:t>
      </w:r>
      <w:r>
        <w:rPr>
          <w:rFonts w:ascii="黑体" w:hAnsi="黑体" w:eastAsia="黑体" w:cs="黑体"/>
          <w:spacing w:val="7"/>
          <w:sz w:val="29"/>
          <w:szCs w:val="29"/>
        </w:rPr>
        <w:t>主要环境影响和保护措施</w:t>
      </w:r>
    </w:p>
    <w:p/>
    <w:p>
      <w:pPr>
        <w:spacing w:line="16"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9" w:hRule="atLeast"/>
        </w:trPr>
        <w:tc>
          <w:tcPr>
            <w:tcW w:w="329" w:type="dxa"/>
            <w:tcBorders>
              <w:left w:val="single" w:color="000000" w:sz="6" w:space="0"/>
            </w:tcBorders>
            <w:textDirection w:val="tbRlV"/>
            <w:vAlign w:val="top"/>
          </w:tcPr>
          <w:p>
            <w:pPr>
              <w:spacing w:before="44" w:line="217" w:lineRule="auto"/>
              <w:ind w:left="4483"/>
              <w:rPr>
                <w:rFonts w:ascii="宋体" w:hAnsi="宋体" w:eastAsia="宋体" w:cs="宋体"/>
                <w:sz w:val="23"/>
                <w:szCs w:val="23"/>
              </w:rPr>
            </w:pPr>
            <w:r>
              <w:rPr>
                <w:rFonts w:ascii="宋体" w:hAnsi="宋体" w:eastAsia="宋体" w:cs="宋体"/>
                <w:spacing w:val="-20"/>
                <w:sz w:val="23"/>
                <w:szCs w:val="23"/>
              </w:rPr>
              <w:t>施</w:t>
            </w:r>
            <w:r>
              <w:rPr>
                <w:rFonts w:ascii="宋体" w:hAnsi="宋体" w:eastAsia="宋体" w:cs="宋体"/>
                <w:spacing w:val="-15"/>
                <w:sz w:val="23"/>
                <w:szCs w:val="23"/>
              </w:rPr>
              <w:t xml:space="preserve"> 工 期 环 境 保 护 措 施</w:t>
            </w:r>
          </w:p>
        </w:tc>
        <w:tc>
          <w:tcPr>
            <w:tcW w:w="8656" w:type="dxa"/>
            <w:tcBorders>
              <w:right w:val="single" w:color="000000" w:sz="6" w:space="0"/>
            </w:tcBorders>
            <w:vAlign w:val="top"/>
          </w:tcPr>
          <w:p>
            <w:pPr>
              <w:spacing w:before="51" w:line="303" w:lineRule="exact"/>
              <w:ind w:left="594"/>
              <w:rPr>
                <w:rFonts w:ascii="宋体" w:hAnsi="宋体" w:eastAsia="宋体" w:cs="宋体"/>
                <w:sz w:val="23"/>
                <w:szCs w:val="23"/>
              </w:rPr>
            </w:pPr>
            <w:bookmarkStart w:id="3" w:name="_bookmark4"/>
            <w:bookmarkEnd w:id="3"/>
            <w:r>
              <w:rPr>
                <w:rFonts w:ascii="Times New Roman" w:hAnsi="Times New Roman" w:eastAsia="Times New Roman" w:cs="Times New Roman"/>
                <w:b/>
                <w:bCs/>
                <w:spacing w:val="8"/>
                <w:position w:val="1"/>
                <w:sz w:val="23"/>
                <w:szCs w:val="23"/>
              </w:rPr>
              <w:t>1</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14:textOutline w14:w="4358" w14:cap="sq" w14:cmpd="sng">
                  <w14:solidFill>
                    <w14:srgbClr w14:val="000000"/>
                  </w14:solidFill>
                  <w14:prstDash w14:val="solid"/>
                  <w14:bevel/>
                </w14:textOutline>
              </w:rPr>
              <w:t>、施工期水污染排放及治理措施</w:t>
            </w:r>
          </w:p>
          <w:p>
            <w:pPr>
              <w:spacing w:before="162" w:line="375" w:lineRule="auto"/>
              <w:ind w:left="111" w:right="101" w:firstLine="478"/>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项目施工场地内不设混凝土搅拌站和机械维修点，施工场地内均采用商品</w:t>
            </w:r>
            <w:r>
              <w:rPr>
                <w:rFonts w:ascii="宋体" w:hAnsi="宋体" w:eastAsia="宋体" w:cs="宋体"/>
                <w:sz w:val="23"/>
                <w:szCs w:val="23"/>
              </w:rPr>
              <w:t xml:space="preserve"> </w:t>
            </w:r>
            <w:r>
              <w:rPr>
                <w:rFonts w:ascii="宋体" w:hAnsi="宋体" w:eastAsia="宋体" w:cs="宋体"/>
                <w:spacing w:val="11"/>
                <w:sz w:val="23"/>
                <w:szCs w:val="23"/>
              </w:rPr>
              <w:t>混凝土；施工设备均在施工场地外定点维修。因此，本项目施工期废水主要为</w:t>
            </w:r>
            <w:r>
              <w:rPr>
                <w:rFonts w:ascii="宋体" w:hAnsi="宋体" w:eastAsia="宋体" w:cs="宋体"/>
                <w:spacing w:val="9"/>
                <w:sz w:val="23"/>
                <w:szCs w:val="23"/>
              </w:rPr>
              <w:t>施</w:t>
            </w:r>
            <w:r>
              <w:rPr>
                <w:rFonts w:ascii="宋体" w:hAnsi="宋体" w:eastAsia="宋体" w:cs="宋体"/>
                <w:sz w:val="23"/>
                <w:szCs w:val="23"/>
              </w:rPr>
              <w:t xml:space="preserve"> </w:t>
            </w:r>
            <w:r>
              <w:rPr>
                <w:rFonts w:ascii="宋体" w:hAnsi="宋体" w:eastAsia="宋体" w:cs="宋体"/>
                <w:spacing w:val="11"/>
                <w:sz w:val="23"/>
                <w:szCs w:val="23"/>
              </w:rPr>
              <w:t>工</w:t>
            </w:r>
            <w:r>
              <w:rPr>
                <w:rFonts w:ascii="宋体" w:hAnsi="宋体" w:eastAsia="宋体" w:cs="宋体"/>
                <w:spacing w:val="8"/>
                <w:sz w:val="23"/>
                <w:szCs w:val="23"/>
              </w:rPr>
              <w:t>废水及施工人员生活污水。</w:t>
            </w:r>
          </w:p>
          <w:p>
            <w:pPr>
              <w:spacing w:line="227" w:lineRule="auto"/>
              <w:ind w:left="479"/>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生活污水</w:t>
            </w:r>
          </w:p>
          <w:p>
            <w:pPr>
              <w:spacing w:before="181" w:line="375" w:lineRule="auto"/>
              <w:ind w:left="102" w:right="16" w:firstLine="486"/>
              <w:rPr>
                <w:rFonts w:ascii="宋体" w:hAnsi="宋体" w:eastAsia="宋体" w:cs="宋体"/>
                <w:sz w:val="23"/>
                <w:szCs w:val="23"/>
              </w:rPr>
            </w:pPr>
            <w:r>
              <w:rPr>
                <w:rFonts w:ascii="宋体" w:hAnsi="宋体" w:eastAsia="宋体" w:cs="宋体"/>
                <w:spacing w:val="10"/>
                <w:sz w:val="23"/>
                <w:szCs w:val="23"/>
              </w:rPr>
              <w:t>本项</w:t>
            </w:r>
            <w:r>
              <w:rPr>
                <w:rFonts w:ascii="宋体" w:hAnsi="宋体" w:eastAsia="宋体" w:cs="宋体"/>
                <w:spacing w:val="7"/>
                <w:sz w:val="23"/>
                <w:szCs w:val="23"/>
              </w:rPr>
              <w:t>目</w:t>
            </w:r>
            <w:r>
              <w:rPr>
                <w:rFonts w:ascii="宋体" w:hAnsi="宋体" w:eastAsia="宋体" w:cs="宋体"/>
                <w:spacing w:val="5"/>
                <w:sz w:val="23"/>
                <w:szCs w:val="23"/>
              </w:rPr>
              <w:t xml:space="preserve">施工高峰期施工人员约 </w:t>
            </w:r>
            <w:r>
              <w:rPr>
                <w:rFonts w:ascii="Times New Roman" w:hAnsi="Times New Roman" w:eastAsia="Times New Roman" w:cs="Times New Roman"/>
                <w:spacing w:val="5"/>
                <w:sz w:val="23"/>
                <w:szCs w:val="23"/>
              </w:rPr>
              <w:t xml:space="preserve">15 </w:t>
            </w:r>
            <w:r>
              <w:rPr>
                <w:rFonts w:ascii="宋体" w:hAnsi="宋体" w:eastAsia="宋体" w:cs="宋体"/>
                <w:spacing w:val="5"/>
                <w:sz w:val="23"/>
                <w:szCs w:val="23"/>
              </w:rPr>
              <w:t>人，均为附近当地居民，施工现场不设员工</w:t>
            </w:r>
            <w:r>
              <w:rPr>
                <w:rFonts w:ascii="宋体" w:hAnsi="宋体" w:eastAsia="宋体" w:cs="宋体"/>
                <w:sz w:val="23"/>
                <w:szCs w:val="23"/>
              </w:rPr>
              <w:t xml:space="preserve"> </w:t>
            </w:r>
            <w:r>
              <w:rPr>
                <w:rFonts w:ascii="宋体" w:hAnsi="宋体" w:eastAsia="宋体" w:cs="宋体"/>
                <w:spacing w:val="21"/>
                <w:sz w:val="23"/>
                <w:szCs w:val="23"/>
              </w:rPr>
              <w:t>宿</w:t>
            </w:r>
            <w:r>
              <w:rPr>
                <w:rFonts w:ascii="宋体" w:hAnsi="宋体" w:eastAsia="宋体" w:cs="宋体"/>
                <w:spacing w:val="13"/>
                <w:sz w:val="23"/>
                <w:szCs w:val="23"/>
              </w:rPr>
              <w:t xml:space="preserve">舍和食堂。施工人员生活用水按每人每天 </w:t>
            </w:r>
            <w:r>
              <w:rPr>
                <w:rFonts w:ascii="Times New Roman" w:hAnsi="Times New Roman" w:eastAsia="Times New Roman" w:cs="Times New Roman"/>
                <w:spacing w:val="13"/>
                <w:sz w:val="23"/>
                <w:szCs w:val="23"/>
              </w:rPr>
              <w:t>0.05</w:t>
            </w:r>
            <w:r>
              <w:rPr>
                <w:rFonts w:ascii="Times New Roman" w:hAnsi="Times New Roman" w:eastAsia="Times New Roman" w:cs="Times New Roman"/>
                <w:sz w:val="23"/>
                <w:szCs w:val="23"/>
              </w:rPr>
              <w:t>m</w:t>
            </w:r>
            <w:r>
              <w:rPr>
                <w:rFonts w:ascii="Times New Roman" w:hAnsi="Times New Roman" w:eastAsia="Times New Roman" w:cs="Times New Roman"/>
                <w:spacing w:val="13"/>
                <w:position w:val="8"/>
                <w:sz w:val="15"/>
                <w:szCs w:val="15"/>
              </w:rPr>
              <w:t xml:space="preserve">3 </w:t>
            </w:r>
            <w:r>
              <w:rPr>
                <w:rFonts w:ascii="宋体" w:hAnsi="宋体" w:eastAsia="宋体" w:cs="宋体"/>
                <w:spacing w:val="13"/>
                <w:sz w:val="23"/>
                <w:szCs w:val="23"/>
              </w:rPr>
              <w:t>计，则生活用水总产生量为</w:t>
            </w:r>
            <w:r>
              <w:rPr>
                <w:rFonts w:ascii="宋体" w:hAnsi="宋体" w:eastAsia="宋体" w:cs="宋体"/>
                <w:sz w:val="23"/>
                <w:szCs w:val="23"/>
              </w:rPr>
              <w:t xml:space="preserve"> </w:t>
            </w:r>
            <w:r>
              <w:rPr>
                <w:rFonts w:ascii="Times New Roman" w:hAnsi="Times New Roman" w:eastAsia="Times New Roman" w:cs="Times New Roman"/>
                <w:spacing w:val="-1"/>
                <w:sz w:val="23"/>
                <w:szCs w:val="23"/>
              </w:rPr>
              <w:t>0.75</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，以排放系数</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0.8 </w:t>
            </w:r>
            <w:r>
              <w:rPr>
                <w:rFonts w:ascii="宋体" w:hAnsi="宋体" w:eastAsia="宋体" w:cs="宋体"/>
                <w:sz w:val="23"/>
                <w:szCs w:val="23"/>
              </w:rPr>
              <w:t xml:space="preserve">计，生活污水排放量约 </w:t>
            </w:r>
            <w:r>
              <w:rPr>
                <w:rFonts w:ascii="Times New Roman" w:hAnsi="Times New Roman" w:eastAsia="Times New Roman" w:cs="Times New Roman"/>
                <w:sz w:val="23"/>
                <w:szCs w:val="23"/>
              </w:rPr>
              <w:t>0.6m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 xml:space="preserve">，其主要污染物为 </w:t>
            </w:r>
            <w:r>
              <w:rPr>
                <w:rFonts w:ascii="Times New Roman" w:hAnsi="Times New Roman" w:eastAsia="Times New Roman" w:cs="Times New Roman"/>
                <w:sz w:val="23"/>
                <w:szCs w:val="23"/>
              </w:rPr>
              <w:t>COD</w:t>
            </w:r>
            <w:r>
              <w:rPr>
                <w:rFonts w:ascii="宋体" w:hAnsi="宋体" w:eastAsia="宋体" w:cs="宋体"/>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pacing w:val="6"/>
                <w:position w:val="-1"/>
                <w:sz w:val="15"/>
                <w:szCs w:val="15"/>
              </w:rPr>
              <w:t>5</w:t>
            </w:r>
            <w:r>
              <w:rPr>
                <w:rFonts w:ascii="宋体" w:hAnsi="宋体" w:eastAsia="宋体" w:cs="宋体"/>
                <w:spacing w:val="6"/>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等，</w:t>
            </w:r>
            <w:r>
              <w:rPr>
                <w:rFonts w:ascii="宋体" w:hAnsi="宋体" w:eastAsia="宋体" w:cs="宋体"/>
                <w:spacing w:val="3"/>
                <w:sz w:val="23"/>
                <w:szCs w:val="23"/>
              </w:rPr>
              <w:t xml:space="preserve">本环评要求项目施工期修建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座临时预处理池，生活污水</w:t>
            </w:r>
            <w:r>
              <w:rPr>
                <w:rFonts w:ascii="宋体" w:hAnsi="宋体" w:eastAsia="宋体" w:cs="宋体"/>
                <w:sz w:val="23"/>
                <w:szCs w:val="23"/>
              </w:rPr>
              <w:t xml:space="preserve"> </w:t>
            </w:r>
            <w:r>
              <w:rPr>
                <w:rFonts w:ascii="宋体" w:hAnsi="宋体" w:eastAsia="宋体" w:cs="宋体"/>
                <w:spacing w:val="12"/>
                <w:sz w:val="23"/>
                <w:szCs w:val="23"/>
              </w:rPr>
              <w:t>经</w:t>
            </w:r>
            <w:r>
              <w:rPr>
                <w:rFonts w:ascii="宋体" w:hAnsi="宋体" w:eastAsia="宋体" w:cs="宋体"/>
                <w:spacing w:val="9"/>
                <w:sz w:val="23"/>
                <w:szCs w:val="23"/>
              </w:rPr>
              <w:t>收集汇入预处理池处理后，定期抽运。</w:t>
            </w:r>
          </w:p>
          <w:p>
            <w:pPr>
              <w:spacing w:line="227" w:lineRule="auto"/>
              <w:ind w:left="479"/>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施工废水</w:t>
            </w:r>
          </w:p>
          <w:p>
            <w:pPr>
              <w:spacing w:before="181" w:line="375" w:lineRule="auto"/>
              <w:ind w:left="102" w:right="99" w:firstLine="568"/>
              <w:rPr>
                <w:rFonts w:ascii="宋体" w:hAnsi="宋体" w:eastAsia="宋体" w:cs="宋体"/>
                <w:sz w:val="23"/>
                <w:szCs w:val="23"/>
              </w:rPr>
            </w:pPr>
            <w:r>
              <w:rPr>
                <w:rFonts w:ascii="宋体" w:hAnsi="宋体" w:eastAsia="宋体" w:cs="宋体"/>
                <w:spacing w:val="16"/>
                <w:sz w:val="23"/>
                <w:szCs w:val="23"/>
              </w:rPr>
              <w:t>在工</w:t>
            </w:r>
            <w:r>
              <w:rPr>
                <w:rFonts w:ascii="宋体" w:hAnsi="宋体" w:eastAsia="宋体" w:cs="宋体"/>
                <w:spacing w:val="11"/>
                <w:sz w:val="23"/>
                <w:szCs w:val="23"/>
              </w:rPr>
              <w:t>程</w:t>
            </w:r>
            <w:r>
              <w:rPr>
                <w:rFonts w:ascii="宋体" w:hAnsi="宋体" w:eastAsia="宋体" w:cs="宋体"/>
                <w:spacing w:val="8"/>
                <w:sz w:val="23"/>
                <w:szCs w:val="23"/>
              </w:rPr>
              <w:t>施工期内，使用商品混凝土，不在施工现场搅拌混凝土；且施工现场</w:t>
            </w:r>
            <w:r>
              <w:rPr>
                <w:rFonts w:ascii="宋体" w:hAnsi="宋体" w:eastAsia="宋体" w:cs="宋体"/>
                <w:sz w:val="23"/>
                <w:szCs w:val="23"/>
              </w:rPr>
              <w:t xml:space="preserve"> </w:t>
            </w:r>
            <w:r>
              <w:rPr>
                <w:rFonts w:ascii="宋体" w:hAnsi="宋体" w:eastAsia="宋体" w:cs="宋体"/>
                <w:spacing w:val="17"/>
                <w:sz w:val="23"/>
                <w:szCs w:val="23"/>
              </w:rPr>
              <w:t>不</w:t>
            </w:r>
            <w:r>
              <w:rPr>
                <w:rFonts w:ascii="宋体" w:hAnsi="宋体" w:eastAsia="宋体" w:cs="宋体"/>
                <w:spacing w:val="11"/>
                <w:sz w:val="23"/>
                <w:szCs w:val="23"/>
              </w:rPr>
              <w:t>设机械维修点，不涉及机械冲洗废水。施工废水主要产生于建筑物砼浇筑与养</w:t>
            </w:r>
            <w:r>
              <w:rPr>
                <w:rFonts w:ascii="宋体" w:hAnsi="宋体" w:eastAsia="宋体" w:cs="宋体"/>
                <w:sz w:val="23"/>
                <w:szCs w:val="23"/>
              </w:rPr>
              <w:t xml:space="preserve"> </w:t>
            </w:r>
            <w:r>
              <w:rPr>
                <w:rFonts w:ascii="宋体" w:hAnsi="宋体" w:eastAsia="宋体" w:cs="宋体"/>
                <w:spacing w:val="17"/>
                <w:sz w:val="23"/>
                <w:szCs w:val="23"/>
              </w:rPr>
              <w:t>护</w:t>
            </w:r>
            <w:r>
              <w:rPr>
                <w:rFonts w:ascii="宋体" w:hAnsi="宋体" w:eastAsia="宋体" w:cs="宋体"/>
                <w:spacing w:val="11"/>
                <w:sz w:val="23"/>
                <w:szCs w:val="23"/>
              </w:rPr>
              <w:t>过程中、车辆轮胎冲洗过程和施工现场在开挖过程中会产生少量的泥浆水；预</w:t>
            </w:r>
            <w:r>
              <w:rPr>
                <w:rFonts w:ascii="宋体" w:hAnsi="宋体" w:eastAsia="宋体" w:cs="宋体"/>
                <w:sz w:val="23"/>
                <w:szCs w:val="23"/>
              </w:rPr>
              <w:t xml:space="preserve"> </w:t>
            </w:r>
            <w:r>
              <w:rPr>
                <w:rFonts w:ascii="宋体" w:hAnsi="宋体" w:eastAsia="宋体" w:cs="宋体"/>
                <w:spacing w:val="21"/>
                <w:sz w:val="23"/>
                <w:szCs w:val="23"/>
              </w:rPr>
              <w:t>计</w:t>
            </w:r>
            <w:r>
              <w:rPr>
                <w:rFonts w:ascii="宋体" w:hAnsi="宋体" w:eastAsia="宋体" w:cs="宋体"/>
                <w:spacing w:val="12"/>
                <w:sz w:val="23"/>
                <w:szCs w:val="23"/>
              </w:rPr>
              <w:t xml:space="preserve">本项 目每天产生施工废水量为 </w:t>
            </w:r>
            <w:r>
              <w:rPr>
                <w:rFonts w:ascii="Times New Roman" w:hAnsi="Times New Roman" w:eastAsia="Times New Roman" w:cs="Times New Roman"/>
                <w:spacing w:val="12"/>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12"/>
                <w:position w:val="8"/>
                <w:sz w:val="15"/>
                <w:szCs w:val="15"/>
              </w:rPr>
              <w:t xml:space="preserve">3 </w:t>
            </w:r>
            <w:r>
              <w:rPr>
                <w:rFonts w:ascii="宋体" w:hAnsi="宋体" w:eastAsia="宋体" w:cs="宋体"/>
                <w:spacing w:val="12"/>
                <w:sz w:val="23"/>
                <w:szCs w:val="23"/>
              </w:rPr>
              <w:t xml:space="preserve">， 废水主要 以 </w:t>
            </w:r>
            <w:r>
              <w:rPr>
                <w:rFonts w:ascii="Times New Roman" w:hAnsi="Times New Roman" w:eastAsia="Times New Roman" w:cs="Times New Roman"/>
                <w:sz w:val="23"/>
                <w:szCs w:val="23"/>
              </w:rPr>
              <w:t>SS</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污染为主 ， 其值为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4</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4"/>
                <w:sz w:val="23"/>
                <w:szCs w:val="23"/>
              </w:rPr>
              <w:t>0~ 1000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，本评价要求，施工单位新建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座临时沉淀池，施工废水经该沉淀</w:t>
            </w:r>
            <w:r>
              <w:rPr>
                <w:rFonts w:ascii="宋体" w:hAnsi="宋体" w:eastAsia="宋体" w:cs="宋体"/>
                <w:sz w:val="23"/>
                <w:szCs w:val="23"/>
              </w:rPr>
              <w:t xml:space="preserve"> </w:t>
            </w:r>
            <w:r>
              <w:rPr>
                <w:rFonts w:ascii="宋体" w:hAnsi="宋体" w:eastAsia="宋体" w:cs="宋体"/>
                <w:spacing w:val="17"/>
                <w:sz w:val="23"/>
                <w:szCs w:val="23"/>
              </w:rPr>
              <w:t>池</w:t>
            </w:r>
            <w:r>
              <w:rPr>
                <w:rFonts w:ascii="宋体" w:hAnsi="宋体" w:eastAsia="宋体" w:cs="宋体"/>
                <w:spacing w:val="11"/>
                <w:sz w:val="23"/>
                <w:szCs w:val="23"/>
              </w:rPr>
              <w:t>沉淀处理后回用，不外排；且项目施工完成后，应及时对修建的临时废水沉淀</w:t>
            </w:r>
            <w:r>
              <w:rPr>
                <w:rFonts w:ascii="宋体" w:hAnsi="宋体" w:eastAsia="宋体" w:cs="宋体"/>
                <w:sz w:val="23"/>
                <w:szCs w:val="23"/>
              </w:rPr>
              <w:t xml:space="preserve"> </w:t>
            </w:r>
            <w:r>
              <w:rPr>
                <w:rFonts w:ascii="宋体" w:hAnsi="宋体" w:eastAsia="宋体" w:cs="宋体"/>
                <w:spacing w:val="9"/>
                <w:sz w:val="23"/>
                <w:szCs w:val="23"/>
              </w:rPr>
              <w:t>池予以拆除，并进行场地平整。</w:t>
            </w:r>
          </w:p>
          <w:p>
            <w:pPr>
              <w:spacing w:line="303" w:lineRule="exact"/>
              <w:ind w:left="584"/>
              <w:rPr>
                <w:rFonts w:ascii="宋体" w:hAnsi="宋体" w:eastAsia="宋体" w:cs="宋体"/>
                <w:sz w:val="23"/>
                <w:szCs w:val="23"/>
              </w:rPr>
            </w:pPr>
            <w:r>
              <w:rPr>
                <w:rFonts w:ascii="Times New Roman" w:hAnsi="Times New Roman" w:eastAsia="Times New Roman" w:cs="Times New Roman"/>
                <w:b/>
                <w:bCs/>
                <w:spacing w:val="7"/>
                <w:position w:val="1"/>
                <w:sz w:val="23"/>
                <w:szCs w:val="23"/>
              </w:rPr>
              <w:t>2</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14:textOutline w14:w="4358" w14:cap="sq" w14:cmpd="sng">
                  <w14:solidFill>
                    <w14:srgbClr w14:val="000000"/>
                  </w14:solidFill>
                  <w14:prstDash w14:val="solid"/>
                  <w14:bevel/>
                </w14:textOutline>
              </w:rPr>
              <w:t>、施工期大气污染排放及治理措施</w:t>
            </w:r>
          </w:p>
          <w:p>
            <w:pPr>
              <w:spacing w:before="164" w:line="375" w:lineRule="auto"/>
              <w:ind w:left="108" w:right="101" w:firstLine="483"/>
              <w:rPr>
                <w:rFonts w:ascii="宋体" w:hAnsi="宋体" w:eastAsia="宋体" w:cs="宋体"/>
                <w:sz w:val="23"/>
                <w:szCs w:val="23"/>
              </w:rPr>
            </w:pPr>
            <w:r>
              <w:rPr>
                <w:rFonts w:ascii="宋体" w:hAnsi="宋体" w:eastAsia="宋体" w:cs="宋体"/>
                <w:spacing w:val="11"/>
                <w:sz w:val="23"/>
                <w:szCs w:val="23"/>
              </w:rPr>
              <w:t>项目施工期废气主要为施工扬尘、施工机械燃油废气以及站房在装修过程</w:t>
            </w:r>
            <w:r>
              <w:rPr>
                <w:rFonts w:ascii="宋体" w:hAnsi="宋体" w:eastAsia="宋体" w:cs="宋体"/>
                <w:spacing w:val="10"/>
                <w:sz w:val="23"/>
                <w:szCs w:val="23"/>
              </w:rPr>
              <w:t>中</w:t>
            </w:r>
            <w:r>
              <w:rPr>
                <w:rFonts w:ascii="宋体" w:hAnsi="宋体" w:eastAsia="宋体" w:cs="宋体"/>
                <w:sz w:val="23"/>
                <w:szCs w:val="23"/>
              </w:rPr>
              <w:t xml:space="preserve"> </w:t>
            </w:r>
            <w:r>
              <w:rPr>
                <w:rFonts w:ascii="宋体" w:hAnsi="宋体" w:eastAsia="宋体" w:cs="宋体"/>
                <w:spacing w:val="11"/>
                <w:sz w:val="23"/>
                <w:szCs w:val="23"/>
              </w:rPr>
              <w:t>产</w:t>
            </w:r>
            <w:r>
              <w:rPr>
                <w:rFonts w:ascii="宋体" w:hAnsi="宋体" w:eastAsia="宋体" w:cs="宋体"/>
                <w:spacing w:val="7"/>
                <w:sz w:val="23"/>
                <w:szCs w:val="23"/>
              </w:rPr>
              <w:t>生的装修废气。</w:t>
            </w:r>
          </w:p>
          <w:p>
            <w:pPr>
              <w:spacing w:line="229" w:lineRule="auto"/>
              <w:ind w:left="602"/>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施工扬尘</w:t>
            </w:r>
          </w:p>
          <w:p>
            <w:pPr>
              <w:spacing w:before="179" w:line="376" w:lineRule="auto"/>
              <w:ind w:left="109" w:right="21" w:firstLine="478"/>
              <w:rPr>
                <w:rFonts w:ascii="宋体" w:hAnsi="宋体" w:eastAsia="宋体" w:cs="宋体"/>
                <w:sz w:val="23"/>
                <w:szCs w:val="23"/>
              </w:rPr>
            </w:pPr>
            <w:r>
              <w:rPr>
                <w:rFonts w:ascii="宋体" w:hAnsi="宋体" w:eastAsia="宋体" w:cs="宋体"/>
                <w:spacing w:val="22"/>
                <w:sz w:val="23"/>
                <w:szCs w:val="23"/>
              </w:rPr>
              <w:t>施</w:t>
            </w:r>
            <w:r>
              <w:rPr>
                <w:rFonts w:ascii="宋体" w:hAnsi="宋体" w:eastAsia="宋体" w:cs="宋体"/>
                <w:spacing w:val="21"/>
                <w:sz w:val="23"/>
                <w:szCs w:val="23"/>
              </w:rPr>
              <w:t>工</w:t>
            </w:r>
            <w:r>
              <w:rPr>
                <w:rFonts w:ascii="宋体" w:hAnsi="宋体" w:eastAsia="宋体" w:cs="宋体"/>
                <w:spacing w:val="11"/>
                <w:sz w:val="23"/>
                <w:szCs w:val="23"/>
              </w:rPr>
              <w:t>期扬尘污染造成大气中</w:t>
            </w:r>
            <w:r>
              <w:rPr>
                <w:rFonts w:ascii="Times New Roman" w:hAnsi="Times New Roman" w:eastAsia="Times New Roman" w:cs="Times New Roman"/>
                <w:sz w:val="23"/>
                <w:szCs w:val="23"/>
              </w:rPr>
              <w:t>TSP</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增高，根据类比资料，施工扬尘的起尘量与</w:t>
            </w:r>
            <w:r>
              <w:rPr>
                <w:rFonts w:ascii="宋体" w:hAnsi="宋体" w:eastAsia="宋体" w:cs="宋体"/>
                <w:sz w:val="23"/>
                <w:szCs w:val="23"/>
              </w:rPr>
              <w:t xml:space="preserve"> </w:t>
            </w:r>
            <w:r>
              <w:rPr>
                <w:rFonts w:ascii="宋体" w:hAnsi="宋体" w:eastAsia="宋体" w:cs="宋体"/>
                <w:spacing w:val="12"/>
                <w:sz w:val="23"/>
                <w:szCs w:val="23"/>
              </w:rPr>
              <w:t>许多因</w:t>
            </w:r>
            <w:r>
              <w:rPr>
                <w:rFonts w:ascii="宋体" w:hAnsi="宋体" w:eastAsia="宋体" w:cs="宋体"/>
                <w:spacing w:val="7"/>
                <w:sz w:val="23"/>
                <w:szCs w:val="23"/>
              </w:rPr>
              <w:t>素</w:t>
            </w:r>
            <w:r>
              <w:rPr>
                <w:rFonts w:ascii="宋体" w:hAnsi="宋体" w:eastAsia="宋体" w:cs="宋体"/>
                <w:spacing w:val="6"/>
                <w:sz w:val="23"/>
                <w:szCs w:val="23"/>
              </w:rPr>
              <w:t>有关，影响起尘量的因素包括：基础开挖起尘量、施工渣土堆放起尘量、</w:t>
            </w:r>
          </w:p>
          <w:p>
            <w:pPr>
              <w:spacing w:before="1" w:line="227" w:lineRule="auto"/>
              <w:ind w:left="106"/>
              <w:rPr>
                <w:rFonts w:ascii="宋体" w:hAnsi="宋体" w:eastAsia="宋体" w:cs="宋体"/>
                <w:sz w:val="23"/>
                <w:szCs w:val="23"/>
              </w:rPr>
            </w:pPr>
            <w:r>
              <w:rPr>
                <w:rFonts w:ascii="宋体" w:hAnsi="宋体" w:eastAsia="宋体" w:cs="宋体"/>
                <w:spacing w:val="20"/>
                <w:sz w:val="23"/>
                <w:szCs w:val="23"/>
              </w:rPr>
              <w:t>进出</w:t>
            </w:r>
            <w:r>
              <w:rPr>
                <w:rFonts w:ascii="宋体" w:hAnsi="宋体" w:eastAsia="宋体" w:cs="宋体"/>
                <w:spacing w:val="15"/>
                <w:sz w:val="23"/>
                <w:szCs w:val="23"/>
              </w:rPr>
              <w:t>车</w:t>
            </w:r>
            <w:r>
              <w:rPr>
                <w:rFonts w:ascii="宋体" w:hAnsi="宋体" w:eastAsia="宋体" w:cs="宋体"/>
                <w:spacing w:val="10"/>
                <w:sz w:val="23"/>
                <w:szCs w:val="23"/>
              </w:rPr>
              <w:t>辆带泥沙量、水泥搬运量、以及起尘高度、采取的防护措施、空气湿度、</w:t>
            </w:r>
          </w:p>
        </w:tc>
      </w:tr>
    </w:tbl>
    <w:p>
      <w:pPr>
        <w:rPr>
          <w:rFonts w:ascii="Arial"/>
          <w:sz w:val="21"/>
        </w:rPr>
      </w:pPr>
    </w:p>
    <w:p>
      <w:pPr>
        <w:sectPr>
          <w:footerReference r:id="rId58"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3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50" w:line="227" w:lineRule="auto"/>
              <w:ind w:left="109"/>
              <w:rPr>
                <w:rFonts w:ascii="宋体" w:hAnsi="宋体" w:eastAsia="宋体" w:cs="宋体"/>
                <w:sz w:val="23"/>
                <w:szCs w:val="23"/>
              </w:rPr>
            </w:pPr>
            <w:r>
              <w:pict>
                <v:shape id="_x0000_s1131" o:spid="_x0000_s1131" o:spt="202" type="#_x0000_t202" style="position:absolute;left:0pt;margin-left:4.75pt;margin-top:122.95pt;height:11.5pt;width:13.35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pPr>
                          <w:spacing w:before="20" w:line="189" w:lineRule="exact"/>
                          <w:ind w:left="20"/>
                          <w:rPr>
                            <w:rFonts w:ascii="宋体" w:hAnsi="宋体" w:eastAsia="宋体" w:cs="宋体"/>
                            <w:sz w:val="11"/>
                            <w:szCs w:val="11"/>
                          </w:rPr>
                        </w:pPr>
                        <w:r>
                          <w:rPr>
                            <w:rFonts w:ascii="宋体" w:hAnsi="宋体" w:eastAsia="宋体" w:cs="宋体"/>
                            <w:spacing w:val="116"/>
                            <w:position w:val="1"/>
                            <w:sz w:val="11"/>
                            <w:szCs w:val="11"/>
                          </w:rPr>
                          <w:t>一</w:t>
                        </w:r>
                      </w:p>
                    </w:txbxContent>
                  </v:textbox>
                </v:shape>
              </w:pict>
            </w:r>
            <w:r>
              <w:rPr>
                <w:rFonts w:ascii="宋体" w:hAnsi="宋体" w:eastAsia="宋体" w:cs="宋体"/>
                <w:spacing w:val="5"/>
                <w:sz w:val="23"/>
                <w:szCs w:val="23"/>
              </w:rPr>
              <w:t>风速等</w:t>
            </w:r>
            <w:r>
              <w:rPr>
                <w:rFonts w:ascii="宋体" w:hAnsi="宋体" w:eastAsia="宋体" w:cs="宋体"/>
                <w:spacing w:val="4"/>
                <w:sz w:val="23"/>
                <w:szCs w:val="23"/>
              </w:rPr>
              <w:t>。</w:t>
            </w:r>
          </w:p>
          <w:p>
            <w:pPr>
              <w:spacing w:before="185" w:line="379" w:lineRule="auto"/>
              <w:ind w:left="109" w:right="101" w:firstLine="508"/>
              <w:rPr>
                <w:rFonts w:ascii="宋体" w:hAnsi="宋体" w:eastAsia="宋体" w:cs="宋体"/>
                <w:sz w:val="23"/>
                <w:szCs w:val="23"/>
              </w:rPr>
            </w:pPr>
            <w:r>
              <w:rPr>
                <w:rFonts w:ascii="宋体" w:hAnsi="宋体" w:eastAsia="宋体" w:cs="宋体"/>
                <w:spacing w:val="17"/>
                <w:sz w:val="23"/>
                <w:szCs w:val="23"/>
              </w:rPr>
              <w:t>由</w:t>
            </w:r>
            <w:r>
              <w:rPr>
                <w:rFonts w:ascii="宋体" w:hAnsi="宋体" w:eastAsia="宋体" w:cs="宋体"/>
                <w:spacing w:val="10"/>
                <w:sz w:val="23"/>
                <w:szCs w:val="23"/>
              </w:rPr>
              <w:t>于本项目建设地为平整净地，因此，本项目施工期不存在大规模的土石方</w:t>
            </w:r>
            <w:r>
              <w:rPr>
                <w:rFonts w:ascii="宋体" w:hAnsi="宋体" w:eastAsia="宋体" w:cs="宋体"/>
                <w:sz w:val="23"/>
                <w:szCs w:val="23"/>
              </w:rPr>
              <w:t xml:space="preserve"> </w:t>
            </w:r>
            <w:r>
              <w:rPr>
                <w:rFonts w:ascii="宋体" w:hAnsi="宋体" w:eastAsia="宋体" w:cs="宋体"/>
                <w:spacing w:val="20"/>
                <w:sz w:val="23"/>
                <w:szCs w:val="23"/>
              </w:rPr>
              <w:t>工程</w:t>
            </w:r>
            <w:r>
              <w:rPr>
                <w:rFonts w:ascii="宋体" w:hAnsi="宋体" w:eastAsia="宋体" w:cs="宋体"/>
                <w:spacing w:val="15"/>
                <w:sz w:val="23"/>
                <w:szCs w:val="23"/>
              </w:rPr>
              <w:t>。</w:t>
            </w:r>
            <w:r>
              <w:rPr>
                <w:rFonts w:ascii="宋体" w:hAnsi="宋体" w:eastAsia="宋体" w:cs="宋体"/>
                <w:spacing w:val="10"/>
                <w:sz w:val="23"/>
                <w:szCs w:val="23"/>
              </w:rPr>
              <w:t>项目施工期扬尘来源为：基础施工挖掘过程，建筑材料 (钢材、商品混凝</w:t>
            </w:r>
            <w:r>
              <w:rPr>
                <w:rFonts w:ascii="宋体" w:hAnsi="宋体" w:eastAsia="宋体" w:cs="宋体"/>
                <w:sz w:val="23"/>
                <w:szCs w:val="23"/>
              </w:rPr>
              <w:t xml:space="preserve"> </w:t>
            </w:r>
            <w:r>
              <w:rPr>
                <w:rFonts w:ascii="宋体" w:hAnsi="宋体" w:eastAsia="宋体" w:cs="宋体"/>
                <w:spacing w:val="20"/>
                <w:sz w:val="23"/>
                <w:szCs w:val="23"/>
              </w:rPr>
              <w:t>土、</w:t>
            </w:r>
            <w:r>
              <w:rPr>
                <w:rFonts w:ascii="宋体" w:hAnsi="宋体" w:eastAsia="宋体" w:cs="宋体"/>
                <w:spacing w:val="15"/>
                <w:sz w:val="23"/>
                <w:szCs w:val="23"/>
              </w:rPr>
              <w:t>少</w:t>
            </w:r>
            <w:r>
              <w:rPr>
                <w:rFonts w:ascii="宋体" w:hAnsi="宋体" w:eastAsia="宋体" w:cs="宋体"/>
                <w:spacing w:val="10"/>
                <w:sz w:val="23"/>
                <w:szCs w:val="23"/>
              </w:rPr>
              <w:t>量的砂石、水泥及地砖等) 运输进场、装卸及堆放工序及场地。各工序产</w:t>
            </w:r>
            <w:r>
              <w:rPr>
                <w:rFonts w:ascii="宋体" w:hAnsi="宋体" w:eastAsia="宋体" w:cs="宋体"/>
                <w:sz w:val="23"/>
                <w:szCs w:val="23"/>
              </w:rPr>
              <w:t xml:space="preserve"> </w:t>
            </w:r>
            <w:r>
              <w:rPr>
                <w:rFonts w:ascii="宋体" w:hAnsi="宋体" w:eastAsia="宋体" w:cs="宋体"/>
                <w:spacing w:val="11"/>
                <w:sz w:val="23"/>
                <w:szCs w:val="23"/>
              </w:rPr>
              <w:t>生的扬尘，具有量多、点多、面广的特点，为项目施工期的主要环境影响因素之</w:t>
            </w:r>
          </w:p>
          <w:p>
            <w:pPr>
              <w:spacing w:before="132" w:line="118" w:lineRule="exact"/>
              <w:ind w:left="371"/>
              <w:rPr>
                <w:rFonts w:ascii="宋体" w:hAnsi="宋体" w:eastAsia="宋体" w:cs="宋体"/>
                <w:sz w:val="23"/>
                <w:szCs w:val="23"/>
              </w:rPr>
            </w:pPr>
            <w:r>
              <w:rPr>
                <w:rFonts w:ascii="宋体" w:hAnsi="宋体" w:eastAsia="宋体" w:cs="宋体"/>
                <w:position w:val="1"/>
                <w:sz w:val="23"/>
                <w:szCs w:val="23"/>
              </w:rPr>
              <w:t>。</w:t>
            </w:r>
          </w:p>
          <w:p>
            <w:pPr>
              <w:spacing w:before="194" w:line="375" w:lineRule="auto"/>
              <w:ind w:left="111" w:right="101" w:firstLine="477"/>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环评要求项目施工单位在施工过程中应积极贯彻《四川省人民政府办公厅</w:t>
            </w:r>
            <w:r>
              <w:rPr>
                <w:rFonts w:ascii="宋体" w:hAnsi="宋体" w:eastAsia="宋体" w:cs="宋体"/>
                <w:sz w:val="23"/>
                <w:szCs w:val="23"/>
              </w:rPr>
              <w:t xml:space="preserve"> </w:t>
            </w:r>
            <w:r>
              <w:rPr>
                <w:rFonts w:ascii="宋体" w:hAnsi="宋体" w:eastAsia="宋体" w:cs="宋体"/>
                <w:spacing w:val="8"/>
                <w:sz w:val="23"/>
                <w:szCs w:val="23"/>
              </w:rPr>
              <w:t>关于加强灰</w:t>
            </w:r>
            <w:r>
              <w:rPr>
                <w:rFonts w:ascii="宋体" w:hAnsi="宋体" w:eastAsia="宋体" w:cs="宋体"/>
                <w:spacing w:val="4"/>
                <w:sz w:val="23"/>
                <w:szCs w:val="23"/>
              </w:rPr>
              <w:t>霾污染防治的通知》  (川办发〔</w:t>
            </w:r>
            <w:r>
              <w:rPr>
                <w:rFonts w:ascii="Times New Roman" w:hAnsi="Times New Roman" w:eastAsia="Times New Roman" w:cs="Times New Roman"/>
                <w:spacing w:val="4"/>
                <w:sz w:val="23"/>
                <w:szCs w:val="23"/>
              </w:rPr>
              <w:t>2013</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32  </w:t>
            </w:r>
            <w:r>
              <w:rPr>
                <w:rFonts w:ascii="宋体" w:hAnsi="宋体" w:eastAsia="宋体" w:cs="宋体"/>
                <w:spacing w:val="4"/>
                <w:sz w:val="23"/>
                <w:szCs w:val="23"/>
              </w:rPr>
              <w:t>号) 的相关规定。</w:t>
            </w:r>
          </w:p>
          <w:p>
            <w:pPr>
              <w:spacing w:line="225" w:lineRule="auto"/>
              <w:ind w:left="587"/>
              <w:rPr>
                <w:rFonts w:ascii="宋体" w:hAnsi="宋体" w:eastAsia="宋体" w:cs="宋体"/>
                <w:sz w:val="23"/>
                <w:szCs w:val="23"/>
              </w:rPr>
            </w:pPr>
            <w:r>
              <w:rPr>
                <w:rFonts w:ascii="宋体" w:hAnsi="宋体" w:eastAsia="宋体" w:cs="宋体"/>
                <w:spacing w:val="10"/>
                <w:sz w:val="23"/>
                <w:szCs w:val="23"/>
              </w:rPr>
              <w:t>①项目施</w:t>
            </w:r>
            <w:r>
              <w:rPr>
                <w:rFonts w:ascii="宋体" w:hAnsi="宋体" w:eastAsia="宋体" w:cs="宋体"/>
                <w:spacing w:val="7"/>
                <w:sz w:val="23"/>
                <w:szCs w:val="23"/>
              </w:rPr>
              <w:t>工</w:t>
            </w:r>
            <w:r>
              <w:rPr>
                <w:rFonts w:ascii="宋体" w:hAnsi="宋体" w:eastAsia="宋体" w:cs="宋体"/>
                <w:spacing w:val="5"/>
                <w:sz w:val="23"/>
                <w:szCs w:val="23"/>
              </w:rPr>
              <w:t xml:space="preserve">过程中四周场界应设置 </w:t>
            </w:r>
            <w:r>
              <w:rPr>
                <w:rFonts w:ascii="Times New Roman" w:hAnsi="Times New Roman" w:eastAsia="Times New Roman" w:cs="Times New Roman"/>
                <w:spacing w:val="5"/>
                <w:sz w:val="23"/>
                <w:szCs w:val="23"/>
              </w:rPr>
              <w:t>2.5~3.0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高的围墙；</w:t>
            </w:r>
          </w:p>
          <w:p>
            <w:pPr>
              <w:spacing w:before="185" w:line="225" w:lineRule="auto"/>
              <w:ind w:left="586"/>
              <w:rPr>
                <w:rFonts w:ascii="宋体" w:hAnsi="宋体" w:eastAsia="宋体" w:cs="宋体"/>
                <w:sz w:val="23"/>
                <w:szCs w:val="23"/>
              </w:rPr>
            </w:pPr>
            <w:r>
              <w:rPr>
                <w:rFonts w:ascii="宋体" w:hAnsi="宋体" w:eastAsia="宋体" w:cs="宋体"/>
                <w:spacing w:val="9"/>
                <w:sz w:val="23"/>
                <w:szCs w:val="23"/>
              </w:rPr>
              <w:t>②项目施工路面须进行硬化处理</w:t>
            </w:r>
            <w:r>
              <w:rPr>
                <w:rFonts w:ascii="宋体" w:hAnsi="宋体" w:eastAsia="宋体" w:cs="宋体"/>
                <w:spacing w:val="6"/>
                <w:sz w:val="23"/>
                <w:szCs w:val="23"/>
              </w:rPr>
              <w:t>；</w:t>
            </w:r>
          </w:p>
          <w:p>
            <w:pPr>
              <w:spacing w:before="184" w:line="376" w:lineRule="auto"/>
              <w:ind w:left="107" w:right="101" w:firstLine="479"/>
              <w:rPr>
                <w:rFonts w:ascii="宋体" w:hAnsi="宋体" w:eastAsia="宋体" w:cs="宋体"/>
                <w:sz w:val="23"/>
                <w:szCs w:val="23"/>
              </w:rPr>
            </w:pPr>
            <w:r>
              <w:rPr>
                <w:rFonts w:ascii="宋体" w:hAnsi="宋体" w:eastAsia="宋体" w:cs="宋体"/>
                <w:spacing w:val="16"/>
                <w:sz w:val="23"/>
                <w:szCs w:val="23"/>
              </w:rPr>
              <w:t>③</w:t>
            </w:r>
            <w:r>
              <w:rPr>
                <w:rFonts w:ascii="宋体" w:hAnsi="宋体" w:eastAsia="宋体" w:cs="宋体"/>
                <w:spacing w:val="11"/>
                <w:sz w:val="23"/>
                <w:szCs w:val="23"/>
              </w:rPr>
              <w:t>施工期在施工场地内增设车辆冲洗平台，对进、出场的机械设备及运输车</w:t>
            </w:r>
            <w:r>
              <w:rPr>
                <w:rFonts w:ascii="宋体" w:hAnsi="宋体" w:eastAsia="宋体" w:cs="宋体"/>
                <w:sz w:val="23"/>
                <w:szCs w:val="23"/>
              </w:rPr>
              <w:t xml:space="preserve"> </w:t>
            </w:r>
            <w:r>
              <w:rPr>
                <w:rFonts w:ascii="宋体" w:hAnsi="宋体" w:eastAsia="宋体" w:cs="宋体"/>
                <w:spacing w:val="7"/>
                <w:sz w:val="23"/>
                <w:szCs w:val="23"/>
              </w:rPr>
              <w:t>辆进行冲洗</w:t>
            </w:r>
            <w:r>
              <w:rPr>
                <w:rFonts w:ascii="宋体" w:hAnsi="宋体" w:eastAsia="宋体" w:cs="宋体"/>
                <w:spacing w:val="6"/>
                <w:sz w:val="23"/>
                <w:szCs w:val="23"/>
              </w:rPr>
              <w:t>；</w:t>
            </w:r>
          </w:p>
          <w:p>
            <w:pPr>
              <w:spacing w:line="225" w:lineRule="auto"/>
              <w:ind w:left="586"/>
              <w:rPr>
                <w:rFonts w:ascii="宋体" w:hAnsi="宋体" w:eastAsia="宋体" w:cs="宋体"/>
                <w:sz w:val="23"/>
                <w:szCs w:val="23"/>
              </w:rPr>
            </w:pPr>
            <w:r>
              <w:rPr>
                <w:rFonts w:ascii="宋体" w:hAnsi="宋体" w:eastAsia="宋体" w:cs="宋体"/>
                <w:spacing w:val="16"/>
                <w:sz w:val="23"/>
                <w:szCs w:val="23"/>
              </w:rPr>
              <w:t>④</w:t>
            </w:r>
            <w:r>
              <w:rPr>
                <w:rFonts w:ascii="宋体" w:hAnsi="宋体" w:eastAsia="宋体" w:cs="宋体"/>
                <w:spacing w:val="9"/>
                <w:sz w:val="23"/>
                <w:szCs w:val="23"/>
              </w:rPr>
              <w:t>项目采取湿法作业，定期对项目内道路进行洒水降尘；</w:t>
            </w:r>
          </w:p>
          <w:p>
            <w:pPr>
              <w:spacing w:before="185" w:line="225" w:lineRule="auto"/>
              <w:ind w:left="586"/>
              <w:rPr>
                <w:rFonts w:ascii="宋体" w:hAnsi="宋体" w:eastAsia="宋体" w:cs="宋体"/>
                <w:sz w:val="23"/>
                <w:szCs w:val="23"/>
              </w:rPr>
            </w:pPr>
            <w:r>
              <w:rPr>
                <w:rFonts w:ascii="宋体" w:hAnsi="宋体" w:eastAsia="宋体" w:cs="宋体"/>
                <w:spacing w:val="18"/>
                <w:sz w:val="23"/>
                <w:szCs w:val="23"/>
              </w:rPr>
              <w:t>⑤</w:t>
            </w:r>
            <w:r>
              <w:rPr>
                <w:rFonts w:ascii="宋体" w:hAnsi="宋体" w:eastAsia="宋体" w:cs="宋体"/>
                <w:spacing w:val="14"/>
                <w:sz w:val="23"/>
                <w:szCs w:val="23"/>
              </w:rPr>
              <w:t>配</w:t>
            </w:r>
            <w:r>
              <w:rPr>
                <w:rFonts w:ascii="宋体" w:hAnsi="宋体" w:eastAsia="宋体" w:cs="宋体"/>
                <w:spacing w:val="9"/>
                <w:sz w:val="23"/>
                <w:szCs w:val="23"/>
              </w:rPr>
              <w:t>备有保洁人员，负责保持施工场地路面的洁净，对散落料进行清理；</w:t>
            </w:r>
          </w:p>
          <w:p>
            <w:pPr>
              <w:spacing w:before="188" w:line="225" w:lineRule="auto"/>
              <w:ind w:left="586"/>
              <w:rPr>
                <w:rFonts w:ascii="宋体" w:hAnsi="宋体" w:eastAsia="宋体" w:cs="宋体"/>
                <w:sz w:val="23"/>
                <w:szCs w:val="23"/>
              </w:rPr>
            </w:pPr>
            <w:r>
              <w:rPr>
                <w:rFonts w:ascii="宋体" w:hAnsi="宋体" w:eastAsia="宋体" w:cs="宋体"/>
                <w:spacing w:val="9"/>
                <w:sz w:val="23"/>
                <w:szCs w:val="23"/>
              </w:rPr>
              <w:t>⑥项目采用商品混凝土，不自行搅拌</w:t>
            </w:r>
            <w:r>
              <w:rPr>
                <w:rFonts w:ascii="宋体" w:hAnsi="宋体" w:eastAsia="宋体" w:cs="宋体"/>
                <w:spacing w:val="8"/>
                <w:sz w:val="23"/>
                <w:szCs w:val="23"/>
              </w:rPr>
              <w:t>；</w:t>
            </w:r>
          </w:p>
          <w:p>
            <w:pPr>
              <w:spacing w:before="185" w:line="225" w:lineRule="auto"/>
              <w:ind w:left="586"/>
              <w:rPr>
                <w:rFonts w:ascii="宋体" w:hAnsi="宋体" w:eastAsia="宋体" w:cs="宋体"/>
                <w:sz w:val="23"/>
                <w:szCs w:val="23"/>
              </w:rPr>
            </w:pPr>
            <w:r>
              <w:rPr>
                <w:rFonts w:ascii="宋体" w:hAnsi="宋体" w:eastAsia="宋体" w:cs="宋体"/>
                <w:spacing w:val="13"/>
                <w:sz w:val="23"/>
                <w:szCs w:val="23"/>
              </w:rPr>
              <w:t>⑦</w:t>
            </w:r>
            <w:r>
              <w:rPr>
                <w:rFonts w:ascii="宋体" w:hAnsi="宋体" w:eastAsia="宋体" w:cs="宋体"/>
                <w:spacing w:val="9"/>
                <w:sz w:val="23"/>
                <w:szCs w:val="23"/>
              </w:rPr>
              <w:t>对于运渣车辆，车厢遮盖严密后方可运出场外；</w:t>
            </w:r>
          </w:p>
          <w:p>
            <w:pPr>
              <w:spacing w:before="187" w:line="375" w:lineRule="auto"/>
              <w:ind w:left="108" w:right="104" w:firstLine="478"/>
              <w:rPr>
                <w:rFonts w:ascii="宋体" w:hAnsi="宋体" w:eastAsia="宋体" w:cs="宋体"/>
                <w:sz w:val="23"/>
                <w:szCs w:val="23"/>
              </w:rPr>
            </w:pPr>
            <w:r>
              <w:rPr>
                <w:rFonts w:ascii="宋体" w:hAnsi="宋体" w:eastAsia="宋体" w:cs="宋体"/>
                <w:spacing w:val="13"/>
                <w:sz w:val="23"/>
                <w:szCs w:val="23"/>
              </w:rPr>
              <w:t>⑧</w:t>
            </w:r>
            <w:r>
              <w:rPr>
                <w:rFonts w:ascii="宋体" w:hAnsi="宋体" w:eastAsia="宋体" w:cs="宋体"/>
                <w:spacing w:val="11"/>
                <w:sz w:val="23"/>
                <w:szCs w:val="23"/>
              </w:rPr>
              <w:t>在基础工程施工时设置多个集水井，使用水泵将渗水抽出，避免出现场地</w:t>
            </w:r>
            <w:r>
              <w:rPr>
                <w:rFonts w:ascii="宋体" w:hAnsi="宋体" w:eastAsia="宋体" w:cs="宋体"/>
                <w:sz w:val="23"/>
                <w:szCs w:val="23"/>
              </w:rPr>
              <w:t xml:space="preserve"> </w:t>
            </w:r>
            <w:r>
              <w:rPr>
                <w:rFonts w:ascii="宋体" w:hAnsi="宋体" w:eastAsia="宋体" w:cs="宋体"/>
                <w:spacing w:val="4"/>
                <w:sz w:val="23"/>
                <w:szCs w:val="23"/>
              </w:rPr>
              <w:t>积</w:t>
            </w:r>
            <w:r>
              <w:rPr>
                <w:rFonts w:ascii="宋体" w:hAnsi="宋体" w:eastAsia="宋体" w:cs="宋体"/>
                <w:spacing w:val="3"/>
                <w:sz w:val="23"/>
                <w:szCs w:val="23"/>
              </w:rPr>
              <w:t>水；</w:t>
            </w:r>
          </w:p>
          <w:p>
            <w:pPr>
              <w:spacing w:before="1" w:line="374" w:lineRule="auto"/>
              <w:ind w:left="109" w:right="101" w:firstLine="477"/>
              <w:rPr>
                <w:rFonts w:ascii="宋体" w:hAnsi="宋体" w:eastAsia="宋体" w:cs="宋体"/>
                <w:sz w:val="23"/>
                <w:szCs w:val="23"/>
              </w:rPr>
            </w:pPr>
            <w:r>
              <w:rPr>
                <w:rFonts w:ascii="宋体" w:hAnsi="宋体" w:eastAsia="宋体" w:cs="宋体"/>
                <w:spacing w:val="13"/>
                <w:sz w:val="23"/>
                <w:szCs w:val="23"/>
              </w:rPr>
              <w:t>⑨</w:t>
            </w:r>
            <w:r>
              <w:rPr>
                <w:rFonts w:ascii="宋体" w:hAnsi="宋体" w:eastAsia="宋体" w:cs="宋体"/>
                <w:spacing w:val="11"/>
                <w:sz w:val="23"/>
                <w:szCs w:val="23"/>
              </w:rPr>
              <w:t>项目施工期产生的生活垃圾由市政环卫清运系统清运，做到日产日清；建</w:t>
            </w:r>
            <w:r>
              <w:rPr>
                <w:rFonts w:ascii="宋体" w:hAnsi="宋体" w:eastAsia="宋体" w:cs="宋体"/>
                <w:sz w:val="23"/>
                <w:szCs w:val="23"/>
              </w:rPr>
              <w:t xml:space="preserve"> </w:t>
            </w:r>
            <w:r>
              <w:rPr>
                <w:rFonts w:ascii="宋体" w:hAnsi="宋体" w:eastAsia="宋体" w:cs="宋体"/>
                <w:spacing w:val="11"/>
                <w:sz w:val="23"/>
                <w:szCs w:val="23"/>
              </w:rPr>
              <w:t>筑垃圾统一运输到当地有关部门指定的建筑垃圾堆放场地。项目施工期产生的所</w:t>
            </w:r>
            <w:r>
              <w:rPr>
                <w:rFonts w:ascii="宋体" w:hAnsi="宋体" w:eastAsia="宋体" w:cs="宋体"/>
                <w:sz w:val="23"/>
                <w:szCs w:val="23"/>
              </w:rPr>
              <w:t xml:space="preserve"> </w:t>
            </w:r>
            <w:r>
              <w:rPr>
                <w:rFonts w:ascii="宋体" w:hAnsi="宋体" w:eastAsia="宋体" w:cs="宋体"/>
                <w:spacing w:val="10"/>
                <w:sz w:val="23"/>
                <w:szCs w:val="23"/>
              </w:rPr>
              <w:t>有</w:t>
            </w:r>
            <w:r>
              <w:rPr>
                <w:rFonts w:ascii="宋体" w:hAnsi="宋体" w:eastAsia="宋体" w:cs="宋体"/>
                <w:spacing w:val="9"/>
                <w:sz w:val="23"/>
                <w:szCs w:val="23"/>
              </w:rPr>
              <w:t>垃圾均分类存放，统一清运，不得在现在焚烧。</w:t>
            </w:r>
          </w:p>
          <w:p>
            <w:pPr>
              <w:spacing w:line="375" w:lineRule="auto"/>
              <w:ind w:left="127" w:right="101" w:firstLine="458"/>
              <w:rPr>
                <w:rFonts w:ascii="宋体" w:hAnsi="宋体" w:eastAsia="宋体" w:cs="宋体"/>
                <w:sz w:val="23"/>
                <w:szCs w:val="23"/>
              </w:rPr>
            </w:pPr>
            <w:r>
              <w:rPr>
                <w:rFonts w:ascii="宋体" w:hAnsi="宋体" w:eastAsia="宋体" w:cs="宋体"/>
                <w:spacing w:val="13"/>
                <w:sz w:val="23"/>
                <w:szCs w:val="23"/>
              </w:rPr>
              <w:t>⑩</w:t>
            </w:r>
            <w:r>
              <w:rPr>
                <w:rFonts w:ascii="宋体" w:hAnsi="宋体" w:eastAsia="宋体" w:cs="宋体"/>
                <w:spacing w:val="11"/>
                <w:sz w:val="23"/>
                <w:szCs w:val="23"/>
              </w:rPr>
              <w:t>项目拟建地建设工程中，对于裸露地面，应采取覆盖措施，其上应覆盖密</w:t>
            </w:r>
            <w:r>
              <w:rPr>
                <w:rFonts w:ascii="宋体" w:hAnsi="宋体" w:eastAsia="宋体" w:cs="宋体"/>
                <w:sz w:val="23"/>
                <w:szCs w:val="23"/>
              </w:rPr>
              <w:t xml:space="preserve"> </w:t>
            </w:r>
            <w:r>
              <w:rPr>
                <w:rFonts w:ascii="宋体" w:hAnsi="宋体" w:eastAsia="宋体" w:cs="宋体"/>
                <w:spacing w:val="20"/>
                <w:sz w:val="23"/>
                <w:szCs w:val="23"/>
              </w:rPr>
              <w:t>闭</w:t>
            </w:r>
            <w:r>
              <w:rPr>
                <w:rFonts w:ascii="宋体" w:hAnsi="宋体" w:eastAsia="宋体" w:cs="宋体"/>
                <w:spacing w:val="16"/>
                <w:sz w:val="23"/>
                <w:szCs w:val="23"/>
              </w:rPr>
              <w:t>安</w:t>
            </w:r>
            <w:r>
              <w:rPr>
                <w:rFonts w:ascii="宋体" w:hAnsi="宋体" w:eastAsia="宋体" w:cs="宋体"/>
                <w:spacing w:val="10"/>
                <w:sz w:val="23"/>
                <w:szCs w:val="23"/>
              </w:rPr>
              <w:t>全网；同时，建渣应做到及时清运，若存在有在项目建设地空地处短暂堆放</w:t>
            </w:r>
            <w:r>
              <w:rPr>
                <w:rFonts w:ascii="宋体" w:hAnsi="宋体" w:eastAsia="宋体" w:cs="宋体"/>
                <w:sz w:val="23"/>
                <w:szCs w:val="23"/>
              </w:rPr>
              <w:t xml:space="preserve"> </w:t>
            </w:r>
            <w:r>
              <w:rPr>
                <w:rFonts w:ascii="宋体" w:hAnsi="宋体" w:eastAsia="宋体" w:cs="宋体"/>
                <w:spacing w:val="9"/>
                <w:sz w:val="23"/>
                <w:szCs w:val="23"/>
              </w:rPr>
              <w:t>的情况，环评要求，建渣堆放处应覆盖毡布或密目安全网等，减少扬尘产生</w:t>
            </w:r>
            <w:r>
              <w:rPr>
                <w:rFonts w:ascii="宋体" w:hAnsi="宋体" w:eastAsia="宋体" w:cs="宋体"/>
                <w:spacing w:val="3"/>
                <w:sz w:val="23"/>
                <w:szCs w:val="23"/>
              </w:rPr>
              <w:t>。</w:t>
            </w:r>
          </w:p>
          <w:p>
            <w:pPr>
              <w:spacing w:before="2" w:line="374" w:lineRule="auto"/>
              <w:ind w:left="130" w:right="101" w:firstLine="460"/>
              <w:rPr>
                <w:rFonts w:ascii="宋体" w:hAnsi="宋体" w:eastAsia="宋体" w:cs="宋体"/>
                <w:sz w:val="23"/>
                <w:szCs w:val="23"/>
              </w:rPr>
            </w:pPr>
            <w:r>
              <w:rPr>
                <w:rFonts w:ascii="宋体" w:hAnsi="宋体" w:eastAsia="宋体" w:cs="宋体"/>
                <w:spacing w:val="11"/>
                <w:sz w:val="23"/>
                <w:szCs w:val="23"/>
              </w:rPr>
              <w:t>综上所述，项目施工期采取上述措施后，基础工程和主体工程施工建设过程</w:t>
            </w:r>
            <w:r>
              <w:rPr>
                <w:rFonts w:ascii="宋体" w:hAnsi="宋体" w:eastAsia="宋体" w:cs="宋体"/>
                <w:sz w:val="23"/>
                <w:szCs w:val="23"/>
              </w:rPr>
              <w:t xml:space="preserve"> </w:t>
            </w:r>
            <w:r>
              <w:rPr>
                <w:rFonts w:ascii="宋体" w:hAnsi="宋体" w:eastAsia="宋体" w:cs="宋体"/>
                <w:spacing w:val="10"/>
                <w:sz w:val="23"/>
                <w:szCs w:val="23"/>
              </w:rPr>
              <w:t>中</w:t>
            </w:r>
            <w:r>
              <w:rPr>
                <w:rFonts w:ascii="宋体" w:hAnsi="宋体" w:eastAsia="宋体" w:cs="宋体"/>
                <w:spacing w:val="8"/>
                <w:sz w:val="23"/>
                <w:szCs w:val="23"/>
              </w:rPr>
              <w:t>扬尘均能得到有效控制，对周边环境影响较小。</w:t>
            </w:r>
          </w:p>
          <w:p>
            <w:pPr>
              <w:spacing w:before="1" w:line="226" w:lineRule="auto"/>
              <w:ind w:left="479"/>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2</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施工机械燃油废气</w:t>
            </w:r>
          </w:p>
        </w:tc>
      </w:tr>
    </w:tbl>
    <w:p>
      <w:pPr>
        <w:rPr>
          <w:rFonts w:ascii="Arial"/>
          <w:sz w:val="21"/>
        </w:rPr>
      </w:pPr>
    </w:p>
    <w:p>
      <w:pPr>
        <w:sectPr>
          <w:footerReference r:id="rId59" w:type="default"/>
          <w:pgSz w:w="11907" w:h="16840"/>
          <w:pgMar w:top="1431" w:right="1453" w:bottom="1007" w:left="1453" w:header="0" w:footer="849" w:gutter="0"/>
          <w:cols w:space="720" w:num="1"/>
        </w:sectPr>
      </w:pPr>
    </w:p>
    <w:p>
      <w:r>
        <w:pict>
          <v:rect id="_x0000_s1132" o:spid="_x0000_s1132" o:spt="1" style="position:absolute;left:0pt;margin-left:92.45pt;margin-top:519.85pt;height:82.3pt;width:0.5pt;mso-position-horizontal-relative:page;mso-position-vertical-relative:page;z-index:251790336;mso-width-relative:page;mso-height-relative:page;" fillcolor="#000000" filled="t" stroked="f" coordsize="21600,21600" o:allowincell="f">
            <v:path/>
            <v:fill on="t" focussize="0,0"/>
            <v:stroke on="f"/>
            <v:imagedata o:title=""/>
            <o:lock v:ext="edit"/>
          </v:rect>
        </w:pict>
      </w:r>
      <w:r>
        <w:pict>
          <v:rect id="_x0000_s1133" o:spid="_x0000_s1133" o:spt="1" style="position:absolute;left:0pt;margin-left:94.6pt;margin-top:686.3pt;height:40.65pt;width:0.5pt;mso-position-horizontal-relative:page;mso-position-vertical-relative:page;z-index:251792384;mso-width-relative:page;mso-height-relative:page;" fillcolor="#000000" filled="t" stroked="f" coordsize="21600,21600" o:allowincell="f">
            <v:path/>
            <v:fill on="t" focussize="0,0"/>
            <v:stroke on="f"/>
            <v:imagedata o:title=""/>
            <o:lock v:ext="edit"/>
          </v:rect>
        </w:pict>
      </w:r>
      <w:r>
        <w:pict>
          <v:rect id="_x0000_s1134" o:spid="_x0000_s1134" o:spt="1" style="position:absolute;left:0pt;margin-left:516.2pt;margin-top:686.3pt;height:40.65pt;width:0.5pt;mso-position-horizontal-relative:page;mso-position-vertical-relative:page;z-index:25179136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938"/>
        <w:gridCol w:w="114"/>
        <w:gridCol w:w="1765"/>
        <w:gridCol w:w="196"/>
        <w:gridCol w:w="2699"/>
        <w:gridCol w:w="113"/>
        <w:gridCol w:w="2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2" w:hRule="atLeast"/>
        </w:trPr>
        <w:tc>
          <w:tcPr>
            <w:tcW w:w="329" w:type="dxa"/>
            <w:vMerge w:val="restart"/>
            <w:tcBorders>
              <w:left w:val="single" w:color="000000" w:sz="6" w:space="0"/>
              <w:bottom w:val="nil"/>
            </w:tcBorders>
            <w:vAlign w:val="top"/>
          </w:tcPr>
          <w:p>
            <w:pPr>
              <w:rPr>
                <w:rFonts w:ascii="Arial"/>
                <w:sz w:val="21"/>
              </w:rPr>
            </w:pPr>
          </w:p>
        </w:tc>
        <w:tc>
          <w:tcPr>
            <w:tcW w:w="8656" w:type="dxa"/>
            <w:gridSpan w:val="7"/>
            <w:tcBorders>
              <w:right w:val="single" w:color="000000" w:sz="6" w:space="0"/>
            </w:tcBorders>
            <w:vAlign w:val="top"/>
          </w:tcPr>
          <w:p>
            <w:pPr>
              <w:spacing w:before="48" w:line="375" w:lineRule="auto"/>
              <w:ind w:left="109" w:right="101" w:firstLine="482"/>
              <w:rPr>
                <w:rFonts w:ascii="宋体" w:hAnsi="宋体" w:eastAsia="宋体" w:cs="宋体"/>
                <w:sz w:val="23"/>
                <w:szCs w:val="23"/>
              </w:rPr>
            </w:pPr>
            <w:r>
              <w:rPr>
                <w:rFonts w:ascii="宋体" w:hAnsi="宋体" w:eastAsia="宋体" w:cs="宋体"/>
                <w:spacing w:val="11"/>
                <w:sz w:val="23"/>
                <w:szCs w:val="23"/>
              </w:rPr>
              <w:t>项目施工期使用机动车运送原材料、设备和建筑机械设备的运转，均会排</w:t>
            </w:r>
            <w:r>
              <w:rPr>
                <w:rFonts w:ascii="宋体" w:hAnsi="宋体" w:eastAsia="宋体" w:cs="宋体"/>
                <w:spacing w:val="10"/>
                <w:sz w:val="23"/>
                <w:szCs w:val="23"/>
              </w:rPr>
              <w:t>放</w:t>
            </w:r>
            <w:r>
              <w:rPr>
                <w:rFonts w:ascii="宋体" w:hAnsi="宋体" w:eastAsia="宋体" w:cs="宋体"/>
                <w:sz w:val="23"/>
                <w:szCs w:val="23"/>
              </w:rPr>
              <w:t xml:space="preserve"> </w:t>
            </w:r>
            <w:r>
              <w:rPr>
                <w:rFonts w:ascii="宋体" w:hAnsi="宋体" w:eastAsia="宋体" w:cs="宋体"/>
                <w:spacing w:val="12"/>
                <w:sz w:val="23"/>
                <w:szCs w:val="23"/>
              </w:rPr>
              <w:t>一</w:t>
            </w:r>
            <w:r>
              <w:rPr>
                <w:rFonts w:ascii="宋体" w:hAnsi="宋体" w:eastAsia="宋体" w:cs="宋体"/>
                <w:spacing w:val="8"/>
                <w:sz w:val="23"/>
                <w:szCs w:val="23"/>
              </w:rPr>
              <w:t>定</w:t>
            </w:r>
            <w:r>
              <w:rPr>
                <w:rFonts w:ascii="宋体" w:hAnsi="宋体" w:eastAsia="宋体" w:cs="宋体"/>
                <w:spacing w:val="6"/>
                <w:sz w:val="23"/>
                <w:szCs w:val="23"/>
              </w:rPr>
              <w:t xml:space="preserve">量的 </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以及未完全燃烧的 </w:t>
            </w:r>
            <w:r>
              <w:rPr>
                <w:rFonts w:ascii="Times New Roman" w:hAnsi="Times New Roman" w:eastAsia="Times New Roman" w:cs="Times New Roman"/>
                <w:sz w:val="23"/>
                <w:szCs w:val="23"/>
              </w:rPr>
              <w:t>HC</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等，其特点是排放量小，且属间断性</w:t>
            </w:r>
            <w:r>
              <w:rPr>
                <w:rFonts w:ascii="宋体" w:hAnsi="宋体" w:eastAsia="宋体" w:cs="宋体"/>
                <w:sz w:val="23"/>
                <w:szCs w:val="23"/>
              </w:rPr>
              <w:t xml:space="preserve"> </w:t>
            </w:r>
            <w:r>
              <w:rPr>
                <w:rFonts w:ascii="宋体" w:hAnsi="宋体" w:eastAsia="宋体" w:cs="宋体"/>
                <w:spacing w:val="11"/>
                <w:sz w:val="23"/>
                <w:szCs w:val="23"/>
              </w:rPr>
              <w:t>无组织排放，由于其这一特点，加之项目施工场地开阔，扩散条件良好，因此对</w:t>
            </w:r>
            <w:r>
              <w:rPr>
                <w:rFonts w:ascii="宋体" w:hAnsi="宋体" w:eastAsia="宋体" w:cs="宋体"/>
                <w:sz w:val="23"/>
                <w:szCs w:val="23"/>
              </w:rPr>
              <w:t xml:space="preserve"> </w:t>
            </w:r>
            <w:r>
              <w:rPr>
                <w:rFonts w:ascii="宋体" w:hAnsi="宋体" w:eastAsia="宋体" w:cs="宋体"/>
                <w:spacing w:val="11"/>
                <w:sz w:val="23"/>
                <w:szCs w:val="23"/>
              </w:rPr>
              <w:t>其不加处理也可达到相应的排放标准。在施工期内应多加注意施工设备的维护，</w:t>
            </w:r>
            <w:r>
              <w:rPr>
                <w:rFonts w:ascii="宋体" w:hAnsi="宋体" w:eastAsia="宋体" w:cs="宋体"/>
                <w:sz w:val="23"/>
                <w:szCs w:val="23"/>
              </w:rPr>
              <w:t xml:space="preserve"> </w:t>
            </w:r>
            <w:r>
              <w:rPr>
                <w:rFonts w:ascii="宋体" w:hAnsi="宋体" w:eastAsia="宋体" w:cs="宋体"/>
                <w:spacing w:val="9"/>
                <w:sz w:val="23"/>
                <w:szCs w:val="23"/>
              </w:rPr>
              <w:t>使其能够正常的运行，提高设备原料的利用率。</w:t>
            </w:r>
          </w:p>
          <w:p>
            <w:pPr>
              <w:spacing w:line="227" w:lineRule="auto"/>
              <w:ind w:left="602"/>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装修废气</w:t>
            </w:r>
          </w:p>
          <w:p>
            <w:pPr>
              <w:spacing w:before="187" w:line="374" w:lineRule="auto"/>
              <w:ind w:left="107" w:right="101" w:firstLine="480"/>
              <w:rPr>
                <w:rFonts w:ascii="宋体" w:hAnsi="宋体" w:eastAsia="宋体" w:cs="宋体"/>
                <w:sz w:val="23"/>
                <w:szCs w:val="23"/>
              </w:rPr>
            </w:pPr>
            <w:r>
              <w:rPr>
                <w:rFonts w:ascii="宋体" w:hAnsi="宋体" w:eastAsia="宋体" w:cs="宋体"/>
                <w:spacing w:val="14"/>
                <w:sz w:val="23"/>
                <w:szCs w:val="23"/>
              </w:rPr>
              <w:t>装</w:t>
            </w:r>
            <w:r>
              <w:rPr>
                <w:rFonts w:ascii="宋体" w:hAnsi="宋体" w:eastAsia="宋体" w:cs="宋体"/>
                <w:spacing w:val="11"/>
                <w:sz w:val="23"/>
                <w:szCs w:val="23"/>
              </w:rPr>
              <w:t>修废气主要来自于站房及罩棚区装修阶段，在装修期间，应选用环保型油</w:t>
            </w:r>
            <w:r>
              <w:rPr>
                <w:rFonts w:ascii="宋体" w:hAnsi="宋体" w:eastAsia="宋体" w:cs="宋体"/>
                <w:sz w:val="23"/>
                <w:szCs w:val="23"/>
              </w:rPr>
              <w:t xml:space="preserve"> </w:t>
            </w:r>
            <w:r>
              <w:rPr>
                <w:rFonts w:ascii="宋体" w:hAnsi="宋体" w:eastAsia="宋体" w:cs="宋体"/>
                <w:spacing w:val="13"/>
                <w:sz w:val="23"/>
                <w:szCs w:val="23"/>
              </w:rPr>
              <w:t>漆</w:t>
            </w:r>
            <w:r>
              <w:rPr>
                <w:rFonts w:ascii="宋体" w:hAnsi="宋体" w:eastAsia="宋体" w:cs="宋体"/>
                <w:spacing w:val="11"/>
                <w:sz w:val="23"/>
                <w:szCs w:val="23"/>
              </w:rPr>
              <w:t>、涂料等，由于项目装修时间较短，装修废气排放周期也相对较短，且装修作</w:t>
            </w:r>
            <w:r>
              <w:rPr>
                <w:rFonts w:ascii="宋体" w:hAnsi="宋体" w:eastAsia="宋体" w:cs="宋体"/>
                <w:sz w:val="23"/>
                <w:szCs w:val="23"/>
              </w:rPr>
              <w:t xml:space="preserve"> </w:t>
            </w:r>
            <w:r>
              <w:rPr>
                <w:rFonts w:ascii="宋体" w:hAnsi="宋体" w:eastAsia="宋体" w:cs="宋体"/>
                <w:spacing w:val="13"/>
                <w:sz w:val="23"/>
                <w:szCs w:val="23"/>
              </w:rPr>
              <w:t>业</w:t>
            </w:r>
            <w:r>
              <w:rPr>
                <w:rFonts w:ascii="宋体" w:hAnsi="宋体" w:eastAsia="宋体" w:cs="宋体"/>
                <w:spacing w:val="11"/>
                <w:sz w:val="23"/>
                <w:szCs w:val="23"/>
              </w:rPr>
              <w:t>点分散、排放量小，又属间断性无组织排放，加之场地开阔，扩散条件良好，</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11"/>
                <w:sz w:val="23"/>
                <w:szCs w:val="23"/>
              </w:rPr>
              <w:t>此不加处理也可达到相应的排放标准；同时，站房装修阶段通过加强室内的通</w:t>
            </w:r>
            <w:r>
              <w:rPr>
                <w:rFonts w:ascii="宋体" w:hAnsi="宋体" w:eastAsia="宋体" w:cs="宋体"/>
                <w:sz w:val="23"/>
                <w:szCs w:val="23"/>
              </w:rPr>
              <w:t xml:space="preserve"> </w:t>
            </w:r>
            <w:r>
              <w:rPr>
                <w:rFonts w:ascii="宋体" w:hAnsi="宋体" w:eastAsia="宋体" w:cs="宋体"/>
                <w:spacing w:val="17"/>
                <w:sz w:val="23"/>
                <w:szCs w:val="23"/>
              </w:rPr>
              <w:t>风</w:t>
            </w:r>
            <w:r>
              <w:rPr>
                <w:rFonts w:ascii="宋体" w:hAnsi="宋体" w:eastAsia="宋体" w:cs="宋体"/>
                <w:spacing w:val="9"/>
                <w:sz w:val="23"/>
                <w:szCs w:val="23"/>
              </w:rPr>
              <w:t>换气，使装修废气能够快速扩散，减小对周边环境的影响。</w:t>
            </w:r>
          </w:p>
          <w:p>
            <w:pPr>
              <w:spacing w:line="303" w:lineRule="exact"/>
              <w:ind w:left="585"/>
              <w:rPr>
                <w:rFonts w:ascii="宋体" w:hAnsi="宋体" w:eastAsia="宋体" w:cs="宋体"/>
                <w:sz w:val="23"/>
                <w:szCs w:val="23"/>
              </w:rPr>
            </w:pPr>
            <w:r>
              <w:rPr>
                <w:rFonts w:ascii="Times New Roman" w:hAnsi="Times New Roman" w:eastAsia="Times New Roman" w:cs="Times New Roman"/>
                <w:b/>
                <w:bCs/>
                <w:spacing w:val="9"/>
                <w:position w:val="1"/>
                <w:sz w:val="23"/>
                <w:szCs w:val="23"/>
              </w:rPr>
              <w:t>3</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14:textOutline w14:w="4358" w14:cap="sq" w14:cmpd="sng">
                  <w14:solidFill>
                    <w14:srgbClr w14:val="000000"/>
                  </w14:solidFill>
                  <w14:prstDash w14:val="solid"/>
                  <w14:bevel/>
                </w14:textOutline>
              </w:rPr>
              <w:t>、施工期噪声污染排放及治理措施</w:t>
            </w:r>
          </w:p>
          <w:p>
            <w:pPr>
              <w:spacing w:before="165" w:line="372" w:lineRule="auto"/>
              <w:ind w:left="112" w:right="101" w:firstLine="479"/>
              <w:rPr>
                <w:rFonts w:ascii="宋体" w:hAnsi="宋体" w:eastAsia="宋体" w:cs="宋体"/>
                <w:sz w:val="23"/>
                <w:szCs w:val="23"/>
              </w:rPr>
            </w:pPr>
            <w:r>
              <w:rPr>
                <w:rFonts w:ascii="宋体" w:hAnsi="宋体" w:eastAsia="宋体" w:cs="宋体"/>
                <w:spacing w:val="14"/>
                <w:sz w:val="23"/>
                <w:szCs w:val="23"/>
              </w:rPr>
              <w:t>项</w:t>
            </w:r>
            <w:r>
              <w:rPr>
                <w:rFonts w:ascii="宋体" w:hAnsi="宋体" w:eastAsia="宋体" w:cs="宋体"/>
                <w:spacing w:val="9"/>
                <w:sz w:val="23"/>
                <w:szCs w:val="23"/>
              </w:rPr>
              <w:t>目</w:t>
            </w:r>
            <w:r>
              <w:rPr>
                <w:rFonts w:ascii="宋体" w:hAnsi="宋体" w:eastAsia="宋体" w:cs="宋体"/>
                <w:spacing w:val="7"/>
                <w:sz w:val="23"/>
                <w:szCs w:val="23"/>
              </w:rPr>
              <w:t>施工期的机械主要有振捣棒、 电锯、切割机及运输车辆等，这些机械噪</w:t>
            </w:r>
            <w:r>
              <w:rPr>
                <w:rFonts w:ascii="宋体" w:hAnsi="宋体" w:eastAsia="宋体" w:cs="宋体"/>
                <w:sz w:val="23"/>
                <w:szCs w:val="23"/>
              </w:rPr>
              <w:t xml:space="preserve"> </w:t>
            </w:r>
            <w:r>
              <w:rPr>
                <w:rFonts w:ascii="宋体" w:hAnsi="宋体" w:eastAsia="宋体" w:cs="宋体"/>
                <w:spacing w:val="-1"/>
                <w:sz w:val="23"/>
                <w:szCs w:val="23"/>
              </w:rPr>
              <w:t xml:space="preserve">声一般在 </w:t>
            </w:r>
            <w:r>
              <w:rPr>
                <w:rFonts w:ascii="Times New Roman" w:hAnsi="Times New Roman" w:eastAsia="Times New Roman" w:cs="Times New Roman"/>
                <w:spacing w:val="-1"/>
                <w:sz w:val="23"/>
                <w:szCs w:val="23"/>
              </w:rPr>
              <w:t>90~ 105</w:t>
            </w:r>
            <w:r>
              <w:rPr>
                <w:rFonts w:ascii="Times New Roman" w:hAnsi="Times New Roman" w:eastAsia="Times New Roman" w:cs="Times New Roman"/>
                <w:sz w:val="23"/>
                <w:szCs w:val="23"/>
              </w:rPr>
              <w:t>dB</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z w:val="23"/>
                <w:szCs w:val="23"/>
              </w:rPr>
              <w:t>之间。</w:t>
            </w:r>
          </w:p>
          <w:p>
            <w:pPr>
              <w:spacing w:before="6" w:line="228" w:lineRule="auto"/>
              <w:ind w:left="599"/>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结构阶</w:t>
            </w:r>
            <w:r>
              <w:rPr>
                <w:rFonts w:ascii="宋体" w:hAnsi="宋体" w:eastAsia="宋体" w:cs="宋体"/>
                <w:spacing w:val="19"/>
                <w:sz w:val="23"/>
                <w:szCs w:val="23"/>
              </w:rPr>
              <w:t>段</w:t>
            </w:r>
          </w:p>
          <w:p>
            <w:pPr>
              <w:spacing w:before="181" w:line="374" w:lineRule="auto"/>
              <w:ind w:left="108" w:right="21" w:firstLine="485"/>
              <w:rPr>
                <w:rFonts w:ascii="宋体" w:hAnsi="宋体" w:eastAsia="宋体" w:cs="宋体"/>
                <w:sz w:val="23"/>
                <w:szCs w:val="23"/>
              </w:rPr>
            </w:pPr>
            <w:r>
              <w:rPr>
                <w:rFonts w:ascii="宋体" w:hAnsi="宋体" w:eastAsia="宋体" w:cs="宋体"/>
                <w:spacing w:val="12"/>
                <w:sz w:val="23"/>
                <w:szCs w:val="23"/>
              </w:rPr>
              <w:t>结</w:t>
            </w:r>
            <w:r>
              <w:rPr>
                <w:rFonts w:ascii="宋体" w:hAnsi="宋体" w:eastAsia="宋体" w:cs="宋体"/>
                <w:spacing w:val="6"/>
                <w:sz w:val="23"/>
                <w:szCs w:val="23"/>
              </w:rPr>
              <w:t>构阶段是建筑施工中周期最长的阶段，此阶段是重点控制施工噪声的阶段。</w:t>
            </w:r>
            <w:r>
              <w:rPr>
                <w:rFonts w:ascii="宋体" w:hAnsi="宋体" w:eastAsia="宋体" w:cs="宋体"/>
                <w:sz w:val="23"/>
                <w:szCs w:val="23"/>
              </w:rPr>
              <w:t xml:space="preserve"> </w:t>
            </w:r>
            <w:r>
              <w:rPr>
                <w:rFonts w:ascii="宋体" w:hAnsi="宋体" w:eastAsia="宋体" w:cs="宋体"/>
                <w:spacing w:val="12"/>
                <w:sz w:val="23"/>
                <w:szCs w:val="23"/>
              </w:rPr>
              <w:t>结</w:t>
            </w:r>
            <w:r>
              <w:rPr>
                <w:rFonts w:ascii="宋体" w:hAnsi="宋体" w:eastAsia="宋体" w:cs="宋体"/>
                <w:spacing w:val="11"/>
                <w:sz w:val="23"/>
                <w:szCs w:val="23"/>
              </w:rPr>
              <w:t>构阶段的主要噪声源为各种运输车辆、振捣棒、电锯等。这些主要声源的声学</w:t>
            </w:r>
            <w:r>
              <w:rPr>
                <w:rFonts w:ascii="宋体" w:hAnsi="宋体" w:eastAsia="宋体" w:cs="宋体"/>
                <w:sz w:val="23"/>
                <w:szCs w:val="23"/>
              </w:rPr>
              <w:t xml:space="preserve"> </w:t>
            </w:r>
            <w:r>
              <w:rPr>
                <w:rFonts w:ascii="宋体" w:hAnsi="宋体" w:eastAsia="宋体" w:cs="宋体"/>
                <w:spacing w:val="-4"/>
                <w:sz w:val="23"/>
                <w:szCs w:val="23"/>
              </w:rPr>
              <w:t>特性见下</w:t>
            </w:r>
            <w:r>
              <w:rPr>
                <w:rFonts w:ascii="宋体" w:hAnsi="宋体" w:eastAsia="宋体" w:cs="宋体"/>
                <w:spacing w:val="-3"/>
                <w:sz w:val="23"/>
                <w:szCs w:val="23"/>
              </w:rPr>
              <w:t>表</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3- 1 </w:t>
            </w:r>
            <w:r>
              <w:rPr>
                <w:rFonts w:ascii="宋体" w:hAnsi="宋体" w:eastAsia="宋体" w:cs="宋体"/>
                <w:spacing w:val="-2"/>
                <w:sz w:val="23"/>
                <w:szCs w:val="23"/>
              </w:rPr>
              <w:t>所示。</w:t>
            </w:r>
          </w:p>
          <w:p>
            <w:pPr>
              <w:spacing w:before="1" w:line="223" w:lineRule="auto"/>
              <w:ind w:left="258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3-1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结构阶段主要设备的噪声特性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29" w:type="dxa"/>
            <w:vMerge w:val="continue"/>
            <w:tcBorders>
              <w:top w:val="nil"/>
              <w:left w:val="single" w:color="000000" w:sz="6" w:space="0"/>
              <w:bottom w:val="nil"/>
            </w:tcBorders>
            <w:vAlign w:val="top"/>
          </w:tcPr>
          <w:p>
            <w:pPr>
              <w:rPr>
                <w:rFonts w:ascii="Arial"/>
                <w:sz w:val="21"/>
              </w:rPr>
            </w:pPr>
          </w:p>
        </w:tc>
        <w:tc>
          <w:tcPr>
            <w:tcW w:w="1052" w:type="dxa"/>
            <w:gridSpan w:val="2"/>
            <w:vAlign w:val="top"/>
          </w:tcPr>
          <w:p>
            <w:pPr>
              <w:spacing w:before="98" w:line="229" w:lineRule="auto"/>
              <w:ind w:left="350"/>
              <w:rPr>
                <w:rFonts w:ascii="宋体" w:hAnsi="宋体" w:eastAsia="宋体" w:cs="宋体"/>
                <w:sz w:val="20"/>
                <w:szCs w:val="20"/>
              </w:rPr>
            </w:pPr>
            <w:r>
              <w:rPr>
                <w:rFonts w:ascii="宋体" w:hAnsi="宋体" w:eastAsia="宋体" w:cs="宋体"/>
                <w:spacing w:val="5"/>
                <w:sz w:val="20"/>
                <w:szCs w:val="20"/>
              </w:rPr>
              <w:t>序号</w:t>
            </w:r>
          </w:p>
        </w:tc>
        <w:tc>
          <w:tcPr>
            <w:tcW w:w="1765" w:type="dxa"/>
            <w:vAlign w:val="top"/>
          </w:tcPr>
          <w:p>
            <w:pPr>
              <w:spacing w:before="98" w:line="228" w:lineRule="auto"/>
              <w:ind w:left="467"/>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备类型</w:t>
            </w:r>
          </w:p>
        </w:tc>
        <w:tc>
          <w:tcPr>
            <w:tcW w:w="2895" w:type="dxa"/>
            <w:gridSpan w:val="2"/>
            <w:vAlign w:val="top"/>
          </w:tcPr>
          <w:p>
            <w:pPr>
              <w:spacing w:before="60" w:line="281" w:lineRule="exact"/>
              <w:ind w:left="421"/>
              <w:rPr>
                <w:rFonts w:ascii="Times New Roman" w:hAnsi="Times New Roman" w:eastAsia="Times New Roman" w:cs="Times New Roman"/>
                <w:sz w:val="20"/>
                <w:szCs w:val="20"/>
              </w:rPr>
            </w:pPr>
            <w:r>
              <w:rPr>
                <w:rFonts w:ascii="宋体" w:hAnsi="宋体" w:eastAsia="宋体" w:cs="宋体"/>
                <w:spacing w:val="11"/>
                <w:position w:val="2"/>
                <w:sz w:val="20"/>
                <w:szCs w:val="20"/>
              </w:rPr>
              <w:t>声</w:t>
            </w:r>
            <w:r>
              <w:rPr>
                <w:rFonts w:ascii="宋体" w:hAnsi="宋体" w:eastAsia="宋体" w:cs="宋体"/>
                <w:spacing w:val="6"/>
                <w:position w:val="2"/>
                <w:sz w:val="20"/>
                <w:szCs w:val="20"/>
              </w:rPr>
              <w:t>级</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距离</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w:t>
            </w:r>
            <w:r>
              <w:rPr>
                <w:rFonts w:ascii="Times New Roman" w:hAnsi="Times New Roman" w:eastAsia="Times New Roman" w:cs="Times New Roman"/>
                <w:position w:val="2"/>
                <w:sz w:val="20"/>
                <w:szCs w:val="20"/>
              </w:rPr>
              <w:t>A</w:t>
            </w:r>
            <w:r>
              <w:rPr>
                <w:rFonts w:ascii="宋体" w:hAnsi="宋体" w:eastAsia="宋体" w:cs="宋体"/>
                <w:spacing w:val="6"/>
                <w:position w:val="2"/>
                <w:sz w:val="20"/>
                <w:szCs w:val="20"/>
              </w:rPr>
              <w:t xml:space="preserve">) </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2"/>
                <w:sz w:val="20"/>
                <w:szCs w:val="20"/>
              </w:rPr>
              <w:t>)</w:t>
            </w:r>
          </w:p>
        </w:tc>
        <w:tc>
          <w:tcPr>
            <w:tcW w:w="2944" w:type="dxa"/>
            <w:gridSpan w:val="2"/>
            <w:tcBorders>
              <w:right w:val="single" w:color="000000" w:sz="6" w:space="0"/>
            </w:tcBorders>
            <w:vAlign w:val="top"/>
          </w:tcPr>
          <w:p>
            <w:pPr>
              <w:spacing w:before="60" w:line="281" w:lineRule="exact"/>
              <w:ind w:left="547"/>
              <w:rPr>
                <w:rFonts w:ascii="Times New Roman" w:hAnsi="Times New Roman" w:eastAsia="Times New Roman" w:cs="Times New Roman"/>
                <w:sz w:val="20"/>
                <w:szCs w:val="20"/>
              </w:rPr>
            </w:pPr>
            <w:r>
              <w:rPr>
                <w:rFonts w:ascii="宋体" w:hAnsi="宋体" w:eastAsia="宋体" w:cs="宋体"/>
                <w:spacing w:val="7"/>
                <w:position w:val="2"/>
                <w:sz w:val="20"/>
                <w:szCs w:val="20"/>
              </w:rPr>
              <w:t>声功率级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w:t>
            </w:r>
            <w:r>
              <w:rPr>
                <w:rFonts w:ascii="Times New Roman" w:hAnsi="Times New Roman" w:eastAsia="Times New Roman" w:cs="Times New Roman"/>
                <w:position w:val="2"/>
                <w:sz w:val="20"/>
                <w:szCs w:val="20"/>
              </w:rPr>
              <w:t>A</w:t>
            </w:r>
            <w:r>
              <w:rPr>
                <w:rFonts w:ascii="宋体" w:hAnsi="宋体" w:eastAsia="宋体" w:cs="宋体"/>
                <w:spacing w:val="7"/>
                <w:position w:val="2"/>
                <w:sz w:val="20"/>
                <w:szCs w:val="20"/>
              </w:rPr>
              <w:t xml:space="preserve">) </w:t>
            </w:r>
            <w:r>
              <w:rPr>
                <w:rFonts w:ascii="Times New Roman" w:hAnsi="Times New Roman" w:eastAsia="Times New Roman" w:cs="Times New Roman"/>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29" w:type="dxa"/>
            <w:vMerge w:val="continue"/>
            <w:tcBorders>
              <w:top w:val="nil"/>
              <w:left w:val="single" w:color="000000" w:sz="6" w:space="0"/>
              <w:bottom w:val="nil"/>
            </w:tcBorders>
            <w:vAlign w:val="top"/>
          </w:tcPr>
          <w:p>
            <w:pPr>
              <w:rPr>
                <w:rFonts w:ascii="Arial"/>
                <w:sz w:val="21"/>
              </w:rPr>
            </w:pPr>
          </w:p>
        </w:tc>
        <w:tc>
          <w:tcPr>
            <w:tcW w:w="1052" w:type="dxa"/>
            <w:gridSpan w:val="2"/>
            <w:vAlign w:val="top"/>
          </w:tcPr>
          <w:p>
            <w:pPr>
              <w:spacing w:before="133"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5" w:type="dxa"/>
            <w:vAlign w:val="top"/>
          </w:tcPr>
          <w:p>
            <w:pPr>
              <w:spacing w:before="97" w:line="228" w:lineRule="auto"/>
              <w:ind w:left="463"/>
              <w:rPr>
                <w:rFonts w:ascii="宋体" w:hAnsi="宋体" w:eastAsia="宋体" w:cs="宋体"/>
                <w:sz w:val="20"/>
                <w:szCs w:val="20"/>
              </w:rPr>
            </w:pPr>
            <w:r>
              <w:rPr>
                <w:rFonts w:ascii="宋体" w:hAnsi="宋体" w:eastAsia="宋体" w:cs="宋体"/>
                <w:spacing w:val="8"/>
                <w:sz w:val="20"/>
                <w:szCs w:val="20"/>
              </w:rPr>
              <w:t>运</w:t>
            </w:r>
            <w:r>
              <w:rPr>
                <w:rFonts w:ascii="宋体" w:hAnsi="宋体" w:eastAsia="宋体" w:cs="宋体"/>
                <w:spacing w:val="7"/>
                <w:sz w:val="20"/>
                <w:szCs w:val="20"/>
              </w:rPr>
              <w:t>输车辆</w:t>
            </w:r>
          </w:p>
        </w:tc>
        <w:tc>
          <w:tcPr>
            <w:tcW w:w="2895" w:type="dxa"/>
            <w:gridSpan w:val="2"/>
            <w:vAlign w:val="top"/>
          </w:tcPr>
          <w:p>
            <w:pPr>
              <w:spacing w:before="59" w:line="281"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15"/>
                <w:sz w:val="20"/>
                <w:szCs w:val="20"/>
              </w:rPr>
              <w:t>8</w:t>
            </w:r>
            <w:r>
              <w:rPr>
                <w:rFonts w:ascii="Times New Roman" w:hAnsi="Times New Roman" w:eastAsia="Times New Roman" w:cs="Times New Roman"/>
                <w:spacing w:val="11"/>
                <w:sz w:val="20"/>
                <w:szCs w:val="20"/>
              </w:rPr>
              <w:t>0.5/3</w:t>
            </w:r>
            <w:r>
              <w:rPr>
                <w:rFonts w:ascii="宋体" w:hAnsi="宋体" w:eastAsia="宋体" w:cs="宋体"/>
                <w:spacing w:val="11"/>
                <w:sz w:val="20"/>
                <w:szCs w:val="20"/>
              </w:rPr>
              <w:t>~</w:t>
            </w:r>
            <w:r>
              <w:rPr>
                <w:rFonts w:ascii="Times New Roman" w:hAnsi="Times New Roman" w:eastAsia="Times New Roman" w:cs="Times New Roman"/>
                <w:spacing w:val="11"/>
                <w:sz w:val="20"/>
                <w:szCs w:val="20"/>
              </w:rPr>
              <w:t>90.5/3</w:t>
            </w:r>
          </w:p>
        </w:tc>
        <w:tc>
          <w:tcPr>
            <w:tcW w:w="2944" w:type="dxa"/>
            <w:gridSpan w:val="2"/>
            <w:tcBorders>
              <w:right w:val="single" w:color="000000" w:sz="6" w:space="0"/>
            </w:tcBorders>
            <w:vAlign w:val="top"/>
          </w:tcPr>
          <w:p>
            <w:pPr>
              <w:spacing w:before="133" w:line="195" w:lineRule="auto"/>
              <w:ind w:left="11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 10</w:t>
            </w:r>
            <w:r>
              <w:rPr>
                <w:rFonts w:ascii="Times New Roman" w:hAnsi="Times New Roman" w:eastAsia="Times New Roman" w:cs="Times New Roman"/>
                <w:spacing w:val="-3"/>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29" w:type="dxa"/>
            <w:vMerge w:val="continue"/>
            <w:tcBorders>
              <w:top w:val="nil"/>
              <w:left w:val="single" w:color="000000" w:sz="6" w:space="0"/>
              <w:bottom w:val="nil"/>
            </w:tcBorders>
            <w:vAlign w:val="top"/>
          </w:tcPr>
          <w:p>
            <w:pPr>
              <w:rPr>
                <w:rFonts w:ascii="Arial"/>
                <w:sz w:val="21"/>
              </w:rPr>
            </w:pPr>
          </w:p>
        </w:tc>
        <w:tc>
          <w:tcPr>
            <w:tcW w:w="1052" w:type="dxa"/>
            <w:gridSpan w:val="2"/>
            <w:vAlign w:val="top"/>
          </w:tcPr>
          <w:p>
            <w:pPr>
              <w:spacing w:before="134" w:line="195"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5" w:type="dxa"/>
            <w:vAlign w:val="top"/>
          </w:tcPr>
          <w:p>
            <w:pPr>
              <w:spacing w:before="98" w:line="228" w:lineRule="auto"/>
              <w:ind w:left="568"/>
              <w:rPr>
                <w:rFonts w:ascii="宋体" w:hAnsi="宋体" w:eastAsia="宋体" w:cs="宋体"/>
                <w:sz w:val="20"/>
                <w:szCs w:val="20"/>
              </w:rPr>
            </w:pPr>
            <w:r>
              <w:rPr>
                <w:rFonts w:ascii="宋体" w:hAnsi="宋体" w:eastAsia="宋体" w:cs="宋体"/>
                <w:spacing w:val="7"/>
                <w:sz w:val="20"/>
                <w:szCs w:val="20"/>
              </w:rPr>
              <w:t>振捣棒</w:t>
            </w:r>
          </w:p>
        </w:tc>
        <w:tc>
          <w:tcPr>
            <w:tcW w:w="2895" w:type="dxa"/>
            <w:gridSpan w:val="2"/>
            <w:vAlign w:val="top"/>
          </w:tcPr>
          <w:p>
            <w:pPr>
              <w:spacing w:before="61" w:line="281" w:lineRule="exact"/>
              <w:ind w:left="12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86/5</w:t>
            </w:r>
          </w:p>
        </w:tc>
        <w:tc>
          <w:tcPr>
            <w:tcW w:w="2944" w:type="dxa"/>
            <w:gridSpan w:val="2"/>
            <w:tcBorders>
              <w:right w:val="single" w:color="000000" w:sz="6" w:space="0"/>
            </w:tcBorders>
            <w:vAlign w:val="top"/>
          </w:tcPr>
          <w:p>
            <w:pPr>
              <w:spacing w:before="134" w:line="195" w:lineRule="auto"/>
              <w:ind w:left="1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29" w:type="dxa"/>
            <w:vMerge w:val="continue"/>
            <w:tcBorders>
              <w:top w:val="nil"/>
              <w:left w:val="single" w:color="000000" w:sz="6" w:space="0"/>
              <w:bottom w:val="nil"/>
            </w:tcBorders>
            <w:vAlign w:val="top"/>
          </w:tcPr>
          <w:p>
            <w:pPr>
              <w:rPr>
                <w:rFonts w:ascii="Arial"/>
                <w:sz w:val="21"/>
              </w:rPr>
            </w:pPr>
          </w:p>
        </w:tc>
        <w:tc>
          <w:tcPr>
            <w:tcW w:w="1052" w:type="dxa"/>
            <w:gridSpan w:val="2"/>
            <w:vAlign w:val="top"/>
          </w:tcPr>
          <w:p>
            <w:pPr>
              <w:spacing w:before="138"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65" w:type="dxa"/>
            <w:vAlign w:val="top"/>
          </w:tcPr>
          <w:p>
            <w:pPr>
              <w:spacing w:before="102" w:line="230" w:lineRule="auto"/>
              <w:ind w:left="699"/>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锯</w:t>
            </w:r>
          </w:p>
        </w:tc>
        <w:tc>
          <w:tcPr>
            <w:tcW w:w="2895" w:type="dxa"/>
            <w:gridSpan w:val="2"/>
            <w:vAlign w:val="top"/>
          </w:tcPr>
          <w:p>
            <w:pPr>
              <w:spacing w:before="65" w:line="281" w:lineRule="exact"/>
              <w:ind w:left="12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w:t>
            </w:r>
            <w:r>
              <w:rPr>
                <w:rFonts w:ascii="Times New Roman" w:hAnsi="Times New Roman" w:eastAsia="Times New Roman" w:cs="Times New Roman"/>
                <w:spacing w:val="2"/>
                <w:position w:val="2"/>
                <w:sz w:val="20"/>
                <w:szCs w:val="20"/>
              </w:rPr>
              <w:t>1/5</w:t>
            </w:r>
          </w:p>
        </w:tc>
        <w:tc>
          <w:tcPr>
            <w:tcW w:w="2944" w:type="dxa"/>
            <w:gridSpan w:val="2"/>
            <w:tcBorders>
              <w:right w:val="single" w:color="000000" w:sz="6" w:space="0"/>
            </w:tcBorders>
            <w:vAlign w:val="top"/>
          </w:tcPr>
          <w:p>
            <w:pPr>
              <w:spacing w:before="138" w:line="195" w:lineRule="auto"/>
              <w:ind w:left="1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7"/>
            <w:tcBorders>
              <w:right w:val="single" w:color="000000" w:sz="6" w:space="0"/>
            </w:tcBorders>
            <w:vAlign w:val="top"/>
          </w:tcPr>
          <w:p>
            <w:pPr>
              <w:spacing w:before="39" w:line="227" w:lineRule="auto"/>
              <w:ind w:left="599"/>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装修阶</w:t>
            </w:r>
            <w:r>
              <w:rPr>
                <w:rFonts w:ascii="宋体" w:hAnsi="宋体" w:eastAsia="宋体" w:cs="宋体"/>
                <w:spacing w:val="19"/>
                <w:sz w:val="23"/>
                <w:szCs w:val="23"/>
              </w:rPr>
              <w:t>段</w:t>
            </w:r>
          </w:p>
          <w:p>
            <w:pPr>
              <w:spacing w:before="184" w:line="373" w:lineRule="auto"/>
              <w:ind w:left="136" w:right="21" w:firstLine="451"/>
              <w:rPr>
                <w:rFonts w:ascii="宋体" w:hAnsi="宋体" w:eastAsia="宋体" w:cs="宋体"/>
                <w:sz w:val="23"/>
                <w:szCs w:val="23"/>
              </w:rPr>
            </w:pPr>
            <w:r>
              <w:rPr>
                <w:rFonts w:ascii="宋体" w:hAnsi="宋体" w:eastAsia="宋体" w:cs="宋体"/>
                <w:spacing w:val="12"/>
                <w:sz w:val="23"/>
                <w:szCs w:val="23"/>
              </w:rPr>
              <w:t>装修</w:t>
            </w:r>
            <w:r>
              <w:rPr>
                <w:rFonts w:ascii="宋体" w:hAnsi="宋体" w:eastAsia="宋体" w:cs="宋体"/>
                <w:spacing w:val="6"/>
                <w:sz w:val="23"/>
                <w:szCs w:val="23"/>
              </w:rPr>
              <w:t>阶段一般施工时间相对较短。装修阶段的主要声源包括砂轮锯、切割机、</w:t>
            </w:r>
            <w:r>
              <w:rPr>
                <w:rFonts w:ascii="宋体" w:hAnsi="宋体" w:eastAsia="宋体" w:cs="宋体"/>
                <w:sz w:val="23"/>
                <w:szCs w:val="23"/>
              </w:rPr>
              <w:t xml:space="preserve"> </w:t>
            </w:r>
            <w:r>
              <w:rPr>
                <w:rFonts w:ascii="宋体" w:hAnsi="宋体" w:eastAsia="宋体" w:cs="宋体"/>
                <w:spacing w:val="6"/>
                <w:sz w:val="23"/>
                <w:szCs w:val="23"/>
              </w:rPr>
              <w:t>电动卷</w:t>
            </w:r>
            <w:r>
              <w:rPr>
                <w:rFonts w:ascii="宋体" w:hAnsi="宋体" w:eastAsia="宋体" w:cs="宋体"/>
                <w:spacing w:val="3"/>
                <w:sz w:val="23"/>
                <w:szCs w:val="23"/>
              </w:rPr>
              <w:t xml:space="preserve">扬机，声学特性见下表 </w:t>
            </w:r>
            <w:r>
              <w:rPr>
                <w:rFonts w:ascii="Times New Roman" w:hAnsi="Times New Roman" w:eastAsia="Times New Roman" w:cs="Times New Roman"/>
                <w:spacing w:val="3"/>
                <w:sz w:val="23"/>
                <w:szCs w:val="23"/>
              </w:rPr>
              <w:t xml:space="preserve">3-2 </w:t>
            </w:r>
            <w:r>
              <w:rPr>
                <w:rFonts w:ascii="宋体" w:hAnsi="宋体" w:eastAsia="宋体" w:cs="宋体"/>
                <w:spacing w:val="3"/>
                <w:sz w:val="23"/>
                <w:szCs w:val="23"/>
              </w:rPr>
              <w:t>所示。</w:t>
            </w:r>
          </w:p>
          <w:p>
            <w:pPr>
              <w:spacing w:line="222" w:lineRule="auto"/>
              <w:ind w:left="237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3-2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装修阶段主要施工机械的噪声特</w:t>
            </w:r>
            <w:r>
              <w:rPr>
                <w:rFonts w:ascii="宋体" w:hAnsi="宋体" w:eastAsia="宋体" w:cs="宋体"/>
                <w:spacing w:val="2"/>
                <w:sz w:val="20"/>
                <w:szCs w:val="20"/>
                <w14:textOutline w14:w="3795"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 w:type="dxa"/>
            <w:vMerge w:val="continue"/>
            <w:tcBorders>
              <w:top w:val="nil"/>
              <w:left w:val="single" w:color="000000" w:sz="6" w:space="0"/>
              <w:bottom w:val="nil"/>
            </w:tcBorders>
            <w:vAlign w:val="top"/>
          </w:tcPr>
          <w:p>
            <w:pPr>
              <w:rPr>
                <w:rFonts w:ascii="Arial"/>
                <w:sz w:val="21"/>
              </w:rPr>
            </w:pPr>
          </w:p>
        </w:tc>
        <w:tc>
          <w:tcPr>
            <w:tcW w:w="938" w:type="dxa"/>
            <w:vAlign w:val="top"/>
          </w:tcPr>
          <w:p>
            <w:pPr>
              <w:spacing w:before="99" w:line="229" w:lineRule="auto"/>
              <w:ind w:left="314"/>
              <w:rPr>
                <w:rFonts w:ascii="宋体" w:hAnsi="宋体" w:eastAsia="宋体" w:cs="宋体"/>
                <w:sz w:val="20"/>
                <w:szCs w:val="20"/>
              </w:rPr>
            </w:pPr>
            <w:r>
              <w:rPr>
                <w:rFonts w:ascii="宋体" w:hAnsi="宋体" w:eastAsia="宋体" w:cs="宋体"/>
                <w:spacing w:val="5"/>
                <w:sz w:val="20"/>
                <w:szCs w:val="20"/>
              </w:rPr>
              <w:t>序号</w:t>
            </w:r>
          </w:p>
        </w:tc>
        <w:tc>
          <w:tcPr>
            <w:tcW w:w="2075" w:type="dxa"/>
            <w:gridSpan w:val="3"/>
            <w:vAlign w:val="top"/>
          </w:tcPr>
          <w:p>
            <w:pPr>
              <w:spacing w:before="98" w:line="228" w:lineRule="auto"/>
              <w:ind w:left="621"/>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备类型</w:t>
            </w:r>
          </w:p>
        </w:tc>
        <w:tc>
          <w:tcPr>
            <w:tcW w:w="2812" w:type="dxa"/>
            <w:gridSpan w:val="2"/>
            <w:vAlign w:val="top"/>
          </w:tcPr>
          <w:p>
            <w:pPr>
              <w:spacing w:before="61" w:line="281" w:lineRule="exact"/>
              <w:ind w:left="520"/>
              <w:rPr>
                <w:rFonts w:ascii="Times New Roman" w:hAnsi="Times New Roman" w:eastAsia="Times New Roman" w:cs="Times New Roman"/>
                <w:sz w:val="20"/>
                <w:szCs w:val="20"/>
              </w:rPr>
            </w:pPr>
            <w:r>
              <w:rPr>
                <w:rFonts w:ascii="宋体" w:hAnsi="宋体" w:eastAsia="宋体" w:cs="宋体"/>
                <w:spacing w:val="8"/>
                <w:position w:val="2"/>
                <w:sz w:val="20"/>
                <w:szCs w:val="20"/>
              </w:rPr>
              <w:t>声</w:t>
            </w:r>
            <w:r>
              <w:rPr>
                <w:rFonts w:ascii="宋体" w:hAnsi="宋体" w:eastAsia="宋体" w:cs="宋体"/>
                <w:spacing w:val="7"/>
                <w:position w:val="2"/>
                <w:sz w:val="20"/>
                <w:szCs w:val="20"/>
              </w:rPr>
              <w:t>级</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距离</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2"/>
                <w:sz w:val="20"/>
                <w:szCs w:val="20"/>
              </w:rPr>
              <w:t>)</w:t>
            </w:r>
          </w:p>
        </w:tc>
        <w:tc>
          <w:tcPr>
            <w:tcW w:w="2831" w:type="dxa"/>
            <w:tcBorders>
              <w:right w:val="single" w:color="000000" w:sz="6" w:space="0"/>
            </w:tcBorders>
            <w:vAlign w:val="top"/>
          </w:tcPr>
          <w:p>
            <w:pPr>
              <w:spacing w:before="61" w:line="281" w:lineRule="exact"/>
              <w:ind w:left="612"/>
              <w:rPr>
                <w:rFonts w:ascii="Times New Roman" w:hAnsi="Times New Roman" w:eastAsia="Times New Roman" w:cs="Times New Roman"/>
                <w:sz w:val="20"/>
                <w:szCs w:val="20"/>
              </w:rPr>
            </w:pPr>
            <w:r>
              <w:rPr>
                <w:rFonts w:ascii="宋体" w:hAnsi="宋体" w:eastAsia="宋体" w:cs="宋体"/>
                <w:spacing w:val="8"/>
                <w:position w:val="2"/>
                <w:sz w:val="20"/>
                <w:szCs w:val="20"/>
              </w:rPr>
              <w:t>声</w:t>
            </w:r>
            <w:r>
              <w:rPr>
                <w:rFonts w:ascii="宋体" w:hAnsi="宋体" w:eastAsia="宋体" w:cs="宋体"/>
                <w:spacing w:val="7"/>
                <w:position w:val="2"/>
                <w:sz w:val="20"/>
                <w:szCs w:val="20"/>
              </w:rPr>
              <w:t>功率级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29" w:type="dxa"/>
            <w:vMerge w:val="continue"/>
            <w:tcBorders>
              <w:top w:val="nil"/>
              <w:left w:val="single" w:color="000000" w:sz="6" w:space="0"/>
            </w:tcBorders>
            <w:vAlign w:val="top"/>
          </w:tcPr>
          <w:p>
            <w:pPr>
              <w:rPr>
                <w:rFonts w:ascii="Arial"/>
                <w:sz w:val="21"/>
              </w:rPr>
            </w:pPr>
          </w:p>
        </w:tc>
        <w:tc>
          <w:tcPr>
            <w:tcW w:w="938" w:type="dxa"/>
            <w:vAlign w:val="top"/>
          </w:tcPr>
          <w:p>
            <w:pPr>
              <w:spacing w:before="133" w:line="195"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75" w:type="dxa"/>
            <w:gridSpan w:val="3"/>
            <w:vAlign w:val="top"/>
          </w:tcPr>
          <w:p>
            <w:pPr>
              <w:spacing w:before="97" w:line="229" w:lineRule="auto"/>
              <w:ind w:left="723"/>
              <w:rPr>
                <w:rFonts w:ascii="宋体" w:hAnsi="宋体" w:eastAsia="宋体" w:cs="宋体"/>
                <w:sz w:val="20"/>
                <w:szCs w:val="20"/>
              </w:rPr>
            </w:pPr>
            <w:r>
              <w:rPr>
                <w:rFonts w:ascii="宋体" w:hAnsi="宋体" w:eastAsia="宋体" w:cs="宋体"/>
                <w:spacing w:val="7"/>
                <w:sz w:val="20"/>
                <w:szCs w:val="20"/>
              </w:rPr>
              <w:t>砂轮锯</w:t>
            </w:r>
          </w:p>
        </w:tc>
        <w:tc>
          <w:tcPr>
            <w:tcW w:w="2812" w:type="dxa"/>
            <w:gridSpan w:val="2"/>
            <w:vAlign w:val="top"/>
          </w:tcPr>
          <w:p>
            <w:pPr>
              <w:spacing w:before="60" w:line="281" w:lineRule="exact"/>
              <w:ind w:left="12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w:t>
            </w:r>
            <w:r>
              <w:rPr>
                <w:rFonts w:ascii="Times New Roman" w:hAnsi="Times New Roman" w:eastAsia="Times New Roman" w:cs="Times New Roman"/>
                <w:spacing w:val="2"/>
                <w:position w:val="2"/>
                <w:sz w:val="20"/>
                <w:szCs w:val="20"/>
              </w:rPr>
              <w:t>1/5</w:t>
            </w:r>
          </w:p>
        </w:tc>
        <w:tc>
          <w:tcPr>
            <w:tcW w:w="2831" w:type="dxa"/>
            <w:tcBorders>
              <w:right w:val="single" w:color="000000" w:sz="6" w:space="0"/>
            </w:tcBorders>
            <w:vAlign w:val="top"/>
          </w:tcPr>
          <w:p>
            <w:pPr>
              <w:spacing w:before="133" w:line="195" w:lineRule="auto"/>
              <w:ind w:left="1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p>
        </w:tc>
      </w:tr>
    </w:tbl>
    <w:p>
      <w:pPr>
        <w:rPr>
          <w:rFonts w:ascii="Arial"/>
          <w:sz w:val="21"/>
        </w:rPr>
      </w:pPr>
    </w:p>
    <w:p>
      <w:pPr>
        <w:sectPr>
          <w:footerReference r:id="rId60" w:type="default"/>
          <w:pgSz w:w="11907" w:h="16840"/>
          <w:pgMar w:top="1431" w:right="1453" w:bottom="1009" w:left="1453" w:header="0" w:footer="849" w:gutter="0"/>
          <w:cols w:space="720" w:num="1"/>
        </w:sectPr>
      </w:pPr>
    </w:p>
    <w:p>
      <w:r>
        <w:pict>
          <v:rect id="_x0000_s1135" o:spid="_x0000_s1135" o:spt="1" style="position:absolute;left:0pt;margin-left:94.6pt;margin-top:86.05pt;height:40.75pt;width:0.5pt;mso-position-horizontal-relative:page;mso-position-vertical-relative:page;z-index:25179340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938"/>
        <w:gridCol w:w="2075"/>
        <w:gridCol w:w="2812"/>
        <w:gridCol w:w="270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329" w:type="dxa"/>
            <w:vMerge w:val="restart"/>
            <w:tcBorders>
              <w:left w:val="single" w:color="000000" w:sz="6" w:space="0"/>
              <w:bottom w:val="nil"/>
            </w:tcBorders>
            <w:vAlign w:val="top"/>
          </w:tcPr>
          <w:p>
            <w:pPr>
              <w:rPr>
                <w:rFonts w:ascii="Arial"/>
                <w:sz w:val="21"/>
              </w:rPr>
            </w:pPr>
          </w:p>
        </w:tc>
        <w:tc>
          <w:tcPr>
            <w:tcW w:w="938" w:type="dxa"/>
            <w:vAlign w:val="top"/>
          </w:tcPr>
          <w:p>
            <w:pPr>
              <w:spacing w:before="15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75" w:type="dxa"/>
            <w:vAlign w:val="top"/>
          </w:tcPr>
          <w:p>
            <w:pPr>
              <w:spacing w:before="119" w:line="227" w:lineRule="auto"/>
              <w:ind w:left="723"/>
              <w:rPr>
                <w:rFonts w:ascii="宋体" w:hAnsi="宋体" w:eastAsia="宋体" w:cs="宋体"/>
                <w:sz w:val="20"/>
                <w:szCs w:val="20"/>
              </w:rPr>
            </w:pPr>
            <w:r>
              <w:rPr>
                <w:rFonts w:ascii="宋体" w:hAnsi="宋体" w:eastAsia="宋体" w:cs="宋体"/>
                <w:spacing w:val="7"/>
                <w:sz w:val="20"/>
                <w:szCs w:val="20"/>
              </w:rPr>
              <w:t>切割机</w:t>
            </w:r>
          </w:p>
        </w:tc>
        <w:tc>
          <w:tcPr>
            <w:tcW w:w="2812" w:type="dxa"/>
            <w:vAlign w:val="top"/>
          </w:tcPr>
          <w:p>
            <w:pPr>
              <w:spacing w:before="81" w:line="281" w:lineRule="exact"/>
              <w:ind w:left="11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85.5/</w:t>
            </w:r>
            <w:r>
              <w:rPr>
                <w:rFonts w:ascii="Times New Roman" w:hAnsi="Times New Roman" w:eastAsia="Times New Roman" w:cs="Times New Roman"/>
                <w:position w:val="2"/>
                <w:sz w:val="20"/>
                <w:szCs w:val="20"/>
              </w:rPr>
              <w:t>3</w:t>
            </w:r>
          </w:p>
        </w:tc>
        <w:tc>
          <w:tcPr>
            <w:tcW w:w="2707" w:type="dxa"/>
            <w:vAlign w:val="top"/>
          </w:tcPr>
          <w:p>
            <w:pPr>
              <w:spacing w:before="155" w:line="195" w:lineRule="auto"/>
              <w:ind w:left="1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c>
          <w:tcPr>
            <w:tcW w:w="124"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 w:type="dxa"/>
            <w:vMerge w:val="continue"/>
            <w:tcBorders>
              <w:top w:val="nil"/>
              <w:left w:val="single" w:color="000000" w:sz="6" w:space="0"/>
              <w:bottom w:val="nil"/>
            </w:tcBorders>
            <w:vAlign w:val="top"/>
          </w:tcPr>
          <w:p>
            <w:pPr>
              <w:rPr>
                <w:rFonts w:ascii="Arial"/>
                <w:sz w:val="21"/>
              </w:rPr>
            </w:pPr>
          </w:p>
        </w:tc>
        <w:tc>
          <w:tcPr>
            <w:tcW w:w="938" w:type="dxa"/>
            <w:vAlign w:val="top"/>
          </w:tcPr>
          <w:p>
            <w:pPr>
              <w:spacing w:before="12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75" w:type="dxa"/>
            <w:vAlign w:val="top"/>
          </w:tcPr>
          <w:p>
            <w:pPr>
              <w:spacing w:before="93" w:line="227" w:lineRule="auto"/>
              <w:ind w:left="539"/>
              <w:rPr>
                <w:rFonts w:ascii="宋体" w:hAnsi="宋体" w:eastAsia="宋体" w:cs="宋体"/>
                <w:sz w:val="20"/>
                <w:szCs w:val="20"/>
              </w:rPr>
            </w:pPr>
            <w:r>
              <w:rPr>
                <w:rFonts w:ascii="宋体" w:hAnsi="宋体" w:eastAsia="宋体" w:cs="宋体"/>
                <w:spacing w:val="4"/>
                <w:sz w:val="20"/>
                <w:szCs w:val="20"/>
              </w:rPr>
              <w:t>电</w:t>
            </w:r>
            <w:r>
              <w:rPr>
                <w:rFonts w:ascii="宋体" w:hAnsi="宋体" w:eastAsia="宋体" w:cs="宋体"/>
                <w:spacing w:val="3"/>
                <w:sz w:val="20"/>
                <w:szCs w:val="20"/>
              </w:rPr>
              <w:t>动卷扬机</w:t>
            </w:r>
          </w:p>
        </w:tc>
        <w:tc>
          <w:tcPr>
            <w:tcW w:w="2812" w:type="dxa"/>
            <w:vAlign w:val="top"/>
          </w:tcPr>
          <w:p>
            <w:pPr>
              <w:spacing w:before="56" w:line="281" w:lineRule="exact"/>
              <w:ind w:left="82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75</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3"/>
                <w:position w:val="2"/>
                <w:sz w:val="20"/>
                <w:szCs w:val="20"/>
              </w:rPr>
              <w:t>5/3~80.5/3</w:t>
            </w:r>
          </w:p>
        </w:tc>
        <w:tc>
          <w:tcPr>
            <w:tcW w:w="2707" w:type="dxa"/>
            <w:vAlign w:val="top"/>
          </w:tcPr>
          <w:p>
            <w:pPr>
              <w:spacing w:before="94" w:line="264" w:lineRule="exact"/>
              <w:ind w:left="1052"/>
              <w:rPr>
                <w:rFonts w:ascii="Times New Roman" w:hAnsi="Times New Roman" w:eastAsia="Times New Roman" w:cs="Times New Roman"/>
                <w:sz w:val="20"/>
                <w:szCs w:val="20"/>
              </w:rPr>
            </w:pPr>
            <w:r>
              <w:rPr>
                <w:rFonts w:ascii="Times New Roman" w:hAnsi="Times New Roman" w:eastAsia="Times New Roman" w:cs="Times New Roman"/>
                <w:spacing w:val="25"/>
                <w:sz w:val="20"/>
                <w:szCs w:val="20"/>
              </w:rPr>
              <w:t>8</w:t>
            </w:r>
            <w:r>
              <w:rPr>
                <w:rFonts w:ascii="Times New Roman" w:hAnsi="Times New Roman" w:eastAsia="Times New Roman" w:cs="Times New Roman"/>
                <w:spacing w:val="23"/>
                <w:sz w:val="20"/>
                <w:szCs w:val="20"/>
              </w:rPr>
              <w:t>5</w:t>
            </w:r>
            <w:r>
              <w:rPr>
                <w:rFonts w:ascii="宋体" w:hAnsi="宋体" w:eastAsia="宋体" w:cs="宋体"/>
                <w:spacing w:val="23"/>
                <w:sz w:val="20"/>
                <w:szCs w:val="20"/>
              </w:rPr>
              <w:t>~</w:t>
            </w:r>
            <w:r>
              <w:rPr>
                <w:rFonts w:ascii="Times New Roman" w:hAnsi="Times New Roman" w:eastAsia="Times New Roman" w:cs="Times New Roman"/>
                <w:spacing w:val="23"/>
                <w:sz w:val="20"/>
                <w:szCs w:val="20"/>
              </w:rPr>
              <w:t>90</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2" w:hRule="atLeast"/>
        </w:trPr>
        <w:tc>
          <w:tcPr>
            <w:tcW w:w="329" w:type="dxa"/>
            <w:vMerge w:val="continue"/>
            <w:tcBorders>
              <w:top w:val="nil"/>
              <w:left w:val="single" w:color="000000" w:sz="6" w:space="0"/>
            </w:tcBorders>
            <w:vAlign w:val="top"/>
          </w:tcPr>
          <w:p>
            <w:pPr>
              <w:rPr>
                <w:rFonts w:ascii="Arial"/>
                <w:sz w:val="21"/>
              </w:rPr>
            </w:pPr>
          </w:p>
        </w:tc>
        <w:tc>
          <w:tcPr>
            <w:tcW w:w="8656" w:type="dxa"/>
            <w:gridSpan w:val="5"/>
            <w:tcBorders>
              <w:right w:val="single" w:color="000000" w:sz="6" w:space="0"/>
            </w:tcBorders>
            <w:vAlign w:val="top"/>
          </w:tcPr>
          <w:p>
            <w:pPr>
              <w:spacing w:before="36" w:line="375" w:lineRule="auto"/>
              <w:ind w:left="111" w:right="101" w:firstLine="479"/>
              <w:rPr>
                <w:rFonts w:ascii="宋体" w:hAnsi="宋体" w:eastAsia="宋体" w:cs="宋体"/>
                <w:sz w:val="23"/>
                <w:szCs w:val="23"/>
              </w:rPr>
            </w:pPr>
            <w:r>
              <w:rPr>
                <w:rFonts w:ascii="宋体" w:hAnsi="宋体" w:eastAsia="宋体" w:cs="宋体"/>
                <w:spacing w:val="11"/>
                <w:sz w:val="23"/>
                <w:szCs w:val="23"/>
              </w:rPr>
              <w:t>为实现项目施工噪声场界达标排放，有效减少施工噪声对区域声学环境的污</w:t>
            </w:r>
            <w:r>
              <w:rPr>
                <w:rFonts w:ascii="宋体" w:hAnsi="宋体" w:eastAsia="宋体" w:cs="宋体"/>
                <w:sz w:val="23"/>
                <w:szCs w:val="23"/>
              </w:rPr>
              <w:t xml:space="preserve"> </w:t>
            </w:r>
            <w:r>
              <w:rPr>
                <w:rFonts w:ascii="宋体" w:hAnsi="宋体" w:eastAsia="宋体" w:cs="宋体"/>
                <w:spacing w:val="14"/>
                <w:sz w:val="23"/>
                <w:szCs w:val="23"/>
              </w:rPr>
              <w:t>染</w:t>
            </w:r>
            <w:r>
              <w:rPr>
                <w:rFonts w:ascii="宋体" w:hAnsi="宋体" w:eastAsia="宋体" w:cs="宋体"/>
                <w:spacing w:val="9"/>
                <w:sz w:val="23"/>
                <w:szCs w:val="23"/>
              </w:rPr>
              <w:t>影响，环评要求项目施工单位在施工过程中采取以下防治措施：</w:t>
            </w:r>
          </w:p>
          <w:p>
            <w:pPr>
              <w:spacing w:line="225" w:lineRule="auto"/>
              <w:ind w:left="587"/>
              <w:rPr>
                <w:rFonts w:ascii="宋体" w:hAnsi="宋体" w:eastAsia="宋体" w:cs="宋体"/>
                <w:sz w:val="23"/>
                <w:szCs w:val="23"/>
              </w:rPr>
            </w:pPr>
            <w:r>
              <w:rPr>
                <w:rFonts w:ascii="宋体" w:hAnsi="宋体" w:eastAsia="宋体" w:cs="宋体"/>
                <w:spacing w:val="15"/>
                <w:sz w:val="23"/>
                <w:szCs w:val="23"/>
              </w:rPr>
              <w:t>①</w:t>
            </w:r>
            <w:r>
              <w:rPr>
                <w:rFonts w:ascii="宋体" w:hAnsi="宋体" w:eastAsia="宋体" w:cs="宋体"/>
                <w:spacing w:val="9"/>
                <w:sz w:val="23"/>
                <w:szCs w:val="23"/>
              </w:rPr>
              <w:t>选用低噪施工设备，并采取有效的减振、隔声等措施；</w:t>
            </w:r>
          </w:p>
          <w:p>
            <w:pPr>
              <w:spacing w:before="185" w:line="375" w:lineRule="auto"/>
              <w:ind w:left="111" w:right="101" w:firstLine="474"/>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1"/>
                <w:sz w:val="23"/>
                <w:szCs w:val="23"/>
              </w:rPr>
              <w:t>施工单位在施工过程中应合理进行施工总平布置，将主要高噪声作业点置</w:t>
            </w:r>
            <w:r>
              <w:rPr>
                <w:rFonts w:ascii="宋体" w:hAnsi="宋体" w:eastAsia="宋体" w:cs="宋体"/>
                <w:sz w:val="23"/>
                <w:szCs w:val="23"/>
              </w:rPr>
              <w:t xml:space="preserve"> </w:t>
            </w:r>
            <w:r>
              <w:rPr>
                <w:rFonts w:ascii="宋体" w:hAnsi="宋体" w:eastAsia="宋体" w:cs="宋体"/>
                <w:spacing w:val="11"/>
                <w:sz w:val="23"/>
                <w:szCs w:val="23"/>
              </w:rPr>
              <w:t>于场地内中央区域，充分利用施工场地的距离衰减作用缓解噪声影响，确保施</w:t>
            </w:r>
            <w:r>
              <w:rPr>
                <w:rFonts w:ascii="宋体" w:hAnsi="宋体" w:eastAsia="宋体" w:cs="宋体"/>
                <w:spacing w:val="8"/>
                <w:sz w:val="23"/>
                <w:szCs w:val="23"/>
              </w:rPr>
              <w:t>工</w:t>
            </w:r>
            <w:r>
              <w:rPr>
                <w:rFonts w:ascii="宋体" w:hAnsi="宋体" w:eastAsia="宋体" w:cs="宋体"/>
                <w:sz w:val="23"/>
                <w:szCs w:val="23"/>
              </w:rPr>
              <w:t xml:space="preserve"> </w:t>
            </w:r>
            <w:r>
              <w:rPr>
                <w:rFonts w:ascii="宋体" w:hAnsi="宋体" w:eastAsia="宋体" w:cs="宋体"/>
                <w:spacing w:val="8"/>
                <w:sz w:val="23"/>
                <w:szCs w:val="23"/>
              </w:rPr>
              <w:t>噪声场界处实现达标排放；</w:t>
            </w:r>
          </w:p>
          <w:p>
            <w:pPr>
              <w:spacing w:line="225" w:lineRule="auto"/>
              <w:ind w:left="586"/>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3"/>
                <w:sz w:val="23"/>
                <w:szCs w:val="23"/>
              </w:rPr>
              <w:t>项</w:t>
            </w:r>
            <w:r>
              <w:rPr>
                <w:rFonts w:ascii="宋体" w:hAnsi="宋体" w:eastAsia="宋体" w:cs="宋体"/>
                <w:spacing w:val="9"/>
                <w:sz w:val="23"/>
                <w:szCs w:val="23"/>
              </w:rPr>
              <w:t>目施工期做到文明施工，在装卸、搬运建材、模板等时严禁抛掷。</w:t>
            </w:r>
          </w:p>
          <w:p>
            <w:pPr>
              <w:spacing w:before="184" w:line="375" w:lineRule="auto"/>
              <w:ind w:left="108" w:right="104" w:firstLine="478"/>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pacing w:val="11"/>
                <w:sz w:val="23"/>
                <w:szCs w:val="23"/>
              </w:rPr>
              <w:t>加强对施工人员的管理和教育，施工作业中减少必要的金属敲击声；材料</w:t>
            </w:r>
            <w:r>
              <w:rPr>
                <w:rFonts w:ascii="宋体" w:hAnsi="宋体" w:eastAsia="宋体" w:cs="宋体"/>
                <w:sz w:val="23"/>
                <w:szCs w:val="23"/>
              </w:rPr>
              <w:t xml:space="preserve"> </w:t>
            </w:r>
            <w:r>
              <w:rPr>
                <w:rFonts w:ascii="宋体" w:hAnsi="宋体" w:eastAsia="宋体" w:cs="宋体"/>
                <w:spacing w:val="16"/>
                <w:sz w:val="23"/>
                <w:szCs w:val="23"/>
              </w:rPr>
              <w:t>运</w:t>
            </w:r>
            <w:r>
              <w:rPr>
                <w:rFonts w:ascii="宋体" w:hAnsi="宋体" w:eastAsia="宋体" w:cs="宋体"/>
                <w:spacing w:val="9"/>
                <w:sz w:val="23"/>
                <w:szCs w:val="23"/>
              </w:rPr>
              <w:t>输车辆进、出场安排专人指挥，场地内禁止运输车辆鸣笛。</w:t>
            </w:r>
          </w:p>
          <w:p>
            <w:pPr>
              <w:spacing w:line="375" w:lineRule="auto"/>
              <w:ind w:left="110" w:right="101" w:firstLine="476"/>
              <w:rPr>
                <w:rFonts w:ascii="宋体" w:hAnsi="宋体" w:eastAsia="宋体" w:cs="宋体"/>
                <w:sz w:val="23"/>
                <w:szCs w:val="23"/>
              </w:rPr>
            </w:pPr>
            <w:r>
              <w:rPr>
                <w:rFonts w:ascii="宋体" w:hAnsi="宋体" w:eastAsia="宋体" w:cs="宋体"/>
                <w:spacing w:val="13"/>
                <w:sz w:val="23"/>
                <w:szCs w:val="23"/>
              </w:rPr>
              <w:t>⑤</w:t>
            </w:r>
            <w:r>
              <w:rPr>
                <w:rFonts w:ascii="宋体" w:hAnsi="宋体" w:eastAsia="宋体" w:cs="宋体"/>
                <w:spacing w:val="11"/>
                <w:sz w:val="23"/>
                <w:szCs w:val="23"/>
              </w:rPr>
              <w:t>应合理安排施工时间，将打桩、倾倒卵石料等强噪声施工作业尽量安排在</w:t>
            </w:r>
            <w:r>
              <w:rPr>
                <w:rFonts w:ascii="宋体" w:hAnsi="宋体" w:eastAsia="宋体" w:cs="宋体"/>
                <w:sz w:val="23"/>
                <w:szCs w:val="23"/>
              </w:rPr>
              <w:t xml:space="preserve"> </w:t>
            </w:r>
            <w:r>
              <w:rPr>
                <w:rFonts w:ascii="宋体" w:hAnsi="宋体" w:eastAsia="宋体" w:cs="宋体"/>
                <w:spacing w:val="4"/>
                <w:sz w:val="23"/>
                <w:szCs w:val="23"/>
              </w:rPr>
              <w:t>白天施工，</w:t>
            </w:r>
            <w:r>
              <w:rPr>
                <w:rFonts w:ascii="宋体" w:hAnsi="宋体" w:eastAsia="宋体" w:cs="宋体"/>
                <w:spacing w:val="2"/>
                <w:sz w:val="23"/>
                <w:szCs w:val="23"/>
              </w:rPr>
              <w:t xml:space="preserve">夜间 </w:t>
            </w:r>
            <w:r>
              <w:rPr>
                <w:rFonts w:ascii="Times New Roman" w:hAnsi="Times New Roman" w:eastAsia="Times New Roman" w:cs="Times New Roman"/>
                <w:spacing w:val="2"/>
                <w:sz w:val="23"/>
                <w:szCs w:val="23"/>
              </w:rPr>
              <w:t>22</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00 </w:t>
            </w:r>
            <w:r>
              <w:rPr>
                <w:rFonts w:ascii="宋体" w:hAnsi="宋体" w:eastAsia="宋体" w:cs="宋体"/>
                <w:spacing w:val="2"/>
                <w:sz w:val="23"/>
                <w:szCs w:val="23"/>
              </w:rPr>
              <w:t xml:space="preserve">至次日凌晨 </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00 </w:t>
            </w:r>
            <w:r>
              <w:rPr>
                <w:rFonts w:ascii="宋体" w:hAnsi="宋体" w:eastAsia="宋体" w:cs="宋体"/>
                <w:spacing w:val="2"/>
                <w:sz w:val="23"/>
                <w:szCs w:val="23"/>
              </w:rPr>
              <w:t>时段严禁施工，减少夜间施工噪声扰民</w:t>
            </w:r>
            <w:r>
              <w:rPr>
                <w:rFonts w:ascii="宋体" w:hAnsi="宋体" w:eastAsia="宋体" w:cs="宋体"/>
                <w:sz w:val="23"/>
                <w:szCs w:val="23"/>
              </w:rPr>
              <w:t xml:space="preserve"> </w:t>
            </w:r>
            <w:r>
              <w:rPr>
                <w:rFonts w:ascii="宋体" w:hAnsi="宋体" w:eastAsia="宋体" w:cs="宋体"/>
                <w:spacing w:val="3"/>
                <w:sz w:val="23"/>
                <w:szCs w:val="23"/>
              </w:rPr>
              <w:t>现象</w:t>
            </w:r>
            <w:r>
              <w:rPr>
                <w:rFonts w:ascii="宋体" w:hAnsi="宋体" w:eastAsia="宋体" w:cs="宋体"/>
                <w:spacing w:val="2"/>
                <w:sz w:val="23"/>
                <w:szCs w:val="23"/>
              </w:rPr>
              <w:t>。</w:t>
            </w:r>
          </w:p>
          <w:p>
            <w:pPr>
              <w:spacing w:line="375" w:lineRule="auto"/>
              <w:ind w:left="112" w:right="101" w:firstLine="475"/>
              <w:rPr>
                <w:rFonts w:ascii="宋体" w:hAnsi="宋体" w:eastAsia="宋体" w:cs="宋体"/>
                <w:sz w:val="23"/>
                <w:szCs w:val="23"/>
              </w:rPr>
            </w:pPr>
            <w:r>
              <w:rPr>
                <w:rFonts w:ascii="宋体" w:hAnsi="宋体" w:eastAsia="宋体" w:cs="宋体"/>
                <w:spacing w:val="14"/>
                <w:sz w:val="23"/>
                <w:szCs w:val="23"/>
              </w:rPr>
              <w:t>环</w:t>
            </w:r>
            <w:r>
              <w:rPr>
                <w:rFonts w:ascii="宋体" w:hAnsi="宋体" w:eastAsia="宋体" w:cs="宋体"/>
                <w:spacing w:val="11"/>
                <w:sz w:val="23"/>
                <w:szCs w:val="23"/>
              </w:rPr>
              <w:t>评要求施工单位严格采取上述噪声防治措施，确保施工期间场界噪声满足</w:t>
            </w:r>
            <w:r>
              <w:rPr>
                <w:rFonts w:ascii="宋体" w:hAnsi="宋体" w:eastAsia="宋体" w:cs="宋体"/>
                <w:sz w:val="23"/>
                <w:szCs w:val="23"/>
              </w:rPr>
              <w:t xml:space="preserve"> </w:t>
            </w:r>
            <w:r>
              <w:rPr>
                <w:rFonts w:ascii="宋体" w:hAnsi="宋体" w:eastAsia="宋体" w:cs="宋体"/>
                <w:spacing w:val="10"/>
                <w:sz w:val="23"/>
                <w:szCs w:val="23"/>
              </w:rPr>
              <w:t>《</w:t>
            </w:r>
            <w:r>
              <w:rPr>
                <w:rFonts w:ascii="宋体" w:hAnsi="宋体" w:eastAsia="宋体" w:cs="宋体"/>
                <w:spacing w:val="5"/>
                <w:sz w:val="23"/>
                <w:szCs w:val="23"/>
              </w:rPr>
              <w:t>建筑施工场界环境噪声排放标准》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12523-2011</w:t>
            </w:r>
            <w:r>
              <w:rPr>
                <w:rFonts w:ascii="宋体" w:hAnsi="宋体" w:eastAsia="宋体" w:cs="宋体"/>
                <w:spacing w:val="5"/>
                <w:sz w:val="23"/>
                <w:szCs w:val="23"/>
              </w:rPr>
              <w:t>) 中的相关要求，实现场界</w:t>
            </w:r>
            <w:r>
              <w:rPr>
                <w:rFonts w:ascii="宋体" w:hAnsi="宋体" w:eastAsia="宋体" w:cs="宋体"/>
                <w:sz w:val="23"/>
                <w:szCs w:val="23"/>
              </w:rPr>
              <w:t xml:space="preserve"> </w:t>
            </w:r>
            <w:r>
              <w:rPr>
                <w:rFonts w:ascii="宋体" w:hAnsi="宋体" w:eastAsia="宋体" w:cs="宋体"/>
                <w:spacing w:val="16"/>
                <w:sz w:val="23"/>
                <w:szCs w:val="23"/>
              </w:rPr>
              <w:t>处</w:t>
            </w:r>
            <w:r>
              <w:rPr>
                <w:rFonts w:ascii="宋体" w:hAnsi="宋体" w:eastAsia="宋体" w:cs="宋体"/>
                <w:spacing w:val="13"/>
                <w:sz w:val="23"/>
                <w:szCs w:val="23"/>
              </w:rPr>
              <w:t>达</w:t>
            </w:r>
            <w:r>
              <w:rPr>
                <w:rFonts w:ascii="宋体" w:hAnsi="宋体" w:eastAsia="宋体" w:cs="宋体"/>
                <w:spacing w:val="8"/>
                <w:sz w:val="23"/>
                <w:szCs w:val="23"/>
              </w:rPr>
              <w:t>标排放，严禁出现施工噪声扰民现象。</w:t>
            </w:r>
          </w:p>
          <w:p>
            <w:pPr>
              <w:spacing w:line="303" w:lineRule="exact"/>
              <w:ind w:left="587"/>
              <w:rPr>
                <w:rFonts w:ascii="宋体" w:hAnsi="宋体" w:eastAsia="宋体" w:cs="宋体"/>
                <w:sz w:val="23"/>
                <w:szCs w:val="23"/>
              </w:rPr>
            </w:pPr>
            <w:r>
              <w:rPr>
                <w:rFonts w:ascii="Times New Roman" w:hAnsi="Times New Roman" w:eastAsia="Times New Roman" w:cs="Times New Roman"/>
                <w:b/>
                <w:bCs/>
                <w:spacing w:val="12"/>
                <w:position w:val="1"/>
                <w:sz w:val="23"/>
                <w:szCs w:val="23"/>
              </w:rPr>
              <w:t>4</w:t>
            </w:r>
            <w:r>
              <w:rPr>
                <w:rFonts w:ascii="Times New Roman" w:hAnsi="Times New Roman" w:eastAsia="Times New Roman" w:cs="Times New Roman"/>
                <w:spacing w:val="11"/>
                <w:position w:val="1"/>
                <w:sz w:val="23"/>
                <w:szCs w:val="23"/>
              </w:rPr>
              <w:t xml:space="preserve"> </w:t>
            </w:r>
            <w:r>
              <w:rPr>
                <w:rFonts w:ascii="宋体" w:hAnsi="宋体" w:eastAsia="宋体" w:cs="宋体"/>
                <w:spacing w:val="6"/>
                <w:position w:val="1"/>
                <w:sz w:val="23"/>
                <w:szCs w:val="23"/>
                <w14:textOutline w14:w="4358" w14:cap="sq" w14:cmpd="sng">
                  <w14:solidFill>
                    <w14:srgbClr w14:val="000000"/>
                  </w14:solidFill>
                  <w14:prstDash w14:val="solid"/>
                  <w14:bevel/>
                </w14:textOutline>
              </w:rPr>
              <w:t>、施工期固体废物污染排放及治理措施</w:t>
            </w:r>
          </w:p>
          <w:p>
            <w:pPr>
              <w:spacing w:before="162" w:line="227" w:lineRule="auto"/>
              <w:ind w:left="58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1"/>
                <w:sz w:val="23"/>
                <w:szCs w:val="23"/>
              </w:rPr>
              <w:t>项</w:t>
            </w:r>
            <w:r>
              <w:rPr>
                <w:rFonts w:ascii="宋体" w:hAnsi="宋体" w:eastAsia="宋体" w:cs="宋体"/>
                <w:spacing w:val="9"/>
                <w:sz w:val="23"/>
                <w:szCs w:val="23"/>
              </w:rPr>
              <w:t>目施工期固废主要包括废弃土石方、建筑垃圾、施工人员生活垃圾。</w:t>
            </w:r>
          </w:p>
          <w:p>
            <w:pPr>
              <w:spacing w:before="183" w:line="227" w:lineRule="auto"/>
              <w:ind w:left="602"/>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1</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废弃土石方</w:t>
            </w:r>
          </w:p>
          <w:p>
            <w:pPr>
              <w:spacing w:before="183" w:line="375" w:lineRule="auto"/>
              <w:ind w:left="107" w:right="21" w:firstLine="510"/>
              <w:rPr>
                <w:rFonts w:ascii="宋体" w:hAnsi="宋体" w:eastAsia="宋体" w:cs="宋体"/>
                <w:sz w:val="23"/>
                <w:szCs w:val="23"/>
              </w:rPr>
            </w:pPr>
            <w:r>
              <w:rPr>
                <w:rFonts w:ascii="宋体" w:hAnsi="宋体" w:eastAsia="宋体" w:cs="宋体"/>
                <w:spacing w:val="10"/>
                <w:sz w:val="23"/>
                <w:szCs w:val="23"/>
              </w:rPr>
              <w:t>由于项</w:t>
            </w:r>
            <w:r>
              <w:rPr>
                <w:rFonts w:ascii="宋体" w:hAnsi="宋体" w:eastAsia="宋体" w:cs="宋体"/>
                <w:spacing w:val="7"/>
                <w:sz w:val="23"/>
                <w:szCs w:val="23"/>
              </w:rPr>
              <w:t>目</w:t>
            </w:r>
            <w:r>
              <w:rPr>
                <w:rFonts w:ascii="宋体" w:hAnsi="宋体" w:eastAsia="宋体" w:cs="宋体"/>
                <w:spacing w:val="5"/>
                <w:sz w:val="23"/>
                <w:szCs w:val="23"/>
              </w:rPr>
              <w:t>建设地前期由通川区政府负责土石方工程，为本项目提供平整净地，</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11"/>
                <w:sz w:val="23"/>
                <w:szCs w:val="23"/>
              </w:rPr>
              <w:t>此，本项目施工期不存在大规模挖填方工程，仅基础施工过程中会产生极少量</w:t>
            </w:r>
            <w:r>
              <w:rPr>
                <w:rFonts w:ascii="宋体" w:hAnsi="宋体" w:eastAsia="宋体" w:cs="宋体"/>
                <w:sz w:val="23"/>
                <w:szCs w:val="23"/>
              </w:rPr>
              <w:t xml:space="preserve"> </w:t>
            </w:r>
            <w:r>
              <w:rPr>
                <w:rFonts w:ascii="宋体" w:hAnsi="宋体" w:eastAsia="宋体" w:cs="宋体"/>
                <w:spacing w:val="22"/>
                <w:sz w:val="23"/>
                <w:szCs w:val="23"/>
              </w:rPr>
              <w:t>的</w:t>
            </w:r>
            <w:r>
              <w:rPr>
                <w:rFonts w:ascii="宋体" w:hAnsi="宋体" w:eastAsia="宋体" w:cs="宋体"/>
                <w:spacing w:val="21"/>
                <w:sz w:val="23"/>
                <w:szCs w:val="23"/>
              </w:rPr>
              <w:t>挖</w:t>
            </w:r>
            <w:r>
              <w:rPr>
                <w:rFonts w:ascii="宋体" w:hAnsi="宋体" w:eastAsia="宋体" w:cs="宋体"/>
                <w:spacing w:val="11"/>
                <w:sz w:val="23"/>
                <w:szCs w:val="23"/>
              </w:rPr>
              <w:t>方，但将全部回用于项目回填、调整场地标高和场区绿化，实现挖填平衡，</w:t>
            </w:r>
            <w:r>
              <w:rPr>
                <w:rFonts w:ascii="宋体" w:hAnsi="宋体" w:eastAsia="宋体" w:cs="宋体"/>
                <w:sz w:val="23"/>
                <w:szCs w:val="23"/>
              </w:rPr>
              <w:t xml:space="preserve"> </w:t>
            </w:r>
            <w:r>
              <w:rPr>
                <w:rFonts w:ascii="宋体" w:hAnsi="宋体" w:eastAsia="宋体" w:cs="宋体"/>
                <w:spacing w:val="12"/>
                <w:sz w:val="23"/>
                <w:szCs w:val="23"/>
              </w:rPr>
              <w:t>无弃土</w:t>
            </w:r>
            <w:r>
              <w:rPr>
                <w:rFonts w:ascii="宋体" w:hAnsi="宋体" w:eastAsia="宋体" w:cs="宋体"/>
                <w:spacing w:val="9"/>
                <w:sz w:val="23"/>
                <w:szCs w:val="23"/>
              </w:rPr>
              <w:t>产</w:t>
            </w:r>
            <w:r>
              <w:rPr>
                <w:rFonts w:ascii="宋体" w:hAnsi="宋体" w:eastAsia="宋体" w:cs="宋体"/>
                <w:spacing w:val="6"/>
                <w:sz w:val="23"/>
                <w:szCs w:val="23"/>
              </w:rPr>
              <w:t>生。环评要求施工单位在开挖地基时尽可能在短时间内完成开挖、排管、</w:t>
            </w:r>
            <w:r>
              <w:rPr>
                <w:rFonts w:ascii="宋体" w:hAnsi="宋体" w:eastAsia="宋体" w:cs="宋体"/>
                <w:sz w:val="23"/>
                <w:szCs w:val="23"/>
              </w:rPr>
              <w:t xml:space="preserve"> </w:t>
            </w:r>
            <w:r>
              <w:rPr>
                <w:rFonts w:ascii="宋体" w:hAnsi="宋体" w:eastAsia="宋体" w:cs="宋体"/>
                <w:spacing w:val="13"/>
                <w:sz w:val="23"/>
                <w:szCs w:val="23"/>
              </w:rPr>
              <w:t>回</w:t>
            </w:r>
            <w:r>
              <w:rPr>
                <w:rFonts w:ascii="宋体" w:hAnsi="宋体" w:eastAsia="宋体" w:cs="宋体"/>
                <w:spacing w:val="11"/>
                <w:sz w:val="23"/>
                <w:szCs w:val="23"/>
              </w:rPr>
              <w:t>填工作，尽量减少水土流失和扬尘对区域环境的污染影响。同时要求施工单位</w:t>
            </w:r>
            <w:r>
              <w:rPr>
                <w:rFonts w:ascii="宋体" w:hAnsi="宋体" w:eastAsia="宋体" w:cs="宋体"/>
                <w:sz w:val="23"/>
                <w:szCs w:val="23"/>
              </w:rPr>
              <w:t xml:space="preserve"> </w:t>
            </w:r>
            <w:r>
              <w:rPr>
                <w:rFonts w:ascii="宋体" w:hAnsi="宋体" w:eastAsia="宋体" w:cs="宋体"/>
                <w:spacing w:val="13"/>
                <w:sz w:val="23"/>
                <w:szCs w:val="23"/>
              </w:rPr>
              <w:t>对</w:t>
            </w:r>
            <w:r>
              <w:rPr>
                <w:rFonts w:ascii="宋体" w:hAnsi="宋体" w:eastAsia="宋体" w:cs="宋体"/>
                <w:spacing w:val="11"/>
                <w:sz w:val="23"/>
                <w:szCs w:val="23"/>
              </w:rPr>
              <w:t>用于回填、场地平整和绿化的土方覆盖塑料薄膜，并修建挡土墙、排水沟，有</w:t>
            </w:r>
            <w:r>
              <w:rPr>
                <w:rFonts w:ascii="宋体" w:hAnsi="宋体" w:eastAsia="宋体" w:cs="宋体"/>
                <w:sz w:val="23"/>
                <w:szCs w:val="23"/>
              </w:rPr>
              <w:t xml:space="preserve"> </w:t>
            </w:r>
            <w:r>
              <w:rPr>
                <w:rFonts w:ascii="宋体" w:hAnsi="宋体" w:eastAsia="宋体" w:cs="宋体"/>
                <w:spacing w:val="9"/>
                <w:sz w:val="23"/>
                <w:szCs w:val="23"/>
              </w:rPr>
              <w:t>效防止土方被雨水冲刷造成水土流失</w:t>
            </w:r>
            <w:r>
              <w:rPr>
                <w:rFonts w:ascii="宋体" w:hAnsi="宋体" w:eastAsia="宋体" w:cs="宋体"/>
                <w:spacing w:val="7"/>
                <w:sz w:val="23"/>
                <w:szCs w:val="23"/>
              </w:rPr>
              <w:t>。</w:t>
            </w:r>
          </w:p>
          <w:p>
            <w:pPr>
              <w:spacing w:line="228" w:lineRule="auto"/>
              <w:ind w:left="602"/>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建筑垃圾</w:t>
            </w:r>
          </w:p>
        </w:tc>
      </w:tr>
    </w:tbl>
    <w:p>
      <w:pPr>
        <w:rPr>
          <w:rFonts w:ascii="Arial"/>
          <w:sz w:val="21"/>
        </w:rPr>
      </w:pPr>
    </w:p>
    <w:p>
      <w:pPr>
        <w:sectPr>
          <w:footerReference r:id="rId61" w:type="default"/>
          <w:pgSz w:w="11907" w:h="16840"/>
          <w:pgMar w:top="1431" w:right="1453" w:bottom="1007"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49" w:line="375" w:lineRule="auto"/>
              <w:ind w:left="108" w:right="40" w:firstLine="479"/>
              <w:rPr>
                <w:rFonts w:ascii="宋体" w:hAnsi="宋体" w:eastAsia="宋体" w:cs="宋体"/>
                <w:sz w:val="23"/>
                <w:szCs w:val="23"/>
              </w:rPr>
            </w:pPr>
            <w:r>
              <w:rPr>
                <w:rFonts w:ascii="宋体" w:hAnsi="宋体" w:eastAsia="宋体" w:cs="宋体"/>
                <w:spacing w:val="15"/>
                <w:sz w:val="23"/>
                <w:szCs w:val="23"/>
              </w:rPr>
              <w:t>在</w:t>
            </w:r>
            <w:r>
              <w:rPr>
                <w:rFonts w:ascii="宋体" w:hAnsi="宋体" w:eastAsia="宋体" w:cs="宋体"/>
                <w:spacing w:val="11"/>
                <w:sz w:val="23"/>
                <w:szCs w:val="23"/>
              </w:rPr>
              <w:t>进行主体工程和装饰工程施工过程中会产生废弃钢材、木材弃料和建材包</w:t>
            </w:r>
            <w:r>
              <w:rPr>
                <w:rFonts w:ascii="宋体" w:hAnsi="宋体" w:eastAsia="宋体" w:cs="宋体"/>
                <w:sz w:val="23"/>
                <w:szCs w:val="23"/>
              </w:rPr>
              <w:t xml:space="preserve"> </w:t>
            </w:r>
            <w:r>
              <w:rPr>
                <w:rFonts w:ascii="宋体" w:hAnsi="宋体" w:eastAsia="宋体" w:cs="宋体"/>
                <w:spacing w:val="16"/>
                <w:sz w:val="23"/>
                <w:szCs w:val="23"/>
              </w:rPr>
              <w:t>装袋</w:t>
            </w:r>
            <w:r>
              <w:rPr>
                <w:rFonts w:ascii="宋体" w:hAnsi="宋体" w:eastAsia="宋体" w:cs="宋体"/>
                <w:spacing w:val="10"/>
                <w:sz w:val="23"/>
                <w:szCs w:val="23"/>
              </w:rPr>
              <w:t>等</w:t>
            </w:r>
            <w:r>
              <w:rPr>
                <w:rFonts w:ascii="宋体" w:hAnsi="宋体" w:eastAsia="宋体" w:cs="宋体"/>
                <w:spacing w:val="8"/>
                <w:sz w:val="23"/>
                <w:szCs w:val="23"/>
              </w:rPr>
              <w:t xml:space="preserve">建筑垃圾，建筑垃圾产生量约 </w:t>
            </w:r>
            <w:r>
              <w:rPr>
                <w:rFonts w:ascii="Times New Roman" w:hAnsi="Times New Roman" w:eastAsia="Times New Roman" w:cs="Times New Roman"/>
                <w:spacing w:val="8"/>
                <w:sz w:val="23"/>
                <w:szCs w:val="23"/>
              </w:rPr>
              <w:t>1.2</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。环评要求施工单位在施工现场设置建</w:t>
            </w:r>
            <w:r>
              <w:rPr>
                <w:rFonts w:ascii="宋体" w:hAnsi="宋体" w:eastAsia="宋体" w:cs="宋体"/>
                <w:sz w:val="23"/>
                <w:szCs w:val="23"/>
              </w:rPr>
              <w:t xml:space="preserve"> </w:t>
            </w:r>
            <w:r>
              <w:rPr>
                <w:rFonts w:ascii="宋体" w:hAnsi="宋体" w:eastAsia="宋体" w:cs="宋体"/>
                <w:spacing w:val="20"/>
                <w:sz w:val="23"/>
                <w:szCs w:val="23"/>
              </w:rPr>
              <w:t>渣</w:t>
            </w:r>
            <w:r>
              <w:rPr>
                <w:rFonts w:ascii="宋体" w:hAnsi="宋体" w:eastAsia="宋体" w:cs="宋体"/>
                <w:spacing w:val="16"/>
                <w:sz w:val="23"/>
                <w:szCs w:val="23"/>
              </w:rPr>
              <w:t>临</w:t>
            </w:r>
            <w:r>
              <w:rPr>
                <w:rFonts w:ascii="宋体" w:hAnsi="宋体" w:eastAsia="宋体" w:cs="宋体"/>
                <w:spacing w:val="10"/>
                <w:sz w:val="23"/>
                <w:szCs w:val="23"/>
              </w:rPr>
              <w:t>时堆场 (树立标示牌) 并进行防雨、防泄漏处理。施工过程产生的废料首先</w:t>
            </w:r>
            <w:r>
              <w:rPr>
                <w:rFonts w:ascii="宋体" w:hAnsi="宋体" w:eastAsia="宋体" w:cs="宋体"/>
                <w:sz w:val="23"/>
                <w:szCs w:val="23"/>
              </w:rPr>
              <w:t xml:space="preserve"> </w:t>
            </w:r>
            <w:r>
              <w:rPr>
                <w:rFonts w:ascii="宋体" w:hAnsi="宋体" w:eastAsia="宋体" w:cs="宋体"/>
                <w:spacing w:val="12"/>
                <w:sz w:val="23"/>
                <w:szCs w:val="23"/>
              </w:rPr>
              <w:t>应</w:t>
            </w:r>
            <w:r>
              <w:rPr>
                <w:rFonts w:ascii="宋体" w:hAnsi="宋体" w:eastAsia="宋体" w:cs="宋体"/>
                <w:spacing w:val="11"/>
                <w:sz w:val="23"/>
                <w:szCs w:val="23"/>
              </w:rPr>
              <w:t>考虑回收利用，对钢筋、钢板、木材等下角料分类收集，交废物收购站回收处</w:t>
            </w:r>
            <w:r>
              <w:rPr>
                <w:rFonts w:ascii="宋体" w:hAnsi="宋体" w:eastAsia="宋体" w:cs="宋体"/>
                <w:sz w:val="23"/>
                <w:szCs w:val="23"/>
              </w:rPr>
              <w:t xml:space="preserve"> </w:t>
            </w:r>
            <w:r>
              <w:rPr>
                <w:rFonts w:ascii="宋体" w:hAnsi="宋体" w:eastAsia="宋体" w:cs="宋体"/>
                <w:spacing w:val="7"/>
                <w:sz w:val="23"/>
                <w:szCs w:val="23"/>
              </w:rPr>
              <w:t>理</w:t>
            </w:r>
            <w:r>
              <w:rPr>
                <w:rFonts w:ascii="宋体" w:hAnsi="宋体" w:eastAsia="宋体" w:cs="宋体"/>
                <w:spacing w:val="6"/>
                <w:sz w:val="23"/>
                <w:szCs w:val="23"/>
              </w:rPr>
              <w:t>；对不能回收的建筑垃圾，如混凝土废料、含砖、石、砂的杂土等应集中堆放，</w:t>
            </w:r>
            <w:r>
              <w:rPr>
                <w:rFonts w:ascii="宋体" w:hAnsi="宋体" w:eastAsia="宋体" w:cs="宋体"/>
                <w:sz w:val="23"/>
                <w:szCs w:val="23"/>
              </w:rPr>
              <w:t xml:space="preserve"> </w:t>
            </w:r>
            <w:r>
              <w:rPr>
                <w:rFonts w:ascii="宋体" w:hAnsi="宋体" w:eastAsia="宋体" w:cs="宋体"/>
                <w:spacing w:val="16"/>
                <w:sz w:val="23"/>
                <w:szCs w:val="23"/>
              </w:rPr>
              <w:t>定</w:t>
            </w:r>
            <w:r>
              <w:rPr>
                <w:rFonts w:ascii="宋体" w:hAnsi="宋体" w:eastAsia="宋体" w:cs="宋体"/>
                <w:spacing w:val="12"/>
                <w:sz w:val="23"/>
                <w:szCs w:val="23"/>
              </w:rPr>
              <w:t>时</w:t>
            </w:r>
            <w:r>
              <w:rPr>
                <w:rFonts w:ascii="宋体" w:hAnsi="宋体" w:eastAsia="宋体" w:cs="宋体"/>
                <w:spacing w:val="8"/>
                <w:sz w:val="23"/>
                <w:szCs w:val="23"/>
              </w:rPr>
              <w:t>清运到指定建筑垃圾处置地点。</w:t>
            </w:r>
          </w:p>
          <w:p>
            <w:pPr>
              <w:spacing w:line="228" w:lineRule="auto"/>
              <w:ind w:left="602"/>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3</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施工人员生活垃圾</w:t>
            </w:r>
          </w:p>
          <w:p>
            <w:pPr>
              <w:spacing w:before="139" w:line="377" w:lineRule="auto"/>
              <w:ind w:left="110" w:right="56" w:firstLine="479"/>
              <w:rPr>
                <w:rFonts w:ascii="宋体" w:hAnsi="宋体" w:eastAsia="宋体" w:cs="宋体"/>
                <w:sz w:val="23"/>
                <w:szCs w:val="23"/>
              </w:rPr>
            </w:pPr>
            <w:r>
              <w:rPr>
                <w:rFonts w:ascii="宋体" w:hAnsi="宋体" w:eastAsia="宋体" w:cs="宋体"/>
                <w:spacing w:val="4"/>
                <w:sz w:val="23"/>
                <w:szCs w:val="23"/>
              </w:rPr>
              <w:t xml:space="preserve">本项目施工期高峰期有施工人员约 </w:t>
            </w:r>
            <w:r>
              <w:rPr>
                <w:rFonts w:ascii="Times New Roman" w:hAnsi="Times New Roman" w:eastAsia="Times New Roman" w:cs="Times New Roman"/>
                <w:spacing w:val="4"/>
                <w:sz w:val="23"/>
                <w:szCs w:val="23"/>
              </w:rPr>
              <w:t xml:space="preserve">15 </w:t>
            </w:r>
            <w:r>
              <w:rPr>
                <w:rFonts w:ascii="宋体" w:hAnsi="宋体" w:eastAsia="宋体" w:cs="宋体"/>
                <w:spacing w:val="4"/>
                <w:sz w:val="23"/>
                <w:szCs w:val="23"/>
              </w:rPr>
              <w:t xml:space="preserve">人，生活垃圾产生量按 </w:t>
            </w:r>
            <w:r>
              <w:rPr>
                <w:rFonts w:ascii="Times New Roman" w:hAnsi="Times New Roman" w:eastAsia="Times New Roman" w:cs="Times New Roman"/>
                <w:spacing w:val="4"/>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w:t>
            </w:r>
            <w:r>
              <w:rPr>
                <w:rFonts w:ascii="宋体" w:hAnsi="宋体" w:eastAsia="宋体" w:cs="宋体"/>
                <w:spacing w:val="4"/>
                <w:sz w:val="23"/>
                <w:szCs w:val="23"/>
              </w:rPr>
              <w:t>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2"/>
                <w:sz w:val="23"/>
                <w:szCs w:val="23"/>
              </w:rPr>
              <w:t>计</w:t>
            </w:r>
            <w:r>
              <w:rPr>
                <w:rFonts w:ascii="宋体" w:hAnsi="宋体" w:eastAsia="宋体" w:cs="宋体"/>
                <w:sz w:val="23"/>
                <w:szCs w:val="23"/>
              </w:rPr>
              <w:t xml:space="preserve">， </w:t>
            </w:r>
            <w:r>
              <w:rPr>
                <w:rFonts w:ascii="宋体" w:hAnsi="宋体" w:eastAsia="宋体" w:cs="宋体"/>
                <w:spacing w:val="10"/>
                <w:sz w:val="23"/>
                <w:szCs w:val="23"/>
              </w:rPr>
              <w:t>则</w:t>
            </w:r>
            <w:r>
              <w:rPr>
                <w:rFonts w:ascii="宋体" w:hAnsi="宋体" w:eastAsia="宋体" w:cs="宋体"/>
                <w:spacing w:val="7"/>
                <w:sz w:val="23"/>
                <w:szCs w:val="23"/>
              </w:rPr>
              <w:t xml:space="preserve">施工人员生活垃圾产生量约 </w:t>
            </w:r>
            <w:r>
              <w:rPr>
                <w:rFonts w:ascii="Times New Roman" w:hAnsi="Times New Roman" w:eastAsia="Times New Roman" w:cs="Times New Roman"/>
                <w:spacing w:val="7"/>
                <w:sz w:val="23"/>
                <w:szCs w:val="23"/>
              </w:rPr>
              <w:t>7.5</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d</w:t>
            </w:r>
            <w:r>
              <w:rPr>
                <w:rFonts w:ascii="宋体" w:hAnsi="宋体" w:eastAsia="宋体" w:cs="宋体"/>
                <w:spacing w:val="7"/>
                <w:sz w:val="23"/>
                <w:szCs w:val="23"/>
              </w:rPr>
              <w:t>。环评要求施工单位袋装收集施工人员生活</w:t>
            </w:r>
            <w:r>
              <w:rPr>
                <w:rFonts w:ascii="宋体" w:hAnsi="宋体" w:eastAsia="宋体" w:cs="宋体"/>
                <w:sz w:val="23"/>
                <w:szCs w:val="23"/>
              </w:rPr>
              <w:t xml:space="preserve"> </w:t>
            </w:r>
            <w:r>
              <w:rPr>
                <w:rFonts w:ascii="宋体" w:hAnsi="宋体" w:eastAsia="宋体" w:cs="宋体"/>
                <w:spacing w:val="11"/>
                <w:sz w:val="23"/>
                <w:szCs w:val="23"/>
              </w:rPr>
              <w:t>垃</w:t>
            </w:r>
            <w:r>
              <w:rPr>
                <w:rFonts w:ascii="宋体" w:hAnsi="宋体" w:eastAsia="宋体" w:cs="宋体"/>
                <w:spacing w:val="9"/>
                <w:sz w:val="23"/>
                <w:szCs w:val="23"/>
              </w:rPr>
              <w:t>圾，交当地环卫部门统一清运处置，严禁就地填埋。</w:t>
            </w:r>
          </w:p>
          <w:p>
            <w:pPr>
              <w:spacing w:before="31" w:line="376" w:lineRule="auto"/>
              <w:ind w:left="110" w:right="21" w:firstLine="478"/>
              <w:rPr>
                <w:rFonts w:ascii="宋体" w:hAnsi="宋体" w:eastAsia="宋体" w:cs="宋体"/>
                <w:sz w:val="23"/>
                <w:szCs w:val="23"/>
              </w:rPr>
            </w:pPr>
            <w:r>
              <w:rPr>
                <w:rFonts w:ascii="宋体" w:hAnsi="宋体" w:eastAsia="宋体" w:cs="宋体"/>
                <w:spacing w:val="12"/>
                <w:sz w:val="23"/>
                <w:szCs w:val="23"/>
              </w:rPr>
              <w:t>环评</w:t>
            </w:r>
            <w:r>
              <w:rPr>
                <w:rFonts w:ascii="宋体" w:hAnsi="宋体" w:eastAsia="宋体" w:cs="宋体"/>
                <w:spacing w:val="6"/>
                <w:sz w:val="23"/>
                <w:szCs w:val="23"/>
              </w:rPr>
              <w:t>要求施工单位严格采取上述固废处置措施，确保施工期固废得到资源化、</w:t>
            </w:r>
            <w:r>
              <w:rPr>
                <w:rFonts w:ascii="宋体" w:hAnsi="宋体" w:eastAsia="宋体" w:cs="宋体"/>
                <w:sz w:val="23"/>
                <w:szCs w:val="23"/>
              </w:rPr>
              <w:t xml:space="preserve"> </w:t>
            </w:r>
            <w:r>
              <w:rPr>
                <w:rFonts w:ascii="宋体" w:hAnsi="宋体" w:eastAsia="宋体" w:cs="宋体"/>
                <w:spacing w:val="14"/>
                <w:sz w:val="23"/>
                <w:szCs w:val="23"/>
              </w:rPr>
              <w:t>无</w:t>
            </w:r>
            <w:r>
              <w:rPr>
                <w:rFonts w:ascii="宋体" w:hAnsi="宋体" w:eastAsia="宋体" w:cs="宋体"/>
                <w:spacing w:val="8"/>
                <w:sz w:val="23"/>
                <w:szCs w:val="23"/>
              </w:rPr>
              <w:t>害化处置，不造成二次污染。</w:t>
            </w:r>
          </w:p>
          <w:p>
            <w:pPr>
              <w:spacing w:line="303" w:lineRule="exact"/>
              <w:ind w:left="586"/>
              <w:rPr>
                <w:rFonts w:ascii="宋体" w:hAnsi="宋体" w:eastAsia="宋体" w:cs="宋体"/>
                <w:sz w:val="23"/>
                <w:szCs w:val="23"/>
              </w:rPr>
            </w:pPr>
            <w:r>
              <w:rPr>
                <w:rFonts w:ascii="Times New Roman" w:hAnsi="Times New Roman" w:eastAsia="Times New Roman" w:cs="Times New Roman"/>
                <w:b/>
                <w:bCs/>
                <w:spacing w:val="12"/>
                <w:position w:val="2"/>
                <w:sz w:val="23"/>
                <w:szCs w:val="23"/>
              </w:rPr>
              <w:t>5</w:t>
            </w:r>
            <w:r>
              <w:rPr>
                <w:rFonts w:ascii="Times New Roman" w:hAnsi="Times New Roman" w:eastAsia="Times New Roman" w:cs="Times New Roman"/>
                <w:spacing w:val="9"/>
                <w:position w:val="2"/>
                <w:sz w:val="23"/>
                <w:szCs w:val="23"/>
              </w:rPr>
              <w:t xml:space="preserve"> </w:t>
            </w:r>
            <w:r>
              <w:rPr>
                <w:rFonts w:ascii="宋体" w:hAnsi="宋体" w:eastAsia="宋体" w:cs="宋体"/>
                <w:spacing w:val="6"/>
                <w:position w:val="2"/>
                <w:sz w:val="23"/>
                <w:szCs w:val="23"/>
                <w14:textOutline w14:w="4358" w14:cap="sq" w14:cmpd="sng">
                  <w14:solidFill>
                    <w14:srgbClr w14:val="000000"/>
                  </w14:solidFill>
                  <w14:prstDash w14:val="solid"/>
                  <w14:bevel/>
                </w14:textOutline>
              </w:rPr>
              <w:t>、施工期水土流失及生态保护恢复措施</w:t>
            </w:r>
          </w:p>
          <w:p>
            <w:pPr>
              <w:spacing w:before="161" w:line="375" w:lineRule="auto"/>
              <w:ind w:left="107" w:right="101" w:firstLine="526"/>
              <w:rPr>
                <w:rFonts w:ascii="宋体" w:hAnsi="宋体" w:eastAsia="宋体" w:cs="宋体"/>
                <w:sz w:val="23"/>
                <w:szCs w:val="23"/>
              </w:rPr>
            </w:pPr>
            <w:r>
              <w:rPr>
                <w:rFonts w:ascii="宋体" w:hAnsi="宋体" w:eastAsia="宋体" w:cs="宋体"/>
                <w:spacing w:val="7"/>
                <w:sz w:val="23"/>
                <w:szCs w:val="23"/>
              </w:rPr>
              <w:t>目</w:t>
            </w:r>
            <w:r>
              <w:rPr>
                <w:rFonts w:ascii="宋体" w:hAnsi="宋体" w:eastAsia="宋体" w:cs="宋体"/>
                <w:spacing w:val="6"/>
                <w:sz w:val="23"/>
                <w:szCs w:val="23"/>
              </w:rPr>
              <w:t>前，本项目所在区域内植被以林地、 自然草本植被、低矮灌木为主，动物</w:t>
            </w:r>
            <w:r>
              <w:rPr>
                <w:rFonts w:ascii="宋体" w:hAnsi="宋体" w:eastAsia="宋体" w:cs="宋体"/>
                <w:sz w:val="23"/>
                <w:szCs w:val="23"/>
              </w:rPr>
              <w:t xml:space="preserve"> </w:t>
            </w:r>
            <w:r>
              <w:rPr>
                <w:rFonts w:ascii="宋体" w:hAnsi="宋体" w:eastAsia="宋体" w:cs="宋体"/>
                <w:spacing w:val="11"/>
                <w:sz w:val="23"/>
                <w:szCs w:val="23"/>
              </w:rPr>
              <w:t>主要为田鼠、蛙等常见动物。虽然本项目建设地前期由通川区政府负责为本项</w:t>
            </w:r>
            <w:r>
              <w:rPr>
                <w:rFonts w:ascii="宋体" w:hAnsi="宋体" w:eastAsia="宋体" w:cs="宋体"/>
                <w:spacing w:val="10"/>
                <w:sz w:val="23"/>
                <w:szCs w:val="23"/>
              </w:rPr>
              <w:t>目</w:t>
            </w:r>
            <w:r>
              <w:rPr>
                <w:rFonts w:ascii="宋体" w:hAnsi="宋体" w:eastAsia="宋体" w:cs="宋体"/>
                <w:sz w:val="23"/>
                <w:szCs w:val="23"/>
              </w:rPr>
              <w:t xml:space="preserve"> </w:t>
            </w:r>
            <w:r>
              <w:rPr>
                <w:rFonts w:ascii="宋体" w:hAnsi="宋体" w:eastAsia="宋体" w:cs="宋体"/>
                <w:spacing w:val="13"/>
                <w:sz w:val="23"/>
                <w:szCs w:val="23"/>
              </w:rPr>
              <w:t>提</w:t>
            </w:r>
            <w:r>
              <w:rPr>
                <w:rFonts w:ascii="宋体" w:hAnsi="宋体" w:eastAsia="宋体" w:cs="宋体"/>
                <w:spacing w:val="11"/>
                <w:sz w:val="23"/>
                <w:szCs w:val="23"/>
              </w:rPr>
              <w:t>供平整净地，项目施工期不存在大规模的土石方工程；但本项目施工过程中由</w:t>
            </w:r>
            <w:r>
              <w:rPr>
                <w:rFonts w:ascii="宋体" w:hAnsi="宋体" w:eastAsia="宋体" w:cs="宋体"/>
                <w:sz w:val="23"/>
                <w:szCs w:val="23"/>
              </w:rPr>
              <w:t xml:space="preserve"> </w:t>
            </w:r>
            <w:r>
              <w:rPr>
                <w:rFonts w:ascii="宋体" w:hAnsi="宋体" w:eastAsia="宋体" w:cs="宋体"/>
                <w:spacing w:val="11"/>
                <w:sz w:val="23"/>
                <w:szCs w:val="23"/>
              </w:rPr>
              <w:t>于场地内土质结构松散，项目施工期也将产生一定的局部生态影响，易被雨水</w:t>
            </w:r>
            <w:r>
              <w:rPr>
                <w:rFonts w:ascii="宋体" w:hAnsi="宋体" w:eastAsia="宋体" w:cs="宋体"/>
                <w:spacing w:val="10"/>
                <w:sz w:val="23"/>
                <w:szCs w:val="23"/>
              </w:rPr>
              <w:t>冲</w:t>
            </w:r>
            <w:r>
              <w:rPr>
                <w:rFonts w:ascii="宋体" w:hAnsi="宋体" w:eastAsia="宋体" w:cs="宋体"/>
                <w:sz w:val="23"/>
                <w:szCs w:val="23"/>
              </w:rPr>
              <w:t xml:space="preserve"> </w:t>
            </w:r>
            <w:r>
              <w:rPr>
                <w:rFonts w:ascii="宋体" w:hAnsi="宋体" w:eastAsia="宋体" w:cs="宋体"/>
                <w:spacing w:val="12"/>
                <w:sz w:val="23"/>
                <w:szCs w:val="23"/>
              </w:rPr>
              <w:t>刷</w:t>
            </w:r>
            <w:r>
              <w:rPr>
                <w:rFonts w:ascii="宋体" w:hAnsi="宋体" w:eastAsia="宋体" w:cs="宋体"/>
                <w:spacing w:val="7"/>
                <w:sz w:val="23"/>
                <w:szCs w:val="23"/>
              </w:rPr>
              <w:t>造成水土流失。</w:t>
            </w:r>
          </w:p>
          <w:p>
            <w:pPr>
              <w:spacing w:before="7" w:line="374" w:lineRule="auto"/>
              <w:ind w:left="107" w:right="101" w:firstLine="499"/>
              <w:rPr>
                <w:rFonts w:ascii="宋体" w:hAnsi="宋体" w:eastAsia="宋体" w:cs="宋体"/>
                <w:sz w:val="23"/>
                <w:szCs w:val="23"/>
              </w:rPr>
            </w:pPr>
            <w:r>
              <w:rPr>
                <w:rFonts w:ascii="宋体" w:hAnsi="宋体" w:eastAsia="宋体" w:cs="宋体"/>
                <w:spacing w:val="20"/>
                <w:sz w:val="23"/>
                <w:szCs w:val="23"/>
              </w:rPr>
              <w:t>因</w:t>
            </w:r>
            <w:r>
              <w:rPr>
                <w:rFonts w:ascii="宋体" w:hAnsi="宋体" w:eastAsia="宋体" w:cs="宋体"/>
                <w:spacing w:val="17"/>
                <w:sz w:val="23"/>
                <w:szCs w:val="23"/>
              </w:rPr>
              <w:t>此</w:t>
            </w:r>
            <w:r>
              <w:rPr>
                <w:rFonts w:ascii="宋体" w:hAnsi="宋体" w:eastAsia="宋体" w:cs="宋体"/>
                <w:spacing w:val="10"/>
                <w:sz w:val="23"/>
                <w:szCs w:val="23"/>
              </w:rPr>
              <w:t>，本评价要求，项目施工过程中应严格按照设计规范要求，项目施工场</w:t>
            </w:r>
            <w:r>
              <w:rPr>
                <w:rFonts w:ascii="宋体" w:hAnsi="宋体" w:eastAsia="宋体" w:cs="宋体"/>
                <w:sz w:val="23"/>
                <w:szCs w:val="23"/>
              </w:rPr>
              <w:t xml:space="preserve"> </w:t>
            </w:r>
            <w:r>
              <w:rPr>
                <w:rFonts w:ascii="宋体" w:hAnsi="宋体" w:eastAsia="宋体" w:cs="宋体"/>
                <w:spacing w:val="13"/>
                <w:sz w:val="23"/>
                <w:szCs w:val="23"/>
              </w:rPr>
              <w:t>地</w:t>
            </w:r>
            <w:r>
              <w:rPr>
                <w:rFonts w:ascii="宋体" w:hAnsi="宋体" w:eastAsia="宋体" w:cs="宋体"/>
                <w:spacing w:val="11"/>
                <w:sz w:val="23"/>
                <w:szCs w:val="23"/>
              </w:rPr>
              <w:t>四周修建围护结构，应避免在暴雨季节进行大规模的土石方挖方和管沟开挖工</w:t>
            </w:r>
            <w:r>
              <w:rPr>
                <w:rFonts w:ascii="宋体" w:hAnsi="宋体" w:eastAsia="宋体" w:cs="宋体"/>
                <w:sz w:val="23"/>
                <w:szCs w:val="23"/>
              </w:rPr>
              <w:t xml:space="preserve"> </w:t>
            </w:r>
            <w:r>
              <w:rPr>
                <w:rFonts w:ascii="宋体" w:hAnsi="宋体" w:eastAsia="宋体" w:cs="宋体"/>
                <w:spacing w:val="13"/>
                <w:sz w:val="23"/>
                <w:szCs w:val="23"/>
              </w:rPr>
              <w:t>作</w:t>
            </w:r>
            <w:r>
              <w:rPr>
                <w:rFonts w:ascii="宋体" w:hAnsi="宋体" w:eastAsia="宋体" w:cs="宋体"/>
                <w:spacing w:val="11"/>
                <w:sz w:val="23"/>
                <w:szCs w:val="23"/>
              </w:rPr>
              <w:t>；对土石方挖方做到随时填压夯实或及时外运，以缩短堆置时间，减少堆置场</w:t>
            </w:r>
            <w:r>
              <w:rPr>
                <w:rFonts w:ascii="宋体" w:hAnsi="宋体" w:eastAsia="宋体" w:cs="宋体"/>
                <w:sz w:val="23"/>
                <w:szCs w:val="23"/>
              </w:rPr>
              <w:t xml:space="preserve"> </w:t>
            </w:r>
            <w:r>
              <w:rPr>
                <w:rFonts w:ascii="宋体" w:hAnsi="宋体" w:eastAsia="宋体" w:cs="宋体"/>
                <w:spacing w:val="13"/>
                <w:sz w:val="23"/>
                <w:szCs w:val="23"/>
              </w:rPr>
              <w:t>地</w:t>
            </w:r>
            <w:r>
              <w:rPr>
                <w:rFonts w:ascii="宋体" w:hAnsi="宋体" w:eastAsia="宋体" w:cs="宋体"/>
                <w:spacing w:val="11"/>
                <w:sz w:val="23"/>
                <w:szCs w:val="23"/>
              </w:rPr>
              <w:t>；施工采用硬化路面，施工区内外应设排洪沟，避免地表径流对施工区内松散</w:t>
            </w:r>
            <w:r>
              <w:rPr>
                <w:rFonts w:ascii="宋体" w:hAnsi="宋体" w:eastAsia="宋体" w:cs="宋体"/>
                <w:sz w:val="23"/>
                <w:szCs w:val="23"/>
              </w:rPr>
              <w:t xml:space="preserve"> </w:t>
            </w:r>
            <w:r>
              <w:rPr>
                <w:rFonts w:ascii="宋体" w:hAnsi="宋体" w:eastAsia="宋体" w:cs="宋体"/>
                <w:spacing w:val="13"/>
                <w:sz w:val="23"/>
                <w:szCs w:val="23"/>
              </w:rPr>
              <w:t>表</w:t>
            </w:r>
            <w:r>
              <w:rPr>
                <w:rFonts w:ascii="宋体" w:hAnsi="宋体" w:eastAsia="宋体" w:cs="宋体"/>
                <w:spacing w:val="11"/>
                <w:sz w:val="23"/>
                <w:szCs w:val="23"/>
              </w:rPr>
              <w:t>土的冲刷；对于长时间裸露的开挖面和临时堆放的弃方，应设置挡板或挡墙，</w:t>
            </w:r>
            <w:r>
              <w:rPr>
                <w:rFonts w:ascii="宋体" w:hAnsi="宋体" w:eastAsia="宋体" w:cs="宋体"/>
                <w:sz w:val="23"/>
                <w:szCs w:val="23"/>
              </w:rPr>
              <w:t xml:space="preserve"> </w:t>
            </w:r>
            <w:r>
              <w:rPr>
                <w:rFonts w:ascii="宋体" w:hAnsi="宋体" w:eastAsia="宋体" w:cs="宋体"/>
                <w:spacing w:val="14"/>
                <w:sz w:val="23"/>
                <w:szCs w:val="23"/>
              </w:rPr>
              <w:t>并采</w:t>
            </w:r>
            <w:r>
              <w:rPr>
                <w:rFonts w:ascii="宋体" w:hAnsi="宋体" w:eastAsia="宋体" w:cs="宋体"/>
                <w:spacing w:val="13"/>
                <w:sz w:val="23"/>
                <w:szCs w:val="23"/>
              </w:rPr>
              <w:t>用</w:t>
            </w:r>
            <w:r>
              <w:rPr>
                <w:rFonts w:ascii="宋体" w:hAnsi="宋体" w:eastAsia="宋体" w:cs="宋体"/>
                <w:spacing w:val="7"/>
                <w:sz w:val="23"/>
                <w:szCs w:val="23"/>
              </w:rPr>
              <w:t>防尘网或毡布覆盖， 以减轻降雨的冲刷。施工结束后，临时占地都要进行</w:t>
            </w:r>
            <w:r>
              <w:rPr>
                <w:rFonts w:ascii="宋体" w:hAnsi="宋体" w:eastAsia="宋体" w:cs="宋体"/>
                <w:sz w:val="23"/>
                <w:szCs w:val="23"/>
              </w:rPr>
              <w:t xml:space="preserve"> </w:t>
            </w:r>
            <w:r>
              <w:rPr>
                <w:rFonts w:ascii="宋体" w:hAnsi="宋体" w:eastAsia="宋体" w:cs="宋体"/>
                <w:spacing w:val="13"/>
                <w:sz w:val="23"/>
                <w:szCs w:val="23"/>
              </w:rPr>
              <w:t>清</w:t>
            </w:r>
            <w:r>
              <w:rPr>
                <w:rFonts w:ascii="宋体" w:hAnsi="宋体" w:eastAsia="宋体" w:cs="宋体"/>
                <w:spacing w:val="11"/>
                <w:sz w:val="23"/>
                <w:szCs w:val="23"/>
              </w:rPr>
              <w:t>理整治，拆除临时建筑，打扫地面，重新疏松被碾压后变得密实的土壤，洼地</w:t>
            </w:r>
            <w:r>
              <w:rPr>
                <w:rFonts w:ascii="宋体" w:hAnsi="宋体" w:eastAsia="宋体" w:cs="宋体"/>
                <w:sz w:val="23"/>
                <w:szCs w:val="23"/>
              </w:rPr>
              <w:t xml:space="preserve"> </w:t>
            </w:r>
            <w:r>
              <w:rPr>
                <w:rFonts w:ascii="宋体" w:hAnsi="宋体" w:eastAsia="宋体" w:cs="宋体"/>
                <w:spacing w:val="16"/>
                <w:sz w:val="23"/>
                <w:szCs w:val="23"/>
              </w:rPr>
              <w:t>应</w:t>
            </w:r>
            <w:r>
              <w:rPr>
                <w:rFonts w:ascii="宋体" w:hAnsi="宋体" w:eastAsia="宋体" w:cs="宋体"/>
                <w:spacing w:val="11"/>
                <w:sz w:val="23"/>
                <w:szCs w:val="23"/>
              </w:rPr>
              <w:t>覆</w:t>
            </w:r>
            <w:r>
              <w:rPr>
                <w:rFonts w:ascii="宋体" w:hAnsi="宋体" w:eastAsia="宋体" w:cs="宋体"/>
                <w:spacing w:val="8"/>
                <w:sz w:val="23"/>
                <w:szCs w:val="23"/>
              </w:rPr>
              <w:t>土填平，并及时进行绿化等。</w:t>
            </w:r>
          </w:p>
          <w:p>
            <w:pPr>
              <w:spacing w:line="228" w:lineRule="auto"/>
              <w:ind w:left="111"/>
              <w:rPr>
                <w:rFonts w:ascii="宋体" w:hAnsi="宋体" w:eastAsia="宋体" w:cs="宋体"/>
                <w:sz w:val="23"/>
                <w:szCs w:val="23"/>
              </w:rPr>
            </w:pPr>
            <w:r>
              <w:rPr>
                <w:rFonts w:ascii="宋体" w:hAnsi="宋体" w:eastAsia="宋体" w:cs="宋体"/>
                <w:spacing w:val="11"/>
                <w:sz w:val="23"/>
                <w:szCs w:val="23"/>
              </w:rPr>
              <w:t>综上所述，在采取上述一系列防止水土流失以及生态保护措施的前提下，能将</w:t>
            </w:r>
            <w:r>
              <w:rPr>
                <w:rFonts w:ascii="宋体" w:hAnsi="宋体" w:eastAsia="宋体" w:cs="宋体"/>
                <w:spacing w:val="9"/>
                <w:sz w:val="23"/>
                <w:szCs w:val="23"/>
              </w:rPr>
              <w:t>水</w:t>
            </w:r>
          </w:p>
        </w:tc>
      </w:tr>
    </w:tbl>
    <w:p>
      <w:pPr>
        <w:rPr>
          <w:rFonts w:ascii="Arial"/>
          <w:sz w:val="21"/>
        </w:rPr>
      </w:pPr>
    </w:p>
    <w:p>
      <w:pPr>
        <w:sectPr>
          <w:footerReference r:id="rId62" w:type="default"/>
          <w:pgSz w:w="11907" w:h="16840"/>
          <w:pgMar w:top="1431" w:right="1453" w:bottom="1009" w:left="1453" w:header="0" w:footer="849" w:gutter="0"/>
          <w:cols w:space="720" w:num="1"/>
        </w:sectPr>
      </w:pPr>
    </w:p>
    <w:p>
      <w:r>
        <w:pict>
          <v:rect id="_x0000_s1136" o:spid="_x0000_s1136" o:spt="1" style="position:absolute;left:0pt;margin-left:93.05pt;margin-top:666.85pt;height:63pt;width:0.5pt;mso-position-horizontal-relative:page;mso-position-vertical-relative:page;z-index:251794432;mso-width-relative:page;mso-height-relative:page;" fillcolor="#000000" filled="t" stroked="f" coordsize="21600,21600" o:allowincell="f">
            <v:path/>
            <v:fill on="t" focussize="0,0"/>
            <v:stroke on="f"/>
            <v:imagedata o:title=""/>
            <o:lock v:ext="edit"/>
          </v:rect>
        </w:pict>
      </w:r>
      <w:r>
        <w:pict>
          <v:rect id="_x0000_s1137" o:spid="_x0000_s1137" o:spt="1" style="position:absolute;left:0pt;margin-left:517.75pt;margin-top:666.85pt;height:63pt;width:0.5pt;mso-position-horizontal-relative:page;mso-position-vertical-relative:page;z-index:25179545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486"/>
        <w:gridCol w:w="1406"/>
        <w:gridCol w:w="898"/>
        <w:gridCol w:w="1394"/>
        <w:gridCol w:w="959"/>
        <w:gridCol w:w="1024"/>
        <w:gridCol w:w="732"/>
        <w:gridCol w:w="763"/>
        <w:gridCol w:w="9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329" w:type="dxa"/>
            <w:tcBorders>
              <w:left w:val="single" w:color="000000" w:sz="6" w:space="0"/>
            </w:tcBorders>
            <w:vAlign w:val="top"/>
          </w:tcPr>
          <w:p>
            <w:pPr>
              <w:rPr>
                <w:rFonts w:ascii="Arial"/>
                <w:sz w:val="21"/>
              </w:rPr>
            </w:pPr>
          </w:p>
        </w:tc>
        <w:tc>
          <w:tcPr>
            <w:tcW w:w="8656" w:type="dxa"/>
            <w:gridSpan w:val="9"/>
            <w:tcBorders>
              <w:right w:val="single" w:color="000000" w:sz="6" w:space="0"/>
            </w:tcBorders>
            <w:vAlign w:val="top"/>
          </w:tcPr>
          <w:p>
            <w:pPr>
              <w:spacing w:before="50" w:line="227" w:lineRule="auto"/>
              <w:ind w:left="109"/>
              <w:rPr>
                <w:rFonts w:ascii="宋体" w:hAnsi="宋体" w:eastAsia="宋体" w:cs="宋体"/>
                <w:sz w:val="23"/>
                <w:szCs w:val="23"/>
              </w:rPr>
            </w:pPr>
            <w:r>
              <w:rPr>
                <w:rFonts w:ascii="宋体" w:hAnsi="宋体" w:eastAsia="宋体" w:cs="宋体"/>
                <w:spacing w:val="18"/>
                <w:sz w:val="23"/>
                <w:szCs w:val="23"/>
              </w:rPr>
              <w:t>土</w:t>
            </w:r>
            <w:r>
              <w:rPr>
                <w:rFonts w:ascii="宋体" w:hAnsi="宋体" w:eastAsia="宋体" w:cs="宋体"/>
                <w:spacing w:val="11"/>
                <w:sz w:val="23"/>
                <w:szCs w:val="23"/>
              </w:rPr>
              <w:t>流</w:t>
            </w:r>
            <w:r>
              <w:rPr>
                <w:rFonts w:ascii="宋体" w:hAnsi="宋体" w:eastAsia="宋体" w:cs="宋体"/>
                <w:spacing w:val="9"/>
                <w:sz w:val="23"/>
                <w:szCs w:val="23"/>
              </w:rPr>
              <w:t>失造成的影响降低至最低水平，对周边环境不会造成较大不利影响。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1" w:hRule="atLeast"/>
        </w:trPr>
        <w:tc>
          <w:tcPr>
            <w:tcW w:w="329" w:type="dxa"/>
            <w:vMerge w:val="restart"/>
            <w:tcBorders>
              <w:left w:val="single" w:color="000000" w:sz="6" w:space="0"/>
              <w:bottom w:val="nil"/>
            </w:tcBorders>
            <w:textDirection w:val="tbRlV"/>
            <w:vAlign w:val="top"/>
          </w:tcPr>
          <w:p>
            <w:pPr>
              <w:spacing w:before="44" w:line="217" w:lineRule="auto"/>
              <w:ind w:left="4304"/>
              <w:rPr>
                <w:rFonts w:ascii="宋体" w:hAnsi="宋体" w:eastAsia="宋体" w:cs="宋体"/>
                <w:sz w:val="23"/>
                <w:szCs w:val="23"/>
              </w:rPr>
            </w:pPr>
            <w:r>
              <w:rPr>
                <w:rFonts w:ascii="宋体" w:hAnsi="宋体" w:eastAsia="宋体" w:cs="宋体"/>
                <w:spacing w:val="-30"/>
                <w:sz w:val="23"/>
                <w:szCs w:val="23"/>
              </w:rPr>
              <w:t>运</w:t>
            </w:r>
            <w:r>
              <w:rPr>
                <w:rFonts w:ascii="宋体" w:hAnsi="宋体" w:eastAsia="宋体" w:cs="宋体"/>
                <w:spacing w:val="-18"/>
                <w:sz w:val="23"/>
                <w:szCs w:val="23"/>
              </w:rPr>
              <w:t xml:space="preserve"> </w:t>
            </w:r>
            <w:r>
              <w:rPr>
                <w:rFonts w:ascii="宋体" w:hAnsi="宋体" w:eastAsia="宋体" w:cs="宋体"/>
                <w:spacing w:val="-15"/>
                <w:sz w:val="23"/>
                <w:szCs w:val="23"/>
              </w:rPr>
              <w:t>营 期 环 境 影 响 和 保 护 措 施</w:t>
            </w:r>
          </w:p>
        </w:tc>
        <w:tc>
          <w:tcPr>
            <w:tcW w:w="8656" w:type="dxa"/>
            <w:gridSpan w:val="9"/>
            <w:tcBorders>
              <w:right w:val="single" w:color="000000" w:sz="6" w:space="0"/>
            </w:tcBorders>
            <w:vAlign w:val="top"/>
          </w:tcPr>
          <w:p>
            <w:pPr>
              <w:spacing w:before="36" w:line="303" w:lineRule="exact"/>
              <w:ind w:left="597"/>
              <w:rPr>
                <w:rFonts w:ascii="宋体" w:hAnsi="宋体" w:eastAsia="宋体" w:cs="宋体"/>
                <w:sz w:val="23"/>
                <w:szCs w:val="23"/>
              </w:rPr>
            </w:pPr>
            <w:r>
              <w:rPr>
                <w:rFonts w:ascii="Times New Roman" w:hAnsi="Times New Roman" w:eastAsia="Times New Roman" w:cs="Times New Roman"/>
                <w:b/>
                <w:bCs/>
                <w:spacing w:val="-8"/>
                <w:position w:val="1"/>
                <w:sz w:val="23"/>
                <w:szCs w:val="23"/>
              </w:rPr>
              <w:t>1</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14:textOutline w14:w="4358" w14:cap="sq" w14:cmpd="sng">
                  <w14:solidFill>
                    <w14:srgbClr w14:val="000000"/>
                  </w14:solidFill>
                  <w14:prstDash w14:val="solid"/>
                  <w14:bevel/>
                </w14:textOutline>
              </w:rPr>
              <w:t>、废水</w:t>
            </w:r>
          </w:p>
          <w:p>
            <w:pPr>
              <w:spacing w:before="163" w:line="227" w:lineRule="auto"/>
              <w:ind w:left="594"/>
              <w:rPr>
                <w:rFonts w:ascii="宋体" w:hAnsi="宋体" w:eastAsia="宋体" w:cs="宋体"/>
                <w:sz w:val="23"/>
                <w:szCs w:val="23"/>
              </w:rPr>
            </w:pPr>
            <w:r>
              <w:rPr>
                <w:rFonts w:ascii="Times New Roman" w:hAnsi="Times New Roman" w:eastAsia="Times New Roman" w:cs="Times New Roman"/>
                <w:b/>
                <w:bCs/>
                <w:spacing w:val="8"/>
                <w:sz w:val="23"/>
                <w:szCs w:val="23"/>
              </w:rPr>
              <w:t>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运营期水污染排放及治理措</w:t>
            </w:r>
            <w:r>
              <w:rPr>
                <w:rFonts w:ascii="宋体" w:hAnsi="宋体" w:eastAsia="宋体" w:cs="宋体"/>
                <w:spacing w:val="7"/>
                <w:sz w:val="23"/>
                <w:szCs w:val="23"/>
                <w14:textOutline w14:w="4358" w14:cap="sq" w14:cmpd="sng">
                  <w14:solidFill>
                    <w14:srgbClr w14:val="000000"/>
                  </w14:solidFill>
                  <w14:prstDash w14:val="solid"/>
                  <w14:bevel/>
                </w14:textOutline>
              </w:rPr>
              <w:t>施</w:t>
            </w:r>
          </w:p>
          <w:p>
            <w:pPr>
              <w:spacing w:before="186" w:line="374" w:lineRule="auto"/>
              <w:ind w:left="109" w:right="101" w:firstLine="479"/>
              <w:rPr>
                <w:rFonts w:ascii="宋体" w:hAnsi="宋体" w:eastAsia="宋体" w:cs="宋体"/>
                <w:sz w:val="23"/>
                <w:szCs w:val="23"/>
              </w:rPr>
            </w:pPr>
            <w:r>
              <w:rPr>
                <w:rFonts w:ascii="宋体" w:hAnsi="宋体" w:eastAsia="宋体" w:cs="宋体"/>
                <w:spacing w:val="11"/>
                <w:sz w:val="23"/>
                <w:szCs w:val="23"/>
              </w:rPr>
              <w:t>根据业主单位提供的信息，项目营运期不提供洗车服务，项目营运期废水主</w:t>
            </w:r>
            <w:r>
              <w:rPr>
                <w:rFonts w:ascii="宋体" w:hAnsi="宋体" w:eastAsia="宋体" w:cs="宋体"/>
                <w:sz w:val="23"/>
                <w:szCs w:val="23"/>
              </w:rPr>
              <w:t xml:space="preserve"> </w:t>
            </w:r>
            <w:r>
              <w:rPr>
                <w:rFonts w:ascii="宋体" w:hAnsi="宋体" w:eastAsia="宋体" w:cs="宋体"/>
                <w:spacing w:val="11"/>
                <w:sz w:val="23"/>
                <w:szCs w:val="23"/>
              </w:rPr>
              <w:t>要为员工及司乘人员产生的生活污水及地面初期雨水。项目绿化用水经土壤渗透</w:t>
            </w:r>
            <w:r>
              <w:rPr>
                <w:rFonts w:ascii="宋体" w:hAnsi="宋体" w:eastAsia="宋体" w:cs="宋体"/>
                <w:sz w:val="23"/>
                <w:szCs w:val="23"/>
              </w:rPr>
              <w:t xml:space="preserve"> </w:t>
            </w:r>
            <w:r>
              <w:rPr>
                <w:rFonts w:ascii="宋体" w:hAnsi="宋体" w:eastAsia="宋体" w:cs="宋体"/>
                <w:spacing w:val="7"/>
                <w:sz w:val="23"/>
                <w:szCs w:val="23"/>
              </w:rPr>
              <w:t>吸收后不外排。</w:t>
            </w:r>
          </w:p>
          <w:p>
            <w:pPr>
              <w:spacing w:line="227" w:lineRule="auto"/>
              <w:ind w:left="597"/>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生活污水</w:t>
            </w:r>
          </w:p>
          <w:p>
            <w:pPr>
              <w:spacing w:before="184" w:line="225" w:lineRule="auto"/>
              <w:ind w:left="584"/>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产生情况</w:t>
            </w:r>
          </w:p>
          <w:p>
            <w:pPr>
              <w:spacing w:before="188" w:line="365" w:lineRule="auto"/>
              <w:ind w:left="103" w:right="37" w:firstLine="482"/>
              <w:rPr>
                <w:rFonts w:ascii="宋体" w:hAnsi="宋体" w:eastAsia="宋体" w:cs="宋体"/>
                <w:sz w:val="23"/>
                <w:szCs w:val="23"/>
              </w:rPr>
            </w:pPr>
            <w:r>
              <w:rPr>
                <w:rFonts w:ascii="宋体" w:hAnsi="宋体" w:eastAsia="宋体" w:cs="宋体"/>
                <w:spacing w:val="22"/>
                <w:sz w:val="23"/>
                <w:szCs w:val="23"/>
              </w:rPr>
              <w:t>本项</w:t>
            </w:r>
            <w:r>
              <w:rPr>
                <w:rFonts w:ascii="宋体" w:hAnsi="宋体" w:eastAsia="宋体" w:cs="宋体"/>
                <w:spacing w:val="14"/>
                <w:sz w:val="23"/>
                <w:szCs w:val="23"/>
              </w:rPr>
              <w:t>目</w:t>
            </w:r>
            <w:r>
              <w:rPr>
                <w:rFonts w:ascii="宋体" w:hAnsi="宋体" w:eastAsia="宋体" w:cs="宋体"/>
                <w:spacing w:val="11"/>
                <w:sz w:val="23"/>
                <w:szCs w:val="23"/>
              </w:rPr>
              <w:t>营运期生活污水主要是加油加气站员工及司乘人员产生的生活污水。</w:t>
            </w:r>
            <w:r>
              <w:rPr>
                <w:rFonts w:ascii="宋体" w:hAnsi="宋体" w:eastAsia="宋体" w:cs="宋体"/>
                <w:sz w:val="23"/>
                <w:szCs w:val="23"/>
              </w:rPr>
              <w:t xml:space="preserve"> </w:t>
            </w:r>
            <w:r>
              <w:rPr>
                <w:rFonts w:ascii="宋体" w:hAnsi="宋体" w:eastAsia="宋体" w:cs="宋体"/>
                <w:spacing w:val="2"/>
                <w:sz w:val="23"/>
                <w:szCs w:val="23"/>
              </w:rPr>
              <w:t>由于站内不设员工食堂，员工自行解决餐食</w:t>
            </w:r>
            <w:r>
              <w:rPr>
                <w:rFonts w:ascii="宋体" w:hAnsi="宋体" w:eastAsia="宋体" w:cs="宋体"/>
                <w:spacing w:val="1"/>
                <w:sz w:val="23"/>
                <w:szCs w:val="23"/>
              </w:rPr>
              <w:t xml:space="preserve">，因此，员工生活用水按 </w:t>
            </w:r>
            <w:r>
              <w:rPr>
                <w:rFonts w:ascii="Times New Roman" w:hAnsi="Times New Roman" w:eastAsia="Times New Roman" w:cs="Times New Roman"/>
                <w:spacing w:val="1"/>
                <w:sz w:val="23"/>
                <w:szCs w:val="23"/>
              </w:rPr>
              <w:t>50</w:t>
            </w:r>
            <w:r>
              <w:rPr>
                <w:rFonts w:ascii="Times New Roman" w:hAnsi="Times New Roman" w:eastAsia="Times New Roman" w:cs="Times New Roman"/>
                <w:sz w:val="23"/>
                <w:szCs w:val="23"/>
              </w:rPr>
              <w:t>L</w:t>
            </w:r>
            <w:r>
              <w:rPr>
                <w:rFonts w:ascii="Times New Roman" w:hAnsi="Times New Roman" w:eastAsia="Times New Roman" w:cs="Times New Roman"/>
                <w:spacing w:val="1"/>
                <w:sz w:val="23"/>
                <w:szCs w:val="23"/>
              </w:rPr>
              <w:t>/</w:t>
            </w:r>
            <w:r>
              <w:rPr>
                <w:rFonts w:ascii="宋体" w:hAnsi="宋体" w:eastAsia="宋体" w:cs="宋体"/>
                <w:spacing w:val="1"/>
                <w:sz w:val="23"/>
                <w:szCs w:val="23"/>
              </w:rPr>
              <w:t>人</w:t>
            </w:r>
            <w:r>
              <w:rPr>
                <w:rFonts w:ascii="Times New Roman" w:hAnsi="Times New Roman" w:eastAsia="Times New Roman" w:cs="Times New Roman"/>
                <w:spacing w:val="1"/>
                <w:sz w:val="23"/>
                <w:szCs w:val="23"/>
              </w:rPr>
              <w:t>·</w:t>
            </w:r>
            <w:r>
              <w:rPr>
                <w:rFonts w:ascii="宋体" w:hAnsi="宋体" w:eastAsia="宋体" w:cs="宋体"/>
                <w:spacing w:val="1"/>
                <w:sz w:val="23"/>
                <w:szCs w:val="23"/>
              </w:rPr>
              <w:t>天计，</w:t>
            </w:r>
            <w:r>
              <w:rPr>
                <w:rFonts w:ascii="宋体" w:hAnsi="宋体" w:eastAsia="宋体" w:cs="宋体"/>
                <w:sz w:val="23"/>
                <w:szCs w:val="23"/>
              </w:rPr>
              <w:t xml:space="preserve"> </w:t>
            </w:r>
            <w:r>
              <w:rPr>
                <w:rFonts w:ascii="宋体" w:hAnsi="宋体" w:eastAsia="宋体" w:cs="宋体"/>
                <w:spacing w:val="10"/>
                <w:sz w:val="23"/>
                <w:szCs w:val="23"/>
              </w:rPr>
              <w:t>加油加气站</w:t>
            </w:r>
            <w:r>
              <w:rPr>
                <w:rFonts w:ascii="宋体" w:hAnsi="宋体" w:eastAsia="宋体" w:cs="宋体"/>
                <w:spacing w:val="8"/>
                <w:sz w:val="23"/>
                <w:szCs w:val="23"/>
              </w:rPr>
              <w:t>拟</w:t>
            </w:r>
            <w:r>
              <w:rPr>
                <w:rFonts w:ascii="宋体" w:hAnsi="宋体" w:eastAsia="宋体" w:cs="宋体"/>
                <w:spacing w:val="5"/>
                <w:sz w:val="23"/>
                <w:szCs w:val="23"/>
              </w:rPr>
              <w:t xml:space="preserve">定劳动定员 </w:t>
            </w:r>
            <w:r>
              <w:rPr>
                <w:rFonts w:ascii="Times New Roman" w:hAnsi="Times New Roman" w:eastAsia="Times New Roman" w:cs="Times New Roman"/>
                <w:spacing w:val="5"/>
                <w:sz w:val="23"/>
                <w:szCs w:val="23"/>
              </w:rPr>
              <w:t xml:space="preserve">15 </w:t>
            </w:r>
            <w:r>
              <w:rPr>
                <w:rFonts w:ascii="宋体" w:hAnsi="宋体" w:eastAsia="宋体" w:cs="宋体"/>
                <w:spacing w:val="5"/>
                <w:sz w:val="23"/>
                <w:szCs w:val="23"/>
              </w:rPr>
              <w:t>人，加油加气站建成投运后实行两班制轮休制，每班</w:t>
            </w:r>
            <w:r>
              <w:rPr>
                <w:rFonts w:ascii="宋体" w:hAnsi="宋体" w:eastAsia="宋体" w:cs="宋体"/>
                <w:sz w:val="23"/>
                <w:szCs w:val="23"/>
              </w:rPr>
              <w:t xml:space="preserve"> </w:t>
            </w:r>
            <w:r>
              <w:rPr>
                <w:rFonts w:ascii="宋体" w:hAnsi="宋体" w:eastAsia="宋体" w:cs="宋体"/>
                <w:spacing w:val="-1"/>
                <w:sz w:val="23"/>
                <w:szCs w:val="23"/>
              </w:rPr>
              <w:t>设置员</w:t>
            </w:r>
            <w:r>
              <w:rPr>
                <w:rFonts w:ascii="宋体" w:hAnsi="宋体" w:eastAsia="宋体" w:cs="宋体"/>
                <w:sz w:val="23"/>
                <w:szCs w:val="23"/>
              </w:rPr>
              <w:t xml:space="preserve">工约 </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人，则用水量为 </w:t>
            </w:r>
            <w:r>
              <w:rPr>
                <w:rFonts w:ascii="Times New Roman" w:hAnsi="Times New Roman" w:eastAsia="Times New Roman" w:cs="Times New Roman"/>
                <w:sz w:val="23"/>
                <w:szCs w:val="23"/>
              </w:rPr>
              <w:t>0.75m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 xml:space="preserve">/d </w:t>
            </w:r>
            <w:r>
              <w:rPr>
                <w:rFonts w:ascii="宋体" w:hAnsi="宋体" w:eastAsia="宋体" w:cs="宋体"/>
                <w:sz w:val="23"/>
                <w:szCs w:val="23"/>
              </w:rPr>
              <w:t>，</w:t>
            </w:r>
            <w:r>
              <w:rPr>
                <w:rFonts w:ascii="Times New Roman" w:hAnsi="Times New Roman" w:eastAsia="Times New Roman" w:cs="Times New Roman"/>
                <w:sz w:val="23"/>
                <w:szCs w:val="23"/>
              </w:rPr>
              <w:t xml:space="preserve">273.75t/a </w:t>
            </w:r>
            <w:r>
              <w:rPr>
                <w:rFonts w:ascii="宋体" w:hAnsi="宋体" w:eastAsia="宋体" w:cs="宋体"/>
                <w:sz w:val="23"/>
                <w:szCs w:val="23"/>
              </w:rPr>
              <w:t xml:space="preserve">；以小型车每车加油 </w:t>
            </w:r>
            <w:r>
              <w:rPr>
                <w:rFonts w:ascii="Times New Roman" w:hAnsi="Times New Roman" w:eastAsia="Times New Roman" w:cs="Times New Roman"/>
                <w:sz w:val="23"/>
                <w:szCs w:val="23"/>
              </w:rPr>
              <w:t xml:space="preserve">40L  </w:t>
            </w:r>
            <w:r>
              <w:rPr>
                <w:rFonts w:ascii="宋体" w:hAnsi="宋体" w:eastAsia="宋体" w:cs="宋体"/>
                <w:sz w:val="23"/>
                <w:szCs w:val="23"/>
              </w:rPr>
              <w:t xml:space="preserve">(面包 </w:t>
            </w:r>
            <w:r>
              <w:rPr>
                <w:rFonts w:ascii="宋体" w:hAnsi="宋体" w:eastAsia="宋体" w:cs="宋体"/>
                <w:spacing w:val="6"/>
                <w:sz w:val="23"/>
                <w:szCs w:val="23"/>
              </w:rPr>
              <w:t xml:space="preserve">车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L</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、出租车</w:t>
            </w:r>
            <w:r>
              <w:rPr>
                <w:rFonts w:ascii="Times New Roman" w:hAnsi="Times New Roman" w:eastAsia="Times New Roman" w:cs="Times New Roman"/>
                <w:spacing w:val="6"/>
                <w:sz w:val="23"/>
                <w:szCs w:val="23"/>
              </w:rPr>
              <w:t>40</w:t>
            </w:r>
            <w:r>
              <w:rPr>
                <w:rFonts w:ascii="Times New Roman" w:hAnsi="Times New Roman" w:eastAsia="Times New Roman" w:cs="Times New Roman"/>
                <w:sz w:val="23"/>
                <w:szCs w:val="23"/>
              </w:rPr>
              <w:t>L</w:t>
            </w:r>
            <w:r>
              <w:rPr>
                <w:rFonts w:ascii="宋体" w:hAnsi="宋体" w:eastAsia="宋体" w:cs="宋体"/>
                <w:spacing w:val="6"/>
                <w:sz w:val="23"/>
                <w:szCs w:val="23"/>
              </w:rPr>
              <w:t xml:space="preserve">) 、载重车每车加油 </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L</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计，考虑 </w:t>
            </w:r>
            <w:r>
              <w:rPr>
                <w:rFonts w:ascii="Times New Roman" w:hAnsi="Times New Roman" w:eastAsia="Times New Roman" w:cs="Times New Roman"/>
                <w:spacing w:val="6"/>
                <w:sz w:val="23"/>
                <w:szCs w:val="23"/>
              </w:rPr>
              <w:t xml:space="preserve">24 </w:t>
            </w:r>
            <w:r>
              <w:rPr>
                <w:rFonts w:ascii="宋体" w:hAnsi="宋体" w:eastAsia="宋体" w:cs="宋体"/>
                <w:spacing w:val="6"/>
                <w:sz w:val="23"/>
                <w:szCs w:val="23"/>
              </w:rPr>
              <w:t>小时服务，根据加</w:t>
            </w:r>
            <w:r>
              <w:rPr>
                <w:rFonts w:ascii="宋体" w:hAnsi="宋体" w:eastAsia="宋体" w:cs="宋体"/>
                <w:spacing w:val="4"/>
                <w:sz w:val="23"/>
                <w:szCs w:val="23"/>
              </w:rPr>
              <w:t>油</w:t>
            </w:r>
            <w:r>
              <w:rPr>
                <w:rFonts w:ascii="宋体" w:hAnsi="宋体" w:eastAsia="宋体" w:cs="宋体"/>
                <w:sz w:val="23"/>
                <w:szCs w:val="23"/>
              </w:rPr>
              <w:t xml:space="preserve"> </w:t>
            </w:r>
            <w:r>
              <w:rPr>
                <w:rFonts w:ascii="宋体" w:hAnsi="宋体" w:eastAsia="宋体" w:cs="宋体"/>
                <w:spacing w:val="10"/>
                <w:sz w:val="23"/>
                <w:szCs w:val="23"/>
              </w:rPr>
              <w:t>加气站销售量</w:t>
            </w:r>
            <w:r>
              <w:rPr>
                <w:rFonts w:ascii="宋体" w:hAnsi="宋体" w:eastAsia="宋体" w:cs="宋体"/>
                <w:spacing w:val="7"/>
                <w:sz w:val="23"/>
                <w:szCs w:val="23"/>
              </w:rPr>
              <w:t xml:space="preserve"> </w:t>
            </w:r>
            <w:r>
              <w:rPr>
                <w:rFonts w:ascii="宋体" w:hAnsi="宋体" w:eastAsia="宋体" w:cs="宋体"/>
                <w:spacing w:val="5"/>
                <w:sz w:val="23"/>
                <w:szCs w:val="23"/>
              </w:rPr>
              <w:t xml:space="preserve">(年售汽油 </w:t>
            </w:r>
            <w:r>
              <w:rPr>
                <w:rFonts w:ascii="Times New Roman" w:hAnsi="Times New Roman" w:eastAsia="Times New Roman" w:cs="Times New Roman"/>
                <w:spacing w:val="5"/>
                <w:sz w:val="23"/>
                <w:szCs w:val="23"/>
              </w:rPr>
              <w:t>4653.75</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，柴油 </w:t>
            </w:r>
            <w:r>
              <w:rPr>
                <w:rFonts w:ascii="Times New Roman" w:hAnsi="Times New Roman" w:eastAsia="Times New Roman" w:cs="Times New Roman"/>
                <w:spacing w:val="5"/>
                <w:sz w:val="23"/>
                <w:szCs w:val="23"/>
              </w:rPr>
              <w:t>1551.25</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可知，加油加气站每天可给约</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300 </w:t>
            </w:r>
            <w:r>
              <w:rPr>
                <w:rFonts w:ascii="宋体" w:hAnsi="宋体" w:eastAsia="宋体" w:cs="宋体"/>
                <w:spacing w:val="6"/>
                <w:sz w:val="23"/>
                <w:szCs w:val="23"/>
              </w:rPr>
              <w:t>辆左右的</w:t>
            </w:r>
            <w:r>
              <w:rPr>
                <w:rFonts w:ascii="宋体" w:hAnsi="宋体" w:eastAsia="宋体" w:cs="宋体"/>
                <w:spacing w:val="4"/>
                <w:sz w:val="23"/>
                <w:szCs w:val="23"/>
              </w:rPr>
              <w:t>汽</w:t>
            </w:r>
            <w:r>
              <w:rPr>
                <w:rFonts w:ascii="宋体" w:hAnsi="宋体" w:eastAsia="宋体" w:cs="宋体"/>
                <w:spacing w:val="3"/>
                <w:sz w:val="23"/>
                <w:szCs w:val="23"/>
              </w:rPr>
              <w:t xml:space="preserve">车加油，每车按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人计算，则司乘人员约为 </w:t>
            </w:r>
            <w:r>
              <w:rPr>
                <w:rFonts w:ascii="Times New Roman" w:hAnsi="Times New Roman" w:eastAsia="Times New Roman" w:cs="Times New Roman"/>
                <w:spacing w:val="3"/>
                <w:sz w:val="23"/>
                <w:szCs w:val="23"/>
              </w:rPr>
              <w:t xml:space="preserve">600 </w:t>
            </w:r>
            <w:r>
              <w:rPr>
                <w:rFonts w:ascii="宋体" w:hAnsi="宋体" w:eastAsia="宋体" w:cs="宋体"/>
                <w:spacing w:val="3"/>
                <w:sz w:val="23"/>
                <w:szCs w:val="23"/>
              </w:rPr>
              <w:t>人</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宋体" w:hAnsi="宋体" w:eastAsia="宋体" w:cs="宋体"/>
                <w:spacing w:val="3"/>
                <w:sz w:val="23"/>
                <w:szCs w:val="23"/>
              </w:rPr>
              <w:t>，入厕人数按</w:t>
            </w:r>
            <w:r>
              <w:rPr>
                <w:rFonts w:ascii="宋体" w:hAnsi="宋体" w:eastAsia="宋体" w:cs="宋体"/>
                <w:sz w:val="23"/>
                <w:szCs w:val="23"/>
              </w:rPr>
              <w:t xml:space="preserve"> </w:t>
            </w:r>
            <w:r>
              <w:rPr>
                <w:rFonts w:ascii="Times New Roman" w:hAnsi="Times New Roman" w:eastAsia="Times New Roman" w:cs="Times New Roman"/>
                <w:spacing w:val="2"/>
                <w:sz w:val="23"/>
                <w:szCs w:val="23"/>
              </w:rPr>
              <w:t>20%</w:t>
            </w:r>
            <w:r>
              <w:rPr>
                <w:rFonts w:ascii="宋体" w:hAnsi="宋体" w:eastAsia="宋体" w:cs="宋体"/>
                <w:spacing w:val="2"/>
                <w:sz w:val="23"/>
                <w:szCs w:val="23"/>
              </w:rPr>
              <w:t>计，根据《四川省用水定额》 (</w:t>
            </w:r>
            <w:r>
              <w:rPr>
                <w:rFonts w:ascii="Times New Roman" w:hAnsi="Times New Roman" w:eastAsia="Times New Roman" w:cs="Times New Roman"/>
                <w:sz w:val="23"/>
                <w:szCs w:val="23"/>
              </w:rPr>
              <w:t>DB</w:t>
            </w:r>
            <w:r>
              <w:rPr>
                <w:rFonts w:ascii="Times New Roman" w:hAnsi="Times New Roman" w:eastAsia="Times New Roman" w:cs="Times New Roman"/>
                <w:spacing w:val="2"/>
                <w:sz w:val="23"/>
                <w:szCs w:val="23"/>
              </w:rPr>
              <w:t>51/</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2138-2016</w:t>
            </w:r>
            <w:r>
              <w:rPr>
                <w:rFonts w:ascii="宋体" w:hAnsi="宋体" w:eastAsia="宋体" w:cs="宋体"/>
                <w:spacing w:val="2"/>
                <w:sz w:val="23"/>
                <w:szCs w:val="23"/>
              </w:rPr>
              <w:t xml:space="preserve">) ，公共厕所用水量按 </w:t>
            </w:r>
            <w:r>
              <w:rPr>
                <w:rFonts w:ascii="Times New Roman" w:hAnsi="Times New Roman" w:eastAsia="Times New Roman" w:cs="Times New Roman"/>
                <w:spacing w:val="2"/>
                <w:sz w:val="23"/>
                <w:szCs w:val="23"/>
              </w:rPr>
              <w:t>6.</w:t>
            </w:r>
            <w:r>
              <w:rPr>
                <w:rFonts w:ascii="Times New Roman" w:hAnsi="Times New Roman" w:eastAsia="Times New Roman" w:cs="Times New Roman"/>
                <w:spacing w:val="1"/>
                <w:sz w:val="23"/>
                <w:szCs w:val="23"/>
              </w:rPr>
              <w:t>5</w:t>
            </w:r>
            <w:r>
              <w:rPr>
                <w:rFonts w:ascii="Times New Roman" w:hAnsi="Times New Roman" w:eastAsia="Times New Roman" w:cs="Times New Roman"/>
                <w:sz w:val="23"/>
                <w:szCs w:val="23"/>
              </w:rPr>
              <w:t xml:space="preserve">L/ </w:t>
            </w:r>
            <w:r>
              <w:rPr>
                <w:rFonts w:ascii="宋体" w:hAnsi="宋体" w:eastAsia="宋体" w:cs="宋体"/>
                <w:spacing w:val="-1"/>
                <w:sz w:val="23"/>
                <w:szCs w:val="23"/>
              </w:rPr>
              <w:t xml:space="preserve">人 </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次计，则加油加气站司乘人员用水量为 </w:t>
            </w:r>
            <w:r>
              <w:rPr>
                <w:rFonts w:ascii="Times New Roman" w:hAnsi="Times New Roman" w:eastAsia="Times New Roman" w:cs="Times New Roman"/>
                <w:sz w:val="23"/>
                <w:szCs w:val="23"/>
              </w:rPr>
              <w:t>0.78m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w:t>
            </w:r>
            <w:r>
              <w:rPr>
                <w:rFonts w:ascii="Times New Roman" w:hAnsi="Times New Roman" w:eastAsia="Times New Roman" w:cs="Times New Roman"/>
                <w:sz w:val="23"/>
                <w:szCs w:val="23"/>
              </w:rPr>
              <w:t xml:space="preserve">284.7t/a </w:t>
            </w:r>
            <w:r>
              <w:rPr>
                <w:rFonts w:ascii="宋体" w:hAnsi="宋体" w:eastAsia="宋体" w:cs="宋体"/>
                <w:sz w:val="23"/>
                <w:szCs w:val="23"/>
              </w:rPr>
              <w:t xml:space="preserve">。项目生活用水总用 </w:t>
            </w:r>
            <w:r>
              <w:rPr>
                <w:rFonts w:ascii="宋体" w:hAnsi="宋体" w:eastAsia="宋体" w:cs="宋体"/>
                <w:spacing w:val="4"/>
                <w:sz w:val="23"/>
                <w:szCs w:val="23"/>
              </w:rPr>
              <w:t>水量约为</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1.53</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558.45</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 xml:space="preserve">，产污系数按 </w:t>
            </w:r>
            <w:r>
              <w:rPr>
                <w:rFonts w:ascii="Times New Roman" w:hAnsi="Times New Roman" w:eastAsia="Times New Roman" w:cs="Times New Roman"/>
                <w:spacing w:val="2"/>
                <w:sz w:val="23"/>
                <w:szCs w:val="23"/>
              </w:rPr>
              <w:t>85%</w:t>
            </w:r>
            <w:r>
              <w:rPr>
                <w:rFonts w:ascii="宋体" w:hAnsi="宋体" w:eastAsia="宋体" w:cs="宋体"/>
                <w:spacing w:val="2"/>
                <w:sz w:val="23"/>
                <w:szCs w:val="23"/>
              </w:rPr>
              <w:t>计，则项目生活污水产生量约为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1.301</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474.683</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p>
          <w:p>
            <w:pPr>
              <w:spacing w:before="88" w:line="375" w:lineRule="auto"/>
              <w:ind w:left="108" w:right="94" w:firstLine="481"/>
              <w:rPr>
                <w:rFonts w:ascii="宋体" w:hAnsi="宋体" w:eastAsia="宋体" w:cs="宋体"/>
                <w:sz w:val="23"/>
                <w:szCs w:val="23"/>
              </w:rPr>
            </w:pPr>
            <w:r>
              <w:rPr>
                <w:rFonts w:ascii="宋体" w:hAnsi="宋体" w:eastAsia="宋体" w:cs="宋体"/>
                <w:spacing w:val="1"/>
                <w:sz w:val="23"/>
                <w:szCs w:val="23"/>
              </w:rPr>
              <w:t xml:space="preserve">绿化用水：站内绿化面积约为 </w:t>
            </w:r>
            <w:r>
              <w:rPr>
                <w:rFonts w:ascii="Times New Roman" w:hAnsi="Times New Roman" w:eastAsia="Times New Roman" w:cs="Times New Roman"/>
                <w:spacing w:val="1"/>
                <w:sz w:val="23"/>
                <w:szCs w:val="23"/>
              </w:rPr>
              <w:t>600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sz w:val="23"/>
                <w:szCs w:val="23"/>
              </w:rPr>
              <w:t xml:space="preserve">，绿化用水量按 </w:t>
            </w:r>
            <w:r>
              <w:rPr>
                <w:rFonts w:ascii="Times New Roman" w:hAnsi="Times New Roman" w:eastAsia="Times New Roman" w:cs="Times New Roman"/>
                <w:spacing w:val="1"/>
                <w:sz w:val="23"/>
                <w:szCs w:val="23"/>
              </w:rPr>
              <w:t>1.5</w:t>
            </w:r>
            <w:r>
              <w:rPr>
                <w:rFonts w:ascii="Times New Roman" w:hAnsi="Times New Roman" w:eastAsia="Times New Roman" w:cs="Times New Roman"/>
                <w:sz w:val="23"/>
                <w:szCs w:val="23"/>
              </w:rPr>
              <w:t>L</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pacing w:val="1"/>
                <w:position w:val="8"/>
                <w:sz w:val="15"/>
                <w:szCs w:val="15"/>
              </w:rPr>
              <w:t xml:space="preserve">3 </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计，年浇灌</w:t>
            </w:r>
            <w:r>
              <w:rPr>
                <w:rFonts w:ascii="宋体" w:hAnsi="宋体" w:eastAsia="宋体" w:cs="宋体"/>
                <w:sz w:val="23"/>
                <w:szCs w:val="23"/>
              </w:rPr>
              <w:t xml:space="preserve">天 数按 </w:t>
            </w:r>
            <w:r>
              <w:rPr>
                <w:rFonts w:ascii="Times New Roman" w:hAnsi="Times New Roman" w:eastAsia="Times New Roman" w:cs="Times New Roman"/>
                <w:sz w:val="23"/>
                <w:szCs w:val="23"/>
              </w:rPr>
              <w:t xml:space="preserve">100 </w:t>
            </w:r>
            <w:r>
              <w:rPr>
                <w:rFonts w:ascii="宋体" w:hAnsi="宋体" w:eastAsia="宋体" w:cs="宋体"/>
                <w:sz w:val="23"/>
                <w:szCs w:val="23"/>
              </w:rPr>
              <w:t xml:space="preserve">天计，则日均用水量为 </w:t>
            </w:r>
            <w:r>
              <w:rPr>
                <w:rFonts w:ascii="Times New Roman" w:hAnsi="Times New Roman" w:eastAsia="Times New Roman" w:cs="Times New Roman"/>
                <w:sz w:val="23"/>
                <w:szCs w:val="23"/>
              </w:rPr>
              <w:t>0.9m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 xml:space="preserve">/d </w:t>
            </w:r>
            <w:r>
              <w:rPr>
                <w:rFonts w:ascii="宋体" w:hAnsi="宋体" w:eastAsia="宋体" w:cs="宋体"/>
                <w:sz w:val="23"/>
                <w:szCs w:val="23"/>
              </w:rPr>
              <w:t xml:space="preserve">，年用水量为 </w:t>
            </w:r>
            <w:r>
              <w:rPr>
                <w:rFonts w:ascii="Times New Roman" w:hAnsi="Times New Roman" w:eastAsia="Times New Roman" w:cs="Times New Roman"/>
                <w:sz w:val="23"/>
                <w:szCs w:val="23"/>
              </w:rPr>
              <w:t>90m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 xml:space="preserve">/a </w:t>
            </w:r>
            <w:r>
              <w:rPr>
                <w:rFonts w:ascii="宋体" w:hAnsi="宋体" w:eastAsia="宋体" w:cs="宋体"/>
                <w:sz w:val="23"/>
                <w:szCs w:val="23"/>
              </w:rPr>
              <w:t xml:space="preserve">。绿化用水全部被土 </w:t>
            </w:r>
            <w:r>
              <w:rPr>
                <w:rFonts w:ascii="宋体" w:hAnsi="宋体" w:eastAsia="宋体" w:cs="宋体"/>
                <w:spacing w:val="14"/>
                <w:sz w:val="23"/>
                <w:szCs w:val="23"/>
              </w:rPr>
              <w:t>壤</w:t>
            </w:r>
            <w:r>
              <w:rPr>
                <w:rFonts w:ascii="宋体" w:hAnsi="宋体" w:eastAsia="宋体" w:cs="宋体"/>
                <w:spacing w:val="8"/>
                <w:sz w:val="23"/>
                <w:szCs w:val="23"/>
              </w:rPr>
              <w:t>吸收或蒸发，无废水产生。</w:t>
            </w:r>
          </w:p>
          <w:p>
            <w:pPr>
              <w:spacing w:line="386" w:lineRule="auto"/>
              <w:ind w:left="111" w:right="94" w:firstLine="480"/>
              <w:rPr>
                <w:rFonts w:ascii="宋体" w:hAnsi="宋体" w:eastAsia="宋体" w:cs="宋体"/>
                <w:sz w:val="23"/>
                <w:szCs w:val="23"/>
              </w:rPr>
            </w:pPr>
            <w:r>
              <w:rPr>
                <w:rFonts w:ascii="宋体" w:hAnsi="宋体" w:eastAsia="宋体" w:cs="宋体"/>
                <w:spacing w:val="4"/>
                <w:sz w:val="23"/>
                <w:szCs w:val="23"/>
              </w:rPr>
              <w:t>综上所述</w:t>
            </w:r>
            <w:r>
              <w:rPr>
                <w:rFonts w:ascii="宋体" w:hAnsi="宋体" w:eastAsia="宋体" w:cs="宋体"/>
                <w:spacing w:val="2"/>
                <w:sz w:val="23"/>
                <w:szCs w:val="23"/>
              </w:rPr>
              <w:t xml:space="preserve">，本项目营运期总用水量为 </w:t>
            </w:r>
            <w:r>
              <w:rPr>
                <w:rFonts w:ascii="Times New Roman" w:hAnsi="Times New Roman" w:eastAsia="Times New Roman" w:cs="Times New Roman"/>
                <w:spacing w:val="2"/>
                <w:sz w:val="23"/>
                <w:szCs w:val="23"/>
              </w:rPr>
              <w:t>2.43</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648.45</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；废水总排水量约</w:t>
            </w:r>
            <w:r>
              <w:rPr>
                <w:rFonts w:ascii="宋体" w:hAnsi="宋体" w:eastAsia="宋体" w:cs="宋体"/>
                <w:sz w:val="23"/>
                <w:szCs w:val="23"/>
              </w:rPr>
              <w:t xml:space="preserve"> </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1.301</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474</w:t>
            </w:r>
            <w:r>
              <w:rPr>
                <w:rFonts w:ascii="Times New Roman" w:hAnsi="Times New Roman" w:eastAsia="Times New Roman" w:cs="Times New Roman"/>
                <w:sz w:val="23"/>
                <w:szCs w:val="23"/>
              </w:rPr>
              <w:t>.683m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p>
          <w:p>
            <w:pPr>
              <w:spacing w:before="10" w:line="223" w:lineRule="auto"/>
              <w:ind w:left="26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本项目运营期给排水平衡表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329" w:type="dxa"/>
            <w:vMerge w:val="continue"/>
            <w:tcBorders>
              <w:top w:val="nil"/>
              <w:left w:val="single" w:color="000000" w:sz="6" w:space="0"/>
              <w:bottom w:val="nil"/>
            </w:tcBorders>
            <w:textDirection w:val="tbRlV"/>
            <w:vAlign w:val="top"/>
          </w:tcPr>
          <w:p>
            <w:pPr>
              <w:rPr>
                <w:rFonts w:ascii="Arial"/>
                <w:sz w:val="21"/>
              </w:rPr>
            </w:pPr>
          </w:p>
        </w:tc>
        <w:tc>
          <w:tcPr>
            <w:tcW w:w="486" w:type="dxa"/>
            <w:textDirection w:val="tbRlV"/>
            <w:vAlign w:val="top"/>
          </w:tcPr>
          <w:p>
            <w:pPr>
              <w:spacing w:before="91" w:line="218" w:lineRule="auto"/>
              <w:ind w:left="157"/>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1406" w:type="dxa"/>
            <w:vAlign w:val="top"/>
          </w:tcPr>
          <w:p>
            <w:pPr>
              <w:spacing w:before="291" w:line="228" w:lineRule="auto"/>
              <w:ind w:left="285"/>
              <w:rPr>
                <w:rFonts w:ascii="宋体" w:hAnsi="宋体" w:eastAsia="宋体" w:cs="宋体"/>
                <w:sz w:val="20"/>
                <w:szCs w:val="20"/>
              </w:rPr>
            </w:pPr>
            <w:r>
              <w:rPr>
                <w:rFonts w:ascii="宋体" w:hAnsi="宋体" w:eastAsia="宋体" w:cs="宋体"/>
                <w:spacing w:val="7"/>
                <w:sz w:val="20"/>
                <w:szCs w:val="20"/>
              </w:rPr>
              <w:t>用水项</w:t>
            </w:r>
            <w:r>
              <w:rPr>
                <w:rFonts w:ascii="宋体" w:hAnsi="宋体" w:eastAsia="宋体" w:cs="宋体"/>
                <w:spacing w:val="6"/>
                <w:sz w:val="20"/>
                <w:szCs w:val="20"/>
              </w:rPr>
              <w:t>目</w:t>
            </w:r>
          </w:p>
        </w:tc>
        <w:tc>
          <w:tcPr>
            <w:tcW w:w="898" w:type="dxa"/>
            <w:vAlign w:val="top"/>
          </w:tcPr>
          <w:p>
            <w:pPr>
              <w:spacing w:before="291" w:line="228" w:lineRule="auto"/>
              <w:ind w:left="242"/>
              <w:rPr>
                <w:rFonts w:ascii="宋体" w:hAnsi="宋体" w:eastAsia="宋体" w:cs="宋体"/>
                <w:sz w:val="20"/>
                <w:szCs w:val="20"/>
              </w:rPr>
            </w:pPr>
            <w:r>
              <w:rPr>
                <w:rFonts w:ascii="宋体" w:hAnsi="宋体" w:eastAsia="宋体" w:cs="宋体"/>
                <w:spacing w:val="4"/>
                <w:sz w:val="20"/>
                <w:szCs w:val="20"/>
              </w:rPr>
              <w:t>数</w:t>
            </w:r>
            <w:r>
              <w:rPr>
                <w:rFonts w:ascii="宋体" w:hAnsi="宋体" w:eastAsia="宋体" w:cs="宋体"/>
                <w:spacing w:val="3"/>
                <w:sz w:val="20"/>
                <w:szCs w:val="20"/>
              </w:rPr>
              <w:t>量</w:t>
            </w:r>
          </w:p>
        </w:tc>
        <w:tc>
          <w:tcPr>
            <w:tcW w:w="1394" w:type="dxa"/>
            <w:vAlign w:val="top"/>
          </w:tcPr>
          <w:p>
            <w:pPr>
              <w:spacing w:before="291" w:line="228" w:lineRule="auto"/>
              <w:ind w:left="281"/>
              <w:rPr>
                <w:rFonts w:ascii="宋体" w:hAnsi="宋体" w:eastAsia="宋体" w:cs="宋体"/>
                <w:sz w:val="20"/>
                <w:szCs w:val="20"/>
              </w:rPr>
            </w:pPr>
            <w:r>
              <w:rPr>
                <w:rFonts w:ascii="宋体" w:hAnsi="宋体" w:eastAsia="宋体" w:cs="宋体"/>
                <w:spacing w:val="7"/>
                <w:sz w:val="20"/>
                <w:szCs w:val="20"/>
              </w:rPr>
              <w:t>标准定额</w:t>
            </w:r>
          </w:p>
        </w:tc>
        <w:tc>
          <w:tcPr>
            <w:tcW w:w="959" w:type="dxa"/>
            <w:vAlign w:val="top"/>
          </w:tcPr>
          <w:p>
            <w:pPr>
              <w:spacing w:before="36" w:line="228" w:lineRule="auto"/>
              <w:ind w:left="206"/>
              <w:rPr>
                <w:rFonts w:ascii="宋体" w:hAnsi="宋体" w:eastAsia="宋体" w:cs="宋体"/>
                <w:sz w:val="20"/>
                <w:szCs w:val="20"/>
              </w:rPr>
            </w:pPr>
            <w:r>
              <w:rPr>
                <w:rFonts w:ascii="宋体" w:hAnsi="宋体" w:eastAsia="宋体" w:cs="宋体"/>
                <w:spacing w:val="-6"/>
                <w:sz w:val="20"/>
                <w:szCs w:val="20"/>
              </w:rPr>
              <w:t>日</w:t>
            </w:r>
            <w:r>
              <w:rPr>
                <w:rFonts w:ascii="宋体" w:hAnsi="宋体" w:eastAsia="宋体" w:cs="宋体"/>
                <w:spacing w:val="-5"/>
                <w:sz w:val="20"/>
                <w:szCs w:val="20"/>
              </w:rPr>
              <w:t>用水</w:t>
            </w:r>
          </w:p>
          <w:p>
            <w:pPr>
              <w:spacing w:before="24" w:line="202" w:lineRule="auto"/>
              <w:ind w:left="379"/>
              <w:rPr>
                <w:rFonts w:ascii="宋体" w:hAnsi="宋体" w:eastAsia="宋体" w:cs="宋体"/>
                <w:sz w:val="20"/>
                <w:szCs w:val="20"/>
              </w:rPr>
            </w:pPr>
            <w:r>
              <w:rPr>
                <w:rFonts w:ascii="宋体" w:hAnsi="宋体" w:eastAsia="宋体" w:cs="宋体"/>
                <w:sz w:val="20"/>
                <w:szCs w:val="20"/>
              </w:rPr>
              <w:t>量</w:t>
            </w:r>
          </w:p>
          <w:p>
            <w:pPr>
              <w:spacing w:line="264" w:lineRule="exact"/>
              <w:ind w:left="282"/>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m</w:t>
            </w:r>
            <w:r>
              <w:rPr>
                <w:rFonts w:ascii="Times New Roman" w:hAnsi="Times New Roman" w:eastAsia="Times New Roman" w:cs="Times New Roman"/>
                <w:spacing w:val="18"/>
                <w:position w:val="7"/>
                <w:sz w:val="12"/>
                <w:szCs w:val="12"/>
              </w:rPr>
              <w:t>3</w:t>
            </w:r>
            <w:r>
              <w:rPr>
                <w:rFonts w:ascii="Times New Roman" w:hAnsi="Times New Roman" w:eastAsia="Times New Roman" w:cs="Times New Roman"/>
                <w:spacing w:val="17"/>
                <w:position w:val="1"/>
                <w:sz w:val="19"/>
                <w:szCs w:val="19"/>
              </w:rPr>
              <w:t>/</w:t>
            </w:r>
            <w:r>
              <w:rPr>
                <w:rFonts w:ascii="Times New Roman" w:hAnsi="Times New Roman" w:eastAsia="Times New Roman" w:cs="Times New Roman"/>
                <w:position w:val="1"/>
                <w:sz w:val="19"/>
                <w:szCs w:val="19"/>
              </w:rPr>
              <w:t>d</w:t>
            </w:r>
          </w:p>
        </w:tc>
        <w:tc>
          <w:tcPr>
            <w:tcW w:w="1024" w:type="dxa"/>
            <w:vAlign w:val="top"/>
          </w:tcPr>
          <w:p>
            <w:pPr>
              <w:spacing w:before="36" w:line="228" w:lineRule="auto"/>
              <w:ind w:left="206"/>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6"/>
                <w:sz w:val="20"/>
                <w:szCs w:val="20"/>
              </w:rPr>
              <w:t>用水</w:t>
            </w:r>
          </w:p>
          <w:p>
            <w:pPr>
              <w:spacing w:before="24" w:line="202" w:lineRule="auto"/>
              <w:ind w:left="416"/>
              <w:rPr>
                <w:rFonts w:ascii="宋体" w:hAnsi="宋体" w:eastAsia="宋体" w:cs="宋体"/>
                <w:sz w:val="20"/>
                <w:szCs w:val="20"/>
              </w:rPr>
            </w:pPr>
            <w:r>
              <w:rPr>
                <w:rFonts w:ascii="宋体" w:hAnsi="宋体" w:eastAsia="宋体" w:cs="宋体"/>
                <w:sz w:val="20"/>
                <w:szCs w:val="20"/>
              </w:rPr>
              <w:t>量</w:t>
            </w:r>
          </w:p>
          <w:p>
            <w:pPr>
              <w:spacing w:line="264" w:lineRule="exact"/>
              <w:ind w:left="323"/>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m</w:t>
            </w:r>
            <w:r>
              <w:rPr>
                <w:rFonts w:ascii="Times New Roman" w:hAnsi="Times New Roman" w:eastAsia="Times New Roman" w:cs="Times New Roman"/>
                <w:spacing w:val="17"/>
                <w:position w:val="6"/>
                <w:sz w:val="12"/>
                <w:szCs w:val="12"/>
              </w:rPr>
              <w:t>3</w:t>
            </w:r>
            <w:r>
              <w:rPr>
                <w:rFonts w:ascii="Times New Roman" w:hAnsi="Times New Roman" w:eastAsia="Times New Roman" w:cs="Times New Roman"/>
                <w:spacing w:val="17"/>
                <w:position w:val="1"/>
                <w:sz w:val="19"/>
                <w:szCs w:val="19"/>
              </w:rPr>
              <w:t>/</w:t>
            </w:r>
            <w:r>
              <w:rPr>
                <w:rFonts w:ascii="Times New Roman" w:hAnsi="Times New Roman" w:eastAsia="Times New Roman" w:cs="Times New Roman"/>
                <w:position w:val="1"/>
                <w:sz w:val="19"/>
                <w:szCs w:val="19"/>
              </w:rPr>
              <w:t>a</w:t>
            </w:r>
          </w:p>
        </w:tc>
        <w:tc>
          <w:tcPr>
            <w:tcW w:w="732" w:type="dxa"/>
            <w:vAlign w:val="top"/>
          </w:tcPr>
          <w:p>
            <w:pPr>
              <w:spacing w:before="157" w:line="271" w:lineRule="exact"/>
              <w:ind w:left="165"/>
              <w:rPr>
                <w:rFonts w:ascii="宋体" w:hAnsi="宋体" w:eastAsia="宋体" w:cs="宋体"/>
                <w:sz w:val="20"/>
                <w:szCs w:val="20"/>
              </w:rPr>
            </w:pPr>
            <w:r>
              <w:rPr>
                <w:rFonts w:ascii="宋体" w:hAnsi="宋体" w:eastAsia="宋体" w:cs="宋体"/>
                <w:spacing w:val="5"/>
                <w:position w:val="4"/>
                <w:sz w:val="20"/>
                <w:szCs w:val="20"/>
              </w:rPr>
              <w:t>排</w:t>
            </w:r>
            <w:r>
              <w:rPr>
                <w:rFonts w:ascii="宋体" w:hAnsi="宋体" w:eastAsia="宋体" w:cs="宋体"/>
                <w:spacing w:val="4"/>
                <w:position w:val="4"/>
                <w:sz w:val="20"/>
                <w:szCs w:val="20"/>
              </w:rPr>
              <w:t>污</w:t>
            </w:r>
          </w:p>
          <w:p>
            <w:pPr>
              <w:spacing w:line="227" w:lineRule="auto"/>
              <w:ind w:left="169"/>
              <w:rPr>
                <w:rFonts w:ascii="宋体" w:hAnsi="宋体" w:eastAsia="宋体" w:cs="宋体"/>
                <w:sz w:val="20"/>
                <w:szCs w:val="20"/>
              </w:rPr>
            </w:pPr>
            <w:r>
              <w:rPr>
                <w:rFonts w:ascii="宋体" w:hAnsi="宋体" w:eastAsia="宋体" w:cs="宋体"/>
                <w:spacing w:val="3"/>
                <w:sz w:val="20"/>
                <w:szCs w:val="20"/>
              </w:rPr>
              <w:t>系</w:t>
            </w:r>
            <w:r>
              <w:rPr>
                <w:rFonts w:ascii="宋体" w:hAnsi="宋体" w:eastAsia="宋体" w:cs="宋体"/>
                <w:spacing w:val="2"/>
                <w:sz w:val="20"/>
                <w:szCs w:val="20"/>
              </w:rPr>
              <w:t>数</w:t>
            </w:r>
          </w:p>
        </w:tc>
        <w:tc>
          <w:tcPr>
            <w:tcW w:w="763" w:type="dxa"/>
            <w:vAlign w:val="top"/>
          </w:tcPr>
          <w:p>
            <w:pPr>
              <w:spacing w:before="37" w:line="265" w:lineRule="exact"/>
              <w:ind w:left="218"/>
              <w:rPr>
                <w:rFonts w:ascii="宋体" w:hAnsi="宋体" w:eastAsia="宋体" w:cs="宋体"/>
                <w:sz w:val="20"/>
                <w:szCs w:val="20"/>
              </w:rPr>
            </w:pPr>
            <w:r>
              <w:rPr>
                <w:rFonts w:ascii="宋体" w:hAnsi="宋体" w:eastAsia="宋体" w:cs="宋体"/>
                <w:spacing w:val="-14"/>
                <w:position w:val="4"/>
                <w:sz w:val="20"/>
                <w:szCs w:val="20"/>
              </w:rPr>
              <w:t>日</w:t>
            </w:r>
            <w:r>
              <w:rPr>
                <w:rFonts w:ascii="宋体" w:hAnsi="宋体" w:eastAsia="宋体" w:cs="宋体"/>
                <w:spacing w:val="-13"/>
                <w:position w:val="4"/>
                <w:sz w:val="20"/>
                <w:szCs w:val="20"/>
              </w:rPr>
              <w:t>排</w:t>
            </w:r>
          </w:p>
          <w:p>
            <w:pPr>
              <w:spacing w:before="1" w:line="197" w:lineRule="auto"/>
              <w:ind w:left="184"/>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量</w:t>
            </w:r>
          </w:p>
          <w:p>
            <w:pPr>
              <w:spacing w:line="275" w:lineRule="exact"/>
              <w:ind w:left="19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Times New Roman" w:hAnsi="Times New Roman" w:eastAsia="Times New Roman" w:cs="Times New Roman"/>
                <w:spacing w:val="8"/>
                <w:position w:val="7"/>
                <w:sz w:val="13"/>
                <w:szCs w:val="13"/>
              </w:rPr>
              <w:t>3</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d</w:t>
            </w:r>
          </w:p>
        </w:tc>
        <w:tc>
          <w:tcPr>
            <w:tcW w:w="994" w:type="dxa"/>
            <w:tcBorders>
              <w:right w:val="single" w:color="000000" w:sz="6" w:space="0"/>
            </w:tcBorders>
            <w:vAlign w:val="top"/>
          </w:tcPr>
          <w:p>
            <w:pPr>
              <w:spacing w:before="37" w:line="265" w:lineRule="exact"/>
              <w:ind w:left="252"/>
              <w:rPr>
                <w:rFonts w:ascii="宋体" w:hAnsi="宋体" w:eastAsia="宋体" w:cs="宋体"/>
                <w:sz w:val="20"/>
                <w:szCs w:val="20"/>
              </w:rPr>
            </w:pPr>
            <w:r>
              <w:rPr>
                <w:rFonts w:ascii="宋体" w:hAnsi="宋体" w:eastAsia="宋体" w:cs="宋体"/>
                <w:spacing w:val="4"/>
                <w:position w:val="4"/>
                <w:sz w:val="20"/>
                <w:szCs w:val="20"/>
              </w:rPr>
              <w:t>年排</w:t>
            </w:r>
          </w:p>
          <w:p>
            <w:pPr>
              <w:spacing w:before="1" w:line="197" w:lineRule="auto"/>
              <w:ind w:left="254"/>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量</w:t>
            </w:r>
          </w:p>
          <w:p>
            <w:pPr>
              <w:spacing w:line="275" w:lineRule="exact"/>
              <w:ind w:left="2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329" w:type="dxa"/>
            <w:vMerge w:val="continue"/>
            <w:tcBorders>
              <w:top w:val="nil"/>
              <w:left w:val="single" w:color="000000" w:sz="6" w:space="0"/>
            </w:tcBorders>
            <w:textDirection w:val="tbRlV"/>
            <w:vAlign w:val="top"/>
          </w:tcPr>
          <w:p>
            <w:pPr>
              <w:rPr>
                <w:rFonts w:ascii="Arial"/>
                <w:sz w:val="21"/>
              </w:rPr>
            </w:pPr>
          </w:p>
        </w:tc>
        <w:tc>
          <w:tcPr>
            <w:tcW w:w="486" w:type="dxa"/>
            <w:vAlign w:val="top"/>
          </w:tcPr>
          <w:p>
            <w:pPr>
              <w:spacing w:before="161"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6" w:type="dxa"/>
            <w:vAlign w:val="top"/>
          </w:tcPr>
          <w:p>
            <w:pPr>
              <w:spacing w:before="126" w:line="228" w:lineRule="auto"/>
              <w:ind w:left="185"/>
              <w:rPr>
                <w:rFonts w:ascii="宋体" w:hAnsi="宋体" w:eastAsia="宋体" w:cs="宋体"/>
                <w:sz w:val="20"/>
                <w:szCs w:val="20"/>
              </w:rPr>
            </w:pPr>
            <w:r>
              <w:rPr>
                <w:rFonts w:ascii="宋体" w:hAnsi="宋体" w:eastAsia="宋体" w:cs="宋体"/>
                <w:spacing w:val="8"/>
                <w:sz w:val="20"/>
                <w:szCs w:val="20"/>
              </w:rPr>
              <w:t>员</w:t>
            </w:r>
            <w:r>
              <w:rPr>
                <w:rFonts w:ascii="宋体" w:hAnsi="宋体" w:eastAsia="宋体" w:cs="宋体"/>
                <w:spacing w:val="6"/>
                <w:sz w:val="20"/>
                <w:szCs w:val="20"/>
              </w:rPr>
              <w:t>工生活用</w:t>
            </w:r>
          </w:p>
        </w:tc>
        <w:tc>
          <w:tcPr>
            <w:tcW w:w="898" w:type="dxa"/>
            <w:vAlign w:val="top"/>
          </w:tcPr>
          <w:p>
            <w:pPr>
              <w:spacing w:before="125" w:line="231" w:lineRule="auto"/>
              <w:ind w:left="266"/>
              <w:rPr>
                <w:rFonts w:ascii="宋体" w:hAnsi="宋体" w:eastAsia="宋体" w:cs="宋体"/>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人</w:t>
            </w:r>
          </w:p>
        </w:tc>
        <w:tc>
          <w:tcPr>
            <w:tcW w:w="1394" w:type="dxa"/>
            <w:vAlign w:val="top"/>
          </w:tcPr>
          <w:p>
            <w:pPr>
              <w:spacing w:before="88" w:line="281" w:lineRule="exact"/>
              <w:ind w:left="261"/>
              <w:rPr>
                <w:rFonts w:ascii="宋体" w:hAnsi="宋体" w:eastAsia="宋体" w:cs="宋体"/>
                <w:sz w:val="20"/>
                <w:szCs w:val="20"/>
              </w:rPr>
            </w:pPr>
            <w:r>
              <w:rPr>
                <w:rFonts w:ascii="Times New Roman" w:hAnsi="Times New Roman" w:eastAsia="Times New Roman" w:cs="Times New Roman"/>
                <w:spacing w:val="-4"/>
                <w:position w:val="1"/>
                <w:sz w:val="20"/>
                <w:szCs w:val="20"/>
              </w:rPr>
              <w:t>5</w:t>
            </w:r>
            <w:r>
              <w:rPr>
                <w:rFonts w:ascii="Times New Roman" w:hAnsi="Times New Roman" w:eastAsia="Times New Roman" w:cs="Times New Roman"/>
                <w:spacing w:val="-2"/>
                <w:position w:val="1"/>
                <w:sz w:val="20"/>
                <w:szCs w:val="20"/>
              </w:rPr>
              <w:t>0L/</w:t>
            </w:r>
            <w:r>
              <w:rPr>
                <w:rFonts w:ascii="宋体" w:hAnsi="宋体" w:eastAsia="宋体" w:cs="宋体"/>
                <w:spacing w:val="-2"/>
                <w:position w:val="1"/>
                <w:sz w:val="20"/>
                <w:szCs w:val="20"/>
              </w:rPr>
              <w:t>人</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天</w:t>
            </w:r>
          </w:p>
        </w:tc>
        <w:tc>
          <w:tcPr>
            <w:tcW w:w="959" w:type="dxa"/>
            <w:vAlign w:val="top"/>
          </w:tcPr>
          <w:p>
            <w:pPr>
              <w:spacing w:before="16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024" w:type="dxa"/>
            <w:vAlign w:val="top"/>
          </w:tcPr>
          <w:p>
            <w:pPr>
              <w:spacing w:before="16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273.7</w:t>
            </w:r>
            <w:r>
              <w:rPr>
                <w:rFonts w:ascii="Times New Roman" w:hAnsi="Times New Roman" w:eastAsia="Times New Roman" w:cs="Times New Roman"/>
                <w:spacing w:val="2"/>
                <w:sz w:val="20"/>
                <w:szCs w:val="20"/>
              </w:rPr>
              <w:t>5</w:t>
            </w:r>
          </w:p>
        </w:tc>
        <w:tc>
          <w:tcPr>
            <w:tcW w:w="732" w:type="dxa"/>
            <w:vAlign w:val="top"/>
          </w:tcPr>
          <w:p>
            <w:pPr>
              <w:spacing w:before="161"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.85</w:t>
            </w:r>
          </w:p>
        </w:tc>
        <w:tc>
          <w:tcPr>
            <w:tcW w:w="763" w:type="dxa"/>
            <w:vAlign w:val="top"/>
          </w:tcPr>
          <w:p>
            <w:pPr>
              <w:spacing w:before="161"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.638</w:t>
            </w:r>
          </w:p>
        </w:tc>
        <w:tc>
          <w:tcPr>
            <w:tcW w:w="994" w:type="dxa"/>
            <w:tcBorders>
              <w:right w:val="single" w:color="000000" w:sz="6" w:space="0"/>
            </w:tcBorders>
            <w:vAlign w:val="top"/>
          </w:tcPr>
          <w:p>
            <w:pPr>
              <w:spacing w:before="1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232.688</w:t>
            </w:r>
          </w:p>
        </w:tc>
      </w:tr>
    </w:tbl>
    <w:p>
      <w:pPr>
        <w:rPr>
          <w:rFonts w:ascii="Arial"/>
          <w:sz w:val="21"/>
        </w:rPr>
      </w:pPr>
    </w:p>
    <w:p>
      <w:pPr>
        <w:sectPr>
          <w:footerReference r:id="rId63" w:type="default"/>
          <w:pgSz w:w="11907" w:h="16840"/>
          <w:pgMar w:top="1431" w:right="1453" w:bottom="1009" w:left="1453" w:header="0" w:footer="849" w:gutter="0"/>
          <w:cols w:space="720" w:num="1"/>
        </w:sectPr>
      </w:pPr>
    </w:p>
    <w:p>
      <w:r>
        <w:pict>
          <v:rect id="_x0000_s1138" o:spid="_x0000_s1138" o:spt="1" style="position:absolute;left:0pt;margin-left:93.05pt;margin-top:85.55pt;height:108.15pt;width:0.5pt;mso-position-horizontal-relative:page;mso-position-vertical-relative:page;z-index:251813888;mso-width-relative:page;mso-height-relative:page;" fillcolor="#000000" filled="t" stroked="f" coordsize="21600,21600" o:allowincell="f">
            <v:path/>
            <v:fill on="t" focussize="0,0"/>
            <v:stroke on="f"/>
            <v:imagedata o:title=""/>
            <o:lock v:ext="edit"/>
          </v:rect>
        </w:pict>
      </w:r>
      <w:r>
        <w:pict>
          <v:rect id="_x0000_s1139" o:spid="_x0000_s1139" o:spt="1" style="position:absolute;left:0pt;margin-left:517.75pt;margin-top:86pt;height:107.65pt;width:0.5pt;mso-position-horizontal-relative:page;mso-position-vertical-relative:page;z-index:251815936;mso-width-relative:page;mso-height-relative:page;" fillcolor="#000000" filled="t" stroked="f" coordsize="21600,21600" o:allowincell="f">
            <v:path/>
            <v:fill on="t" focussize="0,0"/>
            <v:stroke on="f"/>
            <v:imagedata o:title=""/>
            <o:lock v:ext="edit"/>
          </v:rect>
        </w:pict>
      </w:r>
      <w:r>
        <w:drawing>
          <wp:anchor distT="0" distB="0" distL="0" distR="0" simplePos="0" relativeHeight="251800576" behindDoc="0" locked="0" layoutInCell="0" allowOverlap="1">
            <wp:simplePos x="0" y="0"/>
            <wp:positionH relativeFrom="page">
              <wp:posOffset>5362575</wp:posOffset>
            </wp:positionH>
            <wp:positionV relativeFrom="page">
              <wp:posOffset>3775710</wp:posOffset>
            </wp:positionV>
            <wp:extent cx="431800" cy="762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9"/>
                    <a:stretch>
                      <a:fillRect/>
                    </a:stretch>
                  </pic:blipFill>
                  <pic:spPr>
                    <a:xfrm>
                      <a:off x="0" y="0"/>
                      <a:ext cx="431800" cy="76200"/>
                    </a:xfrm>
                    <a:prstGeom prst="rect">
                      <a:avLst/>
                    </a:prstGeom>
                  </pic:spPr>
                </pic:pic>
              </a:graphicData>
            </a:graphic>
          </wp:anchor>
        </w:drawing>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486"/>
        <w:gridCol w:w="1406"/>
        <w:gridCol w:w="898"/>
        <w:gridCol w:w="1394"/>
        <w:gridCol w:w="959"/>
        <w:gridCol w:w="1024"/>
        <w:gridCol w:w="123"/>
        <w:gridCol w:w="429"/>
        <w:gridCol w:w="180"/>
        <w:gridCol w:w="763"/>
        <w:gridCol w:w="876"/>
        <w:gridCol w:w="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29" w:type="dxa"/>
            <w:vMerge w:val="restart"/>
            <w:tcBorders>
              <w:left w:val="single" w:color="000000" w:sz="6" w:space="0"/>
              <w:bottom w:val="nil"/>
            </w:tcBorders>
            <w:vAlign w:val="top"/>
          </w:tcPr>
          <w:p>
            <w:pPr>
              <w:rPr>
                <w:rFonts w:ascii="Arial"/>
                <w:sz w:val="21"/>
              </w:rPr>
            </w:pPr>
          </w:p>
        </w:tc>
        <w:tc>
          <w:tcPr>
            <w:tcW w:w="486" w:type="dxa"/>
            <w:vAlign w:val="top"/>
          </w:tcPr>
          <w:p>
            <w:pPr>
              <w:rPr>
                <w:rFonts w:ascii="Arial"/>
                <w:sz w:val="21"/>
              </w:rPr>
            </w:pPr>
          </w:p>
        </w:tc>
        <w:tc>
          <w:tcPr>
            <w:tcW w:w="1406" w:type="dxa"/>
            <w:vAlign w:val="top"/>
          </w:tcPr>
          <w:p>
            <w:pPr>
              <w:spacing w:before="47" w:line="228" w:lineRule="auto"/>
              <w:ind w:left="600"/>
              <w:rPr>
                <w:rFonts w:ascii="宋体" w:hAnsi="宋体" w:eastAsia="宋体" w:cs="宋体"/>
                <w:sz w:val="20"/>
                <w:szCs w:val="20"/>
              </w:rPr>
            </w:pPr>
            <w:r>
              <w:rPr>
                <w:rFonts w:ascii="宋体" w:hAnsi="宋体" w:eastAsia="宋体" w:cs="宋体"/>
                <w:sz w:val="20"/>
                <w:szCs w:val="20"/>
              </w:rPr>
              <w:t>水</w:t>
            </w:r>
          </w:p>
        </w:tc>
        <w:tc>
          <w:tcPr>
            <w:tcW w:w="898" w:type="dxa"/>
            <w:vAlign w:val="top"/>
          </w:tcPr>
          <w:p>
            <w:pPr>
              <w:rPr>
                <w:rFonts w:ascii="Arial"/>
                <w:sz w:val="21"/>
              </w:rPr>
            </w:pPr>
          </w:p>
        </w:tc>
        <w:tc>
          <w:tcPr>
            <w:tcW w:w="1394" w:type="dxa"/>
            <w:vAlign w:val="top"/>
          </w:tcPr>
          <w:p>
            <w:pPr>
              <w:rPr>
                <w:rFonts w:ascii="Arial"/>
                <w:sz w:val="21"/>
              </w:rPr>
            </w:pPr>
          </w:p>
        </w:tc>
        <w:tc>
          <w:tcPr>
            <w:tcW w:w="959" w:type="dxa"/>
            <w:vAlign w:val="top"/>
          </w:tcPr>
          <w:p>
            <w:pPr>
              <w:rPr>
                <w:rFonts w:ascii="Arial"/>
                <w:sz w:val="21"/>
              </w:rPr>
            </w:pPr>
          </w:p>
        </w:tc>
        <w:tc>
          <w:tcPr>
            <w:tcW w:w="1024" w:type="dxa"/>
            <w:vAlign w:val="top"/>
          </w:tcPr>
          <w:p>
            <w:pPr>
              <w:rPr>
                <w:rFonts w:ascii="Arial"/>
                <w:sz w:val="21"/>
              </w:rPr>
            </w:pPr>
          </w:p>
        </w:tc>
        <w:tc>
          <w:tcPr>
            <w:tcW w:w="732" w:type="dxa"/>
            <w:gridSpan w:val="3"/>
            <w:vMerge w:val="restart"/>
            <w:tcBorders>
              <w:bottom w:val="nil"/>
            </w:tcBorders>
            <w:vAlign w:val="top"/>
          </w:tcPr>
          <w:p>
            <w:pPr>
              <w:rPr>
                <w:rFonts w:ascii="Arial"/>
                <w:sz w:val="21"/>
              </w:rPr>
            </w:pPr>
          </w:p>
        </w:tc>
        <w:tc>
          <w:tcPr>
            <w:tcW w:w="763" w:type="dxa"/>
            <w:vAlign w:val="top"/>
          </w:tcPr>
          <w:p>
            <w:pPr>
              <w:rPr>
                <w:rFonts w:ascii="Arial"/>
                <w:sz w:val="21"/>
              </w:rPr>
            </w:pPr>
          </w:p>
        </w:tc>
        <w:tc>
          <w:tcPr>
            <w:tcW w:w="994"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486" w:type="dxa"/>
            <w:vAlign w:val="top"/>
          </w:tcPr>
          <w:p>
            <w:pPr>
              <w:spacing w:before="205"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06" w:type="dxa"/>
            <w:vAlign w:val="top"/>
          </w:tcPr>
          <w:p>
            <w:pPr>
              <w:spacing w:before="32" w:line="239" w:lineRule="auto"/>
              <w:ind w:left="599" w:right="182" w:hanging="414"/>
              <w:rPr>
                <w:rFonts w:ascii="宋体" w:hAnsi="宋体" w:eastAsia="宋体" w:cs="宋体"/>
                <w:sz w:val="20"/>
                <w:szCs w:val="20"/>
              </w:rPr>
            </w:pPr>
            <w:r>
              <w:rPr>
                <w:rFonts w:ascii="宋体" w:hAnsi="宋体" w:eastAsia="宋体" w:cs="宋体"/>
                <w:spacing w:val="8"/>
                <w:sz w:val="20"/>
                <w:szCs w:val="20"/>
              </w:rPr>
              <w:t>司</w:t>
            </w:r>
            <w:r>
              <w:rPr>
                <w:rFonts w:ascii="宋体" w:hAnsi="宋体" w:eastAsia="宋体" w:cs="宋体"/>
                <w:spacing w:val="6"/>
                <w:sz w:val="20"/>
                <w:szCs w:val="20"/>
              </w:rPr>
              <w:t>乘人员用</w:t>
            </w:r>
            <w:r>
              <w:rPr>
                <w:rFonts w:ascii="宋体" w:hAnsi="宋体" w:eastAsia="宋体" w:cs="宋体"/>
                <w:sz w:val="20"/>
                <w:szCs w:val="20"/>
              </w:rPr>
              <w:t xml:space="preserve"> 水</w:t>
            </w:r>
          </w:p>
        </w:tc>
        <w:tc>
          <w:tcPr>
            <w:tcW w:w="898" w:type="dxa"/>
            <w:vAlign w:val="top"/>
          </w:tcPr>
          <w:p>
            <w:pPr>
              <w:spacing w:before="166" w:line="231" w:lineRule="auto"/>
              <w:ind w:left="164"/>
              <w:rPr>
                <w:rFonts w:ascii="宋体" w:hAnsi="宋体" w:eastAsia="宋体" w:cs="宋体"/>
                <w:sz w:val="20"/>
                <w:szCs w:val="20"/>
              </w:rPr>
            </w:pPr>
            <w:r>
              <w:rPr>
                <w:rFonts w:ascii="Times New Roman" w:hAnsi="Times New Roman" w:eastAsia="Times New Roman" w:cs="Times New Roman"/>
                <w:spacing w:val="3"/>
                <w:sz w:val="20"/>
                <w:szCs w:val="20"/>
              </w:rPr>
              <w:t xml:space="preserve">600 </w:t>
            </w:r>
            <w:r>
              <w:rPr>
                <w:rFonts w:ascii="宋体" w:hAnsi="宋体" w:eastAsia="宋体" w:cs="宋体"/>
                <w:spacing w:val="3"/>
                <w:sz w:val="20"/>
                <w:szCs w:val="20"/>
              </w:rPr>
              <w:t>人</w:t>
            </w:r>
          </w:p>
        </w:tc>
        <w:tc>
          <w:tcPr>
            <w:tcW w:w="1394" w:type="dxa"/>
            <w:vAlign w:val="top"/>
          </w:tcPr>
          <w:p>
            <w:pPr>
              <w:spacing w:before="129" w:line="281" w:lineRule="exact"/>
              <w:ind w:left="233"/>
              <w:rPr>
                <w:rFonts w:ascii="宋体" w:hAnsi="宋体" w:eastAsia="宋体" w:cs="宋体"/>
                <w:sz w:val="20"/>
                <w:szCs w:val="20"/>
              </w:rPr>
            </w:pPr>
            <w:r>
              <w:rPr>
                <w:rFonts w:ascii="Times New Roman" w:hAnsi="Times New Roman" w:eastAsia="Times New Roman" w:cs="Times New Roman"/>
                <w:spacing w:val="-2"/>
                <w:position w:val="1"/>
                <w:sz w:val="20"/>
                <w:szCs w:val="20"/>
              </w:rPr>
              <w:t>6</w:t>
            </w:r>
            <w:r>
              <w:rPr>
                <w:rFonts w:ascii="Times New Roman" w:hAnsi="Times New Roman" w:eastAsia="Times New Roman" w:cs="Times New Roman"/>
                <w:spacing w:val="-1"/>
                <w:position w:val="1"/>
                <w:sz w:val="20"/>
                <w:szCs w:val="20"/>
              </w:rPr>
              <w:t>.5L/</w:t>
            </w:r>
            <w:r>
              <w:rPr>
                <w:rFonts w:ascii="宋体" w:hAnsi="宋体" w:eastAsia="宋体" w:cs="宋体"/>
                <w:spacing w:val="-1"/>
                <w:position w:val="1"/>
                <w:sz w:val="20"/>
                <w:szCs w:val="20"/>
              </w:rPr>
              <w:t>人</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次</w:t>
            </w:r>
          </w:p>
        </w:tc>
        <w:tc>
          <w:tcPr>
            <w:tcW w:w="959" w:type="dxa"/>
            <w:vAlign w:val="top"/>
          </w:tcPr>
          <w:p>
            <w:pPr>
              <w:spacing w:before="20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.78</w:t>
            </w:r>
          </w:p>
        </w:tc>
        <w:tc>
          <w:tcPr>
            <w:tcW w:w="1024" w:type="dxa"/>
            <w:vAlign w:val="top"/>
          </w:tcPr>
          <w:p>
            <w:pPr>
              <w:spacing w:before="205"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84.7</w:t>
            </w:r>
          </w:p>
        </w:tc>
        <w:tc>
          <w:tcPr>
            <w:tcW w:w="732" w:type="dxa"/>
            <w:gridSpan w:val="3"/>
            <w:vMerge w:val="continue"/>
            <w:tcBorders>
              <w:top w:val="nil"/>
            </w:tcBorders>
            <w:vAlign w:val="top"/>
          </w:tcPr>
          <w:p>
            <w:pPr>
              <w:rPr>
                <w:rFonts w:ascii="Arial"/>
                <w:sz w:val="21"/>
              </w:rPr>
            </w:pPr>
          </w:p>
        </w:tc>
        <w:tc>
          <w:tcPr>
            <w:tcW w:w="763" w:type="dxa"/>
            <w:vAlign w:val="top"/>
          </w:tcPr>
          <w:p>
            <w:pPr>
              <w:spacing w:before="205"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.663</w:t>
            </w:r>
          </w:p>
        </w:tc>
        <w:tc>
          <w:tcPr>
            <w:tcW w:w="994" w:type="dxa"/>
            <w:gridSpan w:val="2"/>
            <w:tcBorders>
              <w:right w:val="single" w:color="000000" w:sz="6" w:space="0"/>
            </w:tcBorders>
            <w:vAlign w:val="top"/>
          </w:tcPr>
          <w:p>
            <w:pPr>
              <w:spacing w:before="205" w:line="198"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241.995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329" w:type="dxa"/>
            <w:vMerge w:val="continue"/>
            <w:tcBorders>
              <w:top w:val="nil"/>
              <w:left w:val="single" w:color="000000" w:sz="6" w:space="0"/>
              <w:bottom w:val="nil"/>
            </w:tcBorders>
            <w:vAlign w:val="top"/>
          </w:tcPr>
          <w:p>
            <w:pPr>
              <w:rPr>
                <w:rFonts w:ascii="Arial"/>
                <w:sz w:val="21"/>
              </w:rPr>
            </w:pPr>
          </w:p>
        </w:tc>
        <w:tc>
          <w:tcPr>
            <w:tcW w:w="486" w:type="dxa"/>
            <w:vAlign w:val="top"/>
          </w:tcPr>
          <w:p>
            <w:pPr>
              <w:spacing w:line="265" w:lineRule="auto"/>
              <w:rPr>
                <w:rFonts w:ascii="Arial"/>
                <w:sz w:val="21"/>
              </w:rPr>
            </w:pPr>
          </w:p>
          <w:p>
            <w:pPr>
              <w:spacing w:before="5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06" w:type="dxa"/>
            <w:vAlign w:val="top"/>
          </w:tcPr>
          <w:p>
            <w:pPr>
              <w:spacing w:before="286" w:line="228" w:lineRule="auto"/>
              <w:ind w:left="285"/>
              <w:rPr>
                <w:rFonts w:ascii="宋体" w:hAnsi="宋体" w:eastAsia="宋体" w:cs="宋体"/>
                <w:sz w:val="20"/>
                <w:szCs w:val="20"/>
              </w:rPr>
            </w:pPr>
            <w:r>
              <w:rPr>
                <w:rFonts w:ascii="宋体" w:hAnsi="宋体" w:eastAsia="宋体" w:cs="宋体"/>
                <w:spacing w:val="7"/>
                <w:sz w:val="20"/>
                <w:szCs w:val="20"/>
              </w:rPr>
              <w:t>绿化用</w:t>
            </w:r>
            <w:r>
              <w:rPr>
                <w:rFonts w:ascii="宋体" w:hAnsi="宋体" w:eastAsia="宋体" w:cs="宋体"/>
                <w:spacing w:val="6"/>
                <w:sz w:val="20"/>
                <w:szCs w:val="20"/>
              </w:rPr>
              <w:t>水</w:t>
            </w:r>
          </w:p>
        </w:tc>
        <w:tc>
          <w:tcPr>
            <w:tcW w:w="898" w:type="dxa"/>
            <w:vAlign w:val="top"/>
          </w:tcPr>
          <w:p>
            <w:pPr>
              <w:spacing w:line="245" w:lineRule="auto"/>
              <w:rPr>
                <w:rFonts w:ascii="Arial"/>
                <w:sz w:val="21"/>
              </w:rPr>
            </w:pPr>
          </w:p>
          <w:p>
            <w:pPr>
              <w:spacing w:before="58" w:line="216" w:lineRule="auto"/>
              <w:ind w:left="17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2</w:t>
            </w:r>
          </w:p>
        </w:tc>
        <w:tc>
          <w:tcPr>
            <w:tcW w:w="1394" w:type="dxa"/>
            <w:vAlign w:val="top"/>
          </w:tcPr>
          <w:p>
            <w:pPr>
              <w:tabs>
                <w:tab w:val="left" w:pos="390"/>
              </w:tabs>
              <w:spacing w:line="253" w:lineRule="auto"/>
              <w:ind w:left="218" w:right="217" w:firstLine="64"/>
              <w:rPr>
                <w:rFonts w:ascii="宋体" w:hAnsi="宋体" w:eastAsia="宋体" w:cs="宋体"/>
                <w:sz w:val="20"/>
                <w:szCs w:val="20"/>
              </w:rPr>
            </w:pPr>
            <w:r>
              <w:rPr>
                <w:rFonts w:ascii="Times New Roman" w:hAnsi="Times New Roman" w:eastAsia="Times New Roman" w:cs="Times New Roman"/>
                <w:spacing w:val="-3"/>
                <w:sz w:val="20"/>
                <w:szCs w:val="20"/>
              </w:rPr>
              <w:t xml:space="preserve">1.5L/m </w:t>
            </w:r>
            <w:r>
              <w:rPr>
                <w:rFonts w:ascii="Times New Roman" w:hAnsi="Times New Roman" w:eastAsia="Times New Roman" w:cs="Times New Roman"/>
                <w:spacing w:val="-3"/>
                <w:position w:val="6"/>
                <w:sz w:val="13"/>
                <w:szCs w:val="13"/>
              </w:rPr>
              <w:t xml:space="preserve">3 </w:t>
            </w:r>
            <w:r>
              <w:rPr>
                <w:rFonts w:ascii="Times New Roman" w:hAnsi="Times New Roman" w:eastAsia="Times New Roman" w:cs="Times New Roman"/>
                <w:spacing w:val="-3"/>
                <w:sz w:val="20"/>
                <w:szCs w:val="20"/>
              </w:rPr>
              <w:t>.d</w:t>
            </w:r>
            <w:r>
              <w:rPr>
                <w:rFonts w:ascii="Times New Roman" w:hAnsi="Times New Roman" w:eastAsia="Times New Roman" w:cs="Times New Roman"/>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5"/>
                <w:sz w:val="20"/>
                <w:szCs w:val="20"/>
              </w:rPr>
              <w:t>全年以</w:t>
            </w:r>
            <w:r>
              <w:rPr>
                <w:rFonts w:ascii="宋体" w:hAnsi="宋体" w:eastAsia="宋体" w:cs="宋体"/>
                <w:sz w:val="20"/>
                <w:szCs w:val="20"/>
              </w:rPr>
              <w:t xml:space="preserve"> </w:t>
            </w: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 xml:space="preserve"> </w:t>
            </w:r>
            <w:r>
              <w:rPr>
                <w:rFonts w:ascii="宋体" w:hAnsi="宋体" w:eastAsia="宋体" w:cs="宋体"/>
                <w:sz w:val="20"/>
                <w:szCs w:val="20"/>
              </w:rPr>
              <w:t>天计)</w:t>
            </w:r>
          </w:p>
        </w:tc>
        <w:tc>
          <w:tcPr>
            <w:tcW w:w="959" w:type="dxa"/>
            <w:vAlign w:val="top"/>
          </w:tcPr>
          <w:p>
            <w:pPr>
              <w:spacing w:line="266" w:lineRule="auto"/>
              <w:rPr>
                <w:rFonts w:ascii="Arial"/>
                <w:sz w:val="21"/>
              </w:rPr>
            </w:pPr>
          </w:p>
          <w:p>
            <w:pPr>
              <w:spacing w:before="5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024" w:type="dxa"/>
            <w:vAlign w:val="top"/>
          </w:tcPr>
          <w:p>
            <w:pPr>
              <w:spacing w:before="152" w:line="265" w:lineRule="auto"/>
              <w:ind w:left="142" w:right="134" w:firstLine="63"/>
              <w:rPr>
                <w:rFonts w:ascii="宋体" w:hAnsi="宋体" w:eastAsia="宋体" w:cs="宋体"/>
                <w:sz w:val="20"/>
                <w:szCs w:val="20"/>
              </w:rPr>
            </w:pPr>
            <w:r>
              <w:rPr>
                <w:rFonts w:ascii="Times New Roman" w:hAnsi="Times New Roman" w:eastAsia="Times New Roman" w:cs="Times New Roman"/>
                <w:spacing w:val="5"/>
                <w:sz w:val="20"/>
                <w:szCs w:val="20"/>
              </w:rPr>
              <w:t>9</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(约</w:t>
            </w:r>
            <w:r>
              <w:rPr>
                <w:rFonts w:ascii="宋体" w:hAnsi="宋体" w:eastAsia="宋体" w:cs="宋体"/>
                <w:sz w:val="20"/>
                <w:szCs w:val="20"/>
              </w:rPr>
              <w:t xml:space="preserve"> </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 xml:space="preserve">0 </w:t>
            </w:r>
            <w:r>
              <w:rPr>
                <w:rFonts w:ascii="宋体" w:hAnsi="宋体" w:eastAsia="宋体" w:cs="宋体"/>
                <w:spacing w:val="-1"/>
                <w:sz w:val="20"/>
                <w:szCs w:val="20"/>
              </w:rPr>
              <w:t>天)</w:t>
            </w:r>
          </w:p>
        </w:tc>
        <w:tc>
          <w:tcPr>
            <w:tcW w:w="732" w:type="dxa"/>
            <w:gridSpan w:val="3"/>
            <w:vAlign w:val="top"/>
          </w:tcPr>
          <w:p>
            <w:pPr>
              <w:spacing w:before="251" w:line="281"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63" w:type="dxa"/>
            <w:vAlign w:val="top"/>
          </w:tcPr>
          <w:p>
            <w:pPr>
              <w:spacing w:before="251" w:line="281"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4" w:type="dxa"/>
            <w:gridSpan w:val="2"/>
            <w:tcBorders>
              <w:right w:val="single" w:color="000000" w:sz="6" w:space="0"/>
            </w:tcBorders>
            <w:vAlign w:val="top"/>
          </w:tcPr>
          <w:p>
            <w:pPr>
              <w:spacing w:before="251" w:line="281"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329" w:type="dxa"/>
            <w:vMerge w:val="continue"/>
            <w:tcBorders>
              <w:top w:val="nil"/>
              <w:left w:val="single" w:color="000000" w:sz="6" w:space="0"/>
              <w:bottom w:val="nil"/>
            </w:tcBorders>
            <w:vAlign w:val="top"/>
          </w:tcPr>
          <w:p>
            <w:pPr>
              <w:rPr>
                <w:rFonts w:ascii="Arial"/>
                <w:sz w:val="21"/>
              </w:rPr>
            </w:pPr>
          </w:p>
        </w:tc>
        <w:tc>
          <w:tcPr>
            <w:tcW w:w="486" w:type="dxa"/>
            <w:vAlign w:val="top"/>
          </w:tcPr>
          <w:p>
            <w:pPr>
              <w:spacing w:before="95"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06" w:type="dxa"/>
            <w:vAlign w:val="top"/>
          </w:tcPr>
          <w:p>
            <w:pPr>
              <w:spacing w:before="59" w:line="229" w:lineRule="auto"/>
              <w:ind w:left="495"/>
              <w:rPr>
                <w:rFonts w:ascii="宋体" w:hAnsi="宋体" w:eastAsia="宋体" w:cs="宋体"/>
                <w:sz w:val="20"/>
                <w:szCs w:val="20"/>
              </w:rPr>
            </w:pPr>
            <w:r>
              <w:rPr>
                <w:rFonts w:ascii="宋体" w:hAnsi="宋体" w:eastAsia="宋体" w:cs="宋体"/>
                <w:spacing w:val="4"/>
                <w:sz w:val="20"/>
                <w:szCs w:val="20"/>
              </w:rPr>
              <w:t>合计</w:t>
            </w:r>
          </w:p>
        </w:tc>
        <w:tc>
          <w:tcPr>
            <w:tcW w:w="2292" w:type="dxa"/>
            <w:gridSpan w:val="2"/>
            <w:vAlign w:val="top"/>
          </w:tcPr>
          <w:p>
            <w:pPr>
              <w:spacing w:before="21" w:line="281" w:lineRule="exact"/>
              <w:ind w:left="1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59" w:type="dxa"/>
            <w:vAlign w:val="top"/>
          </w:tcPr>
          <w:p>
            <w:pPr>
              <w:spacing w:before="95" w:line="198"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w:t>
            </w:r>
          </w:p>
        </w:tc>
        <w:tc>
          <w:tcPr>
            <w:tcW w:w="1024" w:type="dxa"/>
            <w:vAlign w:val="top"/>
          </w:tcPr>
          <w:p>
            <w:pPr>
              <w:spacing w:before="9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648.45</w:t>
            </w:r>
          </w:p>
        </w:tc>
        <w:tc>
          <w:tcPr>
            <w:tcW w:w="732" w:type="dxa"/>
            <w:gridSpan w:val="3"/>
            <w:vAlign w:val="top"/>
          </w:tcPr>
          <w:p>
            <w:pPr>
              <w:spacing w:before="21" w:line="281"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63" w:type="dxa"/>
            <w:vAlign w:val="top"/>
          </w:tcPr>
          <w:p>
            <w:pPr>
              <w:spacing w:before="95" w:line="198"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.301</w:t>
            </w:r>
          </w:p>
        </w:tc>
        <w:tc>
          <w:tcPr>
            <w:tcW w:w="994" w:type="dxa"/>
            <w:gridSpan w:val="2"/>
            <w:tcBorders>
              <w:right w:val="single" w:color="000000" w:sz="6" w:space="0"/>
            </w:tcBorders>
            <w:vAlign w:val="top"/>
          </w:tcPr>
          <w:p>
            <w:pPr>
              <w:spacing w:before="95"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74.683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12"/>
            <w:tcBorders>
              <w:bottom w:val="nil"/>
              <w:right w:val="single" w:color="000000" w:sz="6" w:space="0"/>
            </w:tcBorders>
            <w:vAlign w:val="top"/>
          </w:tcPr>
          <w:p>
            <w:pPr>
              <w:spacing w:before="278" w:line="227" w:lineRule="auto"/>
              <w:ind w:left="591"/>
              <w:rPr>
                <w:rFonts w:ascii="宋体" w:hAnsi="宋体" w:eastAsia="宋体" w:cs="宋体"/>
                <w:sz w:val="23"/>
                <w:szCs w:val="23"/>
              </w:rPr>
            </w:pPr>
            <w:r>
              <w:rPr>
                <w:rFonts w:ascii="宋体" w:hAnsi="宋体" w:eastAsia="宋体" w:cs="宋体"/>
                <w:spacing w:val="1"/>
                <w:sz w:val="23"/>
                <w:szCs w:val="23"/>
              </w:rPr>
              <w:t>项目营运期水平衡见</w:t>
            </w:r>
            <w:r>
              <w:rPr>
                <w:rFonts w:ascii="宋体" w:hAnsi="宋体" w:eastAsia="宋体" w:cs="宋体"/>
                <w:sz w:val="23"/>
                <w:szCs w:val="23"/>
              </w:rPr>
              <w:t xml:space="preserve">图 </w:t>
            </w:r>
            <w:r>
              <w:rPr>
                <w:rFonts w:ascii="Times New Roman" w:hAnsi="Times New Roman" w:eastAsia="Times New Roman" w:cs="Times New Roman"/>
                <w:sz w:val="23"/>
                <w:szCs w:val="23"/>
              </w:rPr>
              <w:t xml:space="preserve">1- 1 </w:t>
            </w:r>
            <w:r>
              <w:rPr>
                <w:rFonts w:ascii="宋体" w:hAnsi="宋体" w:eastAsia="宋体" w:cs="宋体"/>
                <w:sz w:val="23"/>
                <w:szCs w:val="23"/>
              </w:rPr>
              <w:t>所示。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329" w:type="dxa"/>
            <w:vMerge w:val="continue"/>
            <w:tcBorders>
              <w:top w:val="nil"/>
              <w:left w:val="single" w:color="000000" w:sz="6" w:space="0"/>
              <w:bottom w:val="nil"/>
            </w:tcBorders>
            <w:vAlign w:val="top"/>
          </w:tcPr>
          <w:p>
            <w:pPr>
              <w:rPr>
                <w:rFonts w:ascii="Arial"/>
                <w:sz w:val="21"/>
              </w:rPr>
            </w:pPr>
          </w:p>
        </w:tc>
        <w:tc>
          <w:tcPr>
            <w:tcW w:w="6719" w:type="dxa"/>
            <w:gridSpan w:val="8"/>
            <w:tcBorders>
              <w:top w:val="nil"/>
              <w:bottom w:val="nil"/>
              <w:right w:val="nil"/>
            </w:tcBorders>
            <w:vAlign w:val="top"/>
          </w:tcPr>
          <w:p>
            <w:r>
              <w:pict>
                <v:rect id="_x0000_s1140" o:spid="_x0000_s1140" o:spt="1" style="position:absolute;left:0pt;margin-left:175.4pt;margin-top:33.25pt;height:0.65pt;width:59.55pt;mso-position-horizontal-relative:page;mso-position-vertical-relative:page;z-index:251801600;mso-width-relative:page;mso-height-relative:page;" fillcolor="#000000" filled="t" stroked="f" coordsize="21600,21600">
                  <v:path/>
                  <v:fill on="t" focussize="0,0"/>
                  <v:stroke on="f"/>
                  <v:imagedata o:title=""/>
                  <o:lock v:ext="edit"/>
                </v:rect>
              </w:pict>
            </w:r>
            <w:r>
              <w:pict>
                <v:rect id="_x0000_s1141" o:spid="_x0000_s1141" o:spt="1" style="position:absolute;left:0pt;margin-left:233.45pt;margin-top:31.85pt;height:60.45pt;width:0.65pt;mso-position-horizontal-relative:page;mso-position-vertical-relative:page;z-index:251802624;mso-width-relative:page;mso-height-relative:page;" fillcolor="#000000" filled="t" stroked="f" coordsize="21600,21600">
                  <v:path/>
                  <v:fill on="t" focussize="0,0"/>
                  <v:stroke on="f"/>
                  <v:imagedata o:title=""/>
                  <o:lock v:ext="edit"/>
                </v:rect>
              </w:pict>
            </w:r>
            <w:r>
              <w:pict>
                <v:rect id="_x0000_s1142" o:spid="_x0000_s1142" o:spt="1" style="position:absolute;left:0pt;margin-left:53.45pt;margin-top:31.85pt;height:124.75pt;width:0.65pt;mso-position-horizontal-relative:page;mso-position-vertical-relative:page;z-index:-251520000;mso-width-relative:page;mso-height-relative:page;" fillcolor="#000000" filled="t" stroked="f" coordsize="21600,21600">
                  <v:path/>
                  <v:fill on="t" focussize="0,0"/>
                  <v:stroke on="f"/>
                  <v:imagedata o:title=""/>
                  <o:lock v:ext="edit"/>
                </v:rect>
              </w:pict>
            </w:r>
            <w:r>
              <w:drawing>
                <wp:anchor distT="0" distB="0" distL="0" distR="0" simplePos="0" relativeHeight="251804672" behindDoc="0" locked="0" layoutInCell="1" allowOverlap="1">
                  <wp:simplePos x="0" y="0"/>
                  <wp:positionH relativeFrom="rightMargin">
                    <wp:posOffset>-1798955</wp:posOffset>
                  </wp:positionH>
                  <wp:positionV relativeFrom="topMargin">
                    <wp:posOffset>1156970</wp:posOffset>
                  </wp:positionV>
                  <wp:extent cx="504190" cy="762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270"/>
                          <a:stretch>
                            <a:fillRect/>
                          </a:stretch>
                        </pic:blipFill>
                        <pic:spPr>
                          <a:xfrm>
                            <a:off x="0" y="0"/>
                            <a:ext cx="503999" cy="7619"/>
                          </a:xfrm>
                          <a:prstGeom prst="rect">
                            <a:avLst/>
                          </a:prstGeom>
                        </pic:spPr>
                      </pic:pic>
                    </a:graphicData>
                  </a:graphic>
                </wp:anchor>
              </w:drawing>
            </w:r>
            <w:r>
              <w:pict>
                <v:shape id="_x0000_s1143" o:spid="_x0000_s1143" o:spt="202" type="#_x0000_t202" style="position:absolute;left:0pt;margin-left:62.05pt;margin-top:17.2pt;height:11.4pt;width:14.8pt;mso-position-horizontal-relative:page;mso-position-vertical-relative:page;z-index:251811840;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.8</w:t>
                        </w:r>
                      </w:p>
                    </w:txbxContent>
                  </v:textbox>
                </v:shape>
              </w:pict>
            </w:r>
            <w:r>
              <w:pict>
                <v:shape id="_x0000_s1144" o:spid="_x0000_s1144" o:spt="202" type="#_x0000_t202" style="position:absolute;left:0pt;margin-left:192.5pt;margin-top:19.45pt;height:11.4pt;width:20.05pt;mso-position-horizontal-relative:page;mso-position-vertical-relative:page;z-index:251812864;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.68</w:t>
                        </w:r>
                      </w:p>
                    </w:txbxContent>
                  </v:textbox>
                </v:shape>
              </w:pict>
            </w:r>
            <w:r>
              <w:drawing>
                <wp:anchor distT="0" distB="0" distL="0" distR="0" simplePos="0" relativeHeight="251798528" behindDoc="0" locked="0" layoutInCell="1" allowOverlap="1">
                  <wp:simplePos x="0" y="0"/>
                  <wp:positionH relativeFrom="rightMargin">
                    <wp:posOffset>-3583940</wp:posOffset>
                  </wp:positionH>
                  <wp:positionV relativeFrom="topMargin">
                    <wp:posOffset>366395</wp:posOffset>
                  </wp:positionV>
                  <wp:extent cx="467995" cy="762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71"/>
                          <a:stretch>
                            <a:fillRect/>
                          </a:stretch>
                        </pic:blipFill>
                        <pic:spPr>
                          <a:xfrm>
                            <a:off x="0" y="0"/>
                            <a:ext cx="467995" cy="76200"/>
                          </a:xfrm>
                          <a:prstGeom prst="rect">
                            <a:avLst/>
                          </a:prstGeom>
                        </pic:spPr>
                      </pic:pic>
                    </a:graphicData>
                  </a:graphic>
                </wp:anchor>
              </w:drawing>
            </w:r>
            <w:r>
              <w:pict>
                <v:shape id="_x0000_s1145" o:spid="_x0000_s1145" o:spt="202" type="#_x0000_t202" style="position:absolute;left:0pt;margin-left:238.45pt;margin-top:47.65pt;height:11.5pt;width:24.4pt;mso-position-horizontal-relative:page;mso-position-vertical-relative:page;z-index:251809792;mso-width-relative:page;mso-height-relative:page;" filled="f" stroked="f" coordsize="21600,21600">
                  <v:path/>
                  <v:fill on="f" focussize="0,0"/>
                  <v:stroke on="f"/>
                  <v:imagedata o:title=""/>
                  <o:lock v:ext="edit" aspectratio="f"/>
                  <v:textbox inset="0mm,0mm,0mm,0mm">
                    <w:txbxContent>
                      <w:p>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43</w:t>
                        </w:r>
                      </w:p>
                    </w:txbxContent>
                  </v:textbox>
                </v:shape>
              </w:pict>
            </w:r>
            <w:r>
              <w:pict>
                <v:shape id="_x0000_s1146" o:spid="_x0000_s1146" o:spt="202" type="#_x0000_t202" style="position:absolute;left:0pt;margin-left:6.25pt;margin-top:70.2pt;height:27.15pt;width:48pt;mso-position-horizontal-relative:page;mso-position-vertical-relative:page;z-index:251806720;mso-width-relative:page;mso-height-relative:page;" filled="f" stroked="f" coordsize="21600,21600">
                  <v:path/>
                  <v:fill on="f" focussize="0,0"/>
                  <v:stroke on="f"/>
                  <v:imagedata o:title=""/>
                  <o:lock v:ext="edit" aspectratio="f"/>
                  <v:textbox inset="0mm,0mm,0mm,0mm">
                    <w:txbxContent>
                      <w:p>
                        <w:pPr>
                          <w:tabs>
                            <w:tab w:val="left" w:pos="133"/>
                          </w:tabs>
                          <w:spacing w:before="20" w:line="236" w:lineRule="auto"/>
                          <w:ind w:left="130" w:right="20" w:hanging="110"/>
                          <w:rPr>
                            <w:rFonts w:ascii="Times New Roman" w:hAnsi="Times New Roman" w:eastAsia="Times New Roman" w:cs="Times New Roman"/>
                            <w:sz w:val="20"/>
                            <w:szCs w:val="20"/>
                          </w:rPr>
                        </w:pPr>
                        <w:r>
                          <w:rPr>
                            <w:rFonts w:ascii="宋体" w:hAnsi="宋体" w:eastAsia="宋体" w:cs="宋体"/>
                            <w:sz w:val="20"/>
                            <w:szCs w:val="20"/>
                            <w:u w:val="single" w:color="auto"/>
                          </w:rPr>
                          <w:tab/>
                        </w:r>
                        <w:r>
                          <w:rPr>
                            <w:rFonts w:ascii="宋体" w:hAnsi="宋体" w:eastAsia="宋体" w:cs="宋体"/>
                            <w:sz w:val="20"/>
                            <w:szCs w:val="20"/>
                            <w:u w:val="single" w:color="auto"/>
                          </w:rPr>
                          <w:tab/>
                        </w:r>
                        <w:r>
                          <w:rPr>
                            <w:rFonts w:ascii="宋体" w:hAnsi="宋体" w:eastAsia="宋体" w:cs="宋体"/>
                            <w:spacing w:val="28"/>
                            <w:sz w:val="20"/>
                            <w:szCs w:val="20"/>
                            <w:u w:val="single" w:color="auto"/>
                          </w:rPr>
                          <w:t>新</w:t>
                        </w:r>
                        <w:r>
                          <w:rPr>
                            <w:rFonts w:ascii="宋体" w:hAnsi="宋体" w:eastAsia="宋体" w:cs="宋体"/>
                            <w:spacing w:val="26"/>
                            <w:sz w:val="20"/>
                            <w:szCs w:val="20"/>
                            <w:u w:val="single" w:color="auto"/>
                          </w:rPr>
                          <w:t xml:space="preserve">鲜水 </w:t>
                        </w:r>
                        <w:r>
                          <w:rPr>
                            <w:rFonts w:ascii="宋体" w:hAnsi="宋体" w:eastAsia="宋体" w:cs="宋体"/>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.78</w:t>
                        </w:r>
                      </w:p>
                    </w:txbxContent>
                  </v:textbox>
                </v:shape>
              </w:pict>
            </w:r>
            <w:r>
              <w:drawing>
                <wp:anchor distT="0" distB="0" distL="0" distR="0" simplePos="0" relativeHeight="251803648" behindDoc="0" locked="0" layoutInCell="1" allowOverlap="1">
                  <wp:simplePos x="0" y="0"/>
                  <wp:positionH relativeFrom="rightMargin">
                    <wp:posOffset>-1297940</wp:posOffset>
                  </wp:positionH>
                  <wp:positionV relativeFrom="topMargin">
                    <wp:posOffset>738505</wp:posOffset>
                  </wp:positionV>
                  <wp:extent cx="396240" cy="7620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272"/>
                          <a:stretch>
                            <a:fillRect/>
                          </a:stretch>
                        </pic:blipFill>
                        <pic:spPr>
                          <a:xfrm>
                            <a:off x="0" y="0"/>
                            <a:ext cx="396239" cy="76200"/>
                          </a:xfrm>
                          <a:prstGeom prst="rect">
                            <a:avLst/>
                          </a:prstGeom>
                        </pic:spPr>
                      </pic:pic>
                    </a:graphicData>
                  </a:graphic>
                </wp:anchor>
              </w:drawing>
            </w:r>
            <w:r>
              <w:pict>
                <v:shape id="_x0000_s1147" o:spid="_x0000_s1147" o:spt="202" type="#_x0000_t202" style="position:absolute;left:0pt;margin-left:66.65pt;margin-top:141.4pt;height:11.5pt;width:13.95pt;mso-position-horizontal-relative:page;mso-position-vertical-relative:page;z-index:251808768;mso-width-relative:page;mso-height-relative:page;" filled="f" stroked="f" coordsize="21600,21600">
                  <v:path/>
                  <v:fill on="f" focussize="0,0"/>
                  <v:stroke on="f"/>
                  <v:imagedata o:title=""/>
                  <o:lock v:ext="edit" aspectratio="f"/>
                  <v:textbox inset="0mm,0mm,0mm,0mm">
                    <w:txbxContent>
                      <w:p>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xbxContent>
                  </v:textbox>
                </v:shape>
              </w:pict>
            </w:r>
            <w:r>
              <w:drawing>
                <wp:anchor distT="0" distB="0" distL="0" distR="0" simplePos="0" relativeHeight="251799552" behindDoc="0" locked="0" layoutInCell="1" allowOverlap="1">
                  <wp:simplePos x="0" y="0"/>
                  <wp:positionH relativeFrom="rightMargin">
                    <wp:posOffset>-3593465</wp:posOffset>
                  </wp:positionH>
                  <wp:positionV relativeFrom="topMargin">
                    <wp:posOffset>1940560</wp:posOffset>
                  </wp:positionV>
                  <wp:extent cx="431800"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3"/>
                          <a:stretch>
                            <a:fillRect/>
                          </a:stretch>
                        </pic:blipFill>
                        <pic:spPr>
                          <a:xfrm>
                            <a:off x="0" y="0"/>
                            <a:ext cx="431800" cy="76200"/>
                          </a:xfrm>
                          <a:prstGeom prst="rect">
                            <a:avLst/>
                          </a:prstGeom>
                        </pic:spPr>
                      </pic:pic>
                    </a:graphicData>
                  </a:graphic>
                </wp:anchor>
              </w:drawing>
            </w:r>
          </w:p>
          <w:p>
            <w:pPr>
              <w:spacing w:line="127" w:lineRule="exact"/>
            </w:pPr>
          </w:p>
          <w:tbl>
            <w:tblPr>
              <w:tblStyle w:val="4"/>
              <w:tblW w:w="1686" w:type="dxa"/>
              <w:tblInd w:w="18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68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42" w:hRule="atLeast"/>
              </w:trPr>
              <w:tc>
                <w:tcPr>
                  <w:tcW w:w="1686" w:type="dxa"/>
                  <w:vAlign w:val="top"/>
                </w:tcPr>
                <w:p>
                  <w:pPr>
                    <w:spacing w:before="94" w:line="228" w:lineRule="auto"/>
                    <w:ind w:left="255"/>
                    <w:rPr>
                      <w:rFonts w:ascii="宋体" w:hAnsi="宋体" w:eastAsia="宋体" w:cs="宋体"/>
                      <w:sz w:val="20"/>
                      <w:szCs w:val="20"/>
                    </w:rPr>
                  </w:pPr>
                  <w:r>
                    <w:rPr>
                      <w:rFonts w:ascii="宋体" w:hAnsi="宋体" w:eastAsia="宋体" w:cs="宋体"/>
                      <w:spacing w:val="7"/>
                      <w:sz w:val="20"/>
                      <w:szCs w:val="20"/>
                    </w:rPr>
                    <w:t>员工生活用</w:t>
                  </w:r>
                  <w:r>
                    <w:rPr>
                      <w:rFonts w:ascii="宋体" w:hAnsi="宋体" w:eastAsia="宋体" w:cs="宋体"/>
                      <w:spacing w:val="6"/>
                      <w:sz w:val="20"/>
                      <w:szCs w:val="20"/>
                    </w:rPr>
                    <w:t>水</w:t>
                  </w:r>
                </w:p>
              </w:tc>
            </w:tr>
          </w:tbl>
          <w:p>
            <w:pPr>
              <w:spacing w:line="23" w:lineRule="exact"/>
            </w:pPr>
          </w:p>
          <w:tbl>
            <w:tblPr>
              <w:tblStyle w:val="4"/>
              <w:tblW w:w="1357" w:type="dxa"/>
              <w:tblInd w:w="529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57"/>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6" w:hRule="atLeast"/>
              </w:trPr>
              <w:tc>
                <w:tcPr>
                  <w:tcW w:w="1357" w:type="dxa"/>
                  <w:vAlign w:val="top"/>
                </w:tcPr>
                <w:p>
                  <w:pPr>
                    <w:spacing w:before="94" w:line="228" w:lineRule="auto"/>
                    <w:ind w:left="248"/>
                    <w:rPr>
                      <w:rFonts w:ascii="宋体" w:hAnsi="宋体" w:eastAsia="宋体" w:cs="宋体"/>
                      <w:sz w:val="20"/>
                      <w:szCs w:val="20"/>
                    </w:rPr>
                  </w:pPr>
                  <w:r>
                    <w:rPr>
                      <w:rFonts w:ascii="宋体" w:hAnsi="宋体" w:eastAsia="宋体" w:cs="宋体"/>
                      <w:spacing w:val="7"/>
                      <w:sz w:val="20"/>
                      <w:szCs w:val="20"/>
                    </w:rPr>
                    <w:t>预处理</w:t>
                  </w:r>
                  <w:r>
                    <w:rPr>
                      <w:rFonts w:ascii="宋体" w:hAnsi="宋体" w:eastAsia="宋体" w:cs="宋体"/>
                      <w:spacing w:val="6"/>
                      <w:sz w:val="20"/>
                      <w:szCs w:val="20"/>
                    </w:rPr>
                    <w:t>池</w:t>
                  </w:r>
                </w:p>
              </w:tc>
            </w:tr>
          </w:tbl>
          <w:p>
            <w:pPr>
              <w:spacing w:before="113" w:line="228" w:lineRule="auto"/>
              <w:ind w:left="1972"/>
              <w:rPr>
                <w:rFonts w:ascii="宋体" w:hAnsi="宋体" w:eastAsia="宋体" w:cs="宋体"/>
                <w:sz w:val="20"/>
                <w:szCs w:val="20"/>
              </w:rPr>
            </w:pPr>
            <w:r>
              <w:pict>
                <v:shape id="_x0000_s1148" o:spid="_x0000_s1148" o:spt="202" type="#_x0000_t202" style="position:absolute;left:0pt;margin-left:58.9pt;margin-top:0.85pt;height:11.4pt;width:20.05pt;z-index:251805696;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.78</w:t>
                        </w:r>
                      </w:p>
                    </w:txbxContent>
                  </v:textbox>
                </v:shape>
              </w:pict>
            </w:r>
            <w:r>
              <w:pict>
                <v:shape id="_x0000_s1149" o:spid="_x0000_s1149" o:spt="202" type="#_x0000_t202" style="position:absolute;left:0pt;margin-left:198.35pt;margin-top:0.85pt;height:11.4pt;width:25.35pt;z-index:251810816;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.663</w:t>
                        </w:r>
                      </w:p>
                    </w:txbxContent>
                  </v:textbox>
                </v:shape>
              </w:pict>
            </w:r>
            <w:r>
              <w:drawing>
                <wp:anchor distT="0" distB="0" distL="0" distR="0" simplePos="0" relativeHeight="251797504" behindDoc="1" locked="0" layoutInCell="1" allowOverlap="1">
                  <wp:simplePos x="0" y="0"/>
                  <wp:positionH relativeFrom="column">
                    <wp:posOffset>680085</wp:posOffset>
                  </wp:positionH>
                  <wp:positionV relativeFrom="paragraph">
                    <wp:posOffset>-635</wp:posOffset>
                  </wp:positionV>
                  <wp:extent cx="1784350" cy="35941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274"/>
                          <a:stretch>
                            <a:fillRect/>
                          </a:stretch>
                        </pic:blipFill>
                        <pic:spPr>
                          <a:xfrm>
                            <a:off x="0" y="0"/>
                            <a:ext cx="1784350" cy="359549"/>
                          </a:xfrm>
                          <a:prstGeom prst="rect">
                            <a:avLst/>
                          </a:prstGeom>
                        </pic:spPr>
                      </pic:pic>
                    </a:graphicData>
                  </a:graphic>
                </wp:anchor>
              </w:drawing>
            </w:r>
            <w:r>
              <w:rPr>
                <w:rFonts w:ascii="宋体" w:hAnsi="宋体" w:eastAsia="宋体" w:cs="宋体"/>
                <w:spacing w:val="12"/>
                <w:sz w:val="20"/>
                <w:szCs w:val="20"/>
              </w:rPr>
              <w:t>司</w:t>
            </w:r>
            <w:r>
              <w:rPr>
                <w:rFonts w:ascii="宋体" w:hAnsi="宋体" w:eastAsia="宋体" w:cs="宋体"/>
                <w:spacing w:val="7"/>
                <w:sz w:val="20"/>
                <w:szCs w:val="20"/>
              </w:rPr>
              <w:t>乘人员生活用水</w:t>
            </w:r>
          </w:p>
          <w:p/>
          <w:p/>
          <w:p/>
          <w:p>
            <w:pPr>
              <w:spacing w:line="196" w:lineRule="exact"/>
            </w:pPr>
          </w:p>
          <w:tbl>
            <w:tblPr>
              <w:tblStyle w:val="4"/>
              <w:tblW w:w="1303" w:type="dxa"/>
              <w:tblInd w:w="178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03"/>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5" w:hRule="atLeast"/>
              </w:trPr>
              <w:tc>
                <w:tcPr>
                  <w:tcW w:w="1303" w:type="dxa"/>
                  <w:vAlign w:val="top"/>
                </w:tcPr>
                <w:p>
                  <w:pPr>
                    <w:spacing w:before="93" w:line="228" w:lineRule="auto"/>
                    <w:ind w:left="250"/>
                    <w:rPr>
                      <w:rFonts w:ascii="宋体" w:hAnsi="宋体" w:eastAsia="宋体" w:cs="宋体"/>
                      <w:sz w:val="20"/>
                      <w:szCs w:val="20"/>
                    </w:rPr>
                  </w:pPr>
                  <w:r>
                    <w:rPr>
                      <w:rFonts w:ascii="宋体" w:hAnsi="宋体" w:eastAsia="宋体" w:cs="宋体"/>
                      <w:spacing w:val="7"/>
                      <w:sz w:val="20"/>
                      <w:szCs w:val="20"/>
                    </w:rPr>
                    <w:t>绿化用</w:t>
                  </w:r>
                  <w:r>
                    <w:rPr>
                      <w:rFonts w:ascii="宋体" w:hAnsi="宋体" w:eastAsia="宋体" w:cs="宋体"/>
                      <w:spacing w:val="6"/>
                      <w:sz w:val="20"/>
                      <w:szCs w:val="20"/>
                    </w:rPr>
                    <w:t>水</w:t>
                  </w:r>
                </w:p>
              </w:tc>
            </w:tr>
          </w:tbl>
          <w:p>
            <w:pPr>
              <w:spacing w:line="220" w:lineRule="exact"/>
              <w:rPr>
                <w:rFonts w:ascii="Arial"/>
                <w:sz w:val="19"/>
              </w:rPr>
            </w:pPr>
          </w:p>
        </w:tc>
        <w:tc>
          <w:tcPr>
            <w:tcW w:w="1937" w:type="dxa"/>
            <w:gridSpan w:val="4"/>
            <w:tcBorders>
              <w:top w:val="nil"/>
              <w:left w:val="nil"/>
              <w:bottom w:val="nil"/>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line="266" w:lineRule="auto"/>
              <w:ind w:left="651" w:right="39"/>
              <w:rPr>
                <w:rFonts w:ascii="宋体" w:hAnsi="宋体" w:eastAsia="宋体" w:cs="宋体"/>
                <w:sz w:val="20"/>
                <w:szCs w:val="20"/>
              </w:rPr>
            </w:pPr>
            <w:r>
              <w:pict>
                <v:shape id="_x0000_s1150" o:spid="_x0000_s1150" o:spt="202" type="#_x0000_t202" style="position:absolute;left:0pt;margin-left:2.45pt;margin-top:-2.25pt;height:11.5pt;width:24.4pt;z-index:251807744;mso-width-relative:page;mso-height-relative:page;" filled="f" stroked="f" coordsize="21600,21600">
                  <v:path/>
                  <v:fill on="f" focussize="0,0"/>
                  <v:stroke on="f"/>
                  <v:imagedata o:title=""/>
                  <o:lock v:ext="edit" aspectratio="f"/>
                  <v:textbox inset="0mm,0mm,0mm,0mm">
                    <w:txbxContent>
                      <w:p>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43</w:t>
                        </w:r>
                      </w:p>
                    </w:txbxContent>
                  </v:textbox>
                </v:shape>
              </w:pict>
            </w:r>
            <w:r>
              <w:rPr>
                <w:rFonts w:ascii="宋体" w:hAnsi="宋体" w:eastAsia="宋体" w:cs="宋体"/>
                <w:spacing w:val="-18"/>
                <w:sz w:val="20"/>
                <w:szCs w:val="20"/>
              </w:rPr>
              <w:t xml:space="preserve">一 体 化 污 </w:t>
            </w:r>
            <w:r>
              <w:rPr>
                <w:rFonts w:ascii="宋体" w:hAnsi="宋体" w:eastAsia="宋体" w:cs="宋体"/>
                <w:spacing w:val="-17"/>
                <w:sz w:val="20"/>
                <w:szCs w:val="20"/>
              </w:rPr>
              <w:t>水</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理设备</w:t>
            </w:r>
          </w:p>
          <w:p>
            <w:pPr>
              <w:spacing w:before="7" w:line="469" w:lineRule="exact"/>
              <w:ind w:left="1188"/>
            </w:pPr>
            <w:r>
              <w:rPr>
                <w:position w:val="-9"/>
              </w:rPr>
              <w:drawing>
                <wp:inline distT="0" distB="0" distL="0" distR="0">
                  <wp:extent cx="97790" cy="29781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75"/>
                          <a:stretch>
                            <a:fillRect/>
                          </a:stretch>
                        </pic:blipFill>
                        <pic:spPr>
                          <a:xfrm>
                            <a:off x="0" y="0"/>
                            <a:ext cx="98298" cy="297815"/>
                          </a:xfrm>
                          <a:prstGeom prst="rect">
                            <a:avLst/>
                          </a:prstGeom>
                        </pic:spPr>
                      </pic:pic>
                    </a:graphicData>
                  </a:graphic>
                </wp:inline>
              </w:drawing>
            </w:r>
          </w:p>
          <w:p>
            <w:pPr>
              <w:spacing w:before="167" w:line="228" w:lineRule="auto"/>
              <w:ind w:left="525"/>
              <w:rPr>
                <w:rFonts w:ascii="宋体" w:hAnsi="宋体" w:eastAsia="宋体" w:cs="宋体"/>
                <w:sz w:val="20"/>
                <w:szCs w:val="20"/>
              </w:rPr>
            </w:pPr>
            <w:r>
              <w:rPr>
                <w:rFonts w:ascii="宋体" w:hAnsi="宋体" w:eastAsia="宋体" w:cs="宋体"/>
                <w:spacing w:val="8"/>
                <w:sz w:val="20"/>
                <w:szCs w:val="20"/>
              </w:rPr>
              <w:t>灌溉站内绿</w:t>
            </w:r>
            <w:r>
              <w:rPr>
                <w:rFonts w:ascii="宋体" w:hAnsi="宋体" w:eastAsia="宋体" w:cs="宋体"/>
                <w:spacing w:val="7"/>
                <w:sz w:val="20"/>
                <w:szCs w:val="20"/>
              </w:rPr>
              <w:t>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8"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12"/>
            <w:tcBorders>
              <w:top w:val="nil"/>
              <w:right w:val="single" w:color="000000" w:sz="6" w:space="0"/>
            </w:tcBorders>
            <w:vAlign w:val="top"/>
          </w:tcPr>
          <w:p>
            <w:pPr>
              <w:spacing w:before="225" w:line="288" w:lineRule="exact"/>
              <w:ind w:left="2592"/>
              <w:rPr>
                <w:rFonts w:ascii="宋体" w:hAnsi="宋体" w:eastAsia="宋体" w:cs="宋体"/>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图</w:t>
            </w:r>
            <w:r>
              <w:rPr>
                <w:rFonts w:ascii="宋体" w:hAnsi="宋体" w:eastAsia="宋体" w:cs="宋体"/>
                <w:spacing w:val="6"/>
                <w:position w:val="1"/>
                <w:sz w:val="20"/>
                <w:szCs w:val="20"/>
              </w:rPr>
              <w:t xml:space="preserve"> </w:t>
            </w:r>
            <w:r>
              <w:rPr>
                <w:rFonts w:ascii="Times New Roman" w:hAnsi="Times New Roman" w:eastAsia="Times New Roman" w:cs="Times New Roman"/>
                <w:b/>
                <w:bCs/>
                <w:spacing w:val="6"/>
                <w:position w:val="1"/>
                <w:sz w:val="20"/>
                <w:szCs w:val="20"/>
              </w:rPr>
              <w:t>1-1</w:t>
            </w:r>
            <w:r>
              <w:rPr>
                <w:rFonts w:ascii="Times New Roman" w:hAnsi="Times New Roman" w:eastAsia="Times New Roman" w:cs="Times New Roman"/>
                <w:spacing w:val="5"/>
                <w:position w:val="1"/>
                <w:sz w:val="20"/>
                <w:szCs w:val="20"/>
              </w:rPr>
              <w:t xml:space="preserve"> </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本项目水平衡图</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t</w:t>
            </w:r>
            <w:r>
              <w:rPr>
                <w:rFonts w:ascii="Times New Roman" w:hAnsi="Times New Roman" w:eastAsia="Times New Roman" w:cs="Times New Roman"/>
                <w:b/>
                <w:bCs/>
                <w:spacing w:val="3"/>
                <w:position w:val="1"/>
                <w:sz w:val="20"/>
                <w:szCs w:val="20"/>
              </w:rPr>
              <w:t>/</w:t>
            </w:r>
            <w:r>
              <w:rPr>
                <w:rFonts w:ascii="Times New Roman" w:hAnsi="Times New Roman" w:eastAsia="Times New Roman" w:cs="Times New Roman"/>
                <w:b/>
                <w:bCs/>
                <w:position w:val="1"/>
                <w:sz w:val="20"/>
                <w:szCs w:val="20"/>
              </w:rPr>
              <w:t>d</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p>
            <w:pPr>
              <w:spacing w:before="268" w:line="225" w:lineRule="auto"/>
              <w:ind w:left="58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②治理措</w:t>
            </w:r>
            <w:r>
              <w:rPr>
                <w:rFonts w:ascii="宋体" w:hAnsi="宋体" w:eastAsia="宋体" w:cs="宋体"/>
                <w:spacing w:val="8"/>
                <w:sz w:val="23"/>
                <w:szCs w:val="23"/>
                <w14:textOutline w14:w="4358" w14:cap="sq" w14:cmpd="sng">
                  <w14:solidFill>
                    <w14:srgbClr w14:val="000000"/>
                  </w14:solidFill>
                  <w14:prstDash w14:val="solid"/>
                  <w14:bevel/>
                </w14:textOutline>
              </w:rPr>
              <w:t>施</w:t>
            </w:r>
          </w:p>
          <w:p>
            <w:pPr>
              <w:spacing w:before="185" w:line="375" w:lineRule="auto"/>
              <w:ind w:left="106" w:right="101" w:firstLine="482"/>
              <w:rPr>
                <w:rFonts w:ascii="宋体" w:hAnsi="宋体" w:eastAsia="宋体" w:cs="宋体"/>
                <w:sz w:val="23"/>
                <w:szCs w:val="23"/>
              </w:rPr>
            </w:pPr>
            <w:r>
              <w:rPr>
                <w:rFonts w:ascii="宋体" w:hAnsi="宋体" w:eastAsia="宋体" w:cs="宋体"/>
                <w:spacing w:val="12"/>
                <w:sz w:val="23"/>
                <w:szCs w:val="23"/>
              </w:rPr>
              <w:t>本项目站</w:t>
            </w:r>
            <w:r>
              <w:rPr>
                <w:rFonts w:ascii="宋体" w:hAnsi="宋体" w:eastAsia="宋体" w:cs="宋体"/>
                <w:spacing w:val="6"/>
                <w:sz w:val="23"/>
                <w:szCs w:val="23"/>
              </w:rPr>
              <w:t xml:space="preserve">内拟设预处理池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座，容积为 </w:t>
            </w:r>
            <w:r>
              <w:rPr>
                <w:rFonts w:ascii="Times New Roman" w:hAnsi="Times New Roman" w:eastAsia="Times New Roman" w:cs="Times New Roman"/>
                <w:spacing w:val="6"/>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3"/>
                <w:szCs w:val="23"/>
              </w:rPr>
              <w:t>，置于站房附近，能够满足本项</w:t>
            </w:r>
            <w:r>
              <w:rPr>
                <w:rFonts w:ascii="宋体" w:hAnsi="宋体" w:eastAsia="宋体" w:cs="宋体"/>
                <w:sz w:val="23"/>
                <w:szCs w:val="23"/>
              </w:rPr>
              <w:t xml:space="preserve"> </w:t>
            </w:r>
            <w:r>
              <w:rPr>
                <w:rFonts w:ascii="宋体" w:hAnsi="宋体" w:eastAsia="宋体" w:cs="宋体"/>
                <w:spacing w:val="8"/>
                <w:sz w:val="23"/>
                <w:szCs w:val="23"/>
              </w:rPr>
              <w:t>目</w:t>
            </w:r>
            <w:r>
              <w:rPr>
                <w:rFonts w:ascii="宋体" w:hAnsi="宋体" w:eastAsia="宋体" w:cs="宋体"/>
                <w:spacing w:val="7"/>
                <w:sz w:val="23"/>
                <w:szCs w:val="23"/>
              </w:rPr>
              <w:t>生</w:t>
            </w:r>
            <w:r>
              <w:rPr>
                <w:rFonts w:ascii="宋体" w:hAnsi="宋体" w:eastAsia="宋体" w:cs="宋体"/>
                <w:spacing w:val="4"/>
                <w:sz w:val="23"/>
                <w:szCs w:val="23"/>
              </w:rPr>
              <w:t>活污水的处理需求。根据现场调查了解，  目前，项目拟建地达州绕城公路北</w:t>
            </w:r>
            <w:r>
              <w:rPr>
                <w:rFonts w:ascii="宋体" w:hAnsi="宋体" w:eastAsia="宋体" w:cs="宋体"/>
                <w:sz w:val="23"/>
                <w:szCs w:val="23"/>
              </w:rPr>
              <w:t xml:space="preserve"> </w:t>
            </w:r>
            <w:r>
              <w:rPr>
                <w:rFonts w:ascii="宋体" w:hAnsi="宋体" w:eastAsia="宋体" w:cs="宋体"/>
                <w:spacing w:val="12"/>
                <w:sz w:val="23"/>
                <w:szCs w:val="23"/>
              </w:rPr>
              <w:t>侧暂未铺设市政雨水管网和市政污水管网系统</w:t>
            </w:r>
            <w:r>
              <w:rPr>
                <w:rFonts w:ascii="宋体" w:hAnsi="宋体" w:eastAsia="宋体" w:cs="宋体"/>
                <w:spacing w:val="12"/>
                <w:sz w:val="20"/>
                <w:szCs w:val="20"/>
              </w:rPr>
              <w:t>，</w:t>
            </w:r>
            <w:r>
              <w:rPr>
                <w:rFonts w:ascii="宋体" w:hAnsi="宋体" w:eastAsia="宋体" w:cs="宋体"/>
                <w:spacing w:val="12"/>
                <w:sz w:val="23"/>
                <w:szCs w:val="23"/>
              </w:rPr>
              <w:t>本项目建成营运后，站内生活</w:t>
            </w:r>
            <w:r>
              <w:rPr>
                <w:rFonts w:ascii="宋体" w:hAnsi="宋体" w:eastAsia="宋体" w:cs="宋体"/>
                <w:spacing w:val="10"/>
                <w:sz w:val="23"/>
                <w:szCs w:val="23"/>
              </w:rPr>
              <w:t>污</w:t>
            </w:r>
            <w:r>
              <w:rPr>
                <w:rFonts w:ascii="宋体" w:hAnsi="宋体" w:eastAsia="宋体" w:cs="宋体"/>
                <w:sz w:val="23"/>
                <w:szCs w:val="23"/>
              </w:rPr>
              <w:t xml:space="preserve"> </w:t>
            </w:r>
            <w:r>
              <w:rPr>
                <w:rFonts w:ascii="宋体" w:hAnsi="宋体" w:eastAsia="宋体" w:cs="宋体"/>
                <w:spacing w:val="14"/>
                <w:sz w:val="23"/>
                <w:szCs w:val="23"/>
              </w:rPr>
              <w:t>水</w:t>
            </w:r>
            <w:r>
              <w:rPr>
                <w:rFonts w:ascii="宋体" w:hAnsi="宋体" w:eastAsia="宋体" w:cs="宋体"/>
                <w:spacing w:val="11"/>
                <w:sz w:val="23"/>
                <w:szCs w:val="23"/>
              </w:rPr>
              <w:t>经站内预处理池处理后经一体化污水处理设备处理后，用作农肥，灌溉站内绿</w:t>
            </w:r>
            <w:r>
              <w:rPr>
                <w:rFonts w:ascii="宋体" w:hAnsi="宋体" w:eastAsia="宋体" w:cs="宋体"/>
                <w:sz w:val="23"/>
                <w:szCs w:val="23"/>
              </w:rPr>
              <w:t xml:space="preserve"> </w:t>
            </w:r>
            <w:r>
              <w:rPr>
                <w:rFonts w:ascii="宋体" w:hAnsi="宋体" w:eastAsia="宋体" w:cs="宋体"/>
                <w:spacing w:val="11"/>
                <w:sz w:val="23"/>
                <w:szCs w:val="23"/>
              </w:rPr>
              <w:t>化区。站内初期雨水利用地坪自然坡度散流通过环保沟收集进入隔油池经隔油沉</w:t>
            </w:r>
            <w:r>
              <w:rPr>
                <w:rFonts w:ascii="宋体" w:hAnsi="宋体" w:eastAsia="宋体" w:cs="宋体"/>
                <w:sz w:val="23"/>
                <w:szCs w:val="23"/>
              </w:rPr>
              <w:t xml:space="preserve"> </w:t>
            </w:r>
            <w:r>
              <w:rPr>
                <w:rFonts w:ascii="宋体" w:hAnsi="宋体" w:eastAsia="宋体" w:cs="宋体"/>
                <w:spacing w:val="12"/>
                <w:sz w:val="23"/>
                <w:szCs w:val="23"/>
              </w:rPr>
              <w:t>淀</w:t>
            </w:r>
            <w:r>
              <w:rPr>
                <w:rFonts w:ascii="宋体" w:hAnsi="宋体" w:eastAsia="宋体" w:cs="宋体"/>
                <w:spacing w:val="8"/>
                <w:sz w:val="23"/>
                <w:szCs w:val="23"/>
              </w:rPr>
              <w:t>后排入站外道路边沟。</w:t>
            </w:r>
          </w:p>
          <w:p>
            <w:pPr>
              <w:spacing w:line="382" w:lineRule="auto"/>
              <w:ind w:left="111" w:right="101" w:firstLine="479"/>
              <w:rPr>
                <w:rFonts w:ascii="宋体" w:hAnsi="宋体" w:eastAsia="宋体" w:cs="宋体"/>
                <w:sz w:val="23"/>
                <w:szCs w:val="23"/>
              </w:rPr>
            </w:pPr>
            <w:r>
              <w:rPr>
                <w:rFonts w:ascii="宋体" w:hAnsi="宋体" w:eastAsia="宋体" w:cs="宋体"/>
                <w:spacing w:val="12"/>
                <w:sz w:val="23"/>
                <w:szCs w:val="23"/>
              </w:rPr>
              <w:t>经</w:t>
            </w:r>
            <w:r>
              <w:rPr>
                <w:rFonts w:ascii="宋体" w:hAnsi="宋体" w:eastAsia="宋体" w:cs="宋体"/>
                <w:spacing w:val="11"/>
                <w:sz w:val="23"/>
                <w:szCs w:val="23"/>
              </w:rPr>
              <w:t>类比分析同类型加油加气站废水水质、并以生活污水水质为参考，本次新</w:t>
            </w:r>
            <w:r>
              <w:rPr>
                <w:rFonts w:ascii="宋体" w:hAnsi="宋体" w:eastAsia="宋体" w:cs="宋体"/>
                <w:sz w:val="23"/>
                <w:szCs w:val="23"/>
              </w:rPr>
              <w:t xml:space="preserve"> </w:t>
            </w:r>
            <w:r>
              <w:rPr>
                <w:rFonts w:ascii="宋体" w:hAnsi="宋体" w:eastAsia="宋体" w:cs="宋体"/>
                <w:spacing w:val="9"/>
                <w:sz w:val="23"/>
                <w:szCs w:val="23"/>
              </w:rPr>
              <w:t>建</w:t>
            </w:r>
            <w:r>
              <w:rPr>
                <w:rFonts w:ascii="宋体" w:hAnsi="宋体" w:eastAsia="宋体" w:cs="宋体"/>
                <w:spacing w:val="6"/>
                <w:sz w:val="23"/>
                <w:szCs w:val="23"/>
              </w:rPr>
              <w:t xml:space="preserve">完成后项目主要污染物产生和排放情况见下表 </w:t>
            </w:r>
            <w:r>
              <w:rPr>
                <w:rFonts w:ascii="Times New Roman" w:hAnsi="Times New Roman" w:eastAsia="Times New Roman" w:cs="Times New Roman"/>
                <w:spacing w:val="6"/>
                <w:sz w:val="23"/>
                <w:szCs w:val="23"/>
              </w:rPr>
              <w:t xml:space="preserve">1-2 </w:t>
            </w:r>
            <w:r>
              <w:rPr>
                <w:rFonts w:ascii="宋体" w:hAnsi="宋体" w:eastAsia="宋体" w:cs="宋体"/>
                <w:spacing w:val="6"/>
                <w:sz w:val="23"/>
                <w:szCs w:val="23"/>
              </w:rPr>
              <w:t>所示。</w:t>
            </w:r>
          </w:p>
          <w:p>
            <w:pPr>
              <w:spacing w:before="149" w:line="228" w:lineRule="auto"/>
              <w:ind w:left="195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1-2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项目运营期废水处理及排放情况</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(新建后</w:t>
            </w:r>
            <w:r>
              <w:rPr>
                <w:rFonts w:ascii="宋体" w:hAnsi="宋体" w:eastAsia="宋体" w:cs="宋体"/>
                <w:spacing w:val="3"/>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329" w:type="dxa"/>
            <w:vMerge w:val="continue"/>
            <w:tcBorders>
              <w:top w:val="nil"/>
              <w:left w:val="single" w:color="000000" w:sz="6" w:space="0"/>
            </w:tcBorders>
            <w:vAlign w:val="top"/>
          </w:tcPr>
          <w:p>
            <w:pPr>
              <w:rPr>
                <w:rFonts w:ascii="Arial"/>
                <w:sz w:val="21"/>
              </w:rPr>
            </w:pPr>
          </w:p>
        </w:tc>
        <w:tc>
          <w:tcPr>
            <w:tcW w:w="6290" w:type="dxa"/>
            <w:gridSpan w:val="7"/>
            <w:vAlign w:val="top"/>
          </w:tcPr>
          <w:p>
            <w:pPr>
              <w:spacing w:before="170" w:line="228" w:lineRule="auto"/>
              <w:ind w:left="2784"/>
              <w:rPr>
                <w:rFonts w:ascii="宋体" w:hAnsi="宋体" w:eastAsia="宋体" w:cs="宋体"/>
                <w:sz w:val="20"/>
                <w:szCs w:val="20"/>
              </w:rPr>
            </w:pPr>
            <w:r>
              <w:pict>
                <v:rect id="_x0000_s1151" o:spid="_x0000_s1151" o:spt="1" style="position:absolute;left:0pt;margin-left:5.1pt;margin-top:0.05pt;height:27.65pt;width:0.5pt;mso-position-horizontal-relative:page;mso-position-vertical-relative:page;z-index:251814912;mso-width-relative:page;mso-height-relative:page;" fillcolor="#000000" filled="t" stroked="f" coordsize="21600,21600">
                  <v:path/>
                  <v:fill on="t" focussize="0,0"/>
                  <v:stroke on="f"/>
                  <v:imagedata o:title=""/>
                  <o:lock v:ext="edit"/>
                </v:rect>
              </w:pict>
            </w:r>
            <w:r>
              <w:rPr>
                <w:rFonts w:ascii="宋体" w:hAnsi="宋体" w:eastAsia="宋体" w:cs="宋体"/>
                <w:spacing w:val="9"/>
                <w:sz w:val="20"/>
                <w:szCs w:val="20"/>
              </w:rPr>
              <w:t>废</w:t>
            </w:r>
            <w:r>
              <w:rPr>
                <w:rFonts w:ascii="宋体" w:hAnsi="宋体" w:eastAsia="宋体" w:cs="宋体"/>
                <w:spacing w:val="7"/>
                <w:sz w:val="20"/>
                <w:szCs w:val="20"/>
              </w:rPr>
              <w:t>水性质</w:t>
            </w:r>
          </w:p>
        </w:tc>
        <w:tc>
          <w:tcPr>
            <w:tcW w:w="2248" w:type="dxa"/>
            <w:gridSpan w:val="4"/>
            <w:vAlign w:val="top"/>
          </w:tcPr>
          <w:p>
            <w:pPr>
              <w:spacing w:before="35" w:line="216" w:lineRule="auto"/>
              <w:ind w:left="819"/>
              <w:rPr>
                <w:rFonts w:ascii="宋体" w:hAnsi="宋体" w:eastAsia="宋体" w:cs="宋体"/>
                <w:sz w:val="20"/>
                <w:szCs w:val="20"/>
              </w:rPr>
            </w:pPr>
            <w:r>
              <w:rPr>
                <w:rFonts w:ascii="宋体" w:hAnsi="宋体" w:eastAsia="宋体" w:cs="宋体"/>
                <w:spacing w:val="7"/>
                <w:sz w:val="20"/>
                <w:szCs w:val="20"/>
              </w:rPr>
              <w:t>废水量</w:t>
            </w:r>
          </w:p>
          <w:p>
            <w:pPr>
              <w:spacing w:line="281" w:lineRule="exact"/>
              <w:ind w:left="691"/>
              <w:rPr>
                <w:rFonts w:ascii="宋体" w:hAnsi="宋体" w:eastAsia="宋体" w:cs="宋体"/>
                <w:sz w:val="20"/>
                <w:szCs w:val="20"/>
              </w:rPr>
            </w:pPr>
            <w:r>
              <w:rPr>
                <w:rFonts w:ascii="宋体" w:hAnsi="宋体" w:eastAsia="宋体" w:cs="宋体"/>
                <w:spacing w:val="18"/>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18"/>
                <w:position w:val="7"/>
                <w:sz w:val="13"/>
                <w:szCs w:val="13"/>
              </w:rPr>
              <w:t>3</w:t>
            </w:r>
            <w:r>
              <w:rPr>
                <w:rFonts w:ascii="Times New Roman" w:hAnsi="Times New Roman" w:eastAsia="Times New Roman" w:cs="Times New Roman"/>
                <w:spacing w:val="18"/>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18"/>
                <w:position w:val="1"/>
                <w:sz w:val="20"/>
                <w:szCs w:val="20"/>
              </w:rPr>
              <w:t xml:space="preserve"> </w:t>
            </w:r>
            <w:r>
              <w:rPr>
                <w:rFonts w:ascii="宋体" w:hAnsi="宋体" w:eastAsia="宋体" w:cs="宋体"/>
                <w:spacing w:val="17"/>
                <w:position w:val="1"/>
                <w:sz w:val="20"/>
                <w:szCs w:val="20"/>
              </w:rPr>
              <w:t>)</w:t>
            </w:r>
          </w:p>
        </w:tc>
        <w:tc>
          <w:tcPr>
            <w:tcW w:w="118" w:type="dxa"/>
            <w:tcBorders>
              <w:right w:val="single" w:color="000000" w:sz="6" w:space="0"/>
            </w:tcBorders>
            <w:vAlign w:val="top"/>
          </w:tcPr>
          <w:p>
            <w:pPr>
              <w:rPr>
                <w:rFonts w:ascii="Arial"/>
                <w:sz w:val="21"/>
              </w:rPr>
            </w:pPr>
          </w:p>
        </w:tc>
      </w:tr>
    </w:tbl>
    <w:p>
      <w:pPr>
        <w:rPr>
          <w:rFonts w:ascii="Arial"/>
          <w:sz w:val="21"/>
        </w:rPr>
      </w:pPr>
    </w:p>
    <w:p>
      <w:pPr>
        <w:sectPr>
          <w:footerReference r:id="rId64" w:type="default"/>
          <w:pgSz w:w="11907" w:h="16840"/>
          <w:pgMar w:top="1431" w:right="1453" w:bottom="1009" w:left="1453" w:header="0" w:footer="849" w:gutter="0"/>
          <w:cols w:space="720" w:num="1"/>
        </w:sectPr>
      </w:pPr>
    </w:p>
    <w:p>
      <w:r>
        <w:pict>
          <v:rect id="_x0000_s1152" o:spid="_x0000_s1152" o:spt="1" style="position:absolute;left:0pt;margin-left:94.55pt;margin-top:85.55pt;height:68.25pt;width:0.5pt;mso-position-horizontal-relative:page;mso-position-vertical-relative:page;z-index:25181696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3557"/>
        <w:gridCol w:w="2734"/>
        <w:gridCol w:w="2247"/>
        <w:gridCol w:w="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329" w:type="dxa"/>
            <w:vMerge w:val="restart"/>
            <w:tcBorders>
              <w:left w:val="single" w:color="000000" w:sz="6" w:space="0"/>
              <w:bottom w:val="nil"/>
            </w:tcBorders>
            <w:vAlign w:val="top"/>
          </w:tcPr>
          <w:p>
            <w:pPr>
              <w:rPr>
                <w:rFonts w:ascii="Arial"/>
                <w:sz w:val="21"/>
              </w:rPr>
            </w:pPr>
          </w:p>
        </w:tc>
        <w:tc>
          <w:tcPr>
            <w:tcW w:w="3557" w:type="dxa"/>
            <w:vAlign w:val="top"/>
          </w:tcPr>
          <w:p>
            <w:pPr>
              <w:spacing w:before="207" w:line="228" w:lineRule="auto"/>
              <w:ind w:left="1419"/>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2734" w:type="dxa"/>
            <w:vAlign w:val="top"/>
          </w:tcPr>
          <w:p>
            <w:pPr>
              <w:spacing w:before="208" w:line="230" w:lineRule="auto"/>
              <w:ind w:left="1063"/>
              <w:rPr>
                <w:rFonts w:ascii="宋体" w:hAnsi="宋体" w:eastAsia="宋体" w:cs="宋体"/>
                <w:sz w:val="20"/>
                <w:szCs w:val="20"/>
              </w:rPr>
            </w:pPr>
            <w:r>
              <w:rPr>
                <w:rFonts w:ascii="宋体" w:hAnsi="宋体" w:eastAsia="宋体" w:cs="宋体"/>
                <w:spacing w:val="6"/>
                <w:sz w:val="20"/>
                <w:szCs w:val="20"/>
              </w:rPr>
              <w:t>处</w:t>
            </w:r>
            <w:r>
              <w:rPr>
                <w:rFonts w:ascii="宋体" w:hAnsi="宋体" w:eastAsia="宋体" w:cs="宋体"/>
                <w:spacing w:val="5"/>
                <w:sz w:val="20"/>
                <w:szCs w:val="20"/>
              </w:rPr>
              <w:t>理前</w:t>
            </w:r>
          </w:p>
        </w:tc>
        <w:tc>
          <w:tcPr>
            <w:tcW w:w="2247" w:type="dxa"/>
            <w:vAlign w:val="top"/>
          </w:tcPr>
          <w:p>
            <w:pPr>
              <w:spacing w:before="246"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74.683</w:t>
            </w:r>
          </w:p>
        </w:tc>
        <w:tc>
          <w:tcPr>
            <w:tcW w:w="118"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329" w:type="dxa"/>
            <w:vMerge w:val="continue"/>
            <w:tcBorders>
              <w:top w:val="nil"/>
              <w:left w:val="single" w:color="000000" w:sz="6" w:space="0"/>
              <w:bottom w:val="nil"/>
            </w:tcBorders>
            <w:vAlign w:val="top"/>
          </w:tcPr>
          <w:p>
            <w:pPr>
              <w:rPr>
                <w:rFonts w:ascii="Arial"/>
                <w:sz w:val="21"/>
              </w:rPr>
            </w:pPr>
          </w:p>
        </w:tc>
        <w:tc>
          <w:tcPr>
            <w:tcW w:w="3557" w:type="dxa"/>
            <w:vAlign w:val="top"/>
          </w:tcPr>
          <w:p>
            <w:pPr>
              <w:spacing w:before="267" w:line="228" w:lineRule="auto"/>
              <w:ind w:left="1419"/>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2734" w:type="dxa"/>
            <w:vAlign w:val="top"/>
          </w:tcPr>
          <w:p>
            <w:pPr>
              <w:spacing w:before="268" w:line="228" w:lineRule="auto"/>
              <w:ind w:left="535"/>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预处理池处理后</w:t>
            </w:r>
          </w:p>
        </w:tc>
        <w:tc>
          <w:tcPr>
            <w:tcW w:w="2247" w:type="dxa"/>
            <w:vAlign w:val="top"/>
          </w:tcPr>
          <w:p>
            <w:pPr>
              <w:spacing w:line="245" w:lineRule="auto"/>
              <w:rPr>
                <w:rFonts w:ascii="Arial"/>
                <w:sz w:val="21"/>
              </w:rPr>
            </w:pPr>
          </w:p>
          <w:p>
            <w:pPr>
              <w:spacing w:before="57"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74.683</w:t>
            </w:r>
          </w:p>
        </w:tc>
        <w:tc>
          <w:tcPr>
            <w:tcW w:w="11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6" w:hRule="atLeast"/>
        </w:trPr>
        <w:tc>
          <w:tcPr>
            <w:tcW w:w="329" w:type="dxa"/>
            <w:vMerge w:val="continue"/>
            <w:tcBorders>
              <w:top w:val="nil"/>
              <w:left w:val="single" w:color="000000" w:sz="6" w:space="0"/>
            </w:tcBorders>
            <w:vAlign w:val="top"/>
          </w:tcPr>
          <w:p>
            <w:pPr>
              <w:rPr>
                <w:rFonts w:ascii="Arial"/>
                <w:sz w:val="21"/>
              </w:rPr>
            </w:pPr>
          </w:p>
        </w:tc>
        <w:tc>
          <w:tcPr>
            <w:tcW w:w="8656" w:type="dxa"/>
            <w:gridSpan w:val="4"/>
            <w:tcBorders>
              <w:right w:val="single" w:color="000000" w:sz="6" w:space="0"/>
            </w:tcBorders>
            <w:vAlign w:val="top"/>
          </w:tcPr>
          <w:p>
            <w:pPr>
              <w:spacing w:before="37" w:line="227" w:lineRule="auto"/>
              <w:ind w:left="602"/>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2</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场地初期雨水</w:t>
            </w:r>
          </w:p>
          <w:p>
            <w:pPr>
              <w:spacing w:before="182" w:line="225" w:lineRule="auto"/>
              <w:ind w:left="584"/>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产生情况</w:t>
            </w:r>
          </w:p>
          <w:p>
            <w:pPr>
              <w:spacing w:before="186" w:line="375" w:lineRule="auto"/>
              <w:ind w:left="119" w:right="21" w:firstLine="497"/>
              <w:rPr>
                <w:rFonts w:ascii="宋体" w:hAnsi="宋体" w:eastAsia="宋体" w:cs="宋体"/>
                <w:sz w:val="23"/>
                <w:szCs w:val="23"/>
              </w:rPr>
            </w:pPr>
            <w:r>
              <w:rPr>
                <w:rFonts w:ascii="宋体" w:hAnsi="宋体" w:eastAsia="宋体" w:cs="宋体"/>
                <w:spacing w:val="17"/>
                <w:sz w:val="23"/>
                <w:szCs w:val="23"/>
              </w:rPr>
              <w:t>由</w:t>
            </w:r>
            <w:r>
              <w:rPr>
                <w:rFonts w:ascii="宋体" w:hAnsi="宋体" w:eastAsia="宋体" w:cs="宋体"/>
                <w:spacing w:val="10"/>
                <w:sz w:val="23"/>
                <w:szCs w:val="23"/>
              </w:rPr>
              <w:t>于加油过程中难免出现少量洒漏情况，加油区域地面会有少量油污，下雨</w:t>
            </w:r>
            <w:r>
              <w:rPr>
                <w:rFonts w:ascii="宋体" w:hAnsi="宋体" w:eastAsia="宋体" w:cs="宋体"/>
                <w:sz w:val="23"/>
                <w:szCs w:val="23"/>
              </w:rPr>
              <w:t xml:space="preserve"> </w:t>
            </w:r>
            <w:r>
              <w:rPr>
                <w:rFonts w:ascii="宋体" w:hAnsi="宋体" w:eastAsia="宋体" w:cs="宋体"/>
                <w:spacing w:val="12"/>
                <w:sz w:val="23"/>
                <w:szCs w:val="23"/>
              </w:rPr>
              <w:t>时</w:t>
            </w:r>
            <w:r>
              <w:rPr>
                <w:rFonts w:ascii="宋体" w:hAnsi="宋体" w:eastAsia="宋体" w:cs="宋体"/>
                <w:spacing w:val="9"/>
                <w:sz w:val="23"/>
                <w:szCs w:val="23"/>
              </w:rPr>
              <w:t>加</w:t>
            </w:r>
            <w:r>
              <w:rPr>
                <w:rFonts w:ascii="宋体" w:hAnsi="宋体" w:eastAsia="宋体" w:cs="宋体"/>
                <w:spacing w:val="6"/>
                <w:sz w:val="23"/>
                <w:szCs w:val="23"/>
              </w:rPr>
              <w:t>油区附近雨水径流会携带少量油污，若不处理可能会对地表水产生一定影响。</w:t>
            </w:r>
          </w:p>
          <w:p>
            <w:pPr>
              <w:spacing w:line="227" w:lineRule="auto"/>
              <w:ind w:left="108"/>
              <w:rPr>
                <w:rFonts w:ascii="宋体" w:hAnsi="宋体" w:eastAsia="宋体" w:cs="宋体"/>
                <w:sz w:val="23"/>
                <w:szCs w:val="23"/>
              </w:rPr>
            </w:pPr>
            <w:r>
              <w:rPr>
                <w:rFonts w:ascii="宋体" w:hAnsi="宋体" w:eastAsia="宋体" w:cs="宋体"/>
                <w:spacing w:val="8"/>
                <w:sz w:val="23"/>
                <w:szCs w:val="23"/>
              </w:rPr>
              <w:t>根据初期雨水量公式：</w:t>
            </w:r>
          </w:p>
          <w:p>
            <w:pPr>
              <w:spacing w:before="122" w:line="430" w:lineRule="exact"/>
              <w:ind w:left="4079"/>
              <w:rPr>
                <w:rFonts w:ascii="Times New Roman" w:hAnsi="Times New Roman" w:eastAsia="Times New Roman" w:cs="Times New Roman"/>
                <w:sz w:val="23"/>
                <w:szCs w:val="23"/>
              </w:rPr>
            </w:pPr>
            <w:r>
              <w:rPr>
                <w:rFonts w:ascii="Times New Roman" w:hAnsi="Times New Roman" w:eastAsia="Times New Roman" w:cs="Times New Roman"/>
                <w:position w:val="13"/>
                <w:sz w:val="23"/>
                <w:szCs w:val="23"/>
              </w:rPr>
              <w:t>Q</w:t>
            </w:r>
            <w:r>
              <w:rPr>
                <w:rFonts w:ascii="Times New Roman" w:hAnsi="Times New Roman" w:eastAsia="Times New Roman" w:cs="Times New Roman"/>
                <w:spacing w:val="8"/>
                <w:position w:val="13"/>
                <w:sz w:val="23"/>
                <w:szCs w:val="23"/>
              </w:rPr>
              <w:t>=</w:t>
            </w:r>
            <w:r>
              <w:rPr>
                <w:rFonts w:ascii="Times New Roman" w:hAnsi="Times New Roman" w:eastAsia="Times New Roman" w:cs="Times New Roman"/>
                <w:position w:val="13"/>
                <w:sz w:val="23"/>
                <w:szCs w:val="23"/>
              </w:rPr>
              <w:t>q</w:t>
            </w:r>
            <w:r>
              <w:rPr>
                <w:rFonts w:ascii="Times New Roman" w:hAnsi="Times New Roman" w:eastAsia="Times New Roman" w:cs="Times New Roman"/>
                <w:spacing w:val="8"/>
                <w:position w:val="13"/>
                <w:sz w:val="23"/>
                <w:szCs w:val="23"/>
              </w:rPr>
              <w:t>×ψ×</w:t>
            </w:r>
            <w:r>
              <w:rPr>
                <w:rFonts w:ascii="Times New Roman" w:hAnsi="Times New Roman" w:eastAsia="Times New Roman" w:cs="Times New Roman"/>
                <w:position w:val="13"/>
                <w:sz w:val="23"/>
                <w:szCs w:val="23"/>
              </w:rPr>
              <w:t>F</w:t>
            </w:r>
          </w:p>
          <w:p>
            <w:pPr>
              <w:spacing w:line="323" w:lineRule="exact"/>
              <w:ind w:left="589"/>
              <w:rPr>
                <w:rFonts w:ascii="宋体" w:hAnsi="宋体" w:eastAsia="宋体" w:cs="宋体"/>
                <w:sz w:val="23"/>
                <w:szCs w:val="23"/>
              </w:rPr>
            </w:pPr>
            <w:r>
              <w:rPr>
                <w:rFonts w:ascii="宋体" w:hAnsi="宋体" w:eastAsia="宋体" w:cs="宋体"/>
                <w:spacing w:val="10"/>
                <w:position w:val="3"/>
                <w:sz w:val="23"/>
                <w:szCs w:val="23"/>
              </w:rPr>
              <w:t>其</w:t>
            </w:r>
            <w:r>
              <w:rPr>
                <w:rFonts w:ascii="宋体" w:hAnsi="宋体" w:eastAsia="宋体" w:cs="宋体"/>
                <w:spacing w:val="5"/>
                <w:position w:val="3"/>
                <w:sz w:val="23"/>
                <w:szCs w:val="23"/>
              </w:rPr>
              <w:t>中：</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雨水设计流量，单位为 (</w:t>
            </w:r>
            <w:r>
              <w:rPr>
                <w:rFonts w:ascii="Times New Roman" w:hAnsi="Times New Roman" w:eastAsia="Times New Roman" w:cs="Times New Roman"/>
                <w:position w:val="3"/>
                <w:sz w:val="23"/>
                <w:szCs w:val="23"/>
              </w:rPr>
              <w:t>L</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s</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 ；</w:t>
            </w:r>
          </w:p>
          <w:p>
            <w:pPr>
              <w:spacing w:before="145" w:line="323" w:lineRule="exact"/>
              <w:ind w:left="1299"/>
              <w:rPr>
                <w:rFonts w:ascii="宋体" w:hAnsi="宋体" w:eastAsia="宋体" w:cs="宋体"/>
                <w:sz w:val="23"/>
                <w:szCs w:val="23"/>
              </w:rPr>
            </w:pPr>
            <w:r>
              <w:rPr>
                <w:rFonts w:ascii="Times New Roman" w:hAnsi="Times New Roman" w:eastAsia="Times New Roman" w:cs="Times New Roman"/>
                <w:spacing w:val="12"/>
                <w:position w:val="3"/>
                <w:sz w:val="23"/>
                <w:szCs w:val="23"/>
              </w:rPr>
              <w:t>ψ</w:t>
            </w:r>
            <w:r>
              <w:rPr>
                <w:rFonts w:ascii="Times New Roman" w:hAnsi="Times New Roman" w:eastAsia="Times New Roman" w:cs="Times New Roman"/>
                <w:spacing w:val="9"/>
                <w:position w:val="3"/>
                <w:sz w:val="23"/>
                <w:szCs w:val="23"/>
              </w:rPr>
              <w:t>─</w:t>
            </w:r>
            <w:r>
              <w:rPr>
                <w:rFonts w:ascii="宋体" w:hAnsi="宋体" w:eastAsia="宋体" w:cs="宋体"/>
                <w:spacing w:val="6"/>
                <w:position w:val="3"/>
                <w:sz w:val="23"/>
                <w:szCs w:val="23"/>
              </w:rPr>
              <w:t>径流系数，取</w:t>
            </w:r>
            <w:r>
              <w:rPr>
                <w:rFonts w:ascii="Times New Roman" w:hAnsi="Times New Roman" w:eastAsia="Times New Roman" w:cs="Times New Roman"/>
                <w:spacing w:val="6"/>
                <w:position w:val="3"/>
                <w:sz w:val="23"/>
                <w:szCs w:val="23"/>
              </w:rPr>
              <w:t>ψ=0.9</w:t>
            </w:r>
            <w:r>
              <w:rPr>
                <w:rFonts w:ascii="宋体" w:hAnsi="宋体" w:eastAsia="宋体" w:cs="宋体"/>
                <w:spacing w:val="6"/>
                <w:position w:val="3"/>
                <w:sz w:val="23"/>
                <w:szCs w:val="23"/>
              </w:rPr>
              <w:t>；</w:t>
            </w:r>
          </w:p>
          <w:p>
            <w:pPr>
              <w:spacing w:before="144" w:line="374" w:lineRule="auto"/>
              <w:ind w:left="605" w:right="101" w:firstLine="694"/>
              <w:rPr>
                <w:rFonts w:ascii="宋体" w:hAnsi="宋体" w:eastAsia="宋体" w:cs="宋体"/>
                <w:sz w:val="23"/>
                <w:szCs w:val="23"/>
              </w:rPr>
            </w:pPr>
            <w:r>
              <w:rPr>
                <w:rFonts w:ascii="Times New Roman" w:hAnsi="Times New Roman" w:eastAsia="Times New Roman" w:cs="Times New Roman"/>
                <w:sz w:val="23"/>
                <w:szCs w:val="23"/>
              </w:rPr>
              <w:t>F</w:t>
            </w:r>
            <w:r>
              <w:rPr>
                <w:rFonts w:ascii="Times New Roman" w:hAnsi="Times New Roman" w:eastAsia="Times New Roman" w:cs="Times New Roman"/>
                <w:spacing w:val="12"/>
                <w:sz w:val="23"/>
                <w:szCs w:val="23"/>
              </w:rPr>
              <w:t>─</w:t>
            </w:r>
            <w:r>
              <w:rPr>
                <w:rFonts w:ascii="宋体" w:hAnsi="宋体" w:eastAsia="宋体" w:cs="宋体"/>
                <w:spacing w:val="12"/>
                <w:sz w:val="23"/>
                <w:szCs w:val="23"/>
              </w:rPr>
              <w:t>汇水</w:t>
            </w:r>
            <w:r>
              <w:rPr>
                <w:rFonts w:ascii="宋体" w:hAnsi="宋体" w:eastAsia="宋体" w:cs="宋体"/>
                <w:spacing w:val="11"/>
                <w:sz w:val="23"/>
                <w:szCs w:val="23"/>
              </w:rPr>
              <w:t>面</w:t>
            </w:r>
            <w:r>
              <w:rPr>
                <w:rFonts w:ascii="宋体" w:hAnsi="宋体" w:eastAsia="宋体" w:cs="宋体"/>
                <w:spacing w:val="6"/>
                <w:sz w:val="23"/>
                <w:szCs w:val="23"/>
              </w:rPr>
              <w:t>积 (</w:t>
            </w:r>
            <w:r>
              <w:rPr>
                <w:rFonts w:ascii="Times New Roman" w:hAnsi="Times New Roman" w:eastAsia="Times New Roman" w:cs="Times New Roman"/>
                <w:sz w:val="23"/>
                <w:szCs w:val="23"/>
              </w:rPr>
              <w:t>hm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 ，根据实际情况， 以项目区除站房、绿化及罩棚</w:t>
            </w:r>
            <w:r>
              <w:rPr>
                <w:rFonts w:ascii="宋体" w:hAnsi="宋体" w:eastAsia="宋体" w:cs="宋体"/>
                <w:sz w:val="23"/>
                <w:szCs w:val="23"/>
              </w:rPr>
              <w:t xml:space="preserve"> </w:t>
            </w:r>
            <w:r>
              <w:rPr>
                <w:rFonts w:ascii="宋体" w:hAnsi="宋体" w:eastAsia="宋体" w:cs="宋体"/>
                <w:spacing w:val="4"/>
                <w:sz w:val="23"/>
                <w:szCs w:val="23"/>
              </w:rPr>
              <w:t>的周围面积计</w:t>
            </w:r>
            <w:r>
              <w:rPr>
                <w:rFonts w:ascii="宋体" w:hAnsi="宋体" w:eastAsia="宋体" w:cs="宋体"/>
                <w:spacing w:val="3"/>
                <w:sz w:val="23"/>
                <w:szCs w:val="23"/>
              </w:rPr>
              <w:t>算</w:t>
            </w:r>
            <w:r>
              <w:rPr>
                <w:rFonts w:ascii="宋体" w:hAnsi="宋体" w:eastAsia="宋体" w:cs="宋体"/>
                <w:spacing w:val="2"/>
                <w:sz w:val="23"/>
                <w:szCs w:val="23"/>
              </w:rPr>
              <w:t xml:space="preserve">，为 </w:t>
            </w:r>
            <w:r>
              <w:rPr>
                <w:rFonts w:ascii="Times New Roman" w:hAnsi="Times New Roman" w:eastAsia="Times New Roman" w:cs="Times New Roman"/>
                <w:spacing w:val="2"/>
                <w:sz w:val="23"/>
                <w:szCs w:val="23"/>
              </w:rPr>
              <w:t>0.2632</w:t>
            </w:r>
            <w:r>
              <w:rPr>
                <w:rFonts w:ascii="Times New Roman" w:hAnsi="Times New Roman" w:eastAsia="Times New Roman" w:cs="Times New Roman"/>
                <w:sz w:val="23"/>
                <w:szCs w:val="23"/>
              </w:rPr>
              <w:t>hm</w:t>
            </w:r>
            <w:r>
              <w:rPr>
                <w:rFonts w:ascii="Times New Roman" w:hAnsi="Times New Roman" w:eastAsia="Times New Roman" w:cs="Times New Roman"/>
                <w:spacing w:val="2"/>
                <w:position w:val="8"/>
                <w:sz w:val="15"/>
                <w:szCs w:val="15"/>
              </w:rPr>
              <w:t>2</w:t>
            </w:r>
            <w:r>
              <w:rPr>
                <w:rFonts w:ascii="宋体" w:hAnsi="宋体" w:eastAsia="宋体" w:cs="宋体"/>
                <w:spacing w:val="2"/>
                <w:sz w:val="23"/>
                <w:szCs w:val="23"/>
              </w:rPr>
              <w:t>。</w:t>
            </w:r>
          </w:p>
          <w:p>
            <w:pPr>
              <w:spacing w:line="323" w:lineRule="exact"/>
              <w:ind w:left="1304"/>
              <w:rPr>
                <w:rFonts w:ascii="宋体" w:hAnsi="宋体" w:eastAsia="宋体" w:cs="宋体"/>
                <w:sz w:val="23"/>
                <w:szCs w:val="23"/>
              </w:rPr>
            </w:pPr>
            <w:r>
              <w:rPr>
                <w:rFonts w:ascii="Times New Roman" w:hAnsi="Times New Roman" w:eastAsia="Times New Roman" w:cs="Times New Roman"/>
                <w:spacing w:val="-2"/>
                <w:position w:val="3"/>
                <w:sz w:val="23"/>
                <w:szCs w:val="23"/>
              </w:rPr>
              <w:t>q—</w:t>
            </w:r>
            <w:r>
              <w:rPr>
                <w:rFonts w:ascii="宋体" w:hAnsi="宋体" w:eastAsia="宋体" w:cs="宋体"/>
                <w:spacing w:val="-2"/>
                <w:position w:val="3"/>
                <w:sz w:val="23"/>
                <w:szCs w:val="23"/>
              </w:rPr>
              <w:t xml:space="preserve">暴雨强度，单位为 </w:t>
            </w:r>
            <w:r>
              <w:rPr>
                <w:rFonts w:ascii="Times New Roman" w:hAnsi="Times New Roman" w:eastAsia="Times New Roman" w:cs="Times New Roman"/>
                <w:spacing w:val="-2"/>
                <w:position w:val="3"/>
                <w:sz w:val="23"/>
                <w:szCs w:val="23"/>
              </w:rPr>
              <w:t xml:space="preserve">L/  </w:t>
            </w:r>
            <w:r>
              <w:rPr>
                <w:rFonts w:ascii="宋体" w:hAnsi="宋体" w:eastAsia="宋体" w:cs="宋体"/>
                <w:spacing w:val="-2"/>
                <w:position w:val="3"/>
                <w:sz w:val="23"/>
                <w:szCs w:val="23"/>
              </w:rPr>
              <w:t xml:space="preserve">( </w:t>
            </w:r>
            <w:r>
              <w:rPr>
                <w:rFonts w:ascii="Times New Roman" w:hAnsi="Times New Roman" w:eastAsia="Times New Roman" w:cs="Times New Roman"/>
                <w:spacing w:val="-2"/>
                <w:position w:val="3"/>
                <w:sz w:val="23"/>
                <w:szCs w:val="23"/>
              </w:rPr>
              <w:t>s·</w:t>
            </w:r>
            <w:r>
              <w:rPr>
                <w:rFonts w:ascii="Times New Roman" w:hAnsi="Times New Roman" w:eastAsia="Times New Roman" w:cs="Times New Roman"/>
                <w:spacing w:val="-1"/>
                <w:position w:val="3"/>
                <w:sz w:val="23"/>
                <w:szCs w:val="23"/>
              </w:rPr>
              <w:t>h</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2"/>
                <w:position w:val="10"/>
                <w:sz w:val="15"/>
                <w:szCs w:val="15"/>
              </w:rPr>
              <w:t xml:space="preserve">2 </w:t>
            </w:r>
            <w:r>
              <w:rPr>
                <w:rFonts w:ascii="宋体" w:hAnsi="宋体" w:eastAsia="宋体" w:cs="宋体"/>
                <w:spacing w:val="-2"/>
                <w:position w:val="3"/>
                <w:sz w:val="23"/>
                <w:szCs w:val="23"/>
              </w:rPr>
              <w:t>)</w:t>
            </w:r>
          </w:p>
          <w:p>
            <w:pPr>
              <w:spacing w:before="135" w:line="284" w:lineRule="auto"/>
              <w:ind w:left="3828"/>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u w:val="single" w:color="auto"/>
              </w:rPr>
              <w:t>2</w:t>
            </w:r>
            <w:r>
              <w:rPr>
                <w:rFonts w:ascii="Times New Roman" w:hAnsi="Times New Roman" w:eastAsia="Times New Roman" w:cs="Times New Roman"/>
                <w:sz w:val="23"/>
                <w:szCs w:val="23"/>
                <w:u w:val="single" w:color="auto"/>
              </w:rPr>
              <w:t xml:space="preserve">822(1 </w:t>
            </w:r>
            <w:r>
              <w:rPr>
                <w:rFonts w:ascii="Symbol" w:hAnsi="Symbol" w:eastAsia="Symbol" w:cs="Symbol"/>
                <w:sz w:val="23"/>
                <w:szCs w:val="23"/>
                <w:u w:val="single" w:color="auto"/>
              </w:rPr>
              <w:t xml:space="preserve">+ </w:t>
            </w:r>
            <w:r>
              <w:rPr>
                <w:rFonts w:ascii="Times New Roman" w:hAnsi="Times New Roman" w:eastAsia="Times New Roman" w:cs="Times New Roman"/>
                <w:sz w:val="23"/>
                <w:szCs w:val="23"/>
                <w:u w:val="single" w:color="auto"/>
              </w:rPr>
              <w:t>0.7751</w:t>
            </w:r>
            <w:r>
              <w:rPr>
                <w:rFonts w:ascii="Times New Roman" w:hAnsi="Times New Roman" w:eastAsia="Times New Roman" w:cs="Times New Roman"/>
                <w:i/>
                <w:iCs/>
                <w:sz w:val="23"/>
                <w:szCs w:val="23"/>
                <w:u w:val="single" w:color="auto"/>
              </w:rPr>
              <w:t>gp</w:t>
            </w:r>
            <w:r>
              <w:rPr>
                <w:rFonts w:ascii="Times New Roman" w:hAnsi="Times New Roman" w:eastAsia="Times New Roman" w:cs="Times New Roman"/>
                <w:sz w:val="23"/>
                <w:szCs w:val="23"/>
                <w:u w:val="single" w:color="auto"/>
              </w:rPr>
              <w:t>)</w:t>
            </w:r>
          </w:p>
          <w:p>
            <w:pPr>
              <w:spacing w:line="327" w:lineRule="exact"/>
              <w:ind w:left="3440"/>
              <w:rPr>
                <w:rFonts w:ascii="Times New Roman" w:hAnsi="Times New Roman" w:eastAsia="Times New Roman" w:cs="Times New Roman"/>
                <w:sz w:val="13"/>
                <w:szCs w:val="13"/>
              </w:rPr>
            </w:pPr>
            <w:r>
              <w:rPr>
                <w:rFonts w:ascii="Times New Roman" w:hAnsi="Times New Roman" w:eastAsia="Times New Roman" w:cs="Times New Roman"/>
                <w:i/>
                <w:iCs/>
                <w:position w:val="16"/>
                <w:sz w:val="23"/>
                <w:szCs w:val="23"/>
              </w:rPr>
              <w:t>q</w:t>
            </w:r>
            <w:r>
              <w:rPr>
                <w:rFonts w:ascii="Times New Roman" w:hAnsi="Times New Roman" w:eastAsia="Times New Roman" w:cs="Times New Roman"/>
                <w:spacing w:val="10"/>
                <w:position w:val="16"/>
                <w:sz w:val="23"/>
                <w:szCs w:val="23"/>
              </w:rPr>
              <w:t xml:space="preserve"> </w:t>
            </w:r>
            <w:r>
              <w:rPr>
                <w:rFonts w:ascii="Symbol" w:hAnsi="Symbol" w:eastAsia="Symbol" w:cs="Symbol"/>
                <w:spacing w:val="6"/>
                <w:position w:val="16"/>
                <w:sz w:val="23"/>
                <w:szCs w:val="23"/>
              </w:rPr>
              <w:t>=</w:t>
            </w:r>
            <w:r>
              <w:rPr>
                <w:rFonts w:ascii="Symbol" w:hAnsi="Symbol" w:eastAsia="Symbol" w:cs="Symbol"/>
                <w:spacing w:val="5"/>
                <w:position w:val="16"/>
                <w:sz w:val="23"/>
                <w:szCs w:val="23"/>
              </w:rPr>
              <w:t xml:space="preserve"> </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i/>
                <w:iCs/>
                <w:position w:val="-2"/>
                <w:sz w:val="23"/>
                <w:szCs w:val="23"/>
              </w:rPr>
              <w:t>t</w:t>
            </w:r>
            <w:r>
              <w:rPr>
                <w:rFonts w:ascii="Times New Roman" w:hAnsi="Times New Roman" w:eastAsia="Times New Roman" w:cs="Times New Roman"/>
                <w:spacing w:val="5"/>
                <w:position w:val="-2"/>
                <w:sz w:val="23"/>
                <w:szCs w:val="23"/>
              </w:rPr>
              <w:t xml:space="preserve"> </w:t>
            </w:r>
            <w:r>
              <w:rPr>
                <w:rFonts w:ascii="Symbol" w:hAnsi="Symbol" w:eastAsia="Symbol" w:cs="Symbol"/>
                <w:spacing w:val="5"/>
                <w:position w:val="-2"/>
                <w:sz w:val="23"/>
                <w:szCs w:val="23"/>
              </w:rPr>
              <w:t xml:space="preserve">+ </w:t>
            </w:r>
            <w:r>
              <w:rPr>
                <w:rFonts w:ascii="Times New Roman" w:hAnsi="Times New Roman" w:eastAsia="Times New Roman" w:cs="Times New Roman"/>
                <w:spacing w:val="5"/>
                <w:position w:val="-2"/>
                <w:sz w:val="23"/>
                <w:szCs w:val="23"/>
              </w:rPr>
              <w:t>12.8</w:t>
            </w:r>
            <w:r>
              <w:rPr>
                <w:rFonts w:ascii="Times New Roman" w:hAnsi="Times New Roman" w:eastAsia="Times New Roman" w:cs="Times New Roman"/>
                <w:i/>
                <w:iCs/>
                <w:position w:val="-2"/>
                <w:sz w:val="23"/>
                <w:szCs w:val="23"/>
              </w:rPr>
              <w:t>p</w:t>
            </w:r>
            <w:r>
              <w:rPr>
                <w:rFonts w:ascii="Times New Roman" w:hAnsi="Times New Roman" w:eastAsia="Times New Roman" w:cs="Times New Roman"/>
                <w:spacing w:val="5"/>
                <w:position w:val="-2"/>
                <w:sz w:val="23"/>
                <w:szCs w:val="23"/>
              </w:rPr>
              <w:t>0.076)</w:t>
            </w:r>
            <w:r>
              <w:rPr>
                <w:rFonts w:ascii="Times New Roman" w:hAnsi="Times New Roman" w:eastAsia="Times New Roman" w:cs="Times New Roman"/>
                <w:spacing w:val="5"/>
                <w:position w:val="8"/>
                <w:sz w:val="13"/>
                <w:szCs w:val="13"/>
              </w:rPr>
              <w:t>0.77</w:t>
            </w:r>
          </w:p>
          <w:p>
            <w:pPr>
              <w:spacing w:before="147" w:line="468" w:lineRule="exact"/>
              <w:ind w:left="3614"/>
              <w:rPr>
                <w:rFonts w:ascii="宋体" w:hAnsi="宋体" w:eastAsia="宋体" w:cs="宋体"/>
                <w:sz w:val="23"/>
                <w:szCs w:val="23"/>
              </w:rPr>
            </w:pPr>
            <w:r>
              <w:rPr>
                <w:rFonts w:ascii="Times New Roman" w:hAnsi="Times New Roman" w:eastAsia="Times New Roman" w:cs="Times New Roman"/>
                <w:position w:val="13"/>
                <w:sz w:val="23"/>
                <w:szCs w:val="23"/>
              </w:rPr>
              <w:t>t</w:t>
            </w:r>
            <w:r>
              <w:rPr>
                <w:rFonts w:ascii="Times New Roman" w:hAnsi="Times New Roman" w:eastAsia="Times New Roman" w:cs="Times New Roman"/>
                <w:spacing w:val="3"/>
                <w:position w:val="13"/>
                <w:sz w:val="23"/>
                <w:szCs w:val="23"/>
              </w:rPr>
              <w:t xml:space="preserve"> — </w:t>
            </w:r>
            <w:r>
              <w:rPr>
                <w:rFonts w:ascii="宋体" w:hAnsi="宋体" w:eastAsia="宋体" w:cs="宋体"/>
                <w:spacing w:val="3"/>
                <w:position w:val="13"/>
                <w:sz w:val="23"/>
                <w:szCs w:val="23"/>
              </w:rPr>
              <w:t>降雨历时，</w:t>
            </w:r>
            <w:r>
              <w:rPr>
                <w:rFonts w:ascii="Times New Roman" w:hAnsi="Times New Roman" w:eastAsia="Times New Roman" w:cs="Times New Roman"/>
                <w:position w:val="13"/>
                <w:sz w:val="23"/>
                <w:szCs w:val="23"/>
              </w:rPr>
              <w:t>t</w:t>
            </w:r>
            <w:r>
              <w:rPr>
                <w:rFonts w:ascii="Times New Roman" w:hAnsi="Times New Roman" w:eastAsia="Times New Roman" w:cs="Times New Roman"/>
                <w:spacing w:val="3"/>
                <w:position w:val="13"/>
                <w:sz w:val="23"/>
                <w:szCs w:val="23"/>
              </w:rPr>
              <w:t>=</w:t>
            </w:r>
            <w:r>
              <w:rPr>
                <w:rFonts w:ascii="Times New Roman" w:hAnsi="Times New Roman" w:eastAsia="Times New Roman" w:cs="Times New Roman"/>
                <w:position w:val="13"/>
                <w:sz w:val="23"/>
                <w:szCs w:val="23"/>
              </w:rPr>
              <w:t>t</w:t>
            </w:r>
            <w:r>
              <w:rPr>
                <w:rFonts w:ascii="Times New Roman" w:hAnsi="Times New Roman" w:eastAsia="Times New Roman" w:cs="Times New Roman"/>
                <w:spacing w:val="3"/>
                <w:position w:val="12"/>
                <w:sz w:val="15"/>
                <w:szCs w:val="15"/>
              </w:rPr>
              <w:t>1</w:t>
            </w:r>
            <w:r>
              <w:rPr>
                <w:rFonts w:ascii="Times New Roman" w:hAnsi="Times New Roman" w:eastAsia="Times New Roman" w:cs="Times New Roman"/>
                <w:spacing w:val="3"/>
                <w:position w:val="13"/>
                <w:sz w:val="23"/>
                <w:szCs w:val="23"/>
              </w:rPr>
              <w:t>+</w:t>
            </w:r>
            <w:r>
              <w:rPr>
                <w:rFonts w:ascii="Times New Roman" w:hAnsi="Times New Roman" w:eastAsia="Times New Roman" w:cs="Times New Roman"/>
                <w:position w:val="13"/>
                <w:sz w:val="23"/>
                <w:szCs w:val="23"/>
              </w:rPr>
              <w:t>mt</w:t>
            </w:r>
            <w:r>
              <w:rPr>
                <w:rFonts w:ascii="Times New Roman" w:hAnsi="Times New Roman" w:eastAsia="Times New Roman" w:cs="Times New Roman"/>
                <w:spacing w:val="3"/>
                <w:position w:val="12"/>
                <w:sz w:val="15"/>
                <w:szCs w:val="15"/>
              </w:rPr>
              <w:t>2</w:t>
            </w:r>
            <w:r>
              <w:rPr>
                <w:rFonts w:ascii="宋体" w:hAnsi="宋体" w:eastAsia="宋体" w:cs="宋体"/>
                <w:spacing w:val="2"/>
                <w:position w:val="13"/>
                <w:sz w:val="23"/>
                <w:szCs w:val="23"/>
              </w:rPr>
              <w:t>，</w:t>
            </w:r>
          </w:p>
          <w:p>
            <w:pPr>
              <w:spacing w:line="322" w:lineRule="exact"/>
              <w:ind w:left="3405"/>
              <w:rPr>
                <w:rFonts w:ascii="宋体" w:hAnsi="宋体" w:eastAsia="宋体" w:cs="宋体"/>
                <w:sz w:val="23"/>
                <w:szCs w:val="23"/>
              </w:rPr>
            </w:pPr>
            <w:r>
              <w:rPr>
                <w:rFonts w:ascii="Times New Roman" w:hAnsi="Times New Roman" w:eastAsia="Times New Roman" w:cs="Times New Roman"/>
                <w:position w:val="1"/>
                <w:sz w:val="23"/>
                <w:szCs w:val="23"/>
              </w:rPr>
              <w:t>t</w:t>
            </w:r>
            <w:r>
              <w:rPr>
                <w:rFonts w:ascii="Times New Roman" w:hAnsi="Times New Roman" w:eastAsia="Times New Roman" w:cs="Times New Roman"/>
                <w:spacing w:val="15"/>
                <w:sz w:val="15"/>
                <w:szCs w:val="15"/>
              </w:rPr>
              <w:t>1</w:t>
            </w:r>
            <w:r>
              <w:rPr>
                <w:rFonts w:ascii="Times New Roman" w:hAnsi="Times New Roman" w:eastAsia="Times New Roman" w:cs="Times New Roman"/>
                <w:spacing w:val="9"/>
                <w:position w:val="1"/>
                <w:sz w:val="23"/>
                <w:szCs w:val="23"/>
              </w:rPr>
              <w:t>—</w:t>
            </w:r>
            <w:r>
              <w:rPr>
                <w:rFonts w:ascii="宋体" w:hAnsi="宋体" w:eastAsia="宋体" w:cs="宋体"/>
                <w:spacing w:val="9"/>
                <w:position w:val="1"/>
                <w:sz w:val="23"/>
                <w:szCs w:val="23"/>
              </w:rPr>
              <w:t>地面集水时间，取</w:t>
            </w:r>
            <w:r>
              <w:rPr>
                <w:rFonts w:ascii="Times New Roman" w:hAnsi="Times New Roman" w:eastAsia="Times New Roman" w:cs="Times New Roman"/>
                <w:spacing w:val="9"/>
                <w:position w:val="1"/>
                <w:sz w:val="23"/>
                <w:szCs w:val="23"/>
              </w:rPr>
              <w:t>2</w:t>
            </w:r>
            <w:r>
              <w:rPr>
                <w:rFonts w:ascii="Times New Roman" w:hAnsi="Times New Roman" w:eastAsia="Times New Roman" w:cs="Times New Roman"/>
                <w:position w:val="1"/>
                <w:sz w:val="23"/>
                <w:szCs w:val="23"/>
              </w:rPr>
              <w:t>min</w:t>
            </w:r>
            <w:r>
              <w:rPr>
                <w:rFonts w:ascii="宋体" w:hAnsi="宋体" w:eastAsia="宋体" w:cs="宋体"/>
                <w:spacing w:val="9"/>
                <w:position w:val="1"/>
                <w:sz w:val="23"/>
                <w:szCs w:val="23"/>
              </w:rPr>
              <w:t>，</w:t>
            </w:r>
          </w:p>
          <w:p>
            <w:pPr>
              <w:spacing w:before="146" w:line="465" w:lineRule="exact"/>
              <w:ind w:left="2954"/>
              <w:rPr>
                <w:rFonts w:ascii="宋体" w:hAnsi="宋体" w:eastAsia="宋体" w:cs="宋体"/>
                <w:sz w:val="23"/>
                <w:szCs w:val="23"/>
              </w:rPr>
            </w:pPr>
            <w:r>
              <w:rPr>
                <w:rFonts w:ascii="Times New Roman" w:hAnsi="Times New Roman" w:eastAsia="Times New Roman" w:cs="Times New Roman"/>
                <w:position w:val="13"/>
                <w:sz w:val="23"/>
                <w:szCs w:val="23"/>
              </w:rPr>
              <w:t>t</w:t>
            </w:r>
            <w:r>
              <w:rPr>
                <w:rFonts w:ascii="Times New Roman" w:hAnsi="Times New Roman" w:eastAsia="Times New Roman" w:cs="Times New Roman"/>
                <w:spacing w:val="9"/>
                <w:position w:val="12"/>
                <w:sz w:val="15"/>
                <w:szCs w:val="15"/>
              </w:rPr>
              <w:t>2</w:t>
            </w:r>
            <w:r>
              <w:rPr>
                <w:rFonts w:ascii="Times New Roman" w:hAnsi="Times New Roman" w:eastAsia="Times New Roman" w:cs="Times New Roman"/>
                <w:spacing w:val="9"/>
                <w:position w:val="13"/>
                <w:sz w:val="23"/>
                <w:szCs w:val="23"/>
              </w:rPr>
              <w:t>—</w:t>
            </w:r>
            <w:r>
              <w:rPr>
                <w:rFonts w:ascii="宋体" w:hAnsi="宋体" w:eastAsia="宋体" w:cs="宋体"/>
                <w:spacing w:val="9"/>
                <w:position w:val="13"/>
                <w:sz w:val="23"/>
                <w:szCs w:val="23"/>
              </w:rPr>
              <w:t>管渠内雨水流行时间，取</w:t>
            </w:r>
            <w:r>
              <w:rPr>
                <w:rFonts w:ascii="Times New Roman" w:hAnsi="Times New Roman" w:eastAsia="Times New Roman" w:cs="Times New Roman"/>
                <w:spacing w:val="9"/>
                <w:position w:val="13"/>
                <w:sz w:val="23"/>
                <w:szCs w:val="23"/>
              </w:rPr>
              <w:t>1.5</w:t>
            </w:r>
            <w:r>
              <w:rPr>
                <w:rFonts w:ascii="Times New Roman" w:hAnsi="Times New Roman" w:eastAsia="Times New Roman" w:cs="Times New Roman"/>
                <w:position w:val="13"/>
                <w:sz w:val="23"/>
                <w:szCs w:val="23"/>
              </w:rPr>
              <w:t>min</w:t>
            </w:r>
            <w:r>
              <w:rPr>
                <w:rFonts w:ascii="宋体" w:hAnsi="宋体" w:eastAsia="宋体" w:cs="宋体"/>
                <w:spacing w:val="7"/>
                <w:position w:val="13"/>
                <w:sz w:val="23"/>
                <w:szCs w:val="23"/>
              </w:rPr>
              <w:t>；</w:t>
            </w:r>
          </w:p>
          <w:p>
            <w:pPr>
              <w:spacing w:line="323" w:lineRule="exact"/>
              <w:ind w:left="3170"/>
              <w:rPr>
                <w:rFonts w:ascii="宋体" w:hAnsi="宋体" w:eastAsia="宋体" w:cs="宋体"/>
                <w:sz w:val="23"/>
                <w:szCs w:val="23"/>
              </w:rPr>
            </w:pPr>
            <w:r>
              <w:rPr>
                <w:rFonts w:ascii="Times New Roman" w:hAnsi="Times New Roman" w:eastAsia="Times New Roman" w:cs="Times New Roman"/>
                <w:position w:val="1"/>
                <w:sz w:val="23"/>
                <w:szCs w:val="23"/>
              </w:rPr>
              <w:t>m</w:t>
            </w:r>
            <w:r>
              <w:rPr>
                <w:rFonts w:ascii="Times New Roman" w:hAnsi="Times New Roman" w:eastAsia="Times New Roman" w:cs="Times New Roman"/>
                <w:spacing w:val="13"/>
                <w:position w:val="1"/>
                <w:sz w:val="23"/>
                <w:szCs w:val="23"/>
              </w:rPr>
              <w:t>—</w:t>
            </w:r>
            <w:r>
              <w:rPr>
                <w:rFonts w:ascii="宋体" w:hAnsi="宋体" w:eastAsia="宋体" w:cs="宋体"/>
                <w:spacing w:val="10"/>
                <w:position w:val="1"/>
                <w:sz w:val="23"/>
                <w:szCs w:val="23"/>
              </w:rPr>
              <w:t>折减系数，取</w:t>
            </w:r>
            <w:r>
              <w:rPr>
                <w:rFonts w:ascii="Times New Roman" w:hAnsi="Times New Roman" w:eastAsia="Times New Roman" w:cs="Times New Roman"/>
                <w:spacing w:val="10"/>
                <w:position w:val="1"/>
                <w:sz w:val="23"/>
                <w:szCs w:val="23"/>
              </w:rPr>
              <w:t>2</w:t>
            </w:r>
            <w:r>
              <w:rPr>
                <w:rFonts w:ascii="宋体" w:hAnsi="宋体" w:eastAsia="宋体" w:cs="宋体"/>
                <w:spacing w:val="10"/>
                <w:position w:val="1"/>
                <w:sz w:val="23"/>
                <w:szCs w:val="23"/>
              </w:rPr>
              <w:t>；则</w:t>
            </w:r>
            <w:r>
              <w:rPr>
                <w:rFonts w:ascii="Times New Roman" w:hAnsi="Times New Roman" w:eastAsia="Times New Roman" w:cs="Times New Roman"/>
                <w:position w:val="1"/>
                <w:sz w:val="23"/>
                <w:szCs w:val="23"/>
              </w:rPr>
              <w:t>t</w:t>
            </w:r>
            <w:r>
              <w:rPr>
                <w:rFonts w:ascii="宋体" w:hAnsi="宋体" w:eastAsia="宋体" w:cs="宋体"/>
                <w:spacing w:val="10"/>
                <w:position w:val="1"/>
                <w:sz w:val="23"/>
                <w:szCs w:val="23"/>
              </w:rPr>
              <w:t>为</w:t>
            </w:r>
            <w:r>
              <w:rPr>
                <w:rFonts w:ascii="Times New Roman" w:hAnsi="Times New Roman" w:eastAsia="Times New Roman" w:cs="Times New Roman"/>
                <w:spacing w:val="10"/>
                <w:position w:val="1"/>
                <w:sz w:val="23"/>
                <w:szCs w:val="23"/>
              </w:rPr>
              <w:t>5</w:t>
            </w:r>
            <w:r>
              <w:rPr>
                <w:rFonts w:ascii="Times New Roman" w:hAnsi="Times New Roman" w:eastAsia="Times New Roman" w:cs="Times New Roman"/>
                <w:position w:val="1"/>
                <w:sz w:val="23"/>
                <w:szCs w:val="23"/>
              </w:rPr>
              <w:t>min</w:t>
            </w:r>
            <w:r>
              <w:rPr>
                <w:rFonts w:ascii="宋体" w:hAnsi="宋体" w:eastAsia="宋体" w:cs="宋体"/>
                <w:spacing w:val="10"/>
                <w:position w:val="1"/>
                <w:sz w:val="23"/>
                <w:szCs w:val="23"/>
              </w:rPr>
              <w:t>；</w:t>
            </w:r>
          </w:p>
          <w:p>
            <w:pPr>
              <w:spacing w:before="189" w:line="227" w:lineRule="auto"/>
              <w:ind w:left="3959"/>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2"/>
                <w:sz w:val="23"/>
                <w:szCs w:val="23"/>
              </w:rPr>
              <w:t>—</w:t>
            </w:r>
            <w:r>
              <w:rPr>
                <w:rFonts w:ascii="宋体" w:hAnsi="宋体" w:eastAsia="宋体" w:cs="宋体"/>
                <w:spacing w:val="9"/>
                <w:sz w:val="23"/>
                <w:szCs w:val="23"/>
              </w:rPr>
              <w:t>重现期，取</w:t>
            </w:r>
            <w:r>
              <w:rPr>
                <w:rFonts w:ascii="Times New Roman" w:hAnsi="Times New Roman" w:eastAsia="Times New Roman" w:cs="Times New Roman"/>
                <w:spacing w:val="9"/>
                <w:sz w:val="23"/>
                <w:szCs w:val="23"/>
              </w:rPr>
              <w:t>2</w:t>
            </w:r>
            <w:r>
              <w:rPr>
                <w:rFonts w:ascii="宋体" w:hAnsi="宋体" w:eastAsia="宋体" w:cs="宋体"/>
                <w:spacing w:val="9"/>
                <w:sz w:val="23"/>
                <w:szCs w:val="23"/>
              </w:rPr>
              <w:t>年</w:t>
            </w:r>
          </w:p>
          <w:p>
            <w:pPr>
              <w:spacing w:before="139" w:line="323" w:lineRule="exact"/>
              <w:ind w:left="592"/>
              <w:rPr>
                <w:rFonts w:ascii="宋体" w:hAnsi="宋体" w:eastAsia="宋体" w:cs="宋体"/>
                <w:sz w:val="23"/>
                <w:szCs w:val="23"/>
              </w:rPr>
            </w:pPr>
            <w:r>
              <w:rPr>
                <w:rFonts w:ascii="宋体" w:hAnsi="宋体" w:eastAsia="宋体" w:cs="宋体"/>
                <w:spacing w:val="-8"/>
                <w:position w:val="3"/>
                <w:sz w:val="23"/>
                <w:szCs w:val="23"/>
              </w:rPr>
              <w:t xml:space="preserve">则 </w:t>
            </w:r>
            <w:r>
              <w:rPr>
                <w:rFonts w:ascii="Times New Roman" w:hAnsi="Times New Roman" w:eastAsia="Times New Roman" w:cs="Times New Roman"/>
                <w:spacing w:val="-4"/>
                <w:position w:val="3"/>
                <w:sz w:val="23"/>
                <w:szCs w:val="23"/>
              </w:rPr>
              <w:t>q</w:t>
            </w:r>
            <w:r>
              <w:rPr>
                <w:rFonts w:ascii="Times New Roman" w:hAnsi="Times New Roman" w:eastAsia="Times New Roman" w:cs="Times New Roman"/>
                <w:spacing w:val="-8"/>
                <w:position w:val="3"/>
                <w:sz w:val="23"/>
                <w:szCs w:val="23"/>
              </w:rPr>
              <w:t xml:space="preserve"> </w:t>
            </w:r>
            <w:r>
              <w:rPr>
                <w:rFonts w:ascii="宋体" w:hAnsi="宋体" w:eastAsia="宋体" w:cs="宋体"/>
                <w:spacing w:val="-4"/>
                <w:position w:val="3"/>
                <w:sz w:val="23"/>
                <w:szCs w:val="23"/>
              </w:rPr>
              <w:t xml:space="preserve">为 </w:t>
            </w:r>
            <w:r>
              <w:rPr>
                <w:rFonts w:ascii="Times New Roman" w:hAnsi="Times New Roman" w:eastAsia="Times New Roman" w:cs="Times New Roman"/>
                <w:spacing w:val="-4"/>
                <w:position w:val="3"/>
                <w:sz w:val="23"/>
                <w:szCs w:val="23"/>
              </w:rPr>
              <w:t xml:space="preserve">268. 16L/ </w:t>
            </w:r>
            <w:r>
              <w:rPr>
                <w:rFonts w:ascii="宋体" w:hAnsi="宋体" w:eastAsia="宋体" w:cs="宋体"/>
                <w:spacing w:val="-4"/>
                <w:position w:val="3"/>
                <w:sz w:val="23"/>
                <w:szCs w:val="23"/>
              </w:rPr>
              <w:t>(</w:t>
            </w:r>
            <w:r>
              <w:rPr>
                <w:rFonts w:ascii="Times New Roman" w:hAnsi="Times New Roman" w:eastAsia="Times New Roman" w:cs="Times New Roman"/>
                <w:spacing w:val="-4"/>
                <w:position w:val="3"/>
                <w:sz w:val="23"/>
                <w:szCs w:val="23"/>
              </w:rPr>
              <w:t>s·hm</w:t>
            </w:r>
            <w:r>
              <w:rPr>
                <w:rFonts w:ascii="Times New Roman" w:hAnsi="Times New Roman" w:eastAsia="Times New Roman" w:cs="Times New Roman"/>
                <w:spacing w:val="-4"/>
                <w:position w:val="10"/>
                <w:sz w:val="15"/>
                <w:szCs w:val="15"/>
              </w:rPr>
              <w:t xml:space="preserve">2 </w:t>
            </w:r>
            <w:r>
              <w:rPr>
                <w:rFonts w:ascii="宋体" w:hAnsi="宋体" w:eastAsia="宋体" w:cs="宋体"/>
                <w:spacing w:val="-4"/>
                <w:position w:val="3"/>
                <w:sz w:val="23"/>
                <w:szCs w:val="23"/>
              </w:rPr>
              <w:t xml:space="preserve">) ，则 </w:t>
            </w:r>
            <w:r>
              <w:rPr>
                <w:rFonts w:ascii="Times New Roman" w:hAnsi="Times New Roman" w:eastAsia="Times New Roman" w:cs="Times New Roman"/>
                <w:spacing w:val="-4"/>
                <w:position w:val="3"/>
                <w:sz w:val="23"/>
                <w:szCs w:val="23"/>
              </w:rPr>
              <w:t xml:space="preserve">Q </w:t>
            </w:r>
            <w:r>
              <w:rPr>
                <w:rFonts w:ascii="宋体" w:hAnsi="宋体" w:eastAsia="宋体" w:cs="宋体"/>
                <w:spacing w:val="-4"/>
                <w:position w:val="3"/>
                <w:sz w:val="23"/>
                <w:szCs w:val="23"/>
              </w:rPr>
              <w:t xml:space="preserve">为 </w:t>
            </w:r>
            <w:r>
              <w:rPr>
                <w:rFonts w:ascii="Times New Roman" w:hAnsi="Times New Roman" w:eastAsia="Times New Roman" w:cs="Times New Roman"/>
                <w:spacing w:val="-4"/>
                <w:position w:val="3"/>
                <w:sz w:val="23"/>
                <w:szCs w:val="23"/>
              </w:rPr>
              <w:t>63.52L/s</w:t>
            </w:r>
            <w:r>
              <w:rPr>
                <w:rFonts w:ascii="宋体" w:hAnsi="宋体" w:eastAsia="宋体" w:cs="宋体"/>
                <w:spacing w:val="-4"/>
                <w:position w:val="3"/>
                <w:sz w:val="23"/>
                <w:szCs w:val="23"/>
              </w:rPr>
              <w:t xml:space="preserve">。则初期雨水量为 </w:t>
            </w:r>
            <w:r>
              <w:rPr>
                <w:rFonts w:ascii="Times New Roman" w:hAnsi="Times New Roman" w:eastAsia="Times New Roman" w:cs="Times New Roman"/>
                <w:spacing w:val="-4"/>
                <w:position w:val="3"/>
                <w:sz w:val="23"/>
                <w:szCs w:val="23"/>
              </w:rPr>
              <w:t>19.056m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position w:val="3"/>
                <w:sz w:val="23"/>
                <w:szCs w:val="23"/>
              </w:rPr>
              <w:t>/5min</w:t>
            </w:r>
            <w:r>
              <w:rPr>
                <w:rFonts w:ascii="宋体" w:hAnsi="宋体" w:eastAsia="宋体" w:cs="宋体"/>
                <w:spacing w:val="-4"/>
                <w:position w:val="3"/>
                <w:sz w:val="23"/>
                <w:szCs w:val="23"/>
              </w:rPr>
              <w:t>。</w:t>
            </w:r>
          </w:p>
          <w:p>
            <w:pPr>
              <w:spacing w:before="188" w:line="225" w:lineRule="auto"/>
              <w:ind w:left="58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②治理措</w:t>
            </w:r>
            <w:r>
              <w:rPr>
                <w:rFonts w:ascii="宋体" w:hAnsi="宋体" w:eastAsia="宋体" w:cs="宋体"/>
                <w:spacing w:val="8"/>
                <w:sz w:val="23"/>
                <w:szCs w:val="23"/>
                <w14:textOutline w14:w="4358" w14:cap="sq" w14:cmpd="sng">
                  <w14:solidFill>
                    <w14:srgbClr w14:val="000000"/>
                  </w14:solidFill>
                  <w14:prstDash w14:val="solid"/>
                  <w14:bevel/>
                </w14:textOutline>
              </w:rPr>
              <w:t>施</w:t>
            </w:r>
          </w:p>
          <w:p>
            <w:pPr>
              <w:spacing w:before="186" w:line="375" w:lineRule="auto"/>
              <w:ind w:left="102" w:right="101" w:firstLine="486"/>
              <w:rPr>
                <w:rFonts w:ascii="宋体" w:hAnsi="宋体" w:eastAsia="宋体" w:cs="宋体"/>
                <w:sz w:val="23"/>
                <w:szCs w:val="23"/>
              </w:rPr>
            </w:pPr>
            <w:r>
              <w:rPr>
                <w:rFonts w:ascii="宋体" w:hAnsi="宋体" w:eastAsia="宋体" w:cs="宋体"/>
                <w:spacing w:val="14"/>
                <w:sz w:val="23"/>
                <w:szCs w:val="23"/>
              </w:rPr>
              <w:t>本项</w:t>
            </w:r>
            <w:r>
              <w:rPr>
                <w:rFonts w:ascii="宋体" w:hAnsi="宋体" w:eastAsia="宋体" w:cs="宋体"/>
                <w:spacing w:val="10"/>
                <w:sz w:val="23"/>
                <w:szCs w:val="23"/>
              </w:rPr>
              <w:t>目</w:t>
            </w:r>
            <w:r>
              <w:rPr>
                <w:rFonts w:ascii="宋体" w:hAnsi="宋体" w:eastAsia="宋体" w:cs="宋体"/>
                <w:spacing w:val="7"/>
                <w:sz w:val="23"/>
                <w:szCs w:val="23"/>
              </w:rPr>
              <w:t xml:space="preserve">站内排水采用雨污分流制排水系统，站内拟设置隔油池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座，容积为</w:t>
            </w:r>
            <w:r>
              <w:rPr>
                <w:rFonts w:ascii="宋体" w:hAnsi="宋体" w:eastAsia="宋体" w:cs="宋体"/>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宋体" w:hAnsi="宋体" w:eastAsia="宋体" w:cs="宋体"/>
                <w:spacing w:val="7"/>
                <w:sz w:val="23"/>
                <w:szCs w:val="23"/>
              </w:rPr>
              <w:t>，位于站区出口处绿化带内，用于站内初期雨水的隔油处理；同时，拟于加油</w:t>
            </w:r>
            <w:r>
              <w:rPr>
                <w:rFonts w:ascii="宋体" w:hAnsi="宋体" w:eastAsia="宋体" w:cs="宋体"/>
                <w:sz w:val="23"/>
                <w:szCs w:val="23"/>
              </w:rPr>
              <w:t xml:space="preserve"> </w:t>
            </w:r>
            <w:r>
              <w:rPr>
                <w:rFonts w:ascii="宋体" w:hAnsi="宋体" w:eastAsia="宋体" w:cs="宋体"/>
                <w:spacing w:val="15"/>
                <w:sz w:val="23"/>
                <w:szCs w:val="23"/>
              </w:rPr>
              <w:t>加</w:t>
            </w:r>
            <w:r>
              <w:rPr>
                <w:rFonts w:ascii="宋体" w:hAnsi="宋体" w:eastAsia="宋体" w:cs="宋体"/>
                <w:spacing w:val="11"/>
                <w:sz w:val="23"/>
                <w:szCs w:val="23"/>
              </w:rPr>
              <w:t>气站罩棚区四周新建环保沟，项目建成营运后，站内初期雨水利用地坪自然坡</w:t>
            </w:r>
            <w:r>
              <w:rPr>
                <w:rFonts w:ascii="宋体" w:hAnsi="宋体" w:eastAsia="宋体" w:cs="宋体"/>
                <w:sz w:val="23"/>
                <w:szCs w:val="23"/>
              </w:rPr>
              <w:t xml:space="preserve"> </w:t>
            </w:r>
            <w:r>
              <w:rPr>
                <w:rFonts w:ascii="宋体" w:hAnsi="宋体" w:eastAsia="宋体" w:cs="宋体"/>
                <w:spacing w:val="16"/>
                <w:sz w:val="23"/>
                <w:szCs w:val="23"/>
              </w:rPr>
              <w:t>度</w:t>
            </w:r>
            <w:r>
              <w:rPr>
                <w:rFonts w:ascii="宋体" w:hAnsi="宋体" w:eastAsia="宋体" w:cs="宋体"/>
                <w:spacing w:val="10"/>
                <w:sz w:val="23"/>
                <w:szCs w:val="23"/>
              </w:rPr>
              <w:t>散</w:t>
            </w:r>
            <w:r>
              <w:rPr>
                <w:rFonts w:ascii="宋体" w:hAnsi="宋体" w:eastAsia="宋体" w:cs="宋体"/>
                <w:spacing w:val="8"/>
                <w:sz w:val="23"/>
                <w:szCs w:val="23"/>
              </w:rPr>
              <w:t>流通过环保沟收集进入隔油池经隔油沉淀后排入站外道路边沟。</w:t>
            </w:r>
          </w:p>
          <w:p>
            <w:pPr>
              <w:spacing w:before="1" w:line="229" w:lineRule="auto"/>
              <w:ind w:left="611"/>
              <w:rPr>
                <w:rFonts w:ascii="宋体" w:hAnsi="宋体" w:eastAsia="宋体" w:cs="宋体"/>
                <w:sz w:val="23"/>
                <w:szCs w:val="23"/>
              </w:rPr>
            </w:pPr>
            <w:r>
              <w:rPr>
                <w:rFonts w:ascii="宋体" w:hAnsi="宋体" w:eastAsia="宋体" w:cs="宋体"/>
                <w:spacing w:val="20"/>
                <w:sz w:val="23"/>
                <w:szCs w:val="23"/>
              </w:rPr>
              <w:t>同</w:t>
            </w:r>
            <w:r>
              <w:rPr>
                <w:rFonts w:ascii="宋体" w:hAnsi="宋体" w:eastAsia="宋体" w:cs="宋体"/>
                <w:spacing w:val="10"/>
                <w:sz w:val="23"/>
                <w:szCs w:val="23"/>
              </w:rPr>
              <w:t>时，本环评要求，隔油池定期对池内浮油进行清掏回收，回收后的废油由</w:t>
            </w:r>
          </w:p>
        </w:tc>
      </w:tr>
    </w:tbl>
    <w:p>
      <w:pPr>
        <w:rPr>
          <w:rFonts w:ascii="Arial"/>
          <w:sz w:val="21"/>
        </w:rPr>
      </w:pPr>
    </w:p>
    <w:p>
      <w:pPr>
        <w:sectPr>
          <w:footerReference r:id="rId65" w:type="default"/>
          <w:pgSz w:w="11907" w:h="16840"/>
          <w:pgMar w:top="1431" w:right="1453" w:bottom="1009" w:left="1453" w:header="0" w:footer="849" w:gutter="0"/>
          <w:cols w:space="720" w:num="1"/>
        </w:sectPr>
      </w:pPr>
    </w:p>
    <w:p>
      <w:r>
        <w:pict>
          <v:rect id="_x0000_s1153" o:spid="_x0000_s1153" o:spt="1" style="position:absolute;left:0pt;margin-left:93.75pt;margin-top:262.55pt;height:83.25pt;width:0.5pt;mso-position-horizontal-relative:page;mso-position-vertical-relative:page;z-index:251820032;mso-width-relative:page;mso-height-relative:page;" fillcolor="#000000" filled="t" stroked="f" coordsize="21600,21600" o:allowincell="f">
            <v:path/>
            <v:fill on="t" focussize="0,0"/>
            <v:stroke on="f"/>
            <v:imagedata o:title=""/>
            <o:lock v:ext="edit"/>
          </v:rect>
        </w:pict>
      </w:r>
      <w:r>
        <w:pict>
          <v:rect id="_x0000_s1154" o:spid="_x0000_s1154" o:spt="1" style="position:absolute;left:0pt;margin-left:517.05pt;margin-top:262.55pt;height:83.25pt;width:0.5pt;mso-position-horizontal-relative:page;mso-position-vertical-relative:page;z-index:251821056;mso-width-relative:page;mso-height-relative:page;" fillcolor="#000000" filled="t" stroked="f" coordsize="21600,21600" o:allowincell="f">
            <v:path/>
            <v:fill on="t" focussize="0,0"/>
            <v:stroke on="f"/>
            <v:imagedata o:title=""/>
            <o:lock v:ext="edit"/>
          </v:rect>
        </w:pict>
      </w:r>
      <w:r>
        <w:pict>
          <v:rect id="_x0000_s1155" o:spid="_x0000_s1155" o:spt="1" style="position:absolute;left:0pt;margin-left:94.7pt;margin-top:570pt;height:159.8pt;width:0.5pt;mso-position-horizontal-relative:page;mso-position-vertical-relative:page;z-index:251822080;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910"/>
        <w:gridCol w:w="754"/>
        <w:gridCol w:w="73"/>
        <w:gridCol w:w="795"/>
        <w:gridCol w:w="836"/>
        <w:gridCol w:w="208"/>
        <w:gridCol w:w="624"/>
        <w:gridCol w:w="797"/>
        <w:gridCol w:w="800"/>
        <w:gridCol w:w="760"/>
        <w:gridCol w:w="498"/>
        <w:gridCol w:w="337"/>
        <w:gridCol w:w="1138"/>
        <w:gridCol w:w="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8" w:hRule="atLeast"/>
        </w:trPr>
        <w:tc>
          <w:tcPr>
            <w:tcW w:w="329" w:type="dxa"/>
            <w:vMerge w:val="restart"/>
            <w:tcBorders>
              <w:left w:val="single" w:color="000000" w:sz="6" w:space="0"/>
              <w:bottom w:val="nil"/>
            </w:tcBorders>
            <w:vAlign w:val="top"/>
          </w:tcPr>
          <w:p>
            <w:pPr>
              <w:rPr>
                <w:rFonts w:ascii="Arial"/>
                <w:sz w:val="21"/>
              </w:rPr>
            </w:pPr>
          </w:p>
        </w:tc>
        <w:tc>
          <w:tcPr>
            <w:tcW w:w="8656" w:type="dxa"/>
            <w:gridSpan w:val="14"/>
            <w:tcBorders>
              <w:right w:val="single" w:color="000000" w:sz="6" w:space="0"/>
            </w:tcBorders>
            <w:vAlign w:val="top"/>
          </w:tcPr>
          <w:p>
            <w:pPr>
              <w:spacing w:before="40" w:line="465" w:lineRule="exact"/>
              <w:ind w:left="122"/>
              <w:rPr>
                <w:rFonts w:ascii="宋体" w:hAnsi="宋体" w:eastAsia="宋体" w:cs="宋体"/>
                <w:sz w:val="23"/>
                <w:szCs w:val="23"/>
              </w:rPr>
            </w:pPr>
            <w:r>
              <w:rPr>
                <w:rFonts w:ascii="宋体" w:hAnsi="宋体" w:eastAsia="宋体" w:cs="宋体"/>
                <w:spacing w:val="20"/>
                <w:position w:val="17"/>
                <w:sz w:val="23"/>
                <w:szCs w:val="23"/>
              </w:rPr>
              <w:t>隔油</w:t>
            </w:r>
            <w:r>
              <w:rPr>
                <w:rFonts w:ascii="宋体" w:hAnsi="宋体" w:eastAsia="宋体" w:cs="宋体"/>
                <w:spacing w:val="11"/>
                <w:position w:val="17"/>
                <w:sz w:val="23"/>
                <w:szCs w:val="23"/>
              </w:rPr>
              <w:t>池</w:t>
            </w:r>
            <w:r>
              <w:rPr>
                <w:rFonts w:ascii="宋体" w:hAnsi="宋体" w:eastAsia="宋体" w:cs="宋体"/>
                <w:spacing w:val="10"/>
                <w:position w:val="17"/>
                <w:sz w:val="23"/>
                <w:szCs w:val="23"/>
              </w:rPr>
              <w:t>集油管排出，桶装收集后暂存于站内危废暂存间，定期交由有该处理资质</w:t>
            </w:r>
          </w:p>
          <w:p>
            <w:pPr>
              <w:spacing w:line="228" w:lineRule="auto"/>
              <w:ind w:left="127"/>
              <w:rPr>
                <w:rFonts w:ascii="宋体" w:hAnsi="宋体" w:eastAsia="宋体" w:cs="宋体"/>
                <w:sz w:val="23"/>
                <w:szCs w:val="23"/>
              </w:rPr>
            </w:pPr>
            <w:r>
              <w:rPr>
                <w:rFonts w:ascii="宋体" w:hAnsi="宋体" w:eastAsia="宋体" w:cs="宋体"/>
                <w:spacing w:val="5"/>
                <w:sz w:val="23"/>
                <w:szCs w:val="23"/>
              </w:rPr>
              <w:t>的单位清运处置。</w:t>
            </w:r>
          </w:p>
          <w:p>
            <w:pPr>
              <w:spacing w:before="142" w:line="383" w:lineRule="auto"/>
              <w:ind w:left="108" w:right="79" w:firstLine="481"/>
              <w:rPr>
                <w:rFonts w:ascii="宋体" w:hAnsi="宋体" w:eastAsia="宋体" w:cs="宋体"/>
                <w:sz w:val="23"/>
                <w:szCs w:val="23"/>
              </w:rPr>
            </w:pPr>
            <w:r>
              <w:rPr>
                <w:rFonts w:ascii="宋体" w:hAnsi="宋体" w:eastAsia="宋体" w:cs="宋体"/>
                <w:spacing w:val="8"/>
                <w:sz w:val="23"/>
                <w:szCs w:val="23"/>
              </w:rPr>
              <w:t>可行性分</w:t>
            </w:r>
            <w:r>
              <w:rPr>
                <w:rFonts w:ascii="宋体" w:hAnsi="宋体" w:eastAsia="宋体" w:cs="宋体"/>
                <w:spacing w:val="7"/>
                <w:sz w:val="23"/>
                <w:szCs w:val="23"/>
              </w:rPr>
              <w:t>析</w:t>
            </w:r>
            <w:r>
              <w:rPr>
                <w:rFonts w:ascii="宋体" w:hAnsi="宋体" w:eastAsia="宋体" w:cs="宋体"/>
                <w:spacing w:val="4"/>
                <w:sz w:val="23"/>
                <w:szCs w:val="23"/>
              </w:rPr>
              <w:t xml:space="preserve">：本项目初期雨水量按暴雨量计算，为 </w:t>
            </w:r>
            <w:r>
              <w:rPr>
                <w:rFonts w:ascii="Times New Roman" w:hAnsi="Times New Roman" w:eastAsia="Times New Roman" w:cs="Times New Roman"/>
                <w:spacing w:val="4"/>
                <w:sz w:val="23"/>
                <w:szCs w:val="23"/>
              </w:rPr>
              <w:t>19.056</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/5</w:t>
            </w:r>
            <w:r>
              <w:rPr>
                <w:rFonts w:ascii="Times New Roman" w:hAnsi="Times New Roman" w:eastAsia="Times New Roman" w:cs="Times New Roman"/>
                <w:sz w:val="23"/>
                <w:szCs w:val="23"/>
              </w:rPr>
              <w:t>min</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，从经济、</w:t>
            </w:r>
            <w:r>
              <w:rPr>
                <w:rFonts w:ascii="宋体" w:hAnsi="宋体" w:eastAsia="宋体" w:cs="宋体"/>
                <w:sz w:val="23"/>
                <w:szCs w:val="23"/>
              </w:rPr>
              <w:t xml:space="preserve"> </w:t>
            </w:r>
            <w:r>
              <w:rPr>
                <w:rFonts w:ascii="宋体" w:hAnsi="宋体" w:eastAsia="宋体" w:cs="宋体"/>
                <w:spacing w:val="16"/>
                <w:sz w:val="23"/>
                <w:szCs w:val="23"/>
              </w:rPr>
              <w:t>可行性</w:t>
            </w:r>
            <w:r>
              <w:rPr>
                <w:rFonts w:ascii="宋体" w:hAnsi="宋体" w:eastAsia="宋体" w:cs="宋体"/>
                <w:spacing w:val="12"/>
                <w:sz w:val="23"/>
                <w:szCs w:val="23"/>
              </w:rPr>
              <w:t>考</w:t>
            </w:r>
            <w:r>
              <w:rPr>
                <w:rFonts w:ascii="宋体" w:hAnsi="宋体" w:eastAsia="宋体" w:cs="宋体"/>
                <w:spacing w:val="8"/>
                <w:sz w:val="23"/>
                <w:szCs w:val="23"/>
              </w:rPr>
              <w:t xml:space="preserve">虑，站内设置的容积为 </w:t>
            </w:r>
            <w:r>
              <w:rPr>
                <w:rFonts w:ascii="Times New Roman" w:hAnsi="Times New Roman" w:eastAsia="Times New Roman" w:cs="Times New Roman"/>
                <w:spacing w:val="8"/>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的隔油池，可容纳初期雨水量，且隔油池不</w:t>
            </w:r>
            <w:r>
              <w:rPr>
                <w:rFonts w:ascii="宋体" w:hAnsi="宋体" w:eastAsia="宋体" w:cs="宋体"/>
                <w:sz w:val="23"/>
                <w:szCs w:val="23"/>
              </w:rPr>
              <w:t xml:space="preserve"> </w:t>
            </w:r>
            <w:r>
              <w:rPr>
                <w:rFonts w:ascii="宋体" w:hAnsi="宋体" w:eastAsia="宋体" w:cs="宋体"/>
                <w:spacing w:val="16"/>
                <w:sz w:val="23"/>
                <w:szCs w:val="23"/>
              </w:rPr>
              <w:t>做长期</w:t>
            </w:r>
            <w:r>
              <w:rPr>
                <w:rFonts w:ascii="宋体" w:hAnsi="宋体" w:eastAsia="宋体" w:cs="宋体"/>
                <w:spacing w:val="12"/>
                <w:sz w:val="23"/>
                <w:szCs w:val="23"/>
              </w:rPr>
              <w:t>储</w:t>
            </w:r>
            <w:r>
              <w:rPr>
                <w:rFonts w:ascii="宋体" w:hAnsi="宋体" w:eastAsia="宋体" w:cs="宋体"/>
                <w:spacing w:val="8"/>
                <w:sz w:val="23"/>
                <w:szCs w:val="23"/>
              </w:rPr>
              <w:t xml:space="preserve">存功能，初期雨水经隔油后即排出，因此，本项目设置这座 </w:t>
            </w:r>
            <w:r>
              <w:rPr>
                <w:rFonts w:ascii="Times New Roman" w:hAnsi="Times New Roman" w:eastAsia="Times New Roman" w:cs="Times New Roman"/>
                <w:spacing w:val="8"/>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的隔油</w:t>
            </w:r>
            <w:r>
              <w:rPr>
                <w:rFonts w:ascii="宋体" w:hAnsi="宋体" w:eastAsia="宋体" w:cs="宋体"/>
                <w:sz w:val="23"/>
                <w:szCs w:val="23"/>
              </w:rPr>
              <w:t xml:space="preserve"> </w:t>
            </w:r>
            <w:r>
              <w:rPr>
                <w:rFonts w:ascii="宋体" w:hAnsi="宋体" w:eastAsia="宋体" w:cs="宋体"/>
                <w:spacing w:val="10"/>
                <w:sz w:val="23"/>
                <w:szCs w:val="23"/>
              </w:rPr>
              <w:t>池</w:t>
            </w:r>
            <w:r>
              <w:rPr>
                <w:rFonts w:ascii="宋体" w:hAnsi="宋体" w:eastAsia="宋体" w:cs="宋体"/>
                <w:spacing w:val="9"/>
                <w:sz w:val="23"/>
                <w:szCs w:val="23"/>
              </w:rPr>
              <w:t>用于进行站内初期雨水的隔油处理是可行的。</w:t>
            </w:r>
          </w:p>
          <w:p>
            <w:pPr>
              <w:spacing w:line="226" w:lineRule="auto"/>
              <w:ind w:left="469"/>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10"/>
                <w:sz w:val="23"/>
                <w:szCs w:val="23"/>
              </w:rPr>
              <w:t>项</w:t>
            </w:r>
            <w:r>
              <w:rPr>
                <w:rFonts w:ascii="宋体" w:hAnsi="宋体" w:eastAsia="宋体" w:cs="宋体"/>
                <w:spacing w:val="8"/>
                <w:sz w:val="23"/>
                <w:szCs w:val="23"/>
              </w:rPr>
              <w:t>目营运期拟采取的废水治理措施见表</w:t>
            </w:r>
            <w:r>
              <w:rPr>
                <w:rFonts w:ascii="Times New Roman" w:hAnsi="Times New Roman" w:eastAsia="Times New Roman" w:cs="Times New Roman"/>
                <w:spacing w:val="8"/>
                <w:sz w:val="23"/>
                <w:szCs w:val="23"/>
              </w:rPr>
              <w:t>1-3</w:t>
            </w:r>
            <w:r>
              <w:rPr>
                <w:rFonts w:ascii="宋体" w:hAnsi="宋体" w:eastAsia="宋体" w:cs="宋体"/>
                <w:spacing w:val="8"/>
                <w:sz w:val="23"/>
                <w:szCs w:val="23"/>
              </w:rPr>
              <w:t>所示。</w:t>
            </w:r>
          </w:p>
          <w:p>
            <w:pPr>
              <w:spacing w:before="181" w:line="225" w:lineRule="auto"/>
              <w:ind w:left="279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项目废水治理措施一览表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9" w:type="dxa"/>
            <w:vMerge w:val="continue"/>
            <w:tcBorders>
              <w:top w:val="nil"/>
              <w:left w:val="single" w:color="000000" w:sz="6" w:space="0"/>
              <w:bottom w:val="nil"/>
            </w:tcBorders>
            <w:vAlign w:val="top"/>
          </w:tcPr>
          <w:p>
            <w:pPr>
              <w:rPr>
                <w:rFonts w:ascii="Arial"/>
                <w:sz w:val="21"/>
              </w:rPr>
            </w:pPr>
          </w:p>
        </w:tc>
        <w:tc>
          <w:tcPr>
            <w:tcW w:w="1664" w:type="dxa"/>
            <w:gridSpan w:val="2"/>
            <w:vAlign w:val="top"/>
          </w:tcPr>
          <w:p>
            <w:pPr>
              <w:spacing w:before="34" w:line="225" w:lineRule="auto"/>
              <w:ind w:left="459"/>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污工段</w:t>
            </w:r>
          </w:p>
        </w:tc>
        <w:tc>
          <w:tcPr>
            <w:tcW w:w="1912" w:type="dxa"/>
            <w:gridSpan w:val="4"/>
            <w:vAlign w:val="top"/>
          </w:tcPr>
          <w:p>
            <w:pPr>
              <w:spacing w:before="34" w:line="225" w:lineRule="auto"/>
              <w:ind w:left="434"/>
              <w:rPr>
                <w:rFonts w:ascii="宋体" w:hAnsi="宋体" w:eastAsia="宋体" w:cs="宋体"/>
                <w:sz w:val="20"/>
                <w:szCs w:val="20"/>
              </w:rPr>
            </w:pPr>
            <w:r>
              <w:rPr>
                <w:rFonts w:ascii="宋体" w:hAnsi="宋体" w:eastAsia="宋体" w:cs="宋体"/>
                <w:spacing w:val="8"/>
                <w:sz w:val="20"/>
                <w:szCs w:val="20"/>
              </w:rPr>
              <w:t>主要污染</w:t>
            </w:r>
            <w:r>
              <w:rPr>
                <w:rFonts w:ascii="宋体" w:hAnsi="宋体" w:eastAsia="宋体" w:cs="宋体"/>
                <w:spacing w:val="7"/>
                <w:sz w:val="20"/>
                <w:szCs w:val="20"/>
              </w:rPr>
              <w:t>物</w:t>
            </w:r>
          </w:p>
        </w:tc>
        <w:tc>
          <w:tcPr>
            <w:tcW w:w="3479" w:type="dxa"/>
            <w:gridSpan w:val="5"/>
            <w:vAlign w:val="top"/>
          </w:tcPr>
          <w:p>
            <w:pPr>
              <w:spacing w:before="34" w:line="225" w:lineRule="auto"/>
              <w:ind w:left="1119"/>
              <w:rPr>
                <w:rFonts w:ascii="宋体" w:hAnsi="宋体" w:eastAsia="宋体" w:cs="宋体"/>
                <w:sz w:val="20"/>
                <w:szCs w:val="20"/>
              </w:rPr>
            </w:pPr>
            <w:r>
              <w:rPr>
                <w:rFonts w:ascii="宋体" w:hAnsi="宋体" w:eastAsia="宋体" w:cs="宋体"/>
                <w:spacing w:val="8"/>
                <w:sz w:val="20"/>
                <w:szCs w:val="20"/>
              </w:rPr>
              <w:t>现有治理措</w:t>
            </w:r>
            <w:r>
              <w:rPr>
                <w:rFonts w:ascii="宋体" w:hAnsi="宋体" w:eastAsia="宋体" w:cs="宋体"/>
                <w:spacing w:val="7"/>
                <w:sz w:val="20"/>
                <w:szCs w:val="20"/>
              </w:rPr>
              <w:t>施</w:t>
            </w:r>
          </w:p>
        </w:tc>
        <w:tc>
          <w:tcPr>
            <w:tcW w:w="1601" w:type="dxa"/>
            <w:gridSpan w:val="3"/>
            <w:tcBorders>
              <w:right w:val="single" w:color="000000" w:sz="6" w:space="0"/>
            </w:tcBorders>
            <w:vAlign w:val="top"/>
          </w:tcPr>
          <w:p>
            <w:pPr>
              <w:spacing w:before="34" w:line="225" w:lineRule="auto"/>
              <w:ind w:left="337"/>
              <w:rPr>
                <w:rFonts w:ascii="宋体" w:hAnsi="宋体" w:eastAsia="宋体" w:cs="宋体"/>
                <w:sz w:val="20"/>
                <w:szCs w:val="20"/>
              </w:rPr>
            </w:pPr>
            <w:r>
              <w:rPr>
                <w:rFonts w:ascii="宋体" w:hAnsi="宋体" w:eastAsia="宋体" w:cs="宋体"/>
                <w:spacing w:val="9"/>
                <w:sz w:val="20"/>
                <w:szCs w:val="20"/>
              </w:rPr>
              <w:t>达</w:t>
            </w:r>
            <w:r>
              <w:rPr>
                <w:rFonts w:ascii="宋体" w:hAnsi="宋体" w:eastAsia="宋体" w:cs="宋体"/>
                <w:spacing w:val="7"/>
                <w:sz w:val="20"/>
                <w:szCs w:val="20"/>
              </w:rPr>
              <w:t>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29" w:type="dxa"/>
            <w:vMerge w:val="continue"/>
            <w:tcBorders>
              <w:top w:val="nil"/>
              <w:left w:val="single" w:color="000000" w:sz="6" w:space="0"/>
              <w:bottom w:val="nil"/>
            </w:tcBorders>
            <w:vAlign w:val="top"/>
          </w:tcPr>
          <w:p>
            <w:pPr>
              <w:rPr>
                <w:rFonts w:ascii="Arial"/>
                <w:sz w:val="21"/>
              </w:rPr>
            </w:pPr>
          </w:p>
        </w:tc>
        <w:tc>
          <w:tcPr>
            <w:tcW w:w="1664" w:type="dxa"/>
            <w:gridSpan w:val="2"/>
            <w:vAlign w:val="top"/>
          </w:tcPr>
          <w:p>
            <w:pPr>
              <w:spacing w:before="303" w:line="228" w:lineRule="auto"/>
              <w:ind w:left="461"/>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1912" w:type="dxa"/>
            <w:gridSpan w:val="4"/>
            <w:vAlign w:val="top"/>
          </w:tcPr>
          <w:p>
            <w:pPr>
              <w:spacing w:before="183" w:line="272" w:lineRule="auto"/>
              <w:ind w:left="847" w:right="36" w:hanging="73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COD</w:t>
            </w:r>
            <w:r>
              <w:rPr>
                <w:rFonts w:ascii="宋体" w:hAnsi="宋体" w:eastAsia="宋体" w:cs="宋体"/>
                <w:spacing w:val="-18"/>
                <w:sz w:val="20"/>
                <w:szCs w:val="20"/>
              </w:rPr>
              <w:t>、</w:t>
            </w:r>
            <w:r>
              <w:rPr>
                <w:rFonts w:ascii="Times New Roman" w:hAnsi="Times New Roman" w:eastAsia="Times New Roman" w:cs="Times New Roman"/>
                <w:spacing w:val="-12"/>
                <w:sz w:val="20"/>
                <w:szCs w:val="20"/>
              </w:rPr>
              <w:t>BOD</w:t>
            </w:r>
            <w:r>
              <w:rPr>
                <w:rFonts w:ascii="Times New Roman" w:hAnsi="Times New Roman" w:eastAsia="Times New Roman" w:cs="Times New Roman"/>
                <w:spacing w:val="-12"/>
                <w:position w:val="-1"/>
                <w:sz w:val="13"/>
                <w:szCs w:val="13"/>
              </w:rPr>
              <w:t>5</w:t>
            </w:r>
            <w:r>
              <w:rPr>
                <w:rFonts w:ascii="宋体" w:hAnsi="宋体" w:eastAsia="宋体" w:cs="宋体"/>
                <w:spacing w:val="-12"/>
                <w:sz w:val="20"/>
                <w:szCs w:val="20"/>
              </w:rPr>
              <w:t>、氨氮、</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3479" w:type="dxa"/>
            <w:gridSpan w:val="5"/>
            <w:vAlign w:val="top"/>
          </w:tcPr>
          <w:p>
            <w:pPr>
              <w:spacing w:before="32" w:line="228" w:lineRule="auto"/>
              <w:ind w:left="115"/>
              <w:rPr>
                <w:rFonts w:ascii="宋体" w:hAnsi="宋体" w:eastAsia="宋体" w:cs="宋体"/>
                <w:sz w:val="20"/>
                <w:szCs w:val="20"/>
              </w:rPr>
            </w:pPr>
            <w:r>
              <w:rPr>
                <w:rFonts w:ascii="宋体" w:hAnsi="宋体" w:eastAsia="宋体" w:cs="宋体"/>
                <w:spacing w:val="10"/>
                <w:sz w:val="20"/>
                <w:szCs w:val="20"/>
              </w:rPr>
              <w:t>经</w:t>
            </w:r>
            <w:r>
              <w:rPr>
                <w:rFonts w:ascii="宋体" w:hAnsi="宋体" w:eastAsia="宋体" w:cs="宋体"/>
                <w:spacing w:val="6"/>
                <w:sz w:val="20"/>
                <w:szCs w:val="20"/>
              </w:rPr>
              <w:t>加</w:t>
            </w:r>
            <w:r>
              <w:rPr>
                <w:rFonts w:ascii="宋体" w:hAnsi="宋体" w:eastAsia="宋体" w:cs="宋体"/>
                <w:spacing w:val="5"/>
                <w:sz w:val="20"/>
                <w:szCs w:val="20"/>
              </w:rPr>
              <w:t>油加气站预处理池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3 </w:t>
            </w:r>
            <w:r>
              <w:rPr>
                <w:rFonts w:ascii="宋体" w:hAnsi="宋体" w:eastAsia="宋体" w:cs="宋体"/>
                <w:spacing w:val="5"/>
                <w:sz w:val="20"/>
                <w:szCs w:val="20"/>
              </w:rPr>
              <w:t>) 处理</w:t>
            </w:r>
          </w:p>
          <w:p>
            <w:pPr>
              <w:spacing w:before="23" w:line="228" w:lineRule="auto"/>
              <w:ind w:left="113"/>
              <w:rPr>
                <w:rFonts w:ascii="宋体" w:hAnsi="宋体" w:eastAsia="宋体" w:cs="宋体"/>
                <w:sz w:val="20"/>
                <w:szCs w:val="20"/>
              </w:rPr>
            </w:pPr>
            <w:r>
              <w:rPr>
                <w:rFonts w:ascii="宋体" w:hAnsi="宋体" w:eastAsia="宋体" w:cs="宋体"/>
                <w:spacing w:val="6"/>
                <w:sz w:val="20"/>
                <w:szCs w:val="20"/>
              </w:rPr>
              <w:t>后经一</w:t>
            </w:r>
            <w:r>
              <w:rPr>
                <w:rFonts w:ascii="宋体" w:hAnsi="宋体" w:eastAsia="宋体" w:cs="宋体"/>
                <w:spacing w:val="5"/>
                <w:sz w:val="20"/>
                <w:szCs w:val="20"/>
              </w:rPr>
              <w:t>体</w:t>
            </w:r>
            <w:r>
              <w:rPr>
                <w:rFonts w:ascii="宋体" w:hAnsi="宋体" w:eastAsia="宋体" w:cs="宋体"/>
                <w:spacing w:val="3"/>
                <w:sz w:val="20"/>
                <w:szCs w:val="20"/>
              </w:rPr>
              <w:t>化污水处理设备处理后，用</w:t>
            </w:r>
          </w:p>
          <w:p>
            <w:pPr>
              <w:spacing w:before="27" w:line="226" w:lineRule="auto"/>
              <w:ind w:left="592"/>
              <w:rPr>
                <w:rFonts w:ascii="宋体" w:hAnsi="宋体" w:eastAsia="宋体" w:cs="宋体"/>
                <w:sz w:val="20"/>
                <w:szCs w:val="20"/>
              </w:rPr>
            </w:pPr>
            <w:r>
              <w:rPr>
                <w:rFonts w:ascii="宋体" w:hAnsi="宋体" w:eastAsia="宋体" w:cs="宋体"/>
                <w:spacing w:val="9"/>
                <w:sz w:val="20"/>
                <w:szCs w:val="20"/>
              </w:rPr>
              <w:t>作农肥，灌溉站内绿化区</w:t>
            </w:r>
          </w:p>
        </w:tc>
        <w:tc>
          <w:tcPr>
            <w:tcW w:w="1601" w:type="dxa"/>
            <w:gridSpan w:val="3"/>
            <w:tcBorders>
              <w:right w:val="single" w:color="000000" w:sz="6" w:space="0"/>
            </w:tcBorders>
            <w:vAlign w:val="top"/>
          </w:tcPr>
          <w:p>
            <w:pPr>
              <w:spacing w:before="303" w:line="228" w:lineRule="auto"/>
              <w:ind w:left="5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664" w:type="dxa"/>
            <w:gridSpan w:val="2"/>
            <w:vAlign w:val="top"/>
          </w:tcPr>
          <w:p>
            <w:pPr>
              <w:spacing w:before="167" w:line="228" w:lineRule="auto"/>
              <w:ind w:left="458"/>
              <w:rPr>
                <w:rFonts w:ascii="宋体" w:hAnsi="宋体" w:eastAsia="宋体" w:cs="宋体"/>
                <w:sz w:val="20"/>
                <w:szCs w:val="20"/>
              </w:rPr>
            </w:pPr>
            <w:r>
              <w:rPr>
                <w:rFonts w:ascii="宋体" w:hAnsi="宋体" w:eastAsia="宋体" w:cs="宋体"/>
                <w:spacing w:val="9"/>
                <w:sz w:val="20"/>
                <w:szCs w:val="20"/>
              </w:rPr>
              <w:t>初</w:t>
            </w:r>
            <w:r>
              <w:rPr>
                <w:rFonts w:ascii="宋体" w:hAnsi="宋体" w:eastAsia="宋体" w:cs="宋体"/>
                <w:spacing w:val="7"/>
                <w:sz w:val="20"/>
                <w:szCs w:val="20"/>
              </w:rPr>
              <w:t>期雨水</w:t>
            </w:r>
          </w:p>
        </w:tc>
        <w:tc>
          <w:tcPr>
            <w:tcW w:w="1912" w:type="dxa"/>
            <w:gridSpan w:val="4"/>
            <w:vAlign w:val="top"/>
          </w:tcPr>
          <w:p>
            <w:pPr>
              <w:spacing w:before="167" w:line="228" w:lineRule="auto"/>
              <w:ind w:left="644"/>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油类</w:t>
            </w:r>
          </w:p>
        </w:tc>
        <w:tc>
          <w:tcPr>
            <w:tcW w:w="3479" w:type="dxa"/>
            <w:gridSpan w:val="5"/>
            <w:vAlign w:val="top"/>
          </w:tcPr>
          <w:p>
            <w:pPr>
              <w:spacing w:before="32" w:line="228" w:lineRule="auto"/>
              <w:ind w:left="115"/>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6"/>
                <w:sz w:val="20"/>
                <w:szCs w:val="20"/>
              </w:rPr>
              <w:t>环保沟收集汇入隔油池 (</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 隔</w:t>
            </w:r>
          </w:p>
          <w:p>
            <w:pPr>
              <w:spacing w:before="24" w:line="227" w:lineRule="auto"/>
              <w:ind w:left="175"/>
              <w:rPr>
                <w:rFonts w:ascii="宋体" w:hAnsi="宋体" w:eastAsia="宋体" w:cs="宋体"/>
                <w:sz w:val="20"/>
                <w:szCs w:val="20"/>
              </w:rPr>
            </w:pPr>
            <w:r>
              <w:rPr>
                <w:rFonts w:ascii="宋体" w:hAnsi="宋体" w:eastAsia="宋体" w:cs="宋体"/>
                <w:spacing w:val="9"/>
                <w:sz w:val="20"/>
                <w:szCs w:val="20"/>
              </w:rPr>
              <w:t>油沉淀处理后，排入站外道路边沟</w:t>
            </w:r>
          </w:p>
        </w:tc>
        <w:tc>
          <w:tcPr>
            <w:tcW w:w="1601" w:type="dxa"/>
            <w:gridSpan w:val="3"/>
            <w:tcBorders>
              <w:right w:val="single" w:color="000000" w:sz="6" w:space="0"/>
            </w:tcBorders>
            <w:vAlign w:val="top"/>
          </w:tcPr>
          <w:p>
            <w:pPr>
              <w:spacing w:before="168" w:line="228" w:lineRule="auto"/>
              <w:ind w:left="5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7"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14"/>
            <w:tcBorders>
              <w:right w:val="single" w:color="000000" w:sz="6" w:space="0"/>
            </w:tcBorders>
            <w:vAlign w:val="top"/>
          </w:tcPr>
          <w:p>
            <w:pPr>
              <w:spacing w:before="36" w:line="375" w:lineRule="auto"/>
              <w:ind w:left="107" w:right="101" w:firstLine="483"/>
              <w:rPr>
                <w:rFonts w:ascii="宋体" w:hAnsi="宋体" w:eastAsia="宋体" w:cs="宋体"/>
                <w:sz w:val="23"/>
                <w:szCs w:val="23"/>
              </w:rPr>
            </w:pPr>
            <w:r>
              <w:rPr>
                <w:rFonts w:ascii="宋体" w:hAnsi="宋体" w:eastAsia="宋体" w:cs="宋体"/>
                <w:spacing w:val="11"/>
                <w:sz w:val="23"/>
                <w:szCs w:val="23"/>
              </w:rPr>
              <w:t>综上所述，在严格落实上述污水治理措施的前提下，项目营运期站内污水能</w:t>
            </w:r>
            <w:r>
              <w:rPr>
                <w:rFonts w:ascii="宋体" w:hAnsi="宋体" w:eastAsia="宋体" w:cs="宋体"/>
                <w:sz w:val="23"/>
                <w:szCs w:val="23"/>
              </w:rPr>
              <w:t xml:space="preserve"> </w:t>
            </w:r>
            <w:r>
              <w:rPr>
                <w:rFonts w:ascii="宋体" w:hAnsi="宋体" w:eastAsia="宋体" w:cs="宋体"/>
                <w:spacing w:val="11"/>
                <w:sz w:val="23"/>
                <w:szCs w:val="23"/>
              </w:rPr>
              <w:t>够</w:t>
            </w:r>
            <w:r>
              <w:rPr>
                <w:rFonts w:ascii="宋体" w:hAnsi="宋体" w:eastAsia="宋体" w:cs="宋体"/>
                <w:spacing w:val="9"/>
                <w:sz w:val="23"/>
                <w:szCs w:val="23"/>
              </w:rPr>
              <w:t>实现达标排放，对周围地表水环境影响较小。</w:t>
            </w:r>
          </w:p>
          <w:p>
            <w:pPr>
              <w:spacing w:line="227" w:lineRule="auto"/>
              <w:ind w:left="597"/>
              <w:rPr>
                <w:rFonts w:ascii="宋体" w:hAnsi="宋体" w:eastAsia="宋体" w:cs="宋体"/>
                <w:sz w:val="23"/>
                <w:szCs w:val="23"/>
              </w:rPr>
            </w:pPr>
            <w:r>
              <w:rPr>
                <w:rFonts w:ascii="Times New Roman" w:hAnsi="Times New Roman" w:eastAsia="Times New Roman" w:cs="Times New Roman"/>
                <w:b/>
                <w:bCs/>
                <w:spacing w:val="14"/>
                <w:sz w:val="23"/>
                <w:szCs w:val="23"/>
              </w:rPr>
              <w:t>1</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7"/>
                <w:sz w:val="23"/>
                <w:szCs w:val="23"/>
              </w:rPr>
              <w:t>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废水达标排放情况分析</w:t>
            </w:r>
          </w:p>
          <w:p>
            <w:pPr>
              <w:spacing w:before="139" w:line="322" w:lineRule="exact"/>
              <w:ind w:left="589"/>
              <w:rPr>
                <w:rFonts w:ascii="宋体" w:hAnsi="宋体" w:eastAsia="宋体" w:cs="宋体"/>
                <w:sz w:val="23"/>
                <w:szCs w:val="23"/>
              </w:rPr>
            </w:pPr>
            <w:r>
              <w:rPr>
                <w:rFonts w:ascii="宋体" w:hAnsi="宋体" w:eastAsia="宋体" w:cs="宋体"/>
                <w:spacing w:val="16"/>
                <w:position w:val="1"/>
                <w:sz w:val="23"/>
                <w:szCs w:val="23"/>
              </w:rPr>
              <w:t>本</w:t>
            </w:r>
            <w:r>
              <w:rPr>
                <w:rFonts w:ascii="宋体" w:hAnsi="宋体" w:eastAsia="宋体" w:cs="宋体"/>
                <w:spacing w:val="14"/>
                <w:position w:val="1"/>
                <w:sz w:val="23"/>
                <w:szCs w:val="23"/>
              </w:rPr>
              <w:t>项</w:t>
            </w:r>
            <w:r>
              <w:rPr>
                <w:rFonts w:ascii="宋体" w:hAnsi="宋体" w:eastAsia="宋体" w:cs="宋体"/>
                <w:spacing w:val="8"/>
                <w:position w:val="1"/>
                <w:sz w:val="23"/>
                <w:szCs w:val="23"/>
              </w:rPr>
              <w:t>目产生的废水量较少 (</w:t>
            </w:r>
            <w:r>
              <w:rPr>
                <w:rFonts w:ascii="Times New Roman" w:hAnsi="Times New Roman" w:eastAsia="Times New Roman" w:cs="Times New Roman"/>
                <w:spacing w:val="8"/>
                <w:position w:val="1"/>
                <w:sz w:val="23"/>
                <w:szCs w:val="23"/>
              </w:rPr>
              <w:t>1.343</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8"/>
                <w:position w:val="9"/>
                <w:sz w:val="15"/>
                <w:szCs w:val="15"/>
              </w:rPr>
              <w:t>3</w:t>
            </w:r>
            <w:r>
              <w:rPr>
                <w:rFonts w:ascii="Times New Roman" w:hAnsi="Times New Roman" w:eastAsia="Times New Roman" w:cs="Times New Roman"/>
                <w:spacing w:val="8"/>
                <w:position w:val="1"/>
                <w:sz w:val="23"/>
                <w:szCs w:val="23"/>
              </w:rPr>
              <w:t>/</w:t>
            </w:r>
            <w:r>
              <w:rPr>
                <w:rFonts w:ascii="Times New Roman" w:hAnsi="Times New Roman" w:eastAsia="Times New Roman" w:cs="Times New Roman"/>
                <w:position w:val="1"/>
                <w:sz w:val="23"/>
                <w:szCs w:val="23"/>
              </w:rPr>
              <w:t>d</w:t>
            </w:r>
            <w:r>
              <w:rPr>
                <w:rFonts w:ascii="宋体" w:hAnsi="宋体" w:eastAsia="宋体" w:cs="宋体"/>
                <w:spacing w:val="8"/>
                <w:position w:val="1"/>
                <w:sz w:val="23"/>
                <w:szCs w:val="23"/>
              </w:rPr>
              <w:t>) ，且污水中污染物成分简单，生化性</w:t>
            </w:r>
          </w:p>
          <w:p>
            <w:pPr>
              <w:spacing w:before="188" w:line="227" w:lineRule="auto"/>
              <w:ind w:left="108"/>
              <w:rPr>
                <w:rFonts w:ascii="宋体" w:hAnsi="宋体" w:eastAsia="宋体" w:cs="宋体"/>
                <w:sz w:val="23"/>
                <w:szCs w:val="23"/>
              </w:rPr>
            </w:pPr>
            <w:r>
              <w:rPr>
                <w:rFonts w:ascii="宋体" w:hAnsi="宋体" w:eastAsia="宋体" w:cs="宋体"/>
                <w:spacing w:val="9"/>
                <w:sz w:val="23"/>
                <w:szCs w:val="23"/>
              </w:rPr>
              <w:t>好，无有毒有害物质，属于易处理污水</w:t>
            </w:r>
            <w:r>
              <w:rPr>
                <w:rFonts w:ascii="宋体" w:hAnsi="宋体" w:eastAsia="宋体" w:cs="宋体"/>
                <w:spacing w:val="7"/>
                <w:sz w:val="23"/>
                <w:szCs w:val="23"/>
              </w:rPr>
              <w:t>。</w:t>
            </w:r>
          </w:p>
          <w:p>
            <w:pPr>
              <w:spacing w:before="182" w:line="375" w:lineRule="auto"/>
              <w:ind w:left="111" w:right="101" w:firstLine="480"/>
              <w:rPr>
                <w:rFonts w:ascii="宋体" w:hAnsi="宋体" w:eastAsia="宋体" w:cs="宋体"/>
                <w:sz w:val="23"/>
                <w:szCs w:val="23"/>
              </w:rPr>
            </w:pPr>
            <w:r>
              <w:rPr>
                <w:rFonts w:ascii="宋体" w:hAnsi="宋体" w:eastAsia="宋体" w:cs="宋体"/>
                <w:spacing w:val="11"/>
                <w:sz w:val="23"/>
                <w:szCs w:val="23"/>
              </w:rPr>
              <w:t>综上所述，本项目废水治理措施技术、经济可行，项目营运期在采取上述废</w:t>
            </w:r>
            <w:r>
              <w:rPr>
                <w:rFonts w:ascii="宋体" w:hAnsi="宋体" w:eastAsia="宋体" w:cs="宋体"/>
                <w:sz w:val="23"/>
                <w:szCs w:val="23"/>
              </w:rPr>
              <w:t xml:space="preserve"> </w:t>
            </w:r>
            <w:r>
              <w:rPr>
                <w:rFonts w:ascii="宋体" w:hAnsi="宋体" w:eastAsia="宋体" w:cs="宋体"/>
                <w:spacing w:val="17"/>
                <w:sz w:val="23"/>
                <w:szCs w:val="23"/>
              </w:rPr>
              <w:t>水</w:t>
            </w:r>
            <w:r>
              <w:rPr>
                <w:rFonts w:ascii="宋体" w:hAnsi="宋体" w:eastAsia="宋体" w:cs="宋体"/>
                <w:spacing w:val="9"/>
                <w:sz w:val="23"/>
                <w:szCs w:val="23"/>
              </w:rPr>
              <w:t>治理措施后能够给做到站内绿植灌溉，对周边地表水环境影响甚微。</w:t>
            </w:r>
          </w:p>
          <w:p>
            <w:pPr>
              <w:spacing w:line="227" w:lineRule="auto"/>
              <w:ind w:left="597"/>
              <w:rPr>
                <w:rFonts w:ascii="宋体" w:hAnsi="宋体" w:eastAsia="宋体" w:cs="宋体"/>
                <w:sz w:val="23"/>
                <w:szCs w:val="23"/>
              </w:rPr>
            </w:pPr>
            <w:r>
              <w:rPr>
                <w:rFonts w:ascii="Times New Roman" w:hAnsi="Times New Roman" w:eastAsia="Times New Roman" w:cs="Times New Roman"/>
                <w:b/>
                <w:bCs/>
                <w:spacing w:val="8"/>
                <w:sz w:val="23"/>
                <w:szCs w:val="23"/>
              </w:rPr>
              <w:t>1.3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建设项目污染物排放信</w:t>
            </w:r>
            <w:r>
              <w:rPr>
                <w:rFonts w:ascii="宋体" w:hAnsi="宋体" w:eastAsia="宋体" w:cs="宋体"/>
                <w:spacing w:val="6"/>
                <w:sz w:val="23"/>
                <w:szCs w:val="23"/>
                <w14:textOutline w14:w="4358" w14:cap="sq" w14:cmpd="sng">
                  <w14:solidFill>
                    <w14:srgbClr w14:val="000000"/>
                  </w14:solidFill>
                  <w14:prstDash w14:val="solid"/>
                  <w14:bevel/>
                </w14:textOutline>
              </w:rPr>
              <w:t>息</w:t>
            </w:r>
          </w:p>
          <w:p>
            <w:pPr>
              <w:spacing w:before="185" w:line="227" w:lineRule="auto"/>
              <w:ind w:left="597"/>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16"/>
                <w:sz w:val="23"/>
                <w:szCs w:val="23"/>
              </w:rPr>
              <w:t>1</w:t>
            </w:r>
            <w:r>
              <w:rPr>
                <w:rFonts w:ascii="宋体" w:hAnsi="宋体" w:eastAsia="宋体" w:cs="宋体"/>
                <w:spacing w:val="13"/>
                <w:sz w:val="23"/>
                <w:szCs w:val="23"/>
              </w:rPr>
              <w:t>) 废水类别、污染物及污染治理设施信息</w:t>
            </w:r>
          </w:p>
          <w:p>
            <w:pPr>
              <w:spacing w:before="181" w:line="223" w:lineRule="auto"/>
              <w:ind w:left="2114"/>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12"/>
                <w:sz w:val="20"/>
                <w:szCs w:val="20"/>
              </w:rPr>
              <w:t xml:space="preserve"> </w:t>
            </w:r>
            <w:r>
              <w:rPr>
                <w:rFonts w:ascii="Times New Roman" w:hAnsi="Times New Roman" w:eastAsia="Times New Roman" w:cs="Times New Roman"/>
                <w:b/>
                <w:bCs/>
                <w:spacing w:val="10"/>
                <w:sz w:val="20"/>
                <w:szCs w:val="20"/>
              </w:rPr>
              <w:t>1</w:t>
            </w:r>
            <w:r>
              <w:rPr>
                <w:rFonts w:ascii="Times New Roman" w:hAnsi="Times New Roman" w:eastAsia="Times New Roman" w:cs="Times New Roman"/>
                <w:b/>
                <w:bCs/>
                <w:spacing w:val="6"/>
                <w:sz w:val="20"/>
                <w:szCs w:val="20"/>
              </w:rPr>
              <w:t>-4</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废水类别、污染物及污染治理设施信息表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329" w:type="dxa"/>
            <w:vMerge w:val="continue"/>
            <w:tcBorders>
              <w:top w:val="nil"/>
              <w:left w:val="single" w:color="000000" w:sz="6" w:space="0"/>
              <w:bottom w:val="nil"/>
            </w:tcBorders>
            <w:vAlign w:val="top"/>
          </w:tcPr>
          <w:p>
            <w:pPr>
              <w:rPr>
                <w:rFonts w:ascii="Arial"/>
                <w:sz w:val="21"/>
              </w:rPr>
            </w:pPr>
          </w:p>
        </w:tc>
        <w:tc>
          <w:tcPr>
            <w:tcW w:w="910"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before="65" w:line="271" w:lineRule="exact"/>
              <w:ind w:left="302"/>
              <w:rPr>
                <w:rFonts w:ascii="宋体" w:hAnsi="宋体" w:eastAsia="宋体" w:cs="宋体"/>
                <w:sz w:val="20"/>
                <w:szCs w:val="20"/>
              </w:rPr>
            </w:pPr>
            <w:r>
              <w:rPr>
                <w:rFonts w:ascii="宋体" w:hAnsi="宋体" w:eastAsia="宋体" w:cs="宋体"/>
                <w:spacing w:val="5"/>
                <w:position w:val="4"/>
                <w:sz w:val="20"/>
                <w:szCs w:val="20"/>
              </w:rPr>
              <w:t>废水</w:t>
            </w:r>
          </w:p>
          <w:p>
            <w:pPr>
              <w:spacing w:line="227" w:lineRule="auto"/>
              <w:ind w:left="303"/>
              <w:rPr>
                <w:rFonts w:ascii="宋体" w:hAnsi="宋体" w:eastAsia="宋体" w:cs="宋体"/>
                <w:sz w:val="20"/>
                <w:szCs w:val="20"/>
              </w:rPr>
            </w:pPr>
            <w:r>
              <w:rPr>
                <w:rFonts w:ascii="宋体" w:hAnsi="宋体" w:eastAsia="宋体" w:cs="宋体"/>
                <w:spacing w:val="5"/>
                <w:sz w:val="20"/>
                <w:szCs w:val="20"/>
              </w:rPr>
              <w:t>类</w:t>
            </w:r>
            <w:r>
              <w:rPr>
                <w:rFonts w:ascii="宋体" w:hAnsi="宋体" w:eastAsia="宋体" w:cs="宋体"/>
                <w:spacing w:val="4"/>
                <w:sz w:val="20"/>
                <w:szCs w:val="20"/>
              </w:rPr>
              <w:t>别</w:t>
            </w:r>
          </w:p>
        </w:tc>
        <w:tc>
          <w:tcPr>
            <w:tcW w:w="827" w:type="dxa"/>
            <w:gridSpan w:val="2"/>
            <w:vMerge w:val="restart"/>
            <w:tcBorders>
              <w:bottom w:val="nil"/>
            </w:tcBorders>
            <w:vAlign w:val="top"/>
          </w:tcPr>
          <w:p>
            <w:pPr>
              <w:spacing w:line="456" w:lineRule="auto"/>
              <w:rPr>
                <w:rFonts w:ascii="Arial"/>
                <w:sz w:val="21"/>
              </w:rPr>
            </w:pPr>
          </w:p>
          <w:p>
            <w:pPr>
              <w:spacing w:before="65" w:line="228" w:lineRule="auto"/>
              <w:ind w:left="20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4" w:line="228" w:lineRule="auto"/>
              <w:ind w:left="204"/>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种</w:t>
            </w:r>
          </w:p>
          <w:p>
            <w:pPr>
              <w:spacing w:before="25" w:line="228" w:lineRule="auto"/>
              <w:ind w:left="310"/>
              <w:rPr>
                <w:rFonts w:ascii="宋体" w:hAnsi="宋体" w:eastAsia="宋体" w:cs="宋体"/>
                <w:sz w:val="20"/>
                <w:szCs w:val="20"/>
              </w:rPr>
            </w:pPr>
            <w:r>
              <w:rPr>
                <w:rFonts w:ascii="宋体" w:hAnsi="宋体" w:eastAsia="宋体" w:cs="宋体"/>
                <w:sz w:val="20"/>
                <w:szCs w:val="20"/>
              </w:rPr>
              <w:t>类</w:t>
            </w:r>
          </w:p>
        </w:tc>
        <w:tc>
          <w:tcPr>
            <w:tcW w:w="795"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before="65" w:line="271" w:lineRule="exact"/>
              <w:ind w:left="189"/>
              <w:rPr>
                <w:rFonts w:ascii="宋体" w:hAnsi="宋体" w:eastAsia="宋体" w:cs="宋体"/>
                <w:sz w:val="20"/>
                <w:szCs w:val="20"/>
              </w:rPr>
            </w:pPr>
            <w:r>
              <w:rPr>
                <w:rFonts w:ascii="宋体" w:hAnsi="宋体" w:eastAsia="宋体" w:cs="宋体"/>
                <w:spacing w:val="5"/>
                <w:position w:val="4"/>
                <w:sz w:val="20"/>
                <w:szCs w:val="20"/>
              </w:rPr>
              <w:t>排</w:t>
            </w:r>
            <w:r>
              <w:rPr>
                <w:rFonts w:ascii="宋体" w:hAnsi="宋体" w:eastAsia="宋体" w:cs="宋体"/>
                <w:spacing w:val="4"/>
                <w:position w:val="4"/>
                <w:sz w:val="20"/>
                <w:szCs w:val="20"/>
              </w:rPr>
              <w:t>放</w:t>
            </w:r>
          </w:p>
          <w:p>
            <w:pPr>
              <w:spacing w:line="229" w:lineRule="auto"/>
              <w:ind w:left="192"/>
              <w:rPr>
                <w:rFonts w:ascii="宋体" w:hAnsi="宋体" w:eastAsia="宋体" w:cs="宋体"/>
                <w:sz w:val="20"/>
                <w:szCs w:val="20"/>
              </w:rPr>
            </w:pPr>
            <w:r>
              <w:rPr>
                <w:rFonts w:ascii="宋体" w:hAnsi="宋体" w:eastAsia="宋体" w:cs="宋体"/>
                <w:spacing w:val="3"/>
                <w:sz w:val="20"/>
                <w:szCs w:val="20"/>
              </w:rPr>
              <w:t>去向</w:t>
            </w:r>
          </w:p>
        </w:tc>
        <w:tc>
          <w:tcPr>
            <w:tcW w:w="836"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before="65" w:line="271" w:lineRule="exact"/>
              <w:ind w:left="212"/>
              <w:rPr>
                <w:rFonts w:ascii="宋体" w:hAnsi="宋体" w:eastAsia="宋体" w:cs="宋体"/>
                <w:sz w:val="20"/>
                <w:szCs w:val="20"/>
              </w:rPr>
            </w:pPr>
            <w:r>
              <w:rPr>
                <w:rFonts w:ascii="宋体" w:hAnsi="宋体" w:eastAsia="宋体" w:cs="宋体"/>
                <w:spacing w:val="5"/>
                <w:position w:val="4"/>
                <w:sz w:val="20"/>
                <w:szCs w:val="20"/>
              </w:rPr>
              <w:t>排</w:t>
            </w:r>
            <w:r>
              <w:rPr>
                <w:rFonts w:ascii="宋体" w:hAnsi="宋体" w:eastAsia="宋体" w:cs="宋体"/>
                <w:spacing w:val="4"/>
                <w:position w:val="4"/>
                <w:sz w:val="20"/>
                <w:szCs w:val="20"/>
              </w:rPr>
              <w:t>放</w:t>
            </w:r>
          </w:p>
          <w:p>
            <w:pPr>
              <w:spacing w:line="227" w:lineRule="auto"/>
              <w:ind w:left="213"/>
              <w:rPr>
                <w:rFonts w:ascii="宋体" w:hAnsi="宋体" w:eastAsia="宋体" w:cs="宋体"/>
                <w:sz w:val="20"/>
                <w:szCs w:val="20"/>
              </w:rPr>
            </w:pPr>
            <w:r>
              <w:rPr>
                <w:rFonts w:ascii="宋体" w:hAnsi="宋体" w:eastAsia="宋体" w:cs="宋体"/>
                <w:spacing w:val="4"/>
                <w:sz w:val="20"/>
                <w:szCs w:val="20"/>
              </w:rPr>
              <w:t>规律</w:t>
            </w:r>
          </w:p>
        </w:tc>
        <w:tc>
          <w:tcPr>
            <w:tcW w:w="2429" w:type="dxa"/>
            <w:gridSpan w:val="4"/>
            <w:vAlign w:val="top"/>
          </w:tcPr>
          <w:p>
            <w:pPr>
              <w:spacing w:before="247" w:line="228" w:lineRule="auto"/>
              <w:ind w:left="592"/>
              <w:rPr>
                <w:rFonts w:ascii="宋体" w:hAnsi="宋体" w:eastAsia="宋体" w:cs="宋体"/>
                <w:sz w:val="20"/>
                <w:szCs w:val="20"/>
              </w:rPr>
            </w:pPr>
            <w:r>
              <w:rPr>
                <w:rFonts w:ascii="宋体" w:hAnsi="宋体" w:eastAsia="宋体" w:cs="宋体"/>
                <w:spacing w:val="8"/>
                <w:sz w:val="20"/>
                <w:szCs w:val="20"/>
              </w:rPr>
              <w:t>污染治理设</w:t>
            </w:r>
            <w:r>
              <w:rPr>
                <w:rFonts w:ascii="宋体" w:hAnsi="宋体" w:eastAsia="宋体" w:cs="宋体"/>
                <w:spacing w:val="7"/>
                <w:sz w:val="20"/>
                <w:szCs w:val="20"/>
              </w:rPr>
              <w:t>施</w:t>
            </w:r>
          </w:p>
        </w:tc>
        <w:tc>
          <w:tcPr>
            <w:tcW w:w="760" w:type="dxa"/>
            <w:vMerge w:val="restart"/>
            <w:tcBorders>
              <w:bottom w:val="nil"/>
            </w:tcBorders>
            <w:vAlign w:val="top"/>
          </w:tcPr>
          <w:p>
            <w:pPr>
              <w:spacing w:line="455" w:lineRule="auto"/>
              <w:rPr>
                <w:rFonts w:ascii="Arial"/>
                <w:sz w:val="21"/>
              </w:rPr>
            </w:pPr>
          </w:p>
          <w:p>
            <w:pPr>
              <w:spacing w:before="65" w:line="229" w:lineRule="auto"/>
              <w:ind w:left="177"/>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p>
            <w:pPr>
              <w:spacing w:before="22" w:line="228" w:lineRule="auto"/>
              <w:ind w:left="209"/>
              <w:rPr>
                <w:rFonts w:ascii="宋体" w:hAnsi="宋体" w:eastAsia="宋体" w:cs="宋体"/>
                <w:sz w:val="20"/>
                <w:szCs w:val="20"/>
              </w:rPr>
            </w:pPr>
            <w:r>
              <w:rPr>
                <w:rFonts w:ascii="宋体" w:hAnsi="宋体" w:eastAsia="宋体" w:cs="宋体"/>
                <w:spacing w:val="-12"/>
                <w:sz w:val="20"/>
                <w:szCs w:val="20"/>
              </w:rPr>
              <w:t>口</w:t>
            </w:r>
            <w:r>
              <w:rPr>
                <w:rFonts w:ascii="宋体" w:hAnsi="宋体" w:eastAsia="宋体" w:cs="宋体"/>
                <w:spacing w:val="-11"/>
                <w:sz w:val="20"/>
                <w:szCs w:val="20"/>
              </w:rPr>
              <w:t>编</w:t>
            </w:r>
          </w:p>
          <w:p>
            <w:pPr>
              <w:spacing w:before="27" w:line="229" w:lineRule="auto"/>
              <w:ind w:left="288"/>
              <w:rPr>
                <w:rFonts w:ascii="宋体" w:hAnsi="宋体" w:eastAsia="宋体" w:cs="宋体"/>
                <w:sz w:val="20"/>
                <w:szCs w:val="20"/>
              </w:rPr>
            </w:pPr>
            <w:r>
              <w:rPr>
                <w:rFonts w:ascii="宋体" w:hAnsi="宋体" w:eastAsia="宋体" w:cs="宋体"/>
                <w:sz w:val="20"/>
                <w:szCs w:val="20"/>
              </w:rPr>
              <w:t>号</w:t>
            </w:r>
          </w:p>
        </w:tc>
        <w:tc>
          <w:tcPr>
            <w:tcW w:w="835" w:type="dxa"/>
            <w:gridSpan w:val="2"/>
            <w:vMerge w:val="restart"/>
            <w:tcBorders>
              <w:bottom w:val="nil"/>
            </w:tcBorders>
            <w:vAlign w:val="top"/>
          </w:tcPr>
          <w:p>
            <w:pPr>
              <w:spacing w:before="115" w:line="229" w:lineRule="auto"/>
              <w:ind w:left="217"/>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p>
            <w:pPr>
              <w:spacing w:before="23" w:line="229" w:lineRule="auto"/>
              <w:ind w:left="248"/>
              <w:rPr>
                <w:rFonts w:ascii="宋体" w:hAnsi="宋体" w:eastAsia="宋体" w:cs="宋体"/>
                <w:sz w:val="20"/>
                <w:szCs w:val="20"/>
              </w:rPr>
            </w:pPr>
            <w:r>
              <w:rPr>
                <w:rFonts w:ascii="宋体" w:hAnsi="宋体" w:eastAsia="宋体" w:cs="宋体"/>
                <w:spacing w:val="-12"/>
                <w:sz w:val="20"/>
                <w:szCs w:val="20"/>
              </w:rPr>
              <w:t>口</w:t>
            </w:r>
            <w:r>
              <w:rPr>
                <w:rFonts w:ascii="宋体" w:hAnsi="宋体" w:eastAsia="宋体" w:cs="宋体"/>
                <w:spacing w:val="-11"/>
                <w:sz w:val="20"/>
                <w:szCs w:val="20"/>
              </w:rPr>
              <w:t>设</w:t>
            </w:r>
          </w:p>
          <w:p>
            <w:pPr>
              <w:spacing w:before="23" w:line="231" w:lineRule="auto"/>
              <w:ind w:left="215"/>
              <w:rPr>
                <w:rFonts w:ascii="宋体" w:hAnsi="宋体" w:eastAsia="宋体" w:cs="宋体"/>
                <w:sz w:val="20"/>
                <w:szCs w:val="20"/>
              </w:rPr>
            </w:pPr>
            <w:r>
              <w:rPr>
                <w:rFonts w:ascii="宋体" w:hAnsi="宋体" w:eastAsia="宋体" w:cs="宋体"/>
                <w:spacing w:val="6"/>
                <w:sz w:val="20"/>
                <w:szCs w:val="20"/>
              </w:rPr>
              <w:t>置</w:t>
            </w:r>
            <w:r>
              <w:rPr>
                <w:rFonts w:ascii="宋体" w:hAnsi="宋体" w:eastAsia="宋体" w:cs="宋体"/>
                <w:spacing w:val="5"/>
                <w:sz w:val="20"/>
                <w:szCs w:val="20"/>
              </w:rPr>
              <w:t>是</w:t>
            </w:r>
          </w:p>
          <w:p>
            <w:pPr>
              <w:spacing w:before="22" w:line="228" w:lineRule="auto"/>
              <w:ind w:left="223"/>
              <w:rPr>
                <w:rFonts w:ascii="宋体" w:hAnsi="宋体" w:eastAsia="宋体" w:cs="宋体"/>
                <w:sz w:val="20"/>
                <w:szCs w:val="20"/>
              </w:rPr>
            </w:pPr>
            <w:r>
              <w:rPr>
                <w:rFonts w:ascii="宋体" w:hAnsi="宋体" w:eastAsia="宋体" w:cs="宋体"/>
                <w:spacing w:val="2"/>
                <w:sz w:val="20"/>
                <w:szCs w:val="20"/>
              </w:rPr>
              <w:t>否</w:t>
            </w:r>
            <w:r>
              <w:rPr>
                <w:rFonts w:ascii="宋体" w:hAnsi="宋体" w:eastAsia="宋体" w:cs="宋体"/>
                <w:spacing w:val="1"/>
                <w:sz w:val="20"/>
                <w:szCs w:val="20"/>
              </w:rPr>
              <w:t>符</w:t>
            </w:r>
          </w:p>
          <w:p>
            <w:pPr>
              <w:spacing w:before="24" w:line="231" w:lineRule="auto"/>
              <w:ind w:left="217"/>
              <w:rPr>
                <w:rFonts w:ascii="宋体" w:hAnsi="宋体" w:eastAsia="宋体" w:cs="宋体"/>
                <w:sz w:val="20"/>
                <w:szCs w:val="20"/>
              </w:rPr>
            </w:pPr>
            <w:r>
              <w:rPr>
                <w:rFonts w:ascii="宋体" w:hAnsi="宋体" w:eastAsia="宋体" w:cs="宋体"/>
                <w:spacing w:val="4"/>
                <w:sz w:val="20"/>
                <w:szCs w:val="20"/>
              </w:rPr>
              <w:t>合要</w:t>
            </w:r>
          </w:p>
          <w:p>
            <w:pPr>
              <w:spacing w:before="23" w:line="229" w:lineRule="auto"/>
              <w:ind w:left="324"/>
              <w:rPr>
                <w:rFonts w:ascii="宋体" w:hAnsi="宋体" w:eastAsia="宋体" w:cs="宋体"/>
                <w:sz w:val="20"/>
                <w:szCs w:val="20"/>
              </w:rPr>
            </w:pPr>
            <w:r>
              <w:rPr>
                <w:rFonts w:ascii="宋体" w:hAnsi="宋体" w:eastAsia="宋体" w:cs="宋体"/>
                <w:sz w:val="20"/>
                <w:szCs w:val="20"/>
              </w:rPr>
              <w:t>求</w:t>
            </w:r>
          </w:p>
        </w:tc>
        <w:tc>
          <w:tcPr>
            <w:tcW w:w="1138"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before="65" w:line="269" w:lineRule="auto"/>
              <w:ind w:left="482" w:right="143" w:hanging="323"/>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放口类</w:t>
            </w:r>
            <w:r>
              <w:rPr>
                <w:rFonts w:ascii="宋体" w:hAnsi="宋体" w:eastAsia="宋体" w:cs="宋体"/>
                <w:sz w:val="20"/>
                <w:szCs w:val="20"/>
              </w:rPr>
              <w:t xml:space="preserve"> 型</w:t>
            </w:r>
          </w:p>
        </w:tc>
        <w:tc>
          <w:tcPr>
            <w:tcW w:w="12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29" w:type="dxa"/>
            <w:vMerge w:val="continue"/>
            <w:tcBorders>
              <w:top w:val="nil"/>
              <w:left w:val="single" w:color="000000" w:sz="6" w:space="0"/>
              <w:bottom w:val="nil"/>
            </w:tcBorders>
            <w:vAlign w:val="top"/>
          </w:tcPr>
          <w:p>
            <w:pPr>
              <w:rPr>
                <w:rFonts w:ascii="Arial"/>
                <w:sz w:val="21"/>
              </w:rPr>
            </w:pPr>
          </w:p>
        </w:tc>
        <w:tc>
          <w:tcPr>
            <w:tcW w:w="910" w:type="dxa"/>
            <w:vMerge w:val="continue"/>
            <w:tcBorders>
              <w:top w:val="nil"/>
            </w:tcBorders>
            <w:vAlign w:val="top"/>
          </w:tcPr>
          <w:p>
            <w:pPr>
              <w:rPr>
                <w:rFonts w:ascii="Arial"/>
                <w:sz w:val="21"/>
              </w:rPr>
            </w:pPr>
          </w:p>
        </w:tc>
        <w:tc>
          <w:tcPr>
            <w:tcW w:w="827" w:type="dxa"/>
            <w:gridSpan w:val="2"/>
            <w:vMerge w:val="continue"/>
            <w:tcBorders>
              <w:top w:val="nil"/>
            </w:tcBorders>
            <w:vAlign w:val="top"/>
          </w:tcPr>
          <w:p>
            <w:pPr>
              <w:rPr>
                <w:rFonts w:ascii="Arial"/>
                <w:sz w:val="21"/>
              </w:rPr>
            </w:pPr>
          </w:p>
        </w:tc>
        <w:tc>
          <w:tcPr>
            <w:tcW w:w="795" w:type="dxa"/>
            <w:vMerge w:val="continue"/>
            <w:tcBorders>
              <w:top w:val="nil"/>
            </w:tcBorders>
            <w:vAlign w:val="top"/>
          </w:tcPr>
          <w:p>
            <w:pPr>
              <w:rPr>
                <w:rFonts w:ascii="Arial"/>
                <w:sz w:val="21"/>
              </w:rPr>
            </w:pPr>
          </w:p>
        </w:tc>
        <w:tc>
          <w:tcPr>
            <w:tcW w:w="836" w:type="dxa"/>
            <w:vMerge w:val="continue"/>
            <w:tcBorders>
              <w:top w:val="nil"/>
            </w:tcBorders>
            <w:vAlign w:val="top"/>
          </w:tcPr>
          <w:p>
            <w:pPr>
              <w:rPr>
                <w:rFonts w:ascii="Arial"/>
                <w:sz w:val="21"/>
              </w:rPr>
            </w:pPr>
          </w:p>
        </w:tc>
        <w:tc>
          <w:tcPr>
            <w:tcW w:w="832" w:type="dxa"/>
            <w:gridSpan w:val="2"/>
            <w:vAlign w:val="top"/>
          </w:tcPr>
          <w:p>
            <w:pPr>
              <w:spacing w:before="34" w:line="272" w:lineRule="exact"/>
              <w:ind w:left="213"/>
              <w:rPr>
                <w:rFonts w:ascii="宋体" w:hAnsi="宋体" w:eastAsia="宋体" w:cs="宋体"/>
                <w:sz w:val="20"/>
                <w:szCs w:val="20"/>
              </w:rPr>
            </w:pPr>
            <w:r>
              <w:rPr>
                <w:rFonts w:ascii="宋体" w:hAnsi="宋体" w:eastAsia="宋体" w:cs="宋体"/>
                <w:spacing w:val="4"/>
                <w:position w:val="4"/>
                <w:sz w:val="20"/>
                <w:szCs w:val="20"/>
              </w:rPr>
              <w:t>污</w:t>
            </w:r>
            <w:r>
              <w:rPr>
                <w:rFonts w:ascii="宋体" w:hAnsi="宋体" w:eastAsia="宋体" w:cs="宋体"/>
                <w:spacing w:val="3"/>
                <w:position w:val="4"/>
                <w:sz w:val="20"/>
                <w:szCs w:val="20"/>
              </w:rPr>
              <w:t>染</w:t>
            </w:r>
          </w:p>
          <w:p>
            <w:pPr>
              <w:spacing w:line="232" w:lineRule="auto"/>
              <w:ind w:left="216"/>
              <w:rPr>
                <w:rFonts w:ascii="宋体" w:hAnsi="宋体" w:eastAsia="宋体" w:cs="宋体"/>
                <w:sz w:val="20"/>
                <w:szCs w:val="20"/>
              </w:rPr>
            </w:pPr>
            <w:r>
              <w:rPr>
                <w:rFonts w:ascii="宋体" w:hAnsi="宋体" w:eastAsia="宋体" w:cs="宋体"/>
                <w:spacing w:val="2"/>
                <w:sz w:val="20"/>
                <w:szCs w:val="20"/>
              </w:rPr>
              <w:t>治理</w:t>
            </w:r>
          </w:p>
          <w:p>
            <w:pPr>
              <w:spacing w:before="19" w:line="229" w:lineRule="auto"/>
              <w:ind w:left="215"/>
              <w:rPr>
                <w:rFonts w:ascii="宋体" w:hAnsi="宋体" w:eastAsia="宋体" w:cs="宋体"/>
                <w:sz w:val="20"/>
                <w:szCs w:val="20"/>
              </w:rPr>
            </w:pPr>
            <w:r>
              <w:rPr>
                <w:rFonts w:ascii="宋体" w:hAnsi="宋体" w:eastAsia="宋体" w:cs="宋体"/>
                <w:spacing w:val="3"/>
                <w:sz w:val="20"/>
                <w:szCs w:val="20"/>
              </w:rPr>
              <w:t>设施</w:t>
            </w:r>
          </w:p>
          <w:p>
            <w:pPr>
              <w:spacing w:before="24" w:line="224" w:lineRule="auto"/>
              <w:ind w:left="213"/>
              <w:rPr>
                <w:rFonts w:ascii="宋体" w:hAnsi="宋体" w:eastAsia="宋体" w:cs="宋体"/>
                <w:sz w:val="20"/>
                <w:szCs w:val="20"/>
              </w:rPr>
            </w:pPr>
            <w:r>
              <w:rPr>
                <w:rFonts w:ascii="宋体" w:hAnsi="宋体" w:eastAsia="宋体" w:cs="宋体"/>
                <w:spacing w:val="4"/>
                <w:sz w:val="20"/>
                <w:szCs w:val="20"/>
              </w:rPr>
              <w:t>编</w:t>
            </w:r>
            <w:r>
              <w:rPr>
                <w:rFonts w:ascii="宋体" w:hAnsi="宋体" w:eastAsia="宋体" w:cs="宋体"/>
                <w:spacing w:val="3"/>
                <w:sz w:val="20"/>
                <w:szCs w:val="20"/>
              </w:rPr>
              <w:t>号</w:t>
            </w:r>
          </w:p>
        </w:tc>
        <w:tc>
          <w:tcPr>
            <w:tcW w:w="797" w:type="dxa"/>
            <w:vAlign w:val="top"/>
          </w:tcPr>
          <w:p>
            <w:pPr>
              <w:spacing w:before="34" w:line="272" w:lineRule="exact"/>
              <w:ind w:left="197"/>
              <w:rPr>
                <w:rFonts w:ascii="宋体" w:hAnsi="宋体" w:eastAsia="宋体" w:cs="宋体"/>
                <w:sz w:val="20"/>
                <w:szCs w:val="20"/>
              </w:rPr>
            </w:pPr>
            <w:r>
              <w:rPr>
                <w:rFonts w:ascii="宋体" w:hAnsi="宋体" w:eastAsia="宋体" w:cs="宋体"/>
                <w:spacing w:val="4"/>
                <w:position w:val="4"/>
                <w:sz w:val="20"/>
                <w:szCs w:val="20"/>
              </w:rPr>
              <w:t>污</w:t>
            </w:r>
            <w:r>
              <w:rPr>
                <w:rFonts w:ascii="宋体" w:hAnsi="宋体" w:eastAsia="宋体" w:cs="宋体"/>
                <w:spacing w:val="3"/>
                <w:position w:val="4"/>
                <w:sz w:val="20"/>
                <w:szCs w:val="20"/>
              </w:rPr>
              <w:t>染</w:t>
            </w:r>
          </w:p>
          <w:p>
            <w:pPr>
              <w:spacing w:line="232" w:lineRule="auto"/>
              <w:ind w:left="200"/>
              <w:rPr>
                <w:rFonts w:ascii="宋体" w:hAnsi="宋体" w:eastAsia="宋体" w:cs="宋体"/>
                <w:sz w:val="20"/>
                <w:szCs w:val="20"/>
              </w:rPr>
            </w:pPr>
            <w:r>
              <w:rPr>
                <w:rFonts w:ascii="宋体" w:hAnsi="宋体" w:eastAsia="宋体" w:cs="宋体"/>
                <w:spacing w:val="2"/>
                <w:sz w:val="20"/>
                <w:szCs w:val="20"/>
              </w:rPr>
              <w:t>治理</w:t>
            </w:r>
          </w:p>
          <w:p>
            <w:pPr>
              <w:spacing w:before="19" w:line="229" w:lineRule="auto"/>
              <w:ind w:left="199"/>
              <w:rPr>
                <w:rFonts w:ascii="宋体" w:hAnsi="宋体" w:eastAsia="宋体" w:cs="宋体"/>
                <w:sz w:val="20"/>
                <w:szCs w:val="20"/>
              </w:rPr>
            </w:pPr>
            <w:r>
              <w:rPr>
                <w:rFonts w:ascii="宋体" w:hAnsi="宋体" w:eastAsia="宋体" w:cs="宋体"/>
                <w:spacing w:val="3"/>
                <w:sz w:val="20"/>
                <w:szCs w:val="20"/>
              </w:rPr>
              <w:t>设施</w:t>
            </w:r>
          </w:p>
          <w:p>
            <w:pPr>
              <w:spacing w:before="24" w:line="224" w:lineRule="auto"/>
              <w:ind w:left="198"/>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800" w:type="dxa"/>
            <w:vAlign w:val="top"/>
          </w:tcPr>
          <w:p>
            <w:pPr>
              <w:spacing w:before="34" w:line="272" w:lineRule="exact"/>
              <w:ind w:left="197"/>
              <w:rPr>
                <w:rFonts w:ascii="宋体" w:hAnsi="宋体" w:eastAsia="宋体" w:cs="宋体"/>
                <w:sz w:val="20"/>
                <w:szCs w:val="20"/>
              </w:rPr>
            </w:pPr>
            <w:r>
              <w:rPr>
                <w:rFonts w:ascii="宋体" w:hAnsi="宋体" w:eastAsia="宋体" w:cs="宋体"/>
                <w:spacing w:val="4"/>
                <w:position w:val="4"/>
                <w:sz w:val="20"/>
                <w:szCs w:val="20"/>
              </w:rPr>
              <w:t>污</w:t>
            </w:r>
            <w:r>
              <w:rPr>
                <w:rFonts w:ascii="宋体" w:hAnsi="宋体" w:eastAsia="宋体" w:cs="宋体"/>
                <w:spacing w:val="3"/>
                <w:position w:val="4"/>
                <w:sz w:val="20"/>
                <w:szCs w:val="20"/>
              </w:rPr>
              <w:t>染</w:t>
            </w:r>
          </w:p>
          <w:p>
            <w:pPr>
              <w:spacing w:line="232" w:lineRule="auto"/>
              <w:ind w:left="200"/>
              <w:rPr>
                <w:rFonts w:ascii="宋体" w:hAnsi="宋体" w:eastAsia="宋体" w:cs="宋体"/>
                <w:sz w:val="20"/>
                <w:szCs w:val="20"/>
              </w:rPr>
            </w:pPr>
            <w:r>
              <w:rPr>
                <w:rFonts w:ascii="宋体" w:hAnsi="宋体" w:eastAsia="宋体" w:cs="宋体"/>
                <w:spacing w:val="2"/>
                <w:sz w:val="20"/>
                <w:szCs w:val="20"/>
              </w:rPr>
              <w:t>治理</w:t>
            </w:r>
          </w:p>
          <w:p>
            <w:pPr>
              <w:spacing w:before="19" w:line="229" w:lineRule="auto"/>
              <w:ind w:left="198"/>
              <w:rPr>
                <w:rFonts w:ascii="宋体" w:hAnsi="宋体" w:eastAsia="宋体" w:cs="宋体"/>
                <w:sz w:val="20"/>
                <w:szCs w:val="20"/>
              </w:rPr>
            </w:pPr>
            <w:r>
              <w:rPr>
                <w:rFonts w:ascii="宋体" w:hAnsi="宋体" w:eastAsia="宋体" w:cs="宋体"/>
                <w:spacing w:val="3"/>
                <w:sz w:val="20"/>
                <w:szCs w:val="20"/>
              </w:rPr>
              <w:t>设施</w:t>
            </w:r>
          </w:p>
          <w:p>
            <w:pPr>
              <w:spacing w:before="24" w:line="224" w:lineRule="auto"/>
              <w:ind w:left="198"/>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艺</w:t>
            </w:r>
          </w:p>
        </w:tc>
        <w:tc>
          <w:tcPr>
            <w:tcW w:w="760" w:type="dxa"/>
            <w:vMerge w:val="continue"/>
            <w:tcBorders>
              <w:top w:val="nil"/>
            </w:tcBorders>
            <w:vAlign w:val="top"/>
          </w:tcPr>
          <w:p>
            <w:pPr>
              <w:rPr>
                <w:rFonts w:ascii="Arial"/>
                <w:sz w:val="21"/>
              </w:rPr>
            </w:pPr>
          </w:p>
        </w:tc>
        <w:tc>
          <w:tcPr>
            <w:tcW w:w="835" w:type="dxa"/>
            <w:gridSpan w:val="2"/>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2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329" w:type="dxa"/>
            <w:vMerge w:val="continue"/>
            <w:tcBorders>
              <w:top w:val="nil"/>
              <w:left w:val="single" w:color="000000" w:sz="6" w:space="0"/>
            </w:tcBorders>
            <w:vAlign w:val="top"/>
          </w:tcPr>
          <w:p>
            <w:pPr>
              <w:rPr>
                <w:rFonts w:ascii="Arial"/>
                <w:sz w:val="21"/>
              </w:rPr>
            </w:pPr>
          </w:p>
        </w:tc>
        <w:tc>
          <w:tcPr>
            <w:tcW w:w="910" w:type="dxa"/>
            <w:vAlign w:val="top"/>
          </w:tcPr>
          <w:p>
            <w:pPr>
              <w:spacing w:line="376" w:lineRule="auto"/>
              <w:rPr>
                <w:rFonts w:ascii="Arial"/>
                <w:sz w:val="21"/>
              </w:rPr>
            </w:pPr>
          </w:p>
          <w:p>
            <w:pPr>
              <w:spacing w:before="65" w:line="271" w:lineRule="exact"/>
              <w:ind w:left="305"/>
              <w:rPr>
                <w:rFonts w:ascii="宋体" w:hAnsi="宋体" w:eastAsia="宋体" w:cs="宋体"/>
                <w:sz w:val="20"/>
                <w:szCs w:val="20"/>
              </w:rPr>
            </w:pPr>
            <w:r>
              <w:rPr>
                <w:rFonts w:ascii="宋体" w:hAnsi="宋体" w:eastAsia="宋体" w:cs="宋体"/>
                <w:spacing w:val="4"/>
                <w:position w:val="4"/>
                <w:sz w:val="20"/>
                <w:szCs w:val="20"/>
              </w:rPr>
              <w:t>生</w:t>
            </w:r>
            <w:r>
              <w:rPr>
                <w:rFonts w:ascii="宋体" w:hAnsi="宋体" w:eastAsia="宋体" w:cs="宋体"/>
                <w:spacing w:val="3"/>
                <w:position w:val="4"/>
                <w:sz w:val="20"/>
                <w:szCs w:val="20"/>
              </w:rPr>
              <w:t>活</w:t>
            </w:r>
          </w:p>
          <w:p>
            <w:pPr>
              <w:spacing w:line="227" w:lineRule="auto"/>
              <w:ind w:left="305"/>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水</w:t>
            </w:r>
          </w:p>
        </w:tc>
        <w:tc>
          <w:tcPr>
            <w:tcW w:w="827" w:type="dxa"/>
            <w:gridSpan w:val="2"/>
            <w:vAlign w:val="top"/>
          </w:tcPr>
          <w:p>
            <w:pPr>
              <w:spacing w:before="13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p>
            <w:pPr>
              <w:spacing w:before="53" w:line="202" w:lineRule="auto"/>
              <w:ind w:left="15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p>
            <w:pPr>
              <w:spacing w:before="4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p>
            <w:pPr>
              <w:spacing w:before="58" w:line="199"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5"/>
                <w:position w:val="-1"/>
                <w:sz w:val="13"/>
                <w:szCs w:val="13"/>
              </w:rPr>
              <w:t>3</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N</w:t>
            </w:r>
          </w:p>
          <w:p>
            <w:pPr>
              <w:spacing w:before="51" w:line="192"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795" w:type="dxa"/>
            <w:vAlign w:val="top"/>
          </w:tcPr>
          <w:p>
            <w:pPr>
              <w:rPr>
                <w:rFonts w:ascii="Arial"/>
                <w:sz w:val="21"/>
              </w:rPr>
            </w:pPr>
          </w:p>
          <w:p>
            <w:pPr>
              <w:spacing w:before="65" w:line="271" w:lineRule="exact"/>
              <w:ind w:left="189"/>
              <w:rPr>
                <w:rFonts w:ascii="宋体" w:hAnsi="宋体" w:eastAsia="宋体" w:cs="宋体"/>
                <w:sz w:val="20"/>
                <w:szCs w:val="20"/>
              </w:rPr>
            </w:pPr>
            <w:r>
              <w:rPr>
                <w:rFonts w:ascii="宋体" w:hAnsi="宋体" w:eastAsia="宋体" w:cs="宋体"/>
                <w:spacing w:val="4"/>
                <w:position w:val="4"/>
                <w:sz w:val="20"/>
                <w:szCs w:val="20"/>
              </w:rPr>
              <w:t>站内</w:t>
            </w:r>
          </w:p>
          <w:p>
            <w:pPr>
              <w:spacing w:line="227" w:lineRule="auto"/>
              <w:ind w:left="190"/>
              <w:rPr>
                <w:rFonts w:ascii="宋体" w:hAnsi="宋体" w:eastAsia="宋体" w:cs="宋体"/>
                <w:sz w:val="20"/>
                <w:szCs w:val="20"/>
              </w:rPr>
            </w:pPr>
            <w:r>
              <w:rPr>
                <w:rFonts w:ascii="宋体" w:hAnsi="宋体" w:eastAsia="宋体" w:cs="宋体"/>
                <w:spacing w:val="4"/>
                <w:sz w:val="20"/>
                <w:szCs w:val="20"/>
              </w:rPr>
              <w:t>绿</w:t>
            </w:r>
            <w:r>
              <w:rPr>
                <w:rFonts w:ascii="宋体" w:hAnsi="宋体" w:eastAsia="宋体" w:cs="宋体"/>
                <w:spacing w:val="3"/>
                <w:sz w:val="20"/>
                <w:szCs w:val="20"/>
              </w:rPr>
              <w:t>植</w:t>
            </w:r>
          </w:p>
          <w:p>
            <w:pPr>
              <w:spacing w:before="26" w:line="228" w:lineRule="auto"/>
              <w:ind w:left="191"/>
              <w:rPr>
                <w:rFonts w:ascii="宋体" w:hAnsi="宋体" w:eastAsia="宋体" w:cs="宋体"/>
                <w:sz w:val="20"/>
                <w:szCs w:val="20"/>
              </w:rPr>
            </w:pPr>
            <w:r>
              <w:rPr>
                <w:rFonts w:ascii="宋体" w:hAnsi="宋体" w:eastAsia="宋体" w:cs="宋体"/>
                <w:spacing w:val="4"/>
                <w:sz w:val="20"/>
                <w:szCs w:val="20"/>
              </w:rPr>
              <w:t>灌</w:t>
            </w:r>
            <w:r>
              <w:rPr>
                <w:rFonts w:ascii="宋体" w:hAnsi="宋体" w:eastAsia="宋体" w:cs="宋体"/>
                <w:spacing w:val="3"/>
                <w:sz w:val="20"/>
                <w:szCs w:val="20"/>
              </w:rPr>
              <w:t>溉</w:t>
            </w:r>
          </w:p>
        </w:tc>
        <w:tc>
          <w:tcPr>
            <w:tcW w:w="836" w:type="dxa"/>
            <w:vAlign w:val="top"/>
          </w:tcPr>
          <w:p>
            <w:pPr>
              <w:spacing w:before="38" w:line="253" w:lineRule="auto"/>
              <w:ind w:left="111" w:right="149" w:firstLine="102"/>
              <w:jc w:val="right"/>
              <w:rPr>
                <w:rFonts w:ascii="宋体" w:hAnsi="宋体" w:eastAsia="宋体" w:cs="宋体"/>
                <w:sz w:val="20"/>
                <w:szCs w:val="20"/>
              </w:rPr>
            </w:pPr>
            <w:r>
              <w:rPr>
                <w:rFonts w:ascii="宋体" w:hAnsi="宋体" w:eastAsia="宋体" w:cs="宋体"/>
                <w:spacing w:val="4"/>
                <w:sz w:val="20"/>
                <w:szCs w:val="20"/>
              </w:rPr>
              <w:t>直</w:t>
            </w:r>
            <w:r>
              <w:rPr>
                <w:rFonts w:ascii="宋体" w:hAnsi="宋体" w:eastAsia="宋体" w:cs="宋体"/>
                <w:spacing w:val="3"/>
                <w:sz w:val="20"/>
                <w:szCs w:val="20"/>
              </w:rPr>
              <w:t>接</w:t>
            </w:r>
            <w:r>
              <w:rPr>
                <w:rFonts w:ascii="宋体" w:hAnsi="宋体" w:eastAsia="宋体" w:cs="宋体"/>
                <w:sz w:val="20"/>
                <w:szCs w:val="20"/>
              </w:rPr>
              <w:t xml:space="preserve"> </w:t>
            </w:r>
            <w:r>
              <w:rPr>
                <w:rFonts w:ascii="宋体" w:hAnsi="宋体" w:eastAsia="宋体" w:cs="宋体"/>
                <w:spacing w:val="-11"/>
                <w:sz w:val="20"/>
                <w:szCs w:val="20"/>
              </w:rPr>
              <w:t>排</w:t>
            </w:r>
            <w:r>
              <w:rPr>
                <w:rFonts w:ascii="宋体" w:hAnsi="宋体" w:eastAsia="宋体" w:cs="宋体"/>
                <w:spacing w:val="-10"/>
                <w:sz w:val="20"/>
                <w:szCs w:val="20"/>
              </w:rPr>
              <w:t>放，</w:t>
            </w:r>
            <w:r>
              <w:rPr>
                <w:rFonts w:ascii="宋体" w:hAnsi="宋体" w:eastAsia="宋体" w:cs="宋体"/>
                <w:sz w:val="20"/>
                <w:szCs w:val="20"/>
              </w:rPr>
              <w:t xml:space="preserve"> </w:t>
            </w:r>
            <w:r>
              <w:rPr>
                <w:rFonts w:ascii="宋体" w:hAnsi="宋体" w:eastAsia="宋体" w:cs="宋体"/>
                <w:spacing w:val="55"/>
                <w:sz w:val="20"/>
                <w:szCs w:val="20"/>
              </w:rPr>
              <w:t>排放</w:t>
            </w:r>
            <w:r>
              <w:rPr>
                <w:rFonts w:ascii="宋体" w:hAnsi="宋体" w:eastAsia="宋体" w:cs="宋体"/>
                <w:sz w:val="20"/>
                <w:szCs w:val="20"/>
              </w:rPr>
              <w:t xml:space="preserve"> </w:t>
            </w:r>
            <w:r>
              <w:rPr>
                <w:rFonts w:ascii="宋体" w:hAnsi="宋体" w:eastAsia="宋体" w:cs="宋体"/>
                <w:spacing w:val="55"/>
                <w:sz w:val="20"/>
                <w:szCs w:val="20"/>
              </w:rPr>
              <w:t>流量</w:t>
            </w:r>
            <w:r>
              <w:rPr>
                <w:rFonts w:ascii="宋体" w:hAnsi="宋体" w:eastAsia="宋体" w:cs="宋体"/>
                <w:sz w:val="20"/>
                <w:szCs w:val="20"/>
              </w:rPr>
              <w:t xml:space="preserve"> </w:t>
            </w:r>
            <w:r>
              <w:rPr>
                <w:rFonts w:ascii="宋体" w:hAnsi="宋体" w:eastAsia="宋体" w:cs="宋体"/>
                <w:spacing w:val="3"/>
                <w:sz w:val="20"/>
                <w:szCs w:val="20"/>
              </w:rPr>
              <w:t>不稳</w:t>
            </w:r>
          </w:p>
        </w:tc>
        <w:tc>
          <w:tcPr>
            <w:tcW w:w="832" w:type="dxa"/>
            <w:gridSpan w:val="2"/>
            <w:vAlign w:val="top"/>
          </w:tcPr>
          <w:p>
            <w:pPr>
              <w:spacing w:line="436" w:lineRule="auto"/>
              <w:rPr>
                <w:rFonts w:ascii="Arial"/>
                <w:sz w:val="21"/>
              </w:rPr>
            </w:pPr>
          </w:p>
          <w:p>
            <w:pPr>
              <w:spacing w:before="57" w:line="267" w:lineRule="auto"/>
              <w:ind w:left="383" w:right="149" w:hanging="234"/>
              <w:rPr>
                <w:rFonts w:ascii="Times New Roman" w:hAnsi="Times New Roman" w:eastAsia="Times New Roman" w:cs="Times New Roman"/>
                <w:sz w:val="20"/>
                <w:szCs w:val="20"/>
              </w:rPr>
            </w:pPr>
            <w:r>
              <w:rPr>
                <w:rFonts w:ascii="Times New Roman" w:hAnsi="Times New Roman" w:eastAsia="Times New Roman" w:cs="Times New Roman"/>
                <w:sz w:val="20"/>
                <w:szCs w:val="20"/>
              </w:rPr>
              <w:t>TW</w:t>
            </w:r>
            <w:r>
              <w:rPr>
                <w:rFonts w:ascii="Times New Roman" w:hAnsi="Times New Roman" w:eastAsia="Times New Roman" w:cs="Times New Roman"/>
                <w:spacing w:val="8"/>
                <w:sz w:val="20"/>
                <w:szCs w:val="20"/>
              </w:rPr>
              <w:t>00</w:t>
            </w:r>
            <w:r>
              <w:rPr>
                <w:rFonts w:ascii="Times New Roman" w:hAnsi="Times New Roman" w:eastAsia="Times New Roman" w:cs="Times New Roman"/>
                <w:sz w:val="20"/>
                <w:szCs w:val="20"/>
              </w:rPr>
              <w:t xml:space="preserve"> 1</w:t>
            </w:r>
          </w:p>
        </w:tc>
        <w:tc>
          <w:tcPr>
            <w:tcW w:w="797" w:type="dxa"/>
            <w:vAlign w:val="top"/>
          </w:tcPr>
          <w:p>
            <w:pPr>
              <w:spacing w:before="170" w:line="274" w:lineRule="exact"/>
              <w:ind w:left="197"/>
              <w:rPr>
                <w:rFonts w:ascii="宋体" w:hAnsi="宋体" w:eastAsia="宋体" w:cs="宋体"/>
                <w:sz w:val="20"/>
                <w:szCs w:val="20"/>
              </w:rPr>
            </w:pPr>
            <w:r>
              <w:rPr>
                <w:rFonts w:ascii="宋体" w:hAnsi="宋体" w:eastAsia="宋体" w:cs="宋体"/>
                <w:spacing w:val="4"/>
                <w:position w:val="4"/>
                <w:sz w:val="20"/>
                <w:szCs w:val="20"/>
              </w:rPr>
              <w:t>生</w:t>
            </w:r>
            <w:r>
              <w:rPr>
                <w:rFonts w:ascii="宋体" w:hAnsi="宋体" w:eastAsia="宋体" w:cs="宋体"/>
                <w:spacing w:val="3"/>
                <w:position w:val="4"/>
                <w:sz w:val="20"/>
                <w:szCs w:val="20"/>
              </w:rPr>
              <w:t>活</w:t>
            </w:r>
          </w:p>
          <w:p>
            <w:pPr>
              <w:spacing w:line="227" w:lineRule="auto"/>
              <w:ind w:left="197"/>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水</w:t>
            </w:r>
          </w:p>
          <w:p>
            <w:pPr>
              <w:spacing w:before="24" w:line="232" w:lineRule="auto"/>
              <w:ind w:left="199"/>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p>
            <w:pPr>
              <w:spacing w:before="22" w:line="229" w:lineRule="auto"/>
              <w:ind w:left="199"/>
              <w:rPr>
                <w:rFonts w:ascii="宋体" w:hAnsi="宋体" w:eastAsia="宋体" w:cs="宋体"/>
                <w:sz w:val="20"/>
                <w:szCs w:val="20"/>
              </w:rPr>
            </w:pPr>
            <w:r>
              <w:rPr>
                <w:rFonts w:ascii="宋体" w:hAnsi="宋体" w:eastAsia="宋体" w:cs="宋体"/>
                <w:spacing w:val="3"/>
                <w:sz w:val="20"/>
                <w:szCs w:val="20"/>
              </w:rPr>
              <w:t>系</w:t>
            </w:r>
            <w:r>
              <w:rPr>
                <w:rFonts w:ascii="宋体" w:hAnsi="宋体" w:eastAsia="宋体" w:cs="宋体"/>
                <w:spacing w:val="2"/>
                <w:sz w:val="20"/>
                <w:szCs w:val="20"/>
              </w:rPr>
              <w:t>统</w:t>
            </w:r>
          </w:p>
        </w:tc>
        <w:tc>
          <w:tcPr>
            <w:tcW w:w="800" w:type="dxa"/>
            <w:vAlign w:val="top"/>
          </w:tcPr>
          <w:p>
            <w:pPr>
              <w:spacing w:line="376" w:lineRule="auto"/>
              <w:rPr>
                <w:rFonts w:ascii="Arial"/>
                <w:sz w:val="21"/>
              </w:rPr>
            </w:pPr>
          </w:p>
          <w:p>
            <w:pPr>
              <w:spacing w:before="65" w:line="271" w:lineRule="exact"/>
              <w:ind w:left="197"/>
              <w:rPr>
                <w:rFonts w:ascii="宋体" w:hAnsi="宋体" w:eastAsia="宋体" w:cs="宋体"/>
                <w:sz w:val="20"/>
                <w:szCs w:val="20"/>
              </w:rPr>
            </w:pPr>
            <w:r>
              <w:rPr>
                <w:rFonts w:ascii="宋体" w:hAnsi="宋体" w:eastAsia="宋体" w:cs="宋体"/>
                <w:spacing w:val="4"/>
                <w:position w:val="4"/>
                <w:sz w:val="20"/>
                <w:szCs w:val="20"/>
              </w:rPr>
              <w:t>预</w:t>
            </w:r>
            <w:r>
              <w:rPr>
                <w:rFonts w:ascii="宋体" w:hAnsi="宋体" w:eastAsia="宋体" w:cs="宋体"/>
                <w:spacing w:val="3"/>
                <w:position w:val="4"/>
                <w:sz w:val="20"/>
                <w:szCs w:val="20"/>
              </w:rPr>
              <w:t>处</w:t>
            </w:r>
          </w:p>
          <w:p>
            <w:pPr>
              <w:spacing w:line="237" w:lineRule="auto"/>
              <w:ind w:left="198"/>
              <w:rPr>
                <w:rFonts w:ascii="宋体" w:hAnsi="宋体" w:eastAsia="宋体" w:cs="宋体"/>
                <w:sz w:val="20"/>
                <w:szCs w:val="20"/>
              </w:rPr>
            </w:pPr>
            <w:r>
              <w:rPr>
                <w:rFonts w:ascii="宋体" w:hAnsi="宋体" w:eastAsia="宋体" w:cs="宋体"/>
                <w:spacing w:val="4"/>
                <w:sz w:val="20"/>
                <w:szCs w:val="20"/>
              </w:rPr>
              <w:t>理</w:t>
            </w:r>
            <w:r>
              <w:rPr>
                <w:rFonts w:ascii="宋体" w:hAnsi="宋体" w:eastAsia="宋体" w:cs="宋体"/>
                <w:spacing w:val="3"/>
                <w:sz w:val="20"/>
                <w:szCs w:val="20"/>
              </w:rPr>
              <w:t>池</w:t>
            </w:r>
          </w:p>
        </w:tc>
        <w:tc>
          <w:tcPr>
            <w:tcW w:w="760" w:type="dxa"/>
            <w:vAlign w:val="top"/>
          </w:tcPr>
          <w:p>
            <w:pPr>
              <w:spacing w:line="436" w:lineRule="auto"/>
              <w:rPr>
                <w:rFonts w:ascii="Arial"/>
                <w:sz w:val="21"/>
              </w:rPr>
            </w:pPr>
          </w:p>
          <w:p>
            <w:pPr>
              <w:spacing w:before="57" w:line="267" w:lineRule="auto"/>
              <w:ind w:left="282" w:right="149" w:hanging="126"/>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15"/>
                <w:sz w:val="20"/>
                <w:szCs w:val="20"/>
              </w:rPr>
              <w:t>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01</w:t>
            </w:r>
          </w:p>
        </w:tc>
        <w:tc>
          <w:tcPr>
            <w:tcW w:w="835" w:type="dxa"/>
            <w:gridSpan w:val="2"/>
            <w:vAlign w:val="top"/>
          </w:tcPr>
          <w:p>
            <w:pPr>
              <w:spacing w:line="376" w:lineRule="auto"/>
              <w:rPr>
                <w:rFonts w:ascii="Arial"/>
                <w:sz w:val="21"/>
              </w:rPr>
            </w:pPr>
          </w:p>
          <w:p>
            <w:pPr>
              <w:spacing w:before="65" w:line="271" w:lineRule="exact"/>
              <w:ind w:left="227"/>
              <w:rPr>
                <w:rFonts w:ascii="宋体" w:hAnsi="宋体" w:eastAsia="宋体" w:cs="宋体"/>
                <w:sz w:val="20"/>
                <w:szCs w:val="20"/>
              </w:rPr>
            </w:pPr>
            <w:r>
              <w:rPr>
                <w:rFonts w:ascii="宋体" w:hAnsi="宋体" w:eastAsia="宋体" w:cs="宋体"/>
                <w:spacing w:val="50"/>
                <w:position w:val="4"/>
                <w:sz w:val="20"/>
                <w:szCs w:val="20"/>
              </w:rPr>
              <w:t>(</w:t>
            </w:r>
            <w:r>
              <w:rPr>
                <w:rFonts w:ascii="宋体" w:hAnsi="宋体" w:eastAsia="宋体" w:cs="宋体"/>
                <w:spacing w:val="49"/>
                <w:position w:val="4"/>
                <w:sz w:val="20"/>
                <w:szCs w:val="20"/>
              </w:rPr>
              <w:t>是</w:t>
            </w:r>
          </w:p>
          <w:p>
            <w:pPr>
              <w:spacing w:line="228" w:lineRule="auto"/>
              <w:ind w:left="264"/>
              <w:rPr>
                <w:rFonts w:ascii="宋体" w:hAnsi="宋体" w:eastAsia="宋体" w:cs="宋体"/>
                <w:sz w:val="20"/>
                <w:szCs w:val="20"/>
              </w:rPr>
            </w:pPr>
            <w:r>
              <w:rPr>
                <w:rFonts w:ascii="Times New Roman" w:hAnsi="Times New Roman" w:eastAsia="Times New Roman" w:cs="Times New Roman"/>
                <w:spacing w:val="-16"/>
                <w:sz w:val="20"/>
                <w:szCs w:val="20"/>
              </w:rPr>
              <w:t>□</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否</w:t>
            </w:r>
          </w:p>
        </w:tc>
        <w:tc>
          <w:tcPr>
            <w:tcW w:w="1138" w:type="dxa"/>
            <w:vAlign w:val="top"/>
          </w:tcPr>
          <w:p>
            <w:pPr>
              <w:spacing w:before="37" w:line="251" w:lineRule="auto"/>
              <w:ind w:left="475" w:right="143" w:hanging="104"/>
              <w:rPr>
                <w:rFonts w:ascii="宋体" w:hAnsi="宋体" w:eastAsia="宋体" w:cs="宋体"/>
                <w:sz w:val="20"/>
                <w:szCs w:val="20"/>
              </w:rPr>
            </w:pPr>
            <w:r>
              <w:pict>
                <v:shape id="_x0000_s1156" o:spid="_x0000_s1156" o:spt="202" type="#_x0000_t202" style="position:absolute;left:0pt;margin-left:7.45pt;margin-top:0.85pt;height:14.5pt;width:10.05pt;z-index:251817984;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宋体" w:hAnsi="宋体" w:eastAsia="宋体" w:cs="宋体"/>
                            <w:sz w:val="20"/>
                            <w:szCs w:val="20"/>
                          </w:rPr>
                        </w:pPr>
                        <w:r>
                          <w:rPr>
                            <w:rFonts w:ascii="宋体" w:hAnsi="宋体" w:eastAsia="宋体" w:cs="宋体"/>
                            <w:spacing w:val="60"/>
                            <w:sz w:val="20"/>
                            <w:szCs w:val="20"/>
                          </w:rPr>
                          <w:t>(</w:t>
                        </w:r>
                      </w:p>
                    </w:txbxContent>
                  </v:textbox>
                </v:shape>
              </w:pict>
            </w:r>
            <w:r>
              <w:rPr>
                <w:rFonts w:ascii="宋体" w:hAnsi="宋体" w:eastAsia="宋体" w:cs="宋体"/>
                <w:spacing w:val="6"/>
                <w:sz w:val="20"/>
                <w:szCs w:val="20"/>
              </w:rPr>
              <w:t>企业</w:t>
            </w:r>
            <w:r>
              <w:rPr>
                <w:rFonts w:ascii="宋体" w:hAnsi="宋体" w:eastAsia="宋体" w:cs="宋体"/>
                <w:spacing w:val="5"/>
                <w:sz w:val="20"/>
                <w:szCs w:val="20"/>
              </w:rPr>
              <w:t>总</w:t>
            </w:r>
            <w:r>
              <w:rPr>
                <w:rFonts w:ascii="宋体" w:hAnsi="宋体" w:eastAsia="宋体" w:cs="宋体"/>
                <w:sz w:val="20"/>
                <w:szCs w:val="20"/>
              </w:rPr>
              <w:t xml:space="preserve"> 排</w:t>
            </w:r>
          </w:p>
          <w:p>
            <w:pPr>
              <w:spacing w:line="251" w:lineRule="auto"/>
              <w:ind w:left="475" w:right="184" w:hanging="140"/>
              <w:rPr>
                <w:rFonts w:ascii="宋体" w:hAnsi="宋体" w:eastAsia="宋体" w:cs="宋体"/>
                <w:sz w:val="20"/>
                <w:szCs w:val="20"/>
              </w:rPr>
            </w:pPr>
            <w:r>
              <w:pict>
                <v:shape id="_x0000_s1157" o:spid="_x0000_s1157" o:spt="202" type="#_x0000_t202" style="position:absolute;left:0pt;margin-left:9.45pt;margin-top:3.1pt;height:7.9pt;width:7.6pt;z-index:251823104;mso-width-relative:page;mso-height-relative:page;" filled="f" stroked="f" coordsize="21600,21600">
                  <v:path/>
                  <v:fill on="f" focussize="0,0"/>
                  <v:stroke on="f"/>
                  <v:imagedata o:title=""/>
                  <o:lock v:ext="edit" aspectratio="f"/>
                  <v:textbox inset="0mm,0mm,0mm,0mm">
                    <w:txbxContent>
                      <w:p>
                        <w:pPr>
                          <w:spacing w:before="20" w:line="117" w:lineRule="exact"/>
                          <w:ind w:left="20"/>
                          <w:rPr>
                            <w:rFonts w:ascii="Times New Roman" w:hAnsi="Times New Roman" w:eastAsia="Times New Roman" w:cs="Times New Roman"/>
                            <w:sz w:val="9"/>
                            <w:szCs w:val="9"/>
                          </w:rPr>
                        </w:pPr>
                        <w:r>
                          <w:rPr>
                            <w:rFonts w:ascii="Times New Roman" w:hAnsi="Times New Roman" w:eastAsia="Times New Roman" w:cs="Times New Roman"/>
                            <w:spacing w:val="57"/>
                            <w:position w:val="1"/>
                            <w:sz w:val="9"/>
                            <w:szCs w:val="9"/>
                          </w:rPr>
                          <w:t>□</w:t>
                        </w:r>
                      </w:p>
                    </w:txbxContent>
                  </v:textbox>
                </v:shape>
              </w:pict>
            </w:r>
            <w:r>
              <w:rPr>
                <w:rFonts w:ascii="宋体" w:hAnsi="宋体" w:eastAsia="宋体" w:cs="宋体"/>
                <w:spacing w:val="4"/>
                <w:sz w:val="20"/>
                <w:szCs w:val="20"/>
              </w:rPr>
              <w:t>雨水排</w:t>
            </w:r>
            <w:r>
              <w:rPr>
                <w:rFonts w:ascii="宋体" w:hAnsi="宋体" w:eastAsia="宋体" w:cs="宋体"/>
                <w:sz w:val="20"/>
                <w:szCs w:val="20"/>
              </w:rPr>
              <w:t xml:space="preserve"> 放</w:t>
            </w:r>
          </w:p>
          <w:p>
            <w:pPr>
              <w:spacing w:line="228" w:lineRule="auto"/>
              <w:ind w:left="327"/>
              <w:rPr>
                <w:rFonts w:ascii="宋体" w:hAnsi="宋体" w:eastAsia="宋体" w:cs="宋体"/>
                <w:sz w:val="20"/>
                <w:szCs w:val="20"/>
              </w:rPr>
            </w:pPr>
            <w:r>
              <w:pict>
                <v:shape id="_x0000_s1158" o:spid="_x0000_s1158" o:spt="202" type="#_x0000_t202" style="position:absolute;left:0pt;margin-left:9.45pt;margin-top:3.1pt;height:7.9pt;width:7.6pt;z-index:251819008;mso-width-relative:page;mso-height-relative:page;" filled="f" stroked="f" coordsize="21600,21600">
                  <v:path/>
                  <v:fill on="f" focussize="0,0"/>
                  <v:stroke on="f"/>
                  <v:imagedata o:title=""/>
                  <o:lock v:ext="edit" aspectratio="f"/>
                  <v:textbox inset="0mm,0mm,0mm,0mm">
                    <w:txbxContent>
                      <w:p>
                        <w:pPr>
                          <w:spacing w:before="20" w:line="117" w:lineRule="exact"/>
                          <w:ind w:left="20"/>
                          <w:rPr>
                            <w:rFonts w:ascii="Times New Roman" w:hAnsi="Times New Roman" w:eastAsia="Times New Roman" w:cs="Times New Roman"/>
                            <w:sz w:val="9"/>
                            <w:szCs w:val="9"/>
                          </w:rPr>
                        </w:pPr>
                        <w:r>
                          <w:rPr>
                            <w:rFonts w:ascii="Times New Roman" w:hAnsi="Times New Roman" w:eastAsia="Times New Roman" w:cs="Times New Roman"/>
                            <w:spacing w:val="57"/>
                            <w:position w:val="1"/>
                            <w:sz w:val="9"/>
                            <w:szCs w:val="9"/>
                          </w:rPr>
                          <w:t>□</w:t>
                        </w:r>
                      </w:p>
                    </w:txbxContent>
                  </v:textbox>
                </v:shape>
              </w:pict>
            </w:r>
            <w:r>
              <w:rPr>
                <w:rFonts w:ascii="宋体" w:hAnsi="宋体" w:eastAsia="宋体" w:cs="宋体"/>
                <w:spacing w:val="7"/>
                <w:sz w:val="20"/>
                <w:szCs w:val="20"/>
              </w:rPr>
              <w:t>清净</w:t>
            </w:r>
            <w:r>
              <w:rPr>
                <w:rFonts w:ascii="宋体" w:hAnsi="宋体" w:eastAsia="宋体" w:cs="宋体"/>
                <w:spacing w:val="6"/>
                <w:sz w:val="20"/>
                <w:szCs w:val="20"/>
              </w:rPr>
              <w:t>下</w:t>
            </w:r>
          </w:p>
        </w:tc>
        <w:tc>
          <w:tcPr>
            <w:tcW w:w="126"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66" w:type="default"/>
          <w:pgSz w:w="11907" w:h="16840"/>
          <w:pgMar w:top="1431" w:right="1453" w:bottom="1009" w:left="1453" w:header="0" w:footer="849" w:gutter="0"/>
          <w:cols w:space="720" w:num="1"/>
        </w:sectPr>
      </w:pPr>
    </w:p>
    <w:p>
      <w:r>
        <w:pict>
          <v:rect id="_x0000_s1159" o:spid="_x0000_s1159" o:spt="1" style="position:absolute;left:0pt;margin-left:514.35pt;margin-top:219.3pt;height:108.75pt;width:0.5pt;mso-position-horizontal-relative:page;mso-position-vertical-relative:page;z-index:251826176;mso-width-relative:page;mso-height-relative:page;" fillcolor="#000000" filled="t" stroked="f" coordsize="21600,21600" o:allowincell="f">
            <v:path/>
            <v:fill on="t" focussize="0,0"/>
            <v:stroke on="f"/>
            <v:imagedata o:title=""/>
            <o:lock v:ext="edit"/>
          </v:rect>
        </w:pict>
      </w:r>
      <w:r>
        <w:pict>
          <v:rect id="_x0000_s1160" o:spid="_x0000_s1160" o:spt="1" style="position:absolute;left:0pt;margin-left:94.55pt;margin-top:734.05pt;height:0.5pt;width:422.1pt;mso-position-horizontal-relative:page;mso-position-vertical-relative:page;z-index:25182412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51"/>
        <w:gridCol w:w="760"/>
        <w:gridCol w:w="599"/>
        <w:gridCol w:w="228"/>
        <w:gridCol w:w="368"/>
        <w:gridCol w:w="426"/>
        <w:gridCol w:w="536"/>
        <w:gridCol w:w="310"/>
        <w:gridCol w:w="673"/>
        <w:gridCol w:w="149"/>
        <w:gridCol w:w="797"/>
        <w:gridCol w:w="226"/>
        <w:gridCol w:w="574"/>
        <w:gridCol w:w="526"/>
        <w:gridCol w:w="111"/>
        <w:gridCol w:w="123"/>
        <w:gridCol w:w="829"/>
        <w:gridCol w:w="45"/>
        <w:gridCol w:w="1099"/>
        <w:gridCol w:w="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25" w:hRule="atLeast"/>
        </w:trPr>
        <w:tc>
          <w:tcPr>
            <w:tcW w:w="329" w:type="dxa"/>
            <w:vMerge w:val="restart"/>
            <w:tcBorders>
              <w:left w:val="single" w:color="000000" w:sz="6" w:space="0"/>
              <w:bottom w:val="nil"/>
            </w:tcBorders>
            <w:vAlign w:val="top"/>
          </w:tcPr>
          <w:p>
            <w:pPr>
              <w:rPr>
                <w:rFonts w:ascii="Arial"/>
                <w:sz w:val="21"/>
              </w:rPr>
            </w:pPr>
          </w:p>
        </w:tc>
        <w:tc>
          <w:tcPr>
            <w:tcW w:w="911" w:type="dxa"/>
            <w:gridSpan w:val="2"/>
            <w:vAlign w:val="top"/>
          </w:tcPr>
          <w:p>
            <w:pPr>
              <w:rPr>
                <w:rFonts w:ascii="Arial"/>
                <w:sz w:val="21"/>
              </w:rPr>
            </w:pPr>
            <w:r>
              <w:pict>
                <v:rect id="_x0000_s1161" o:spid="_x0000_s1161" o:spt="1" style="position:absolute;left:0pt;margin-left:5.25pt;margin-top:0.5pt;height:95.8pt;width:0.5pt;mso-position-horizontal-relative:page;mso-position-vertical-relative:page;z-index:251825152;mso-width-relative:page;mso-height-relative:page;" fillcolor="#000000" filled="t" stroked="f" coordsize="21600,21600">
                  <v:path/>
                  <v:fill on="t" focussize="0,0"/>
                  <v:stroke on="f"/>
                  <v:imagedata o:title=""/>
                  <o:lock v:ext="edit"/>
                </v:rect>
              </w:pict>
            </w:r>
          </w:p>
        </w:tc>
        <w:tc>
          <w:tcPr>
            <w:tcW w:w="827" w:type="dxa"/>
            <w:gridSpan w:val="2"/>
            <w:vAlign w:val="top"/>
          </w:tcPr>
          <w:p>
            <w:pPr>
              <w:rPr>
                <w:rFonts w:ascii="Arial"/>
                <w:sz w:val="21"/>
              </w:rPr>
            </w:pPr>
          </w:p>
        </w:tc>
        <w:tc>
          <w:tcPr>
            <w:tcW w:w="794" w:type="dxa"/>
            <w:gridSpan w:val="2"/>
            <w:vAlign w:val="top"/>
          </w:tcPr>
          <w:p>
            <w:pPr>
              <w:rPr>
                <w:rFonts w:ascii="Arial"/>
                <w:sz w:val="21"/>
              </w:rPr>
            </w:pPr>
          </w:p>
        </w:tc>
        <w:tc>
          <w:tcPr>
            <w:tcW w:w="846" w:type="dxa"/>
            <w:gridSpan w:val="2"/>
            <w:vAlign w:val="top"/>
          </w:tcPr>
          <w:p>
            <w:pPr>
              <w:spacing w:before="47" w:line="271" w:lineRule="exact"/>
              <w:ind w:left="217"/>
              <w:rPr>
                <w:rFonts w:ascii="宋体" w:hAnsi="宋体" w:eastAsia="宋体" w:cs="宋体"/>
                <w:sz w:val="20"/>
                <w:szCs w:val="20"/>
              </w:rPr>
            </w:pPr>
            <w:r>
              <w:rPr>
                <w:rFonts w:ascii="宋体" w:hAnsi="宋体" w:eastAsia="宋体" w:cs="宋体"/>
                <w:spacing w:val="2"/>
                <w:position w:val="4"/>
                <w:sz w:val="20"/>
                <w:szCs w:val="20"/>
              </w:rPr>
              <w:t>定且</w:t>
            </w:r>
          </w:p>
          <w:p>
            <w:pPr>
              <w:spacing w:line="228" w:lineRule="auto"/>
              <w:ind w:left="214"/>
              <w:rPr>
                <w:rFonts w:ascii="宋体" w:hAnsi="宋体" w:eastAsia="宋体" w:cs="宋体"/>
                <w:sz w:val="20"/>
                <w:szCs w:val="20"/>
              </w:rPr>
            </w:pPr>
            <w:r>
              <w:rPr>
                <w:rFonts w:ascii="宋体" w:hAnsi="宋体" w:eastAsia="宋体" w:cs="宋体"/>
                <w:spacing w:val="4"/>
                <w:sz w:val="20"/>
                <w:szCs w:val="20"/>
              </w:rPr>
              <w:t>无</w:t>
            </w:r>
            <w:r>
              <w:rPr>
                <w:rFonts w:ascii="宋体" w:hAnsi="宋体" w:eastAsia="宋体" w:cs="宋体"/>
                <w:spacing w:val="3"/>
                <w:sz w:val="20"/>
                <w:szCs w:val="20"/>
              </w:rPr>
              <w:t>规</w:t>
            </w:r>
          </w:p>
          <w:p>
            <w:pPr>
              <w:spacing w:before="26" w:line="246" w:lineRule="auto"/>
              <w:ind w:left="210" w:right="117" w:hanging="99"/>
              <w:rPr>
                <w:rFonts w:ascii="宋体" w:hAnsi="宋体" w:eastAsia="宋体" w:cs="宋体"/>
                <w:sz w:val="20"/>
                <w:szCs w:val="20"/>
              </w:rPr>
            </w:pPr>
            <w:r>
              <w:rPr>
                <w:rFonts w:ascii="宋体" w:hAnsi="宋体" w:eastAsia="宋体" w:cs="宋体"/>
                <w:spacing w:val="5"/>
                <w:sz w:val="20"/>
                <w:szCs w:val="20"/>
              </w:rPr>
              <w:t>律</w:t>
            </w:r>
            <w:r>
              <w:rPr>
                <w:rFonts w:ascii="宋体" w:hAnsi="宋体" w:eastAsia="宋体" w:cs="宋体"/>
                <w:spacing w:val="3"/>
                <w:sz w:val="20"/>
                <w:szCs w:val="20"/>
              </w:rPr>
              <w:t>，但</w:t>
            </w:r>
            <w:r>
              <w:rPr>
                <w:rFonts w:ascii="宋体" w:hAnsi="宋体" w:eastAsia="宋体" w:cs="宋体"/>
                <w:sz w:val="20"/>
                <w:szCs w:val="20"/>
              </w:rPr>
              <w:t xml:space="preserve"> </w:t>
            </w:r>
            <w:r>
              <w:rPr>
                <w:rFonts w:ascii="宋体" w:hAnsi="宋体" w:eastAsia="宋体" w:cs="宋体"/>
                <w:spacing w:val="5"/>
                <w:sz w:val="20"/>
                <w:szCs w:val="20"/>
              </w:rPr>
              <w:t>不属</w:t>
            </w:r>
            <w:r>
              <w:rPr>
                <w:rFonts w:ascii="宋体" w:hAnsi="宋体" w:eastAsia="宋体" w:cs="宋体"/>
                <w:sz w:val="20"/>
                <w:szCs w:val="20"/>
              </w:rPr>
              <w:t xml:space="preserve"> </w:t>
            </w:r>
            <w:r>
              <w:rPr>
                <w:rFonts w:ascii="宋体" w:hAnsi="宋体" w:eastAsia="宋体" w:cs="宋体"/>
                <w:spacing w:val="5"/>
                <w:sz w:val="20"/>
                <w:szCs w:val="20"/>
              </w:rPr>
              <w:t>于冲</w:t>
            </w:r>
            <w:r>
              <w:rPr>
                <w:rFonts w:ascii="宋体" w:hAnsi="宋体" w:eastAsia="宋体" w:cs="宋体"/>
                <w:sz w:val="20"/>
                <w:szCs w:val="20"/>
              </w:rPr>
              <w:t xml:space="preserve"> </w:t>
            </w:r>
            <w:r>
              <w:rPr>
                <w:rFonts w:ascii="宋体" w:hAnsi="宋体" w:eastAsia="宋体" w:cs="宋体"/>
                <w:spacing w:val="5"/>
                <w:sz w:val="20"/>
                <w:szCs w:val="20"/>
              </w:rPr>
              <w:t>击型</w:t>
            </w:r>
            <w:r>
              <w:rPr>
                <w:rFonts w:ascii="宋体" w:hAnsi="宋体" w:eastAsia="宋体" w:cs="宋体"/>
                <w:sz w:val="20"/>
                <w:szCs w:val="20"/>
              </w:rPr>
              <w:t xml:space="preserve"> </w:t>
            </w:r>
            <w:r>
              <w:rPr>
                <w:rFonts w:ascii="宋体" w:hAnsi="宋体" w:eastAsia="宋体" w:cs="宋体"/>
                <w:spacing w:val="5"/>
                <w:sz w:val="20"/>
                <w:szCs w:val="20"/>
              </w:rPr>
              <w:t>排放</w:t>
            </w:r>
          </w:p>
        </w:tc>
        <w:tc>
          <w:tcPr>
            <w:tcW w:w="822" w:type="dxa"/>
            <w:gridSpan w:val="2"/>
            <w:vAlign w:val="top"/>
          </w:tcPr>
          <w:p>
            <w:pPr>
              <w:rPr>
                <w:rFonts w:ascii="Arial"/>
                <w:sz w:val="21"/>
              </w:rPr>
            </w:pPr>
          </w:p>
        </w:tc>
        <w:tc>
          <w:tcPr>
            <w:tcW w:w="797" w:type="dxa"/>
            <w:vAlign w:val="top"/>
          </w:tcPr>
          <w:p>
            <w:pPr>
              <w:rPr>
                <w:rFonts w:ascii="Arial"/>
                <w:sz w:val="21"/>
              </w:rPr>
            </w:pPr>
          </w:p>
        </w:tc>
        <w:tc>
          <w:tcPr>
            <w:tcW w:w="800" w:type="dxa"/>
            <w:gridSpan w:val="2"/>
            <w:vAlign w:val="top"/>
          </w:tcPr>
          <w:p>
            <w:pPr>
              <w:rPr>
                <w:rFonts w:ascii="Arial"/>
                <w:sz w:val="21"/>
              </w:rPr>
            </w:pPr>
          </w:p>
        </w:tc>
        <w:tc>
          <w:tcPr>
            <w:tcW w:w="760" w:type="dxa"/>
            <w:gridSpan w:val="3"/>
            <w:vAlign w:val="top"/>
          </w:tcPr>
          <w:p>
            <w:pPr>
              <w:rPr>
                <w:rFonts w:ascii="Arial"/>
                <w:sz w:val="21"/>
              </w:rPr>
            </w:pPr>
          </w:p>
        </w:tc>
        <w:tc>
          <w:tcPr>
            <w:tcW w:w="829" w:type="dxa"/>
            <w:vAlign w:val="top"/>
          </w:tcPr>
          <w:p>
            <w:pPr>
              <w:rPr>
                <w:rFonts w:ascii="Arial"/>
                <w:sz w:val="21"/>
              </w:rPr>
            </w:pPr>
          </w:p>
        </w:tc>
        <w:tc>
          <w:tcPr>
            <w:tcW w:w="1144" w:type="dxa"/>
            <w:gridSpan w:val="2"/>
            <w:vAlign w:val="top"/>
          </w:tcPr>
          <w:p>
            <w:pPr>
              <w:spacing w:before="47" w:line="228" w:lineRule="auto"/>
              <w:ind w:left="273"/>
              <w:rPr>
                <w:rFonts w:ascii="宋体" w:hAnsi="宋体" w:eastAsia="宋体" w:cs="宋体"/>
                <w:sz w:val="20"/>
                <w:szCs w:val="20"/>
              </w:rPr>
            </w:pPr>
            <w:r>
              <w:rPr>
                <w:rFonts w:ascii="宋体" w:hAnsi="宋体" w:eastAsia="宋体" w:cs="宋体"/>
                <w:spacing w:val="6"/>
                <w:sz w:val="20"/>
                <w:szCs w:val="20"/>
              </w:rPr>
              <w:t>水排放</w:t>
            </w:r>
          </w:p>
          <w:p>
            <w:pPr>
              <w:spacing w:before="24" w:line="228" w:lineRule="auto"/>
              <w:ind w:left="215"/>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4"/>
                <w:sz w:val="20"/>
                <w:szCs w:val="20"/>
              </w:rPr>
              <w:t>温排水</w:t>
            </w:r>
          </w:p>
          <w:p>
            <w:pPr>
              <w:spacing w:before="24" w:line="229" w:lineRule="auto"/>
              <w:ind w:left="376"/>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p>
            <w:pPr>
              <w:spacing w:before="25" w:line="228" w:lineRule="auto"/>
              <w:ind w:left="215"/>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4"/>
                <w:sz w:val="20"/>
                <w:szCs w:val="20"/>
              </w:rPr>
              <w:t>车间或</w:t>
            </w:r>
          </w:p>
          <w:p>
            <w:pPr>
              <w:spacing w:before="24" w:line="228" w:lineRule="auto"/>
              <w:ind w:left="167"/>
              <w:rPr>
                <w:rFonts w:ascii="宋体" w:hAnsi="宋体" w:eastAsia="宋体" w:cs="宋体"/>
                <w:sz w:val="20"/>
                <w:szCs w:val="20"/>
              </w:rPr>
            </w:pPr>
            <w:r>
              <w:rPr>
                <w:rFonts w:ascii="宋体" w:hAnsi="宋体" w:eastAsia="宋体" w:cs="宋体"/>
                <w:spacing w:val="7"/>
                <w:sz w:val="20"/>
                <w:szCs w:val="20"/>
              </w:rPr>
              <w:t>车间处</w:t>
            </w:r>
            <w:r>
              <w:rPr>
                <w:rFonts w:ascii="宋体" w:hAnsi="宋体" w:eastAsia="宋体" w:cs="宋体"/>
                <w:spacing w:val="6"/>
                <w:sz w:val="20"/>
                <w:szCs w:val="20"/>
              </w:rPr>
              <w:t>理</w:t>
            </w:r>
          </w:p>
          <w:p>
            <w:pPr>
              <w:spacing w:before="27" w:line="229" w:lineRule="auto"/>
              <w:ind w:left="169"/>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施排放</w:t>
            </w:r>
          </w:p>
          <w:p>
            <w:pPr>
              <w:spacing w:before="22" w:line="227" w:lineRule="auto"/>
              <w:ind w:left="514"/>
              <w:rPr>
                <w:rFonts w:ascii="宋体" w:hAnsi="宋体" w:eastAsia="宋体" w:cs="宋体"/>
                <w:sz w:val="20"/>
                <w:szCs w:val="20"/>
              </w:rPr>
            </w:pPr>
            <w:r>
              <w:rPr>
                <w:rFonts w:ascii="宋体" w:hAnsi="宋体" w:eastAsia="宋体" w:cs="宋体"/>
                <w:sz w:val="20"/>
                <w:szCs w:val="20"/>
              </w:rPr>
              <w:t>口</w:t>
            </w:r>
          </w:p>
        </w:tc>
        <w:tc>
          <w:tcPr>
            <w:tcW w:w="12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5"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20"/>
            <w:tcBorders>
              <w:right w:val="single" w:color="000000" w:sz="6" w:space="0"/>
            </w:tcBorders>
            <w:vAlign w:val="top"/>
          </w:tcPr>
          <w:p>
            <w:pPr>
              <w:spacing w:before="36" w:line="227" w:lineRule="auto"/>
              <w:ind w:left="599"/>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废水间接排放口基本情况</w:t>
            </w:r>
          </w:p>
          <w:p>
            <w:pPr>
              <w:spacing w:before="178" w:line="227" w:lineRule="auto"/>
              <w:ind w:left="27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5"/>
                <w:sz w:val="20"/>
                <w:szCs w:val="20"/>
              </w:rPr>
              <w:t>1-5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废水间接排放口基本情况表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329" w:type="dxa"/>
            <w:vMerge w:val="continue"/>
            <w:tcBorders>
              <w:top w:val="nil"/>
              <w:left w:val="single" w:color="000000" w:sz="6" w:space="0"/>
              <w:bottom w:val="nil"/>
            </w:tcBorders>
            <w:vAlign w:val="top"/>
          </w:tcPr>
          <w:p>
            <w:pPr>
              <w:rPr>
                <w:rFonts w:ascii="Arial"/>
                <w:sz w:val="21"/>
              </w:rPr>
            </w:pPr>
          </w:p>
        </w:tc>
        <w:tc>
          <w:tcPr>
            <w:tcW w:w="151" w:type="dxa"/>
            <w:vMerge w:val="restart"/>
            <w:tcBorders>
              <w:top w:val="nil"/>
              <w:bottom w:val="nil"/>
            </w:tcBorders>
            <w:vAlign w:val="top"/>
          </w:tcPr>
          <w:p>
            <w:pPr>
              <w:rPr>
                <w:rFonts w:ascii="Arial"/>
                <w:sz w:val="21"/>
              </w:rPr>
            </w:pPr>
          </w:p>
        </w:tc>
        <w:tc>
          <w:tcPr>
            <w:tcW w:w="1359" w:type="dxa"/>
            <w:gridSpan w:val="2"/>
            <w:vMerge w:val="restart"/>
            <w:tcBorders>
              <w:bottom w:val="nil"/>
            </w:tcBorders>
            <w:vAlign w:val="top"/>
          </w:tcPr>
          <w:p>
            <w:pPr>
              <w:spacing w:before="170" w:line="228" w:lineRule="auto"/>
              <w:ind w:left="152"/>
              <w:rPr>
                <w:rFonts w:ascii="宋体" w:hAnsi="宋体" w:eastAsia="宋体" w:cs="宋体"/>
                <w:sz w:val="20"/>
                <w:szCs w:val="20"/>
              </w:rPr>
            </w:pPr>
            <w:r>
              <w:rPr>
                <w:rFonts w:ascii="宋体" w:hAnsi="宋体" w:eastAsia="宋体" w:cs="宋体"/>
                <w:spacing w:val="8"/>
                <w:sz w:val="20"/>
                <w:szCs w:val="20"/>
              </w:rPr>
              <w:t>排放口编号</w:t>
            </w:r>
          </w:p>
        </w:tc>
        <w:tc>
          <w:tcPr>
            <w:tcW w:w="3713" w:type="dxa"/>
            <w:gridSpan w:val="9"/>
            <w:vAlign w:val="top"/>
          </w:tcPr>
          <w:p>
            <w:pPr>
              <w:spacing w:before="31" w:line="227" w:lineRule="auto"/>
              <w:ind w:left="1124"/>
              <w:rPr>
                <w:rFonts w:ascii="宋体" w:hAnsi="宋体" w:eastAsia="宋体" w:cs="宋体"/>
                <w:sz w:val="20"/>
                <w:szCs w:val="20"/>
              </w:rPr>
            </w:pPr>
            <w:r>
              <w:rPr>
                <w:rFonts w:ascii="宋体" w:hAnsi="宋体" w:eastAsia="宋体" w:cs="宋体"/>
                <w:spacing w:val="12"/>
                <w:sz w:val="20"/>
                <w:szCs w:val="20"/>
              </w:rPr>
              <w:t>排</w:t>
            </w:r>
            <w:r>
              <w:rPr>
                <w:rFonts w:ascii="宋体" w:hAnsi="宋体" w:eastAsia="宋体" w:cs="宋体"/>
                <w:spacing w:val="8"/>
                <w:sz w:val="20"/>
                <w:szCs w:val="20"/>
              </w:rPr>
              <w:t>放口地理坐标</w:t>
            </w:r>
          </w:p>
        </w:tc>
        <w:tc>
          <w:tcPr>
            <w:tcW w:w="1100" w:type="dxa"/>
            <w:gridSpan w:val="2"/>
            <w:vMerge w:val="restart"/>
            <w:tcBorders>
              <w:bottom w:val="nil"/>
            </w:tcBorders>
            <w:vAlign w:val="top"/>
          </w:tcPr>
          <w:p>
            <w:pPr>
              <w:spacing w:before="36" w:line="241" w:lineRule="auto"/>
              <w:ind w:left="113" w:right="16" w:firstLine="23"/>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水排放</w:t>
            </w:r>
            <w:r>
              <w:rPr>
                <w:rFonts w:ascii="宋体" w:hAnsi="宋体" w:eastAsia="宋体" w:cs="宋体"/>
                <w:sz w:val="20"/>
                <w:szCs w:val="20"/>
              </w:rPr>
              <w:t xml:space="preserve"> </w:t>
            </w:r>
            <w:r>
              <w:rPr>
                <w:rFonts w:ascii="宋体" w:hAnsi="宋体" w:eastAsia="宋体" w:cs="宋体"/>
                <w:spacing w:val="-13"/>
                <w:sz w:val="20"/>
                <w:szCs w:val="20"/>
              </w:rPr>
              <w:t>量</w:t>
            </w:r>
            <w:r>
              <w:rPr>
                <w:rFonts w:ascii="宋体" w:hAnsi="宋体" w:eastAsia="宋体" w:cs="宋体"/>
                <w:spacing w:val="-9"/>
                <w:sz w:val="20"/>
                <w:szCs w:val="20"/>
              </w:rPr>
              <w:t xml:space="preserve">(万 </w:t>
            </w:r>
            <w:r>
              <w:rPr>
                <w:rFonts w:ascii="Times New Roman" w:hAnsi="Times New Roman" w:eastAsia="Times New Roman" w:cs="Times New Roman"/>
                <w:spacing w:val="-9"/>
                <w:sz w:val="20"/>
                <w:szCs w:val="20"/>
              </w:rPr>
              <w:t xml:space="preserve">t/a </w:t>
            </w:r>
            <w:r>
              <w:rPr>
                <w:rFonts w:ascii="宋体" w:hAnsi="宋体" w:eastAsia="宋体" w:cs="宋体"/>
                <w:spacing w:val="-9"/>
                <w:sz w:val="20"/>
                <w:szCs w:val="20"/>
              </w:rPr>
              <w:t>)</w:t>
            </w:r>
          </w:p>
        </w:tc>
        <w:tc>
          <w:tcPr>
            <w:tcW w:w="1063" w:type="dxa"/>
            <w:gridSpan w:val="3"/>
            <w:vMerge w:val="restart"/>
            <w:tcBorders>
              <w:bottom w:val="nil"/>
            </w:tcBorders>
            <w:vAlign w:val="top"/>
          </w:tcPr>
          <w:p>
            <w:pPr>
              <w:spacing w:before="170" w:line="229" w:lineRule="auto"/>
              <w:ind w:left="119"/>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放去向</w:t>
            </w:r>
          </w:p>
        </w:tc>
        <w:tc>
          <w:tcPr>
            <w:tcW w:w="1270" w:type="dxa"/>
            <w:gridSpan w:val="3"/>
            <w:vMerge w:val="restart"/>
            <w:tcBorders>
              <w:bottom w:val="nil"/>
              <w:right w:val="single" w:color="000000" w:sz="6" w:space="0"/>
            </w:tcBorders>
            <w:vAlign w:val="top"/>
          </w:tcPr>
          <w:p>
            <w:pPr>
              <w:spacing w:before="170" w:line="228" w:lineRule="auto"/>
              <w:ind w:left="356"/>
              <w:rPr>
                <w:rFonts w:ascii="宋体" w:hAnsi="宋体" w:eastAsia="宋体" w:cs="宋体"/>
                <w:sz w:val="20"/>
                <w:szCs w:val="20"/>
              </w:rPr>
            </w:pPr>
            <w:r>
              <w:rPr>
                <w:rFonts w:ascii="宋体" w:hAnsi="宋体" w:eastAsia="宋体" w:cs="宋体"/>
                <w:spacing w:val="4"/>
                <w:sz w:val="20"/>
                <w:szCs w:val="20"/>
              </w:rPr>
              <w:t>规律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329" w:type="dxa"/>
            <w:vMerge w:val="continue"/>
            <w:tcBorders>
              <w:top w:val="nil"/>
              <w:left w:val="single" w:color="000000" w:sz="6" w:space="0"/>
              <w:bottom w:val="nil"/>
            </w:tcBorders>
            <w:vAlign w:val="top"/>
          </w:tcPr>
          <w:p>
            <w:pPr>
              <w:rPr>
                <w:rFonts w:ascii="Arial"/>
                <w:sz w:val="21"/>
              </w:rPr>
            </w:pPr>
          </w:p>
        </w:tc>
        <w:tc>
          <w:tcPr>
            <w:tcW w:w="151" w:type="dxa"/>
            <w:vMerge w:val="continue"/>
            <w:tcBorders>
              <w:top w:val="nil"/>
              <w:bottom w:val="nil"/>
            </w:tcBorders>
            <w:vAlign w:val="top"/>
          </w:tcPr>
          <w:p>
            <w:pPr>
              <w:rPr>
                <w:rFonts w:ascii="Arial"/>
                <w:sz w:val="21"/>
              </w:rPr>
            </w:pPr>
          </w:p>
        </w:tc>
        <w:tc>
          <w:tcPr>
            <w:tcW w:w="1359" w:type="dxa"/>
            <w:gridSpan w:val="2"/>
            <w:vMerge w:val="continue"/>
            <w:tcBorders>
              <w:top w:val="nil"/>
            </w:tcBorders>
            <w:vAlign w:val="top"/>
          </w:tcPr>
          <w:p>
            <w:pPr>
              <w:rPr>
                <w:rFonts w:ascii="Arial"/>
                <w:sz w:val="21"/>
              </w:rPr>
            </w:pPr>
          </w:p>
        </w:tc>
        <w:tc>
          <w:tcPr>
            <w:tcW w:w="1868" w:type="dxa"/>
            <w:gridSpan w:val="5"/>
            <w:vAlign w:val="top"/>
          </w:tcPr>
          <w:p>
            <w:pPr>
              <w:spacing w:before="29" w:line="228" w:lineRule="auto"/>
              <w:ind w:left="729"/>
              <w:rPr>
                <w:rFonts w:ascii="宋体" w:hAnsi="宋体" w:eastAsia="宋体" w:cs="宋体"/>
                <w:sz w:val="20"/>
                <w:szCs w:val="20"/>
              </w:rPr>
            </w:pPr>
            <w:r>
              <w:rPr>
                <w:rFonts w:ascii="宋体" w:hAnsi="宋体" w:eastAsia="宋体" w:cs="宋体"/>
                <w:spacing w:val="4"/>
                <w:sz w:val="20"/>
                <w:szCs w:val="20"/>
              </w:rPr>
              <w:t>经</w:t>
            </w:r>
            <w:r>
              <w:rPr>
                <w:rFonts w:ascii="宋体" w:hAnsi="宋体" w:eastAsia="宋体" w:cs="宋体"/>
                <w:spacing w:val="3"/>
                <w:sz w:val="20"/>
                <w:szCs w:val="20"/>
              </w:rPr>
              <w:t>度</w:t>
            </w:r>
          </w:p>
        </w:tc>
        <w:tc>
          <w:tcPr>
            <w:tcW w:w="1845" w:type="dxa"/>
            <w:gridSpan w:val="4"/>
            <w:vAlign w:val="top"/>
          </w:tcPr>
          <w:p>
            <w:pPr>
              <w:spacing w:before="29" w:line="228" w:lineRule="auto"/>
              <w:ind w:left="720"/>
              <w:rPr>
                <w:rFonts w:ascii="宋体" w:hAnsi="宋体" w:eastAsia="宋体" w:cs="宋体"/>
                <w:sz w:val="20"/>
                <w:szCs w:val="20"/>
              </w:rPr>
            </w:pPr>
            <w:r>
              <w:rPr>
                <w:rFonts w:ascii="宋体" w:hAnsi="宋体" w:eastAsia="宋体" w:cs="宋体"/>
                <w:spacing w:val="4"/>
                <w:sz w:val="20"/>
                <w:szCs w:val="20"/>
              </w:rPr>
              <w:t>纬度</w:t>
            </w:r>
          </w:p>
        </w:tc>
        <w:tc>
          <w:tcPr>
            <w:tcW w:w="1100" w:type="dxa"/>
            <w:gridSpan w:val="2"/>
            <w:vMerge w:val="continue"/>
            <w:tcBorders>
              <w:top w:val="nil"/>
            </w:tcBorders>
            <w:vAlign w:val="top"/>
          </w:tcPr>
          <w:p>
            <w:pPr>
              <w:rPr>
                <w:rFonts w:ascii="Arial"/>
                <w:sz w:val="21"/>
              </w:rPr>
            </w:pPr>
          </w:p>
        </w:tc>
        <w:tc>
          <w:tcPr>
            <w:tcW w:w="1063" w:type="dxa"/>
            <w:gridSpan w:val="3"/>
            <w:vMerge w:val="continue"/>
            <w:tcBorders>
              <w:top w:val="nil"/>
            </w:tcBorders>
            <w:vAlign w:val="top"/>
          </w:tcPr>
          <w:p>
            <w:pPr>
              <w:rPr>
                <w:rFonts w:ascii="Arial"/>
                <w:sz w:val="21"/>
              </w:rPr>
            </w:pPr>
          </w:p>
        </w:tc>
        <w:tc>
          <w:tcPr>
            <w:tcW w:w="1270" w:type="dxa"/>
            <w:gridSpan w:val="3"/>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04" w:hRule="atLeast"/>
        </w:trPr>
        <w:tc>
          <w:tcPr>
            <w:tcW w:w="329" w:type="dxa"/>
            <w:vMerge w:val="continue"/>
            <w:tcBorders>
              <w:top w:val="nil"/>
              <w:left w:val="single" w:color="000000" w:sz="6" w:space="0"/>
              <w:bottom w:val="nil"/>
            </w:tcBorders>
            <w:vAlign w:val="top"/>
          </w:tcPr>
          <w:p>
            <w:pPr>
              <w:rPr>
                <w:rFonts w:ascii="Arial"/>
                <w:sz w:val="21"/>
              </w:rPr>
            </w:pPr>
          </w:p>
        </w:tc>
        <w:tc>
          <w:tcPr>
            <w:tcW w:w="151" w:type="dxa"/>
            <w:vMerge w:val="continue"/>
            <w:tcBorders>
              <w:top w:val="nil"/>
              <w:bottom w:val="nil"/>
            </w:tcBorders>
            <w:vAlign w:val="top"/>
          </w:tcPr>
          <w:p>
            <w:pPr>
              <w:rPr>
                <w:rFonts w:ascii="Arial"/>
                <w:sz w:val="21"/>
              </w:rPr>
            </w:pPr>
          </w:p>
        </w:tc>
        <w:tc>
          <w:tcPr>
            <w:tcW w:w="1359" w:type="dxa"/>
            <w:gridSpan w:val="2"/>
            <w:vAlign w:val="top"/>
          </w:tcPr>
          <w:p>
            <w:pPr>
              <w:spacing w:line="335" w:lineRule="auto"/>
              <w:rPr>
                <w:rFonts w:ascii="Arial"/>
                <w:sz w:val="21"/>
              </w:rPr>
            </w:pPr>
          </w:p>
          <w:p>
            <w:pPr>
              <w:spacing w:line="335" w:lineRule="auto"/>
              <w:rPr>
                <w:rFonts w:ascii="Arial"/>
                <w:sz w:val="21"/>
              </w:rPr>
            </w:pPr>
          </w:p>
          <w:p>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9"/>
                <w:sz w:val="20"/>
                <w:szCs w:val="20"/>
              </w:rPr>
              <w:t>00</w:t>
            </w:r>
            <w:r>
              <w:rPr>
                <w:rFonts w:ascii="Times New Roman" w:hAnsi="Times New Roman" w:eastAsia="Times New Roman" w:cs="Times New Roman"/>
                <w:spacing w:val="8"/>
                <w:sz w:val="20"/>
                <w:szCs w:val="20"/>
              </w:rPr>
              <w:t>1</w:t>
            </w:r>
          </w:p>
        </w:tc>
        <w:tc>
          <w:tcPr>
            <w:tcW w:w="1868" w:type="dxa"/>
            <w:gridSpan w:val="5"/>
            <w:vAlign w:val="top"/>
          </w:tcPr>
          <w:p>
            <w:pPr>
              <w:spacing w:line="320" w:lineRule="auto"/>
              <w:rPr>
                <w:rFonts w:ascii="Arial"/>
                <w:sz w:val="21"/>
              </w:rPr>
            </w:pPr>
          </w:p>
          <w:p>
            <w:pPr>
              <w:spacing w:line="320" w:lineRule="auto"/>
              <w:rPr>
                <w:rFonts w:ascii="Arial"/>
                <w:sz w:val="21"/>
              </w:rPr>
            </w:pPr>
          </w:p>
          <w:p>
            <w:pPr>
              <w:spacing w:before="65" w:line="207" w:lineRule="auto"/>
              <w:ind w:left="142"/>
              <w:rPr>
                <w:rFonts w:ascii="宋体" w:hAnsi="宋体" w:eastAsia="宋体" w:cs="宋体"/>
                <w:sz w:val="20"/>
                <w:szCs w:val="20"/>
              </w:rPr>
            </w:pPr>
            <w:r>
              <w:rPr>
                <w:rFonts w:ascii="Times New Roman" w:hAnsi="Times New Roman" w:eastAsia="Times New Roman" w:cs="Times New Roman"/>
                <w:spacing w:val="4"/>
                <w:sz w:val="20"/>
                <w:szCs w:val="20"/>
              </w:rPr>
              <w:t>107</w:t>
            </w:r>
            <w:r>
              <w:rPr>
                <w:rFonts w:ascii="宋体" w:hAnsi="宋体" w:eastAsia="宋体" w:cs="宋体"/>
                <w:spacing w:val="4"/>
                <w:sz w:val="20"/>
                <w:szCs w:val="20"/>
              </w:rPr>
              <w:t>°</w:t>
            </w:r>
            <w:r>
              <w:rPr>
                <w:rFonts w:ascii="Times New Roman" w:hAnsi="Times New Roman" w:eastAsia="Times New Roman" w:cs="Times New Roman"/>
                <w:spacing w:val="4"/>
                <w:sz w:val="20"/>
                <w:szCs w:val="20"/>
              </w:rPr>
              <w:t>26</w:t>
            </w:r>
            <w:r>
              <w:rPr>
                <w:rFonts w:ascii="宋体" w:hAnsi="宋体" w:eastAsia="宋体" w:cs="宋体"/>
                <w:spacing w:val="4"/>
                <w:sz w:val="20"/>
                <w:szCs w:val="20"/>
              </w:rPr>
              <w:t>′</w:t>
            </w:r>
            <w:r>
              <w:rPr>
                <w:rFonts w:ascii="Times New Roman" w:hAnsi="Times New Roman" w:eastAsia="Times New Roman" w:cs="Times New Roman"/>
                <w:spacing w:val="4"/>
                <w:sz w:val="20"/>
                <w:szCs w:val="20"/>
              </w:rPr>
              <w:t>51.34</w:t>
            </w:r>
            <w:r>
              <w:rPr>
                <w:rFonts w:ascii="宋体" w:hAnsi="宋体" w:eastAsia="宋体" w:cs="宋体"/>
                <w:spacing w:val="2"/>
                <w:sz w:val="20"/>
                <w:szCs w:val="20"/>
              </w:rPr>
              <w:t>″</w:t>
            </w:r>
          </w:p>
        </w:tc>
        <w:tc>
          <w:tcPr>
            <w:tcW w:w="1845" w:type="dxa"/>
            <w:gridSpan w:val="4"/>
            <w:vAlign w:val="top"/>
          </w:tcPr>
          <w:p>
            <w:pPr>
              <w:spacing w:line="320" w:lineRule="auto"/>
              <w:rPr>
                <w:rFonts w:ascii="Arial"/>
                <w:sz w:val="21"/>
              </w:rPr>
            </w:pPr>
          </w:p>
          <w:p>
            <w:pPr>
              <w:spacing w:line="321" w:lineRule="auto"/>
              <w:rPr>
                <w:rFonts w:ascii="Arial"/>
                <w:sz w:val="21"/>
              </w:rPr>
            </w:pPr>
          </w:p>
          <w:p>
            <w:pPr>
              <w:spacing w:before="65" w:line="207" w:lineRule="auto"/>
              <w:ind w:left="173"/>
              <w:rPr>
                <w:rFonts w:ascii="宋体" w:hAnsi="宋体" w:eastAsia="宋体" w:cs="宋体"/>
                <w:sz w:val="20"/>
                <w:szCs w:val="20"/>
              </w:rPr>
            </w:pPr>
            <w:r>
              <w:rPr>
                <w:rFonts w:ascii="Times New Roman" w:hAnsi="Times New Roman" w:eastAsia="Times New Roman" w:cs="Times New Roman"/>
                <w:spacing w:val="1"/>
                <w:sz w:val="20"/>
                <w:szCs w:val="20"/>
              </w:rPr>
              <w:t>31</w:t>
            </w:r>
            <w:r>
              <w:rPr>
                <w:rFonts w:ascii="宋体" w:hAnsi="宋体" w:eastAsia="宋体" w:cs="宋体"/>
                <w:spacing w:val="1"/>
                <w:sz w:val="20"/>
                <w:szCs w:val="20"/>
              </w:rPr>
              <w:t>°</w:t>
            </w:r>
            <w:r>
              <w:rPr>
                <w:rFonts w:ascii="Times New Roman" w:hAnsi="Times New Roman" w:eastAsia="Times New Roman" w:cs="Times New Roman"/>
                <w:spacing w:val="1"/>
                <w:sz w:val="20"/>
                <w:szCs w:val="20"/>
              </w:rPr>
              <w:t>15</w:t>
            </w:r>
            <w:r>
              <w:rPr>
                <w:rFonts w:ascii="宋体" w:hAnsi="宋体" w:eastAsia="宋体" w:cs="宋体"/>
                <w:spacing w:val="1"/>
                <w:sz w:val="20"/>
                <w:szCs w:val="20"/>
              </w:rPr>
              <w:t>′</w:t>
            </w:r>
            <w:r>
              <w:rPr>
                <w:rFonts w:ascii="Times New Roman" w:hAnsi="Times New Roman" w:eastAsia="Times New Roman" w:cs="Times New Roman"/>
                <w:sz w:val="20"/>
                <w:szCs w:val="20"/>
              </w:rPr>
              <w:t>36. 11</w:t>
            </w:r>
            <w:r>
              <w:rPr>
                <w:rFonts w:ascii="宋体" w:hAnsi="宋体" w:eastAsia="宋体" w:cs="宋体"/>
                <w:sz w:val="20"/>
                <w:szCs w:val="20"/>
              </w:rPr>
              <w:t>″</w:t>
            </w:r>
          </w:p>
        </w:tc>
        <w:tc>
          <w:tcPr>
            <w:tcW w:w="1100" w:type="dxa"/>
            <w:gridSpan w:val="2"/>
            <w:vAlign w:val="top"/>
          </w:tcPr>
          <w:p>
            <w:pPr>
              <w:spacing w:line="335" w:lineRule="auto"/>
              <w:rPr>
                <w:rFonts w:ascii="Arial"/>
                <w:sz w:val="21"/>
              </w:rPr>
            </w:pPr>
          </w:p>
          <w:p>
            <w:pPr>
              <w:spacing w:line="335" w:lineRule="auto"/>
              <w:rPr>
                <w:rFonts w:ascii="Arial"/>
                <w:sz w:val="21"/>
              </w:rPr>
            </w:pPr>
          </w:p>
          <w:p>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.0490</w:t>
            </w:r>
          </w:p>
        </w:tc>
        <w:tc>
          <w:tcPr>
            <w:tcW w:w="1063" w:type="dxa"/>
            <w:gridSpan w:val="3"/>
            <w:vAlign w:val="top"/>
          </w:tcPr>
          <w:p>
            <w:pPr>
              <w:spacing w:line="245" w:lineRule="auto"/>
              <w:rPr>
                <w:rFonts w:ascii="Arial"/>
                <w:sz w:val="21"/>
              </w:rPr>
            </w:pPr>
          </w:p>
          <w:p>
            <w:pPr>
              <w:spacing w:line="246" w:lineRule="auto"/>
              <w:rPr>
                <w:rFonts w:ascii="Arial"/>
                <w:sz w:val="21"/>
              </w:rPr>
            </w:pPr>
          </w:p>
          <w:p>
            <w:pPr>
              <w:spacing w:before="65" w:line="265" w:lineRule="auto"/>
              <w:ind w:left="330" w:right="108" w:hanging="210"/>
              <w:rPr>
                <w:rFonts w:ascii="宋体" w:hAnsi="宋体" w:eastAsia="宋体" w:cs="宋体"/>
                <w:sz w:val="20"/>
                <w:szCs w:val="20"/>
              </w:rPr>
            </w:pPr>
            <w:r>
              <w:rPr>
                <w:rFonts w:ascii="宋体" w:hAnsi="宋体" w:eastAsia="宋体" w:cs="宋体"/>
                <w:spacing w:val="7"/>
                <w:sz w:val="20"/>
                <w:szCs w:val="20"/>
              </w:rPr>
              <w:t>站内绿植</w:t>
            </w:r>
            <w:r>
              <w:rPr>
                <w:rFonts w:ascii="宋体" w:hAnsi="宋体" w:eastAsia="宋体" w:cs="宋体"/>
                <w:sz w:val="20"/>
                <w:szCs w:val="20"/>
              </w:rPr>
              <w:t xml:space="preserve"> </w:t>
            </w:r>
            <w:r>
              <w:rPr>
                <w:rFonts w:ascii="宋体" w:hAnsi="宋体" w:eastAsia="宋体" w:cs="宋体"/>
                <w:spacing w:val="4"/>
                <w:sz w:val="20"/>
                <w:szCs w:val="20"/>
              </w:rPr>
              <w:t>灌</w:t>
            </w:r>
            <w:r>
              <w:rPr>
                <w:rFonts w:ascii="宋体" w:hAnsi="宋体" w:eastAsia="宋体" w:cs="宋体"/>
                <w:spacing w:val="3"/>
                <w:sz w:val="20"/>
                <w:szCs w:val="20"/>
              </w:rPr>
              <w:t>溉</w:t>
            </w:r>
          </w:p>
        </w:tc>
        <w:tc>
          <w:tcPr>
            <w:tcW w:w="1270" w:type="dxa"/>
            <w:gridSpan w:val="3"/>
            <w:tcBorders>
              <w:right w:val="single" w:color="000000" w:sz="6" w:space="0"/>
            </w:tcBorders>
            <w:vAlign w:val="top"/>
          </w:tcPr>
          <w:p>
            <w:pPr>
              <w:spacing w:line="313" w:lineRule="auto"/>
              <w:rPr>
                <w:rFonts w:ascii="Arial"/>
                <w:sz w:val="21"/>
              </w:rPr>
            </w:pPr>
          </w:p>
          <w:p>
            <w:pPr>
              <w:spacing w:line="314"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4"/>
                <w:sz w:val="20"/>
                <w:szCs w:val="20"/>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45"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20"/>
            <w:tcBorders>
              <w:right w:val="single" w:color="000000" w:sz="6" w:space="0"/>
            </w:tcBorders>
            <w:vAlign w:val="top"/>
          </w:tcPr>
          <w:p>
            <w:pPr>
              <w:spacing w:before="37" w:line="303" w:lineRule="exact"/>
              <w:ind w:left="586"/>
              <w:rPr>
                <w:rFonts w:ascii="宋体" w:hAnsi="宋体" w:eastAsia="宋体" w:cs="宋体"/>
                <w:sz w:val="23"/>
                <w:szCs w:val="23"/>
              </w:rPr>
            </w:pPr>
            <w:r>
              <w:rPr>
                <w:rFonts w:ascii="Times New Roman" w:hAnsi="Times New Roman" w:eastAsia="Times New Roman" w:cs="Times New Roman"/>
                <w:b/>
                <w:bCs/>
                <w:spacing w:val="-6"/>
                <w:position w:val="1"/>
                <w:sz w:val="23"/>
                <w:szCs w:val="23"/>
              </w:rPr>
              <w:t>2</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14:textOutline w14:w="4358" w14:cap="sq" w14:cmpd="sng">
                  <w14:solidFill>
                    <w14:srgbClr w14:val="000000"/>
                  </w14:solidFill>
                  <w14:prstDash w14:val="solid"/>
                  <w14:bevel/>
                </w14:textOutline>
              </w:rPr>
              <w:t>、废气</w:t>
            </w:r>
          </w:p>
          <w:p>
            <w:pPr>
              <w:spacing w:before="166" w:line="374" w:lineRule="auto"/>
              <w:ind w:left="110" w:right="96" w:firstLine="481"/>
              <w:rPr>
                <w:rFonts w:ascii="宋体" w:hAnsi="宋体" w:eastAsia="宋体" w:cs="宋体"/>
                <w:sz w:val="23"/>
                <w:szCs w:val="23"/>
              </w:rPr>
            </w:pPr>
            <w:r>
              <w:rPr>
                <w:rFonts w:ascii="宋体" w:hAnsi="宋体" w:eastAsia="宋体" w:cs="宋体"/>
                <w:spacing w:val="14"/>
                <w:sz w:val="23"/>
                <w:szCs w:val="23"/>
              </w:rPr>
              <w:t>项</w:t>
            </w:r>
            <w:r>
              <w:rPr>
                <w:rFonts w:ascii="宋体" w:hAnsi="宋体" w:eastAsia="宋体" w:cs="宋体"/>
                <w:spacing w:val="9"/>
                <w:sz w:val="23"/>
                <w:szCs w:val="23"/>
              </w:rPr>
              <w:t>目</w:t>
            </w:r>
            <w:r>
              <w:rPr>
                <w:rFonts w:ascii="宋体" w:hAnsi="宋体" w:eastAsia="宋体" w:cs="宋体"/>
                <w:spacing w:val="7"/>
                <w:sz w:val="23"/>
                <w:szCs w:val="23"/>
              </w:rPr>
              <w:t>营运期废气主要为卸油、储存、加油等过程中可能逸漏少量有机气体(非</w:t>
            </w:r>
            <w:r>
              <w:rPr>
                <w:rFonts w:ascii="宋体" w:hAnsi="宋体" w:eastAsia="宋体" w:cs="宋体"/>
                <w:sz w:val="23"/>
                <w:szCs w:val="23"/>
              </w:rPr>
              <w:t xml:space="preserve"> </w:t>
            </w:r>
            <w:r>
              <w:rPr>
                <w:rFonts w:ascii="宋体" w:hAnsi="宋体" w:eastAsia="宋体" w:cs="宋体"/>
                <w:spacing w:val="10"/>
                <w:sz w:val="23"/>
                <w:szCs w:val="23"/>
              </w:rPr>
              <w:t>甲烷总烃) 、</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 xml:space="preserve">卸车和 </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储罐的闪蒸气 (及</w:t>
            </w:r>
            <w:r>
              <w:rPr>
                <w:rFonts w:ascii="Times New Roman" w:hAnsi="Times New Roman" w:eastAsia="Times New Roman" w:cs="Times New Roman"/>
                <w:sz w:val="23"/>
                <w:szCs w:val="23"/>
              </w:rPr>
              <w:t>BOG</w:t>
            </w:r>
            <w:r>
              <w:rPr>
                <w:rFonts w:ascii="宋体" w:hAnsi="宋体" w:eastAsia="宋体" w:cs="宋体"/>
                <w:spacing w:val="10"/>
                <w:sz w:val="23"/>
                <w:szCs w:val="23"/>
              </w:rPr>
              <w:t>) 、外来车辆产生的机</w:t>
            </w:r>
            <w:r>
              <w:rPr>
                <w:rFonts w:ascii="宋体" w:hAnsi="宋体" w:eastAsia="宋体" w:cs="宋体"/>
                <w:spacing w:val="8"/>
                <w:sz w:val="23"/>
                <w:szCs w:val="23"/>
              </w:rPr>
              <w:t>动</w:t>
            </w:r>
            <w:r>
              <w:rPr>
                <w:rFonts w:ascii="宋体" w:hAnsi="宋体" w:eastAsia="宋体" w:cs="宋体"/>
                <w:sz w:val="23"/>
                <w:szCs w:val="23"/>
              </w:rPr>
              <w:t xml:space="preserve"> </w:t>
            </w:r>
            <w:r>
              <w:rPr>
                <w:rFonts w:ascii="宋体" w:hAnsi="宋体" w:eastAsia="宋体" w:cs="宋体"/>
                <w:spacing w:val="10"/>
                <w:sz w:val="23"/>
                <w:szCs w:val="23"/>
              </w:rPr>
              <w:t>车</w:t>
            </w:r>
            <w:r>
              <w:rPr>
                <w:rFonts w:ascii="宋体" w:hAnsi="宋体" w:eastAsia="宋体" w:cs="宋体"/>
                <w:spacing w:val="8"/>
                <w:sz w:val="23"/>
                <w:szCs w:val="23"/>
              </w:rPr>
              <w:t>尾气、柴油发电机废气。</w:t>
            </w:r>
          </w:p>
          <w:p>
            <w:pPr>
              <w:spacing w:line="226" w:lineRule="auto"/>
              <w:ind w:left="479"/>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4"/>
                <w:sz w:val="23"/>
                <w:szCs w:val="23"/>
              </w:rPr>
              <w:t>1</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有机废气</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(非甲烷总烃)</w:t>
            </w:r>
          </w:p>
          <w:p>
            <w:pPr>
              <w:spacing w:before="185" w:line="225" w:lineRule="auto"/>
              <w:ind w:left="589"/>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产生情况</w:t>
            </w:r>
          </w:p>
          <w:p>
            <w:pPr>
              <w:spacing w:before="184" w:line="375" w:lineRule="auto"/>
              <w:ind w:left="107" w:right="31" w:firstLine="481"/>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项目站内产生的废气主要来源于油品损耗挥发形成的油气，其主要成分以</w:t>
            </w:r>
            <w:r>
              <w:rPr>
                <w:rFonts w:ascii="宋体" w:hAnsi="宋体" w:eastAsia="宋体" w:cs="宋体"/>
                <w:sz w:val="23"/>
                <w:szCs w:val="23"/>
              </w:rPr>
              <w:t xml:space="preserve"> </w:t>
            </w:r>
            <w:r>
              <w:rPr>
                <w:rFonts w:ascii="宋体" w:hAnsi="宋体" w:eastAsia="宋体" w:cs="宋体"/>
                <w:spacing w:val="13"/>
                <w:sz w:val="23"/>
                <w:szCs w:val="23"/>
              </w:rPr>
              <w:t>非</w:t>
            </w:r>
            <w:r>
              <w:rPr>
                <w:rFonts w:ascii="宋体" w:hAnsi="宋体" w:eastAsia="宋体" w:cs="宋体"/>
                <w:spacing w:val="11"/>
                <w:sz w:val="23"/>
                <w:szCs w:val="23"/>
              </w:rPr>
              <w:t>甲烷总烃计。正常营运时，油品损耗主要有卸油灌注损失、储油损失、加油作</w:t>
            </w:r>
            <w:r>
              <w:rPr>
                <w:rFonts w:ascii="宋体" w:hAnsi="宋体" w:eastAsia="宋体" w:cs="宋体"/>
                <w:sz w:val="23"/>
                <w:szCs w:val="23"/>
              </w:rPr>
              <w:t xml:space="preserve"> </w:t>
            </w:r>
            <w:r>
              <w:rPr>
                <w:rFonts w:ascii="宋体" w:hAnsi="宋体" w:eastAsia="宋体" w:cs="宋体"/>
                <w:spacing w:val="10"/>
                <w:sz w:val="23"/>
                <w:szCs w:val="23"/>
              </w:rPr>
              <w:t>业损失</w:t>
            </w:r>
            <w:r>
              <w:rPr>
                <w:rFonts w:ascii="宋体" w:hAnsi="宋体" w:eastAsia="宋体" w:cs="宋体"/>
                <w:spacing w:val="6"/>
                <w:sz w:val="23"/>
                <w:szCs w:val="23"/>
              </w:rPr>
              <w:t>等</w:t>
            </w:r>
            <w:r>
              <w:rPr>
                <w:rFonts w:ascii="宋体" w:hAnsi="宋体" w:eastAsia="宋体" w:cs="宋体"/>
                <w:spacing w:val="5"/>
                <w:sz w:val="23"/>
                <w:szCs w:val="23"/>
              </w:rPr>
              <w:t>。根据《散装液态石油产品损耗标准》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11085-89</w:t>
            </w:r>
            <w:r>
              <w:rPr>
                <w:rFonts w:ascii="宋体" w:hAnsi="宋体" w:eastAsia="宋体" w:cs="宋体"/>
                <w:spacing w:val="5"/>
                <w:sz w:val="23"/>
                <w:szCs w:val="23"/>
              </w:rPr>
              <w:t>) ，项目所在区域</w:t>
            </w:r>
            <w:r>
              <w:rPr>
                <w:rFonts w:ascii="宋体" w:hAnsi="宋体" w:eastAsia="宋体" w:cs="宋体"/>
                <w:sz w:val="23"/>
                <w:szCs w:val="23"/>
              </w:rPr>
              <w:t xml:space="preserve"> </w:t>
            </w:r>
            <w:r>
              <w:rPr>
                <w:rFonts w:ascii="宋体" w:hAnsi="宋体" w:eastAsia="宋体" w:cs="宋体"/>
                <w:spacing w:val="6"/>
                <w:sz w:val="23"/>
                <w:szCs w:val="23"/>
              </w:rPr>
              <w:t xml:space="preserve">属于 </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类区，卸油过程中汽、柴油损耗率分别为 </w:t>
            </w:r>
            <w:r>
              <w:rPr>
                <w:rFonts w:ascii="Times New Roman" w:hAnsi="Times New Roman" w:eastAsia="Times New Roman" w:cs="Times New Roman"/>
                <w:spacing w:val="3"/>
                <w:sz w:val="23"/>
                <w:szCs w:val="23"/>
              </w:rPr>
              <w:t xml:space="preserve">0.23% </w:t>
            </w:r>
            <w:r>
              <w:rPr>
                <w:rFonts w:ascii="宋体" w:hAnsi="宋体" w:eastAsia="宋体" w:cs="宋体"/>
                <w:spacing w:val="3"/>
                <w:sz w:val="23"/>
                <w:szCs w:val="23"/>
              </w:rPr>
              <w:t>、</w:t>
            </w:r>
            <w:r>
              <w:rPr>
                <w:rFonts w:ascii="Times New Roman" w:hAnsi="Times New Roman" w:eastAsia="Times New Roman" w:cs="Times New Roman"/>
                <w:spacing w:val="3"/>
                <w:sz w:val="23"/>
                <w:szCs w:val="23"/>
              </w:rPr>
              <w:t>0.05%</w:t>
            </w:r>
            <w:r>
              <w:rPr>
                <w:rFonts w:ascii="宋体" w:hAnsi="宋体" w:eastAsia="宋体" w:cs="宋体"/>
                <w:spacing w:val="3"/>
                <w:sz w:val="23"/>
                <w:szCs w:val="23"/>
              </w:rPr>
              <w:t>；加油过程中汽、</w:t>
            </w:r>
            <w:r>
              <w:rPr>
                <w:rFonts w:ascii="宋体" w:hAnsi="宋体" w:eastAsia="宋体" w:cs="宋体"/>
                <w:sz w:val="23"/>
                <w:szCs w:val="23"/>
              </w:rPr>
              <w:t xml:space="preserve"> </w:t>
            </w:r>
            <w:r>
              <w:rPr>
                <w:rFonts w:ascii="宋体" w:hAnsi="宋体" w:eastAsia="宋体" w:cs="宋体"/>
                <w:spacing w:val="3"/>
                <w:sz w:val="23"/>
                <w:szCs w:val="23"/>
              </w:rPr>
              <w:t xml:space="preserve">柴油损耗率分别 </w:t>
            </w:r>
            <w:r>
              <w:rPr>
                <w:rFonts w:ascii="Times New Roman" w:hAnsi="Times New Roman" w:eastAsia="Times New Roman" w:cs="Times New Roman"/>
                <w:spacing w:val="3"/>
                <w:sz w:val="23"/>
                <w:szCs w:val="23"/>
              </w:rPr>
              <w:t xml:space="preserve">0.29%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0.08% </w:t>
            </w:r>
            <w:r>
              <w:rPr>
                <w:rFonts w:ascii="宋体" w:hAnsi="宋体" w:eastAsia="宋体" w:cs="宋体"/>
                <w:spacing w:val="3"/>
                <w:sz w:val="23"/>
                <w:szCs w:val="23"/>
              </w:rPr>
              <w:t>。本项目采用卧式罐储存汽油和柴油，储油</w:t>
            </w:r>
            <w:r>
              <w:rPr>
                <w:rFonts w:ascii="宋体" w:hAnsi="宋体" w:eastAsia="宋体" w:cs="宋体"/>
                <w:spacing w:val="1"/>
                <w:sz w:val="23"/>
                <w:szCs w:val="23"/>
              </w:rPr>
              <w:t>过</w:t>
            </w:r>
            <w:r>
              <w:rPr>
                <w:rFonts w:ascii="宋体" w:hAnsi="宋体" w:eastAsia="宋体" w:cs="宋体"/>
                <w:sz w:val="23"/>
                <w:szCs w:val="23"/>
              </w:rPr>
              <w:t xml:space="preserve">程油 </w:t>
            </w:r>
            <w:r>
              <w:rPr>
                <w:rFonts w:ascii="宋体" w:hAnsi="宋体" w:eastAsia="宋体" w:cs="宋体"/>
                <w:spacing w:val="18"/>
                <w:sz w:val="23"/>
                <w:szCs w:val="23"/>
              </w:rPr>
              <w:t>气排</w:t>
            </w:r>
            <w:r>
              <w:rPr>
                <w:rFonts w:ascii="宋体" w:hAnsi="宋体" w:eastAsia="宋体" w:cs="宋体"/>
                <w:spacing w:val="13"/>
                <w:sz w:val="23"/>
                <w:szCs w:val="23"/>
              </w:rPr>
              <w:t>放</w:t>
            </w:r>
            <w:r>
              <w:rPr>
                <w:rFonts w:ascii="宋体" w:hAnsi="宋体" w:eastAsia="宋体" w:cs="宋体"/>
                <w:spacing w:val="9"/>
                <w:sz w:val="23"/>
                <w:szCs w:val="23"/>
              </w:rPr>
              <w:t>包括地下油罐</w:t>
            </w:r>
            <w:r>
              <w:rPr>
                <w:rFonts w:ascii="Times New Roman" w:hAnsi="Times New Roman" w:eastAsia="Times New Roman" w:cs="Times New Roman"/>
                <w:spacing w:val="9"/>
                <w:sz w:val="23"/>
                <w:szCs w:val="23"/>
              </w:rPr>
              <w:t>“</w:t>
            </w:r>
            <w:r>
              <w:rPr>
                <w:rFonts w:ascii="宋体" w:hAnsi="宋体" w:eastAsia="宋体" w:cs="宋体"/>
                <w:spacing w:val="9"/>
                <w:sz w:val="23"/>
                <w:szCs w:val="23"/>
              </w:rPr>
              <w:t>小呼吸</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、卸油多余油气及加油多余油气。根据《散装液态</w:t>
            </w:r>
            <w:r>
              <w:rPr>
                <w:rFonts w:ascii="宋体" w:hAnsi="宋体" w:eastAsia="宋体" w:cs="宋体"/>
                <w:sz w:val="23"/>
                <w:szCs w:val="23"/>
              </w:rPr>
              <w:t xml:space="preserve"> </w:t>
            </w:r>
            <w:r>
              <w:rPr>
                <w:rFonts w:ascii="宋体" w:hAnsi="宋体" w:eastAsia="宋体" w:cs="宋体"/>
                <w:spacing w:val="12"/>
                <w:sz w:val="23"/>
                <w:szCs w:val="23"/>
              </w:rPr>
              <w:t>石</w:t>
            </w:r>
            <w:r>
              <w:rPr>
                <w:rFonts w:ascii="宋体" w:hAnsi="宋体" w:eastAsia="宋体" w:cs="宋体"/>
                <w:spacing w:val="7"/>
                <w:sz w:val="23"/>
                <w:szCs w:val="23"/>
              </w:rPr>
              <w:t>油</w:t>
            </w:r>
            <w:r>
              <w:rPr>
                <w:rFonts w:ascii="宋体" w:hAnsi="宋体" w:eastAsia="宋体" w:cs="宋体"/>
                <w:spacing w:val="6"/>
                <w:sz w:val="23"/>
                <w:szCs w:val="23"/>
              </w:rPr>
              <w:t xml:space="preserve">产品损耗标准》，储油过程会产生 </w:t>
            </w:r>
            <w:r>
              <w:rPr>
                <w:rFonts w:ascii="Times New Roman" w:hAnsi="Times New Roman" w:eastAsia="Times New Roman" w:cs="Times New Roman"/>
                <w:spacing w:val="6"/>
                <w:sz w:val="23"/>
                <w:szCs w:val="23"/>
              </w:rPr>
              <w:t>0.01%</w:t>
            </w:r>
            <w:r>
              <w:rPr>
                <w:rFonts w:ascii="宋体" w:hAnsi="宋体" w:eastAsia="宋体" w:cs="宋体"/>
                <w:spacing w:val="6"/>
                <w:sz w:val="23"/>
                <w:szCs w:val="23"/>
              </w:rPr>
              <w:t>的油气排放。</w:t>
            </w:r>
          </w:p>
          <w:p>
            <w:pPr>
              <w:spacing w:line="370" w:lineRule="auto"/>
              <w:ind w:left="109" w:right="99" w:firstLine="479"/>
              <w:rPr>
                <w:rFonts w:ascii="宋体" w:hAnsi="宋体" w:eastAsia="宋体" w:cs="宋体"/>
                <w:sz w:val="23"/>
                <w:szCs w:val="23"/>
              </w:rPr>
            </w:pPr>
            <w:r>
              <w:rPr>
                <w:rFonts w:ascii="宋体" w:hAnsi="宋体" w:eastAsia="宋体" w:cs="宋体"/>
                <w:spacing w:val="11"/>
                <w:sz w:val="23"/>
                <w:szCs w:val="23"/>
              </w:rPr>
              <w:t>根据现场调查了解，加油加气站内设有一、二次油气回收系统，其油气回收</w:t>
            </w:r>
            <w:r>
              <w:rPr>
                <w:rFonts w:ascii="宋体" w:hAnsi="宋体" w:eastAsia="宋体" w:cs="宋体"/>
                <w:sz w:val="23"/>
                <w:szCs w:val="23"/>
              </w:rPr>
              <w:t xml:space="preserve"> </w:t>
            </w:r>
            <w:r>
              <w:rPr>
                <w:rFonts w:ascii="宋体" w:hAnsi="宋体" w:eastAsia="宋体" w:cs="宋体"/>
                <w:spacing w:val="4"/>
                <w:sz w:val="23"/>
                <w:szCs w:val="23"/>
              </w:rPr>
              <w:t xml:space="preserve">效率可达 </w:t>
            </w:r>
            <w:r>
              <w:rPr>
                <w:rFonts w:ascii="Times New Roman" w:hAnsi="Times New Roman" w:eastAsia="Times New Roman" w:cs="Times New Roman"/>
                <w:spacing w:val="4"/>
                <w:sz w:val="23"/>
                <w:szCs w:val="23"/>
              </w:rPr>
              <w:t>90%</w:t>
            </w:r>
            <w:r>
              <w:rPr>
                <w:rFonts w:ascii="宋体" w:hAnsi="宋体" w:eastAsia="宋体" w:cs="宋体"/>
                <w:spacing w:val="4"/>
                <w:sz w:val="23"/>
                <w:szCs w:val="23"/>
              </w:rPr>
              <w:t xml:space="preserve">以上。根据本项目年销售汽油 </w:t>
            </w:r>
            <w:r>
              <w:rPr>
                <w:rFonts w:ascii="Times New Roman" w:hAnsi="Times New Roman" w:eastAsia="Times New Roman" w:cs="Times New Roman"/>
                <w:spacing w:val="4"/>
                <w:sz w:val="23"/>
                <w:szCs w:val="23"/>
              </w:rPr>
              <w:t>4653.75</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、柴油 </w:t>
            </w:r>
            <w:r>
              <w:rPr>
                <w:rFonts w:ascii="Times New Roman" w:hAnsi="Times New Roman" w:eastAsia="Times New Roman" w:cs="Times New Roman"/>
                <w:spacing w:val="4"/>
                <w:sz w:val="23"/>
                <w:szCs w:val="23"/>
              </w:rPr>
              <w:t>1551.25</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计算，</w:t>
            </w:r>
            <w:r>
              <w:rPr>
                <w:rFonts w:ascii="宋体" w:hAnsi="宋体" w:eastAsia="宋体" w:cs="宋体"/>
                <w:spacing w:val="3"/>
                <w:sz w:val="23"/>
                <w:szCs w:val="23"/>
              </w:rPr>
              <w:t>项</w:t>
            </w:r>
            <w:r>
              <w:rPr>
                <w:rFonts w:ascii="宋体" w:hAnsi="宋体" w:eastAsia="宋体" w:cs="宋体"/>
                <w:sz w:val="23"/>
                <w:szCs w:val="23"/>
              </w:rPr>
              <w:t xml:space="preserve">目 </w:t>
            </w:r>
            <w:r>
              <w:rPr>
                <w:rFonts w:ascii="宋体" w:hAnsi="宋体" w:eastAsia="宋体" w:cs="宋体"/>
                <w:spacing w:val="6"/>
                <w:sz w:val="23"/>
                <w:szCs w:val="23"/>
              </w:rPr>
              <w:t>有机废</w:t>
            </w:r>
            <w:r>
              <w:rPr>
                <w:rFonts w:ascii="宋体" w:hAnsi="宋体" w:eastAsia="宋体" w:cs="宋体"/>
                <w:spacing w:val="5"/>
                <w:sz w:val="23"/>
                <w:szCs w:val="23"/>
              </w:rPr>
              <w:t>气</w:t>
            </w:r>
            <w:r>
              <w:rPr>
                <w:rFonts w:ascii="宋体" w:hAnsi="宋体" w:eastAsia="宋体" w:cs="宋体"/>
                <w:spacing w:val="3"/>
                <w:sz w:val="23"/>
                <w:szCs w:val="23"/>
              </w:rPr>
              <w:t xml:space="preserve">非甲烷总烃产生量及排放量见表 </w:t>
            </w:r>
            <w:r>
              <w:rPr>
                <w:rFonts w:ascii="Times New Roman" w:hAnsi="Times New Roman" w:eastAsia="Times New Roman" w:cs="Times New Roman"/>
                <w:spacing w:val="3"/>
                <w:sz w:val="23"/>
                <w:szCs w:val="23"/>
              </w:rPr>
              <w:t xml:space="preserve">2- 1 </w:t>
            </w:r>
            <w:r>
              <w:rPr>
                <w:rFonts w:ascii="宋体" w:hAnsi="宋体" w:eastAsia="宋体" w:cs="宋体"/>
                <w:spacing w:val="3"/>
                <w:sz w:val="23"/>
                <w:szCs w:val="23"/>
              </w:rPr>
              <w:t>所示。</w:t>
            </w:r>
          </w:p>
          <w:p>
            <w:pPr>
              <w:spacing w:before="14" w:line="222" w:lineRule="auto"/>
              <w:ind w:left="206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9"/>
                <w:sz w:val="20"/>
                <w:szCs w:val="20"/>
              </w:rPr>
              <w:t xml:space="preserve"> </w:t>
            </w:r>
            <w:r>
              <w:rPr>
                <w:rFonts w:ascii="Times New Roman" w:hAnsi="Times New Roman" w:eastAsia="Times New Roman" w:cs="Times New Roman"/>
                <w:b/>
                <w:bCs/>
                <w:spacing w:val="6"/>
                <w:sz w:val="20"/>
                <w:szCs w:val="20"/>
              </w:rPr>
              <w:t>2-1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项目站内有机废气产生及排放情况统计表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29" w:type="dxa"/>
            <w:vMerge w:val="continue"/>
            <w:tcBorders>
              <w:top w:val="nil"/>
              <w:left w:val="single" w:color="000000" w:sz="6" w:space="0"/>
            </w:tcBorders>
            <w:vAlign w:val="top"/>
          </w:tcPr>
          <w:p>
            <w:pPr>
              <w:rPr>
                <w:rFonts w:ascii="Arial"/>
                <w:sz w:val="21"/>
              </w:rPr>
            </w:pPr>
          </w:p>
        </w:tc>
        <w:tc>
          <w:tcPr>
            <w:tcW w:w="2106" w:type="dxa"/>
            <w:gridSpan w:val="5"/>
            <w:vAlign w:val="top"/>
          </w:tcPr>
          <w:p>
            <w:pPr>
              <w:spacing w:before="83" w:line="228" w:lineRule="auto"/>
              <w:ind w:left="586"/>
              <w:rPr>
                <w:rFonts w:ascii="宋体" w:hAnsi="宋体" w:eastAsia="宋体" w:cs="宋体"/>
                <w:sz w:val="20"/>
                <w:szCs w:val="20"/>
              </w:rPr>
            </w:pPr>
            <w:r>
              <w:pict>
                <v:rect id="_x0000_s1162" o:spid="_x0000_s1162" o:spt="1" style="position:absolute;left:0pt;margin-left:5.1pt;margin-top:0.05pt;height:18.85pt;width:0.5pt;mso-position-horizontal-relative:page;mso-position-vertical-relative:page;z-index:251827200;mso-width-relative:page;mso-height-relative:page;" fillcolor="#000000" filled="t" stroked="f" coordsize="21600,21600">
                  <v:path/>
                  <v:fill on="t" focussize="0,0"/>
                  <v:stroke on="f"/>
                  <v:imagedata o:title=""/>
                  <o:lock v:ext="edit"/>
                </v:rect>
              </w:pict>
            </w:r>
            <w:r>
              <w:rPr>
                <w:rFonts w:ascii="宋体" w:hAnsi="宋体" w:eastAsia="宋体" w:cs="宋体"/>
                <w:spacing w:val="8"/>
                <w:sz w:val="20"/>
                <w:szCs w:val="20"/>
              </w:rPr>
              <w:t>污染源名</w:t>
            </w:r>
            <w:r>
              <w:rPr>
                <w:rFonts w:ascii="宋体" w:hAnsi="宋体" w:eastAsia="宋体" w:cs="宋体"/>
                <w:spacing w:val="7"/>
                <w:sz w:val="20"/>
                <w:szCs w:val="20"/>
              </w:rPr>
              <w:t>称</w:t>
            </w:r>
          </w:p>
        </w:tc>
        <w:tc>
          <w:tcPr>
            <w:tcW w:w="962" w:type="dxa"/>
            <w:gridSpan w:val="2"/>
            <w:vAlign w:val="top"/>
          </w:tcPr>
          <w:p>
            <w:pPr>
              <w:spacing w:before="82" w:line="228" w:lineRule="auto"/>
              <w:ind w:left="168"/>
              <w:rPr>
                <w:rFonts w:ascii="宋体" w:hAnsi="宋体" w:eastAsia="宋体" w:cs="宋体"/>
                <w:sz w:val="20"/>
                <w:szCs w:val="20"/>
              </w:rPr>
            </w:pPr>
            <w:r>
              <w:rPr>
                <w:rFonts w:ascii="宋体" w:hAnsi="宋体" w:eastAsia="宋体" w:cs="宋体"/>
                <w:spacing w:val="7"/>
                <w:sz w:val="20"/>
                <w:szCs w:val="20"/>
              </w:rPr>
              <w:t>损耗</w:t>
            </w:r>
            <w:r>
              <w:rPr>
                <w:rFonts w:ascii="宋体" w:hAnsi="宋体" w:eastAsia="宋体" w:cs="宋体"/>
                <w:spacing w:val="6"/>
                <w:sz w:val="20"/>
                <w:szCs w:val="20"/>
              </w:rPr>
              <w:t>率</w:t>
            </w:r>
          </w:p>
        </w:tc>
        <w:tc>
          <w:tcPr>
            <w:tcW w:w="983" w:type="dxa"/>
            <w:gridSpan w:val="2"/>
            <w:vAlign w:val="top"/>
          </w:tcPr>
          <w:p>
            <w:pPr>
              <w:spacing w:before="82" w:line="228" w:lineRule="auto"/>
              <w:ind w:left="180"/>
              <w:rPr>
                <w:rFonts w:ascii="宋体" w:hAnsi="宋体" w:eastAsia="宋体" w:cs="宋体"/>
                <w:sz w:val="20"/>
                <w:szCs w:val="20"/>
              </w:rPr>
            </w:pPr>
            <w:r>
              <w:rPr>
                <w:rFonts w:ascii="宋体" w:hAnsi="宋体" w:eastAsia="宋体" w:cs="宋体"/>
                <w:spacing w:val="7"/>
                <w:sz w:val="20"/>
                <w:szCs w:val="20"/>
              </w:rPr>
              <w:t>产生</w:t>
            </w:r>
            <w:r>
              <w:rPr>
                <w:rFonts w:ascii="宋体" w:hAnsi="宋体" w:eastAsia="宋体" w:cs="宋体"/>
                <w:spacing w:val="6"/>
                <w:sz w:val="20"/>
                <w:szCs w:val="20"/>
              </w:rPr>
              <w:t>量</w:t>
            </w:r>
          </w:p>
        </w:tc>
        <w:tc>
          <w:tcPr>
            <w:tcW w:w="2383" w:type="dxa"/>
            <w:gridSpan w:val="6"/>
            <w:vAlign w:val="top"/>
          </w:tcPr>
          <w:p>
            <w:pPr>
              <w:spacing w:before="82" w:line="227" w:lineRule="auto"/>
              <w:ind w:left="381"/>
              <w:rPr>
                <w:rFonts w:ascii="宋体" w:hAnsi="宋体" w:eastAsia="宋体" w:cs="宋体"/>
                <w:sz w:val="20"/>
                <w:szCs w:val="20"/>
              </w:rPr>
            </w:pPr>
            <w:r>
              <w:rPr>
                <w:rFonts w:ascii="宋体" w:hAnsi="宋体" w:eastAsia="宋体" w:cs="宋体"/>
                <w:spacing w:val="6"/>
                <w:sz w:val="20"/>
                <w:szCs w:val="20"/>
              </w:rPr>
              <w:t>已采取的治理措</w:t>
            </w:r>
            <w:r>
              <w:rPr>
                <w:rFonts w:ascii="宋体" w:hAnsi="宋体" w:eastAsia="宋体" w:cs="宋体"/>
                <w:spacing w:val="4"/>
                <w:sz w:val="20"/>
                <w:szCs w:val="20"/>
              </w:rPr>
              <w:t>施</w:t>
            </w:r>
          </w:p>
        </w:tc>
        <w:tc>
          <w:tcPr>
            <w:tcW w:w="997" w:type="dxa"/>
            <w:gridSpan w:val="3"/>
            <w:vAlign w:val="top"/>
          </w:tcPr>
          <w:p>
            <w:pPr>
              <w:spacing w:before="82" w:line="229" w:lineRule="auto"/>
              <w:ind w:left="193"/>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量</w:t>
            </w:r>
          </w:p>
        </w:tc>
        <w:tc>
          <w:tcPr>
            <w:tcW w:w="1099" w:type="dxa"/>
            <w:vAlign w:val="top"/>
          </w:tcPr>
          <w:p>
            <w:pPr>
              <w:spacing w:before="83" w:line="228" w:lineRule="auto"/>
              <w:ind w:left="142"/>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放浓度</w:t>
            </w:r>
          </w:p>
        </w:tc>
        <w:tc>
          <w:tcPr>
            <w:tcW w:w="126" w:type="dxa"/>
            <w:tcBorders>
              <w:right w:val="single" w:color="000000" w:sz="6" w:space="0"/>
            </w:tcBorders>
            <w:vAlign w:val="top"/>
          </w:tcPr>
          <w:p>
            <w:pPr>
              <w:rPr>
                <w:rFonts w:ascii="Arial"/>
                <w:sz w:val="21"/>
              </w:rPr>
            </w:pPr>
          </w:p>
        </w:tc>
      </w:tr>
    </w:tbl>
    <w:p>
      <w:pPr>
        <w:rPr>
          <w:rFonts w:ascii="Arial"/>
          <w:sz w:val="21"/>
        </w:rPr>
      </w:pPr>
    </w:p>
    <w:p>
      <w:pPr>
        <w:sectPr>
          <w:footerReference r:id="rId67" w:type="default"/>
          <w:pgSz w:w="11907" w:h="16840"/>
          <w:pgMar w:top="1431" w:right="1453" w:bottom="1009" w:left="1453" w:header="0" w:footer="849" w:gutter="0"/>
          <w:cols w:space="720" w:num="1"/>
        </w:sectPr>
      </w:pPr>
    </w:p>
    <w:p>
      <w:r>
        <w:pict>
          <v:rect id="_x0000_s1163" o:spid="_x0000_s1163" o:spt="1" style="position:absolute;left:0pt;margin-left:94.55pt;margin-top:85.55pt;height:169.65pt;width:0.5pt;mso-position-horizontal-relative:page;mso-position-vertical-relative:page;z-index:251829248;mso-width-relative:page;mso-height-relative:page;" fillcolor="#000000" filled="t" stroked="f" coordsize="21600,21600" o:allowincell="f">
            <v:path/>
            <v:fill on="t" focussize="0,0"/>
            <v:stroke on="f"/>
            <v:imagedata o:title=""/>
            <o:lock v:ext="edit"/>
          </v:rect>
        </w:pict>
      </w:r>
      <w:r>
        <w:pict>
          <v:rect id="_x0000_s1164" o:spid="_x0000_s1164" o:spt="1" style="position:absolute;left:0pt;margin-left:516.15pt;margin-top:86pt;height:169.15pt;width:0.5pt;mso-position-horizontal-relative:page;mso-position-vertical-relative:page;z-index:25182822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324"/>
        <w:gridCol w:w="782"/>
        <w:gridCol w:w="962"/>
        <w:gridCol w:w="983"/>
        <w:gridCol w:w="2382"/>
        <w:gridCol w:w="997"/>
        <w:gridCol w:w="12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29" w:type="dxa"/>
            <w:vMerge w:val="restart"/>
            <w:tcBorders>
              <w:left w:val="single" w:color="000000" w:sz="6" w:space="0"/>
              <w:bottom w:val="nil"/>
            </w:tcBorders>
            <w:vAlign w:val="top"/>
          </w:tcPr>
          <w:p>
            <w:pPr>
              <w:rPr>
                <w:rFonts w:ascii="Arial"/>
                <w:sz w:val="21"/>
              </w:rPr>
            </w:pPr>
          </w:p>
        </w:tc>
        <w:tc>
          <w:tcPr>
            <w:tcW w:w="2106" w:type="dxa"/>
            <w:gridSpan w:val="2"/>
            <w:vAlign w:val="top"/>
          </w:tcPr>
          <w:p>
            <w:pPr>
              <w:rPr>
                <w:rFonts w:ascii="Arial"/>
                <w:sz w:val="21"/>
              </w:rPr>
            </w:pPr>
          </w:p>
        </w:tc>
        <w:tc>
          <w:tcPr>
            <w:tcW w:w="962" w:type="dxa"/>
            <w:vAlign w:val="top"/>
          </w:tcPr>
          <w:p>
            <w:pPr>
              <w:rPr>
                <w:rFonts w:ascii="Arial"/>
                <w:sz w:val="21"/>
              </w:rPr>
            </w:pPr>
          </w:p>
        </w:tc>
        <w:tc>
          <w:tcPr>
            <w:tcW w:w="983" w:type="dxa"/>
            <w:vAlign w:val="top"/>
          </w:tcPr>
          <w:p>
            <w:pPr>
              <w:spacing w:before="9" w:line="281" w:lineRule="exact"/>
              <w:ind w:left="190"/>
              <w:rPr>
                <w:rFonts w:ascii="宋体" w:hAnsi="宋体" w:eastAsia="宋体" w:cs="宋体"/>
                <w:sz w:val="20"/>
                <w:szCs w:val="20"/>
              </w:rPr>
            </w:pPr>
            <w:r>
              <w:rPr>
                <w:rFonts w:ascii="宋体" w:hAnsi="宋体" w:eastAsia="宋体" w:cs="宋体"/>
                <w:spacing w:val="22"/>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0"/>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0"/>
                <w:position w:val="1"/>
                <w:sz w:val="20"/>
                <w:szCs w:val="20"/>
              </w:rPr>
              <w:t xml:space="preserve"> </w:t>
            </w:r>
            <w:r>
              <w:rPr>
                <w:rFonts w:ascii="宋体" w:hAnsi="宋体" w:eastAsia="宋体" w:cs="宋体"/>
                <w:spacing w:val="20"/>
                <w:position w:val="1"/>
                <w:sz w:val="20"/>
                <w:szCs w:val="20"/>
              </w:rPr>
              <w:t>)</w:t>
            </w:r>
          </w:p>
        </w:tc>
        <w:tc>
          <w:tcPr>
            <w:tcW w:w="2382" w:type="dxa"/>
            <w:vAlign w:val="top"/>
          </w:tcPr>
          <w:p>
            <w:pPr>
              <w:rPr>
                <w:rFonts w:ascii="Arial"/>
                <w:sz w:val="21"/>
              </w:rPr>
            </w:pPr>
          </w:p>
        </w:tc>
        <w:tc>
          <w:tcPr>
            <w:tcW w:w="997" w:type="dxa"/>
            <w:vAlign w:val="top"/>
          </w:tcPr>
          <w:p>
            <w:pPr>
              <w:spacing w:before="9" w:line="281" w:lineRule="exact"/>
              <w:ind w:left="204"/>
              <w:rPr>
                <w:rFonts w:ascii="宋体" w:hAnsi="宋体" w:eastAsia="宋体" w:cs="宋体"/>
                <w:sz w:val="20"/>
                <w:szCs w:val="20"/>
              </w:rPr>
            </w:pPr>
            <w:r>
              <w:rPr>
                <w:rFonts w:ascii="宋体" w:hAnsi="宋体" w:eastAsia="宋体" w:cs="宋体"/>
                <w:spacing w:val="22"/>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0"/>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0"/>
                <w:position w:val="1"/>
                <w:sz w:val="20"/>
                <w:szCs w:val="20"/>
              </w:rPr>
              <w:t xml:space="preserve"> </w:t>
            </w:r>
            <w:r>
              <w:rPr>
                <w:rFonts w:ascii="宋体" w:hAnsi="宋体" w:eastAsia="宋体" w:cs="宋体"/>
                <w:spacing w:val="20"/>
                <w:position w:val="1"/>
                <w:sz w:val="20"/>
                <w:szCs w:val="20"/>
              </w:rPr>
              <w:t>)</w:t>
            </w:r>
          </w:p>
        </w:tc>
        <w:tc>
          <w:tcPr>
            <w:tcW w:w="1226" w:type="dxa"/>
            <w:tcBorders>
              <w:right w:val="single" w:color="000000" w:sz="6" w:space="0"/>
            </w:tcBorders>
            <w:vAlign w:val="top"/>
          </w:tcPr>
          <w:p>
            <w:pPr>
              <w:spacing w:before="9" w:line="281" w:lineRule="exact"/>
              <w:ind w:left="131"/>
              <w:rPr>
                <w:rFonts w:ascii="宋体" w:hAnsi="宋体" w:eastAsia="宋体" w:cs="宋体"/>
                <w:sz w:val="20"/>
                <w:szCs w:val="20"/>
              </w:rPr>
            </w:pPr>
            <w:r>
              <w:rPr>
                <w:rFonts w:ascii="宋体" w:hAnsi="宋体" w:eastAsia="宋体" w:cs="宋体"/>
                <w:spacing w:val="2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3"/>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23"/>
                <w:position w:val="9"/>
                <w:sz w:val="13"/>
                <w:szCs w:val="13"/>
              </w:rPr>
              <w:t xml:space="preserve">3 </w:t>
            </w:r>
            <w:r>
              <w:rPr>
                <w:rFonts w:ascii="宋体" w:hAnsi="宋体" w:eastAsia="宋体" w:cs="宋体"/>
                <w:spacing w:val="23"/>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restart"/>
            <w:tcBorders>
              <w:bottom w:val="nil"/>
            </w:tcBorders>
            <w:vAlign w:val="top"/>
          </w:tcPr>
          <w:p>
            <w:pPr>
              <w:spacing w:before="221" w:line="269" w:lineRule="auto"/>
              <w:ind w:left="615" w:right="192" w:hanging="316"/>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罐车卸</w:t>
            </w:r>
            <w:r>
              <w:rPr>
                <w:rFonts w:ascii="宋体" w:hAnsi="宋体" w:eastAsia="宋体" w:cs="宋体"/>
                <w:sz w:val="20"/>
                <w:szCs w:val="20"/>
              </w:rPr>
              <w:t xml:space="preserve"> 油</w:t>
            </w:r>
          </w:p>
        </w:tc>
        <w:tc>
          <w:tcPr>
            <w:tcW w:w="782" w:type="dxa"/>
            <w:vAlign w:val="top"/>
          </w:tcPr>
          <w:p>
            <w:pPr>
              <w:spacing w:before="168" w:line="231" w:lineRule="auto"/>
              <w:ind w:left="182"/>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962" w:type="dxa"/>
            <w:vAlign w:val="top"/>
          </w:tcPr>
          <w:p>
            <w:pPr>
              <w:spacing w:before="130"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.23%</w:t>
            </w:r>
          </w:p>
        </w:tc>
        <w:tc>
          <w:tcPr>
            <w:tcW w:w="983" w:type="dxa"/>
            <w:vAlign w:val="top"/>
          </w:tcPr>
          <w:p>
            <w:pPr>
              <w:spacing w:before="20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w:t>
            </w:r>
            <w:r>
              <w:rPr>
                <w:rFonts w:ascii="Times New Roman" w:hAnsi="Times New Roman" w:eastAsia="Times New Roman" w:cs="Times New Roman"/>
                <w:sz w:val="20"/>
                <w:szCs w:val="20"/>
              </w:rPr>
              <w:t>4</w:t>
            </w:r>
          </w:p>
        </w:tc>
        <w:tc>
          <w:tcPr>
            <w:tcW w:w="2382" w:type="dxa"/>
            <w:vAlign w:val="top"/>
          </w:tcPr>
          <w:p>
            <w:pPr>
              <w:spacing w:before="32" w:line="239" w:lineRule="auto"/>
              <w:ind w:left="177" w:right="174" w:firstLine="185"/>
              <w:rPr>
                <w:rFonts w:ascii="宋体" w:hAnsi="宋体" w:eastAsia="宋体" w:cs="宋体"/>
                <w:sz w:val="20"/>
                <w:szCs w:val="20"/>
              </w:rPr>
            </w:pPr>
            <w:r>
              <w:rPr>
                <w:rFonts w:ascii="宋体" w:hAnsi="宋体" w:eastAsia="宋体" w:cs="宋体"/>
                <w:spacing w:val="10"/>
                <w:sz w:val="20"/>
                <w:szCs w:val="20"/>
              </w:rPr>
              <w:t>设</w:t>
            </w:r>
            <w:r>
              <w:rPr>
                <w:rFonts w:ascii="宋体" w:hAnsi="宋体" w:eastAsia="宋体" w:cs="宋体"/>
                <w:spacing w:val="8"/>
                <w:sz w:val="20"/>
                <w:szCs w:val="20"/>
              </w:rPr>
              <w:t>置油气回收系统</w:t>
            </w:r>
            <w:r>
              <w:rPr>
                <w:rFonts w:ascii="宋体" w:hAnsi="宋体" w:eastAsia="宋体" w:cs="宋体"/>
                <w:sz w:val="20"/>
                <w:szCs w:val="20"/>
              </w:rPr>
              <w:t xml:space="preserve"> </w:t>
            </w:r>
            <w:r>
              <w:rPr>
                <w:rFonts w:ascii="宋体" w:hAnsi="宋体" w:eastAsia="宋体" w:cs="宋体"/>
                <w:spacing w:val="18"/>
                <w:sz w:val="20"/>
                <w:szCs w:val="20"/>
              </w:rPr>
              <w:t>(</w:t>
            </w:r>
            <w:r>
              <w:rPr>
                <w:rFonts w:ascii="宋体" w:hAnsi="宋体" w:eastAsia="宋体" w:cs="宋体"/>
                <w:spacing w:val="14"/>
                <w:sz w:val="20"/>
                <w:szCs w:val="20"/>
              </w:rPr>
              <w:t>油气回收率＞</w:t>
            </w:r>
            <w:r>
              <w:rPr>
                <w:rFonts w:ascii="Times New Roman" w:hAnsi="Times New Roman" w:eastAsia="Times New Roman" w:cs="Times New Roman"/>
                <w:spacing w:val="14"/>
                <w:sz w:val="20"/>
                <w:szCs w:val="20"/>
              </w:rPr>
              <w:t>90%</w:t>
            </w:r>
            <w:r>
              <w:rPr>
                <w:rFonts w:ascii="宋体" w:hAnsi="宋体" w:eastAsia="宋体" w:cs="宋体"/>
                <w:spacing w:val="14"/>
                <w:sz w:val="20"/>
                <w:szCs w:val="20"/>
              </w:rPr>
              <w:t>)</w:t>
            </w:r>
          </w:p>
        </w:tc>
        <w:tc>
          <w:tcPr>
            <w:tcW w:w="997" w:type="dxa"/>
            <w:vAlign w:val="top"/>
          </w:tcPr>
          <w:p>
            <w:pPr>
              <w:spacing w:before="203" w:line="198"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0704</w:t>
            </w:r>
          </w:p>
        </w:tc>
        <w:tc>
          <w:tcPr>
            <w:tcW w:w="1226" w:type="dxa"/>
            <w:vMerge w:val="restart"/>
            <w:tcBorders>
              <w:bottom w:val="nil"/>
              <w:right w:val="single" w:color="000000" w:sz="6" w:space="0"/>
            </w:tcBorders>
            <w:vAlign w:val="top"/>
          </w:tcPr>
          <w:p>
            <w:pPr>
              <w:spacing w:line="290" w:lineRule="auto"/>
              <w:rPr>
                <w:rFonts w:ascii="Arial"/>
                <w:sz w:val="21"/>
              </w:rPr>
            </w:pPr>
          </w:p>
          <w:p>
            <w:pPr>
              <w:spacing w:before="65" w:line="265" w:lineRule="exact"/>
              <w:ind w:left="341"/>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continue"/>
            <w:tcBorders>
              <w:top w:val="nil"/>
            </w:tcBorders>
            <w:vAlign w:val="top"/>
          </w:tcPr>
          <w:p>
            <w:pPr>
              <w:rPr>
                <w:rFonts w:ascii="Arial"/>
                <w:sz w:val="21"/>
              </w:rPr>
            </w:pPr>
          </w:p>
        </w:tc>
        <w:tc>
          <w:tcPr>
            <w:tcW w:w="782" w:type="dxa"/>
            <w:vAlign w:val="top"/>
          </w:tcPr>
          <w:p>
            <w:pPr>
              <w:spacing w:before="79" w:line="228" w:lineRule="auto"/>
              <w:ind w:left="182"/>
              <w:rPr>
                <w:rFonts w:ascii="宋体" w:hAnsi="宋体" w:eastAsia="宋体" w:cs="宋体"/>
                <w:sz w:val="20"/>
                <w:szCs w:val="20"/>
              </w:rPr>
            </w:pPr>
            <w:r>
              <w:rPr>
                <w:rFonts w:ascii="宋体" w:hAnsi="宋体" w:eastAsia="宋体" w:cs="宋体"/>
                <w:spacing w:val="5"/>
                <w:sz w:val="20"/>
                <w:szCs w:val="20"/>
              </w:rPr>
              <w:t>柴</w:t>
            </w:r>
            <w:r>
              <w:rPr>
                <w:rFonts w:ascii="宋体" w:hAnsi="宋体" w:eastAsia="宋体" w:cs="宋体"/>
                <w:spacing w:val="4"/>
                <w:sz w:val="20"/>
                <w:szCs w:val="20"/>
              </w:rPr>
              <w:t>油</w:t>
            </w:r>
          </w:p>
        </w:tc>
        <w:tc>
          <w:tcPr>
            <w:tcW w:w="962" w:type="dxa"/>
            <w:vAlign w:val="top"/>
          </w:tcPr>
          <w:p>
            <w:pPr>
              <w:spacing w:before="41"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.05%</w:t>
            </w:r>
          </w:p>
        </w:tc>
        <w:tc>
          <w:tcPr>
            <w:tcW w:w="983" w:type="dxa"/>
            <w:vAlign w:val="top"/>
          </w:tcPr>
          <w:p>
            <w:pPr>
              <w:spacing w:before="11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.776</w:t>
            </w:r>
          </w:p>
        </w:tc>
        <w:tc>
          <w:tcPr>
            <w:tcW w:w="2382" w:type="dxa"/>
            <w:vAlign w:val="top"/>
          </w:tcPr>
          <w:p>
            <w:pPr>
              <w:rPr>
                <w:rFonts w:ascii="Arial"/>
                <w:sz w:val="21"/>
              </w:rPr>
            </w:pPr>
          </w:p>
        </w:tc>
        <w:tc>
          <w:tcPr>
            <w:tcW w:w="997" w:type="dxa"/>
            <w:vAlign w:val="top"/>
          </w:tcPr>
          <w:p>
            <w:pPr>
              <w:spacing w:before="11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.776</w:t>
            </w:r>
          </w:p>
        </w:tc>
        <w:tc>
          <w:tcPr>
            <w:tcW w:w="122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restart"/>
            <w:tcBorders>
              <w:bottom w:val="nil"/>
            </w:tcBorders>
            <w:vAlign w:val="top"/>
          </w:tcPr>
          <w:p>
            <w:pPr>
              <w:spacing w:before="131" w:line="267" w:lineRule="auto"/>
              <w:ind w:left="506" w:right="192" w:hanging="198"/>
              <w:rPr>
                <w:rFonts w:ascii="宋体" w:hAnsi="宋体" w:eastAsia="宋体" w:cs="宋体"/>
                <w:sz w:val="20"/>
                <w:szCs w:val="20"/>
              </w:rPr>
            </w:pPr>
            <w:r>
              <w:rPr>
                <w:rFonts w:ascii="宋体" w:hAnsi="宋体" w:eastAsia="宋体" w:cs="宋体"/>
                <w:spacing w:val="6"/>
                <w:sz w:val="20"/>
                <w:szCs w:val="20"/>
              </w:rPr>
              <w:t>卧</w:t>
            </w:r>
            <w:r>
              <w:rPr>
                <w:rFonts w:ascii="宋体" w:hAnsi="宋体" w:eastAsia="宋体" w:cs="宋体"/>
                <w:spacing w:val="4"/>
                <w:sz w:val="20"/>
                <w:szCs w:val="20"/>
              </w:rPr>
              <w:t>式储罐</w:t>
            </w:r>
            <w:r>
              <w:rPr>
                <w:rFonts w:ascii="宋体" w:hAnsi="宋体" w:eastAsia="宋体" w:cs="宋体"/>
                <w:sz w:val="20"/>
                <w:szCs w:val="20"/>
              </w:rPr>
              <w:t xml:space="preserve"> </w:t>
            </w:r>
            <w:r>
              <w:rPr>
                <w:rFonts w:ascii="宋体" w:hAnsi="宋体" w:eastAsia="宋体" w:cs="宋体"/>
                <w:spacing w:val="5"/>
                <w:sz w:val="20"/>
                <w:szCs w:val="20"/>
              </w:rPr>
              <w:t>储存</w:t>
            </w:r>
          </w:p>
        </w:tc>
        <w:tc>
          <w:tcPr>
            <w:tcW w:w="782" w:type="dxa"/>
            <w:vAlign w:val="top"/>
          </w:tcPr>
          <w:p>
            <w:pPr>
              <w:spacing w:before="79" w:line="231" w:lineRule="auto"/>
              <w:ind w:left="182"/>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962" w:type="dxa"/>
            <w:vMerge w:val="restart"/>
            <w:tcBorders>
              <w:bottom w:val="nil"/>
            </w:tcBorders>
            <w:vAlign w:val="top"/>
          </w:tcPr>
          <w:p>
            <w:pPr>
              <w:spacing w:before="230"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.01%</w:t>
            </w:r>
          </w:p>
        </w:tc>
        <w:tc>
          <w:tcPr>
            <w:tcW w:w="983" w:type="dxa"/>
            <w:vAlign w:val="top"/>
          </w:tcPr>
          <w:p>
            <w:pPr>
              <w:spacing w:before="11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.4654</w:t>
            </w:r>
          </w:p>
        </w:tc>
        <w:tc>
          <w:tcPr>
            <w:tcW w:w="2382" w:type="dxa"/>
            <w:vMerge w:val="restart"/>
            <w:tcBorders>
              <w:bottom w:val="nil"/>
            </w:tcBorders>
            <w:vAlign w:val="top"/>
          </w:tcPr>
          <w:p>
            <w:pPr>
              <w:spacing w:before="230" w:line="281" w:lineRule="exact"/>
              <w:ind w:left="11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7" w:type="dxa"/>
            <w:vAlign w:val="top"/>
          </w:tcPr>
          <w:p>
            <w:pPr>
              <w:spacing w:before="11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.4654</w:t>
            </w:r>
          </w:p>
        </w:tc>
        <w:tc>
          <w:tcPr>
            <w:tcW w:w="1226" w:type="dxa"/>
            <w:vMerge w:val="restart"/>
            <w:tcBorders>
              <w:bottom w:val="nil"/>
              <w:right w:val="single" w:color="000000" w:sz="6" w:space="0"/>
            </w:tcBorders>
            <w:vAlign w:val="top"/>
          </w:tcPr>
          <w:p>
            <w:pPr>
              <w:spacing w:before="268" w:line="265" w:lineRule="exact"/>
              <w:ind w:left="341"/>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continue"/>
            <w:tcBorders>
              <w:top w:val="nil"/>
            </w:tcBorders>
            <w:vAlign w:val="top"/>
          </w:tcPr>
          <w:p>
            <w:pPr>
              <w:rPr>
                <w:rFonts w:ascii="Arial"/>
                <w:sz w:val="21"/>
              </w:rPr>
            </w:pPr>
          </w:p>
        </w:tc>
        <w:tc>
          <w:tcPr>
            <w:tcW w:w="782" w:type="dxa"/>
            <w:vAlign w:val="top"/>
          </w:tcPr>
          <w:p>
            <w:pPr>
              <w:spacing w:before="79" w:line="228" w:lineRule="auto"/>
              <w:ind w:left="182"/>
              <w:rPr>
                <w:rFonts w:ascii="宋体" w:hAnsi="宋体" w:eastAsia="宋体" w:cs="宋体"/>
                <w:sz w:val="20"/>
                <w:szCs w:val="20"/>
              </w:rPr>
            </w:pPr>
            <w:r>
              <w:rPr>
                <w:rFonts w:ascii="宋体" w:hAnsi="宋体" w:eastAsia="宋体" w:cs="宋体"/>
                <w:spacing w:val="5"/>
                <w:sz w:val="20"/>
                <w:szCs w:val="20"/>
              </w:rPr>
              <w:t>柴</w:t>
            </w:r>
            <w:r>
              <w:rPr>
                <w:rFonts w:ascii="宋体" w:hAnsi="宋体" w:eastAsia="宋体" w:cs="宋体"/>
                <w:spacing w:val="4"/>
                <w:sz w:val="20"/>
                <w:szCs w:val="20"/>
              </w:rPr>
              <w:t>油</w:t>
            </w:r>
          </w:p>
        </w:tc>
        <w:tc>
          <w:tcPr>
            <w:tcW w:w="962" w:type="dxa"/>
            <w:vMerge w:val="continue"/>
            <w:tcBorders>
              <w:top w:val="nil"/>
            </w:tcBorders>
            <w:vAlign w:val="top"/>
          </w:tcPr>
          <w:p>
            <w:pPr>
              <w:rPr>
                <w:rFonts w:ascii="Arial"/>
                <w:sz w:val="21"/>
              </w:rPr>
            </w:pPr>
          </w:p>
        </w:tc>
        <w:tc>
          <w:tcPr>
            <w:tcW w:w="983" w:type="dxa"/>
            <w:vAlign w:val="top"/>
          </w:tcPr>
          <w:p>
            <w:pPr>
              <w:spacing w:before="11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1551</w:t>
            </w:r>
          </w:p>
        </w:tc>
        <w:tc>
          <w:tcPr>
            <w:tcW w:w="2382" w:type="dxa"/>
            <w:vMerge w:val="continue"/>
            <w:tcBorders>
              <w:top w:val="nil"/>
            </w:tcBorders>
            <w:vAlign w:val="top"/>
          </w:tcPr>
          <w:p>
            <w:pPr>
              <w:rPr>
                <w:rFonts w:ascii="Arial"/>
                <w:sz w:val="21"/>
              </w:rPr>
            </w:pPr>
          </w:p>
        </w:tc>
        <w:tc>
          <w:tcPr>
            <w:tcW w:w="997" w:type="dxa"/>
            <w:vAlign w:val="top"/>
          </w:tcPr>
          <w:p>
            <w:pPr>
              <w:spacing w:before="11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1551</w:t>
            </w:r>
          </w:p>
        </w:tc>
        <w:tc>
          <w:tcPr>
            <w:tcW w:w="122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restart"/>
            <w:tcBorders>
              <w:bottom w:val="nil"/>
            </w:tcBorders>
            <w:vAlign w:val="top"/>
          </w:tcPr>
          <w:p>
            <w:pPr>
              <w:spacing w:before="221" w:line="267" w:lineRule="auto"/>
              <w:ind w:left="616" w:right="192" w:hanging="320"/>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油机加</w:t>
            </w:r>
            <w:r>
              <w:rPr>
                <w:rFonts w:ascii="宋体" w:hAnsi="宋体" w:eastAsia="宋体" w:cs="宋体"/>
                <w:sz w:val="20"/>
                <w:szCs w:val="20"/>
              </w:rPr>
              <w:t xml:space="preserve"> 油</w:t>
            </w:r>
          </w:p>
        </w:tc>
        <w:tc>
          <w:tcPr>
            <w:tcW w:w="782" w:type="dxa"/>
            <w:vAlign w:val="top"/>
          </w:tcPr>
          <w:p>
            <w:pPr>
              <w:spacing w:before="165" w:line="231" w:lineRule="auto"/>
              <w:ind w:left="182"/>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962" w:type="dxa"/>
            <w:vAlign w:val="top"/>
          </w:tcPr>
          <w:p>
            <w:pPr>
              <w:spacing w:before="130"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.29%</w:t>
            </w:r>
          </w:p>
        </w:tc>
        <w:tc>
          <w:tcPr>
            <w:tcW w:w="983" w:type="dxa"/>
            <w:vAlign w:val="top"/>
          </w:tcPr>
          <w:p>
            <w:pPr>
              <w:spacing w:before="20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.496</w:t>
            </w:r>
          </w:p>
        </w:tc>
        <w:tc>
          <w:tcPr>
            <w:tcW w:w="2382" w:type="dxa"/>
            <w:vAlign w:val="top"/>
          </w:tcPr>
          <w:p>
            <w:pPr>
              <w:spacing w:before="31" w:line="239" w:lineRule="auto"/>
              <w:ind w:left="177" w:right="174" w:firstLine="185"/>
              <w:rPr>
                <w:rFonts w:ascii="宋体" w:hAnsi="宋体" w:eastAsia="宋体" w:cs="宋体"/>
                <w:sz w:val="20"/>
                <w:szCs w:val="20"/>
              </w:rPr>
            </w:pPr>
            <w:r>
              <w:rPr>
                <w:rFonts w:ascii="宋体" w:hAnsi="宋体" w:eastAsia="宋体" w:cs="宋体"/>
                <w:spacing w:val="10"/>
                <w:sz w:val="20"/>
                <w:szCs w:val="20"/>
              </w:rPr>
              <w:t>设</w:t>
            </w:r>
            <w:r>
              <w:rPr>
                <w:rFonts w:ascii="宋体" w:hAnsi="宋体" w:eastAsia="宋体" w:cs="宋体"/>
                <w:spacing w:val="8"/>
                <w:sz w:val="20"/>
                <w:szCs w:val="20"/>
              </w:rPr>
              <w:t>置油气回收系统</w:t>
            </w:r>
            <w:r>
              <w:rPr>
                <w:rFonts w:ascii="宋体" w:hAnsi="宋体" w:eastAsia="宋体" w:cs="宋体"/>
                <w:sz w:val="20"/>
                <w:szCs w:val="20"/>
              </w:rPr>
              <w:t xml:space="preserve"> </w:t>
            </w:r>
            <w:r>
              <w:rPr>
                <w:rFonts w:ascii="宋体" w:hAnsi="宋体" w:eastAsia="宋体" w:cs="宋体"/>
                <w:spacing w:val="18"/>
                <w:sz w:val="20"/>
                <w:szCs w:val="20"/>
              </w:rPr>
              <w:t>(</w:t>
            </w:r>
            <w:r>
              <w:rPr>
                <w:rFonts w:ascii="宋体" w:hAnsi="宋体" w:eastAsia="宋体" w:cs="宋体"/>
                <w:spacing w:val="14"/>
                <w:sz w:val="20"/>
                <w:szCs w:val="20"/>
              </w:rPr>
              <w:t>油气回收率＞</w:t>
            </w:r>
            <w:r>
              <w:rPr>
                <w:rFonts w:ascii="Times New Roman" w:hAnsi="Times New Roman" w:eastAsia="Times New Roman" w:cs="Times New Roman"/>
                <w:spacing w:val="14"/>
                <w:sz w:val="20"/>
                <w:szCs w:val="20"/>
              </w:rPr>
              <w:t>90%</w:t>
            </w:r>
            <w:r>
              <w:rPr>
                <w:rFonts w:ascii="宋体" w:hAnsi="宋体" w:eastAsia="宋体" w:cs="宋体"/>
                <w:spacing w:val="14"/>
                <w:sz w:val="20"/>
                <w:szCs w:val="20"/>
              </w:rPr>
              <w:t>)</w:t>
            </w:r>
          </w:p>
        </w:tc>
        <w:tc>
          <w:tcPr>
            <w:tcW w:w="997" w:type="dxa"/>
            <w:vAlign w:val="top"/>
          </w:tcPr>
          <w:p>
            <w:pPr>
              <w:spacing w:before="203" w:line="198"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3496</w:t>
            </w:r>
          </w:p>
        </w:tc>
        <w:tc>
          <w:tcPr>
            <w:tcW w:w="1226" w:type="dxa"/>
            <w:vMerge w:val="restart"/>
            <w:tcBorders>
              <w:bottom w:val="nil"/>
              <w:right w:val="single" w:color="000000" w:sz="6" w:space="0"/>
            </w:tcBorders>
            <w:vAlign w:val="top"/>
          </w:tcPr>
          <w:p>
            <w:pPr>
              <w:spacing w:line="288" w:lineRule="auto"/>
              <w:rPr>
                <w:rFonts w:ascii="Arial"/>
                <w:sz w:val="21"/>
              </w:rPr>
            </w:pPr>
          </w:p>
          <w:p>
            <w:pPr>
              <w:spacing w:before="65" w:line="265" w:lineRule="exact"/>
              <w:ind w:left="341"/>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left w:val="single" w:color="000000" w:sz="6" w:space="0"/>
              <w:bottom w:val="nil"/>
            </w:tcBorders>
            <w:vAlign w:val="top"/>
          </w:tcPr>
          <w:p>
            <w:pPr>
              <w:rPr>
                <w:rFonts w:ascii="Arial"/>
                <w:sz w:val="21"/>
              </w:rPr>
            </w:pPr>
          </w:p>
        </w:tc>
        <w:tc>
          <w:tcPr>
            <w:tcW w:w="1324" w:type="dxa"/>
            <w:vMerge w:val="continue"/>
            <w:tcBorders>
              <w:top w:val="nil"/>
            </w:tcBorders>
            <w:vAlign w:val="top"/>
          </w:tcPr>
          <w:p>
            <w:pPr>
              <w:rPr>
                <w:rFonts w:ascii="Arial"/>
                <w:sz w:val="21"/>
              </w:rPr>
            </w:pPr>
          </w:p>
        </w:tc>
        <w:tc>
          <w:tcPr>
            <w:tcW w:w="782" w:type="dxa"/>
            <w:vAlign w:val="top"/>
          </w:tcPr>
          <w:p>
            <w:pPr>
              <w:spacing w:before="80" w:line="228" w:lineRule="auto"/>
              <w:ind w:left="182"/>
              <w:rPr>
                <w:rFonts w:ascii="宋体" w:hAnsi="宋体" w:eastAsia="宋体" w:cs="宋体"/>
                <w:sz w:val="20"/>
                <w:szCs w:val="20"/>
              </w:rPr>
            </w:pPr>
            <w:r>
              <w:rPr>
                <w:rFonts w:ascii="宋体" w:hAnsi="宋体" w:eastAsia="宋体" w:cs="宋体"/>
                <w:spacing w:val="5"/>
                <w:sz w:val="20"/>
                <w:szCs w:val="20"/>
              </w:rPr>
              <w:t>柴</w:t>
            </w:r>
            <w:r>
              <w:rPr>
                <w:rFonts w:ascii="宋体" w:hAnsi="宋体" w:eastAsia="宋体" w:cs="宋体"/>
                <w:spacing w:val="4"/>
                <w:sz w:val="20"/>
                <w:szCs w:val="20"/>
              </w:rPr>
              <w:t>油</w:t>
            </w:r>
          </w:p>
        </w:tc>
        <w:tc>
          <w:tcPr>
            <w:tcW w:w="962" w:type="dxa"/>
            <w:vAlign w:val="top"/>
          </w:tcPr>
          <w:p>
            <w:pPr>
              <w:spacing w:before="42" w:line="281"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.08%</w:t>
            </w:r>
          </w:p>
        </w:tc>
        <w:tc>
          <w:tcPr>
            <w:tcW w:w="983" w:type="dxa"/>
            <w:vAlign w:val="top"/>
          </w:tcPr>
          <w:p>
            <w:pPr>
              <w:spacing w:before="115" w:line="198"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.241</w:t>
            </w:r>
          </w:p>
        </w:tc>
        <w:tc>
          <w:tcPr>
            <w:tcW w:w="2382" w:type="dxa"/>
            <w:vAlign w:val="top"/>
          </w:tcPr>
          <w:p>
            <w:pPr>
              <w:rPr>
                <w:rFonts w:ascii="Arial"/>
                <w:sz w:val="21"/>
              </w:rPr>
            </w:pPr>
          </w:p>
        </w:tc>
        <w:tc>
          <w:tcPr>
            <w:tcW w:w="997" w:type="dxa"/>
            <w:vAlign w:val="top"/>
          </w:tcPr>
          <w:p>
            <w:pPr>
              <w:spacing w:before="115" w:line="198"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.241</w:t>
            </w:r>
          </w:p>
        </w:tc>
        <w:tc>
          <w:tcPr>
            <w:tcW w:w="122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left w:val="single" w:color="000000" w:sz="6" w:space="0"/>
              <w:bottom w:val="nil"/>
            </w:tcBorders>
            <w:vAlign w:val="top"/>
          </w:tcPr>
          <w:p>
            <w:pPr>
              <w:rPr>
                <w:rFonts w:ascii="Arial"/>
                <w:sz w:val="21"/>
              </w:rPr>
            </w:pPr>
          </w:p>
        </w:tc>
        <w:tc>
          <w:tcPr>
            <w:tcW w:w="3068" w:type="dxa"/>
            <w:gridSpan w:val="3"/>
            <w:vAlign w:val="top"/>
          </w:tcPr>
          <w:p>
            <w:pPr>
              <w:spacing w:before="79" w:line="229" w:lineRule="auto"/>
              <w:ind w:left="1382"/>
              <w:rPr>
                <w:rFonts w:ascii="宋体" w:hAnsi="宋体" w:eastAsia="宋体" w:cs="宋体"/>
                <w:sz w:val="20"/>
                <w:szCs w:val="20"/>
              </w:rPr>
            </w:pPr>
            <w:r>
              <w:rPr>
                <w:rFonts w:ascii="宋体" w:hAnsi="宋体" w:eastAsia="宋体" w:cs="宋体"/>
                <w:spacing w:val="4"/>
                <w:sz w:val="20"/>
                <w:szCs w:val="20"/>
              </w:rPr>
              <w:t>合计</w:t>
            </w:r>
          </w:p>
        </w:tc>
        <w:tc>
          <w:tcPr>
            <w:tcW w:w="983" w:type="dxa"/>
            <w:vAlign w:val="top"/>
          </w:tcPr>
          <w:p>
            <w:pPr>
              <w:spacing w:before="116"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26.8375</w:t>
            </w:r>
          </w:p>
        </w:tc>
        <w:tc>
          <w:tcPr>
            <w:tcW w:w="2382" w:type="dxa"/>
            <w:vAlign w:val="top"/>
          </w:tcPr>
          <w:p>
            <w:pPr>
              <w:spacing w:before="42" w:line="281" w:lineRule="exact"/>
              <w:ind w:left="11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97" w:type="dxa"/>
            <w:vAlign w:val="top"/>
          </w:tcPr>
          <w:p>
            <w:pPr>
              <w:spacing w:before="116"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5.057</w:t>
            </w:r>
            <w:r>
              <w:rPr>
                <w:rFonts w:ascii="Times New Roman" w:hAnsi="Times New Roman" w:eastAsia="Times New Roman" w:cs="Times New Roman"/>
                <w:spacing w:val="2"/>
                <w:sz w:val="20"/>
                <w:szCs w:val="20"/>
              </w:rPr>
              <w:t>5</w:t>
            </w:r>
          </w:p>
        </w:tc>
        <w:tc>
          <w:tcPr>
            <w:tcW w:w="1226" w:type="dxa"/>
            <w:tcBorders>
              <w:right w:val="single" w:color="000000" w:sz="6" w:space="0"/>
            </w:tcBorders>
            <w:vAlign w:val="top"/>
          </w:tcPr>
          <w:p>
            <w:pPr>
              <w:spacing w:before="42" w:line="281"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1" w:hRule="atLeast"/>
        </w:trPr>
        <w:tc>
          <w:tcPr>
            <w:tcW w:w="329" w:type="dxa"/>
            <w:vMerge w:val="continue"/>
            <w:tcBorders>
              <w:top w:val="nil"/>
              <w:left w:val="single" w:color="000000" w:sz="6" w:space="0"/>
            </w:tcBorders>
            <w:vAlign w:val="top"/>
          </w:tcPr>
          <w:p>
            <w:pPr>
              <w:rPr>
                <w:rFonts w:ascii="Arial"/>
                <w:sz w:val="21"/>
              </w:rPr>
            </w:pPr>
          </w:p>
        </w:tc>
        <w:tc>
          <w:tcPr>
            <w:tcW w:w="8656" w:type="dxa"/>
            <w:gridSpan w:val="7"/>
            <w:tcBorders>
              <w:right w:val="single" w:color="000000" w:sz="6" w:space="0"/>
            </w:tcBorders>
            <w:vAlign w:val="top"/>
          </w:tcPr>
          <w:p>
            <w:pPr>
              <w:spacing w:before="36" w:line="225" w:lineRule="auto"/>
              <w:ind w:left="588"/>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②</w:t>
            </w:r>
            <w:r>
              <w:rPr>
                <w:rFonts w:ascii="宋体" w:hAnsi="宋体" w:eastAsia="宋体" w:cs="宋体"/>
                <w:spacing w:val="10"/>
                <w:sz w:val="23"/>
                <w:szCs w:val="23"/>
                <w14:textOutline w14:w="4358" w14:cap="sq" w14:cmpd="sng">
                  <w14:solidFill>
                    <w14:srgbClr w14:val="000000"/>
                  </w14:solidFill>
                  <w14:prstDash w14:val="solid"/>
                  <w14:bevel/>
                </w14:textOutline>
              </w:rPr>
              <w:t>拟采取的防治措施及达标排放情况</w:t>
            </w:r>
          </w:p>
          <w:p>
            <w:pPr>
              <w:spacing w:before="188" w:line="374" w:lineRule="auto"/>
              <w:ind w:left="111" w:right="101" w:firstLine="477"/>
              <w:rPr>
                <w:rFonts w:ascii="宋体" w:hAnsi="宋体" w:eastAsia="宋体" w:cs="宋体"/>
                <w:sz w:val="23"/>
                <w:szCs w:val="23"/>
              </w:rPr>
            </w:pPr>
            <w:r>
              <w:rPr>
                <w:rFonts w:ascii="宋体" w:hAnsi="宋体" w:eastAsia="宋体" w:cs="宋体"/>
                <w:spacing w:val="7"/>
                <w:sz w:val="23"/>
                <w:szCs w:val="23"/>
              </w:rPr>
              <w:t>本项目拟设置密闭油气回收系统 ( 一、二次油气回收系统) 对加油加气站</w:t>
            </w:r>
            <w:r>
              <w:rPr>
                <w:rFonts w:ascii="宋体" w:hAnsi="宋体" w:eastAsia="宋体" w:cs="宋体"/>
                <w:spacing w:val="5"/>
                <w:sz w:val="23"/>
                <w:szCs w:val="23"/>
              </w:rPr>
              <w:t>卸</w:t>
            </w:r>
            <w:r>
              <w:rPr>
                <w:rFonts w:ascii="宋体" w:hAnsi="宋体" w:eastAsia="宋体" w:cs="宋体"/>
                <w:sz w:val="23"/>
                <w:szCs w:val="23"/>
              </w:rPr>
              <w:t xml:space="preserve"> </w:t>
            </w:r>
            <w:r>
              <w:rPr>
                <w:rFonts w:ascii="宋体" w:hAnsi="宋体" w:eastAsia="宋体" w:cs="宋体"/>
                <w:spacing w:val="11"/>
                <w:sz w:val="23"/>
                <w:szCs w:val="23"/>
              </w:rPr>
              <w:t>油、储油和加油时挥发的有机废气进行回收。每次油气回收气液比均可以达到</w:t>
            </w:r>
            <w:r>
              <w:rPr>
                <w:rFonts w:ascii="宋体" w:hAnsi="宋体" w:eastAsia="宋体" w:cs="宋体"/>
                <w:spacing w:val="8"/>
                <w:sz w:val="23"/>
                <w:szCs w:val="23"/>
              </w:rPr>
              <w:t>一</w:t>
            </w:r>
            <w:r>
              <w:rPr>
                <w:rFonts w:ascii="宋体" w:hAnsi="宋体" w:eastAsia="宋体" w:cs="宋体"/>
                <w:sz w:val="23"/>
                <w:szCs w:val="23"/>
              </w:rPr>
              <w:t xml:space="preserve"> </w:t>
            </w:r>
            <w:r>
              <w:rPr>
                <w:rFonts w:ascii="宋体" w:hAnsi="宋体" w:eastAsia="宋体" w:cs="宋体"/>
                <w:spacing w:val="12"/>
                <w:sz w:val="23"/>
                <w:szCs w:val="23"/>
              </w:rPr>
              <w:t>比</w:t>
            </w:r>
            <w:r>
              <w:rPr>
                <w:rFonts w:ascii="宋体" w:hAnsi="宋体" w:eastAsia="宋体" w:cs="宋体"/>
                <w:spacing w:val="8"/>
                <w:sz w:val="23"/>
                <w:szCs w:val="23"/>
              </w:rPr>
              <w:t>一的交换，即为平衡式回收。</w:t>
            </w:r>
          </w:p>
          <w:p>
            <w:pPr>
              <w:spacing w:before="1" w:line="374" w:lineRule="auto"/>
              <w:ind w:left="107" w:right="99" w:firstLine="486"/>
              <w:rPr>
                <w:rFonts w:ascii="宋体" w:hAnsi="宋体" w:eastAsia="宋体" w:cs="宋体"/>
                <w:sz w:val="23"/>
                <w:szCs w:val="23"/>
              </w:rPr>
            </w:pPr>
            <w:r>
              <w:rPr>
                <w:rFonts w:ascii="宋体" w:hAnsi="宋体" w:eastAsia="宋体" w:cs="宋体"/>
                <w:spacing w:val="5"/>
                <w:sz w:val="23"/>
                <w:szCs w:val="23"/>
              </w:rPr>
              <w:t>结合《加油站大气污染物排放标准》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20952-2020</w:t>
            </w:r>
            <w:r>
              <w:rPr>
                <w:rFonts w:ascii="宋体" w:hAnsi="宋体" w:eastAsia="宋体" w:cs="宋体"/>
                <w:spacing w:val="5"/>
                <w:sz w:val="23"/>
                <w:szCs w:val="23"/>
              </w:rPr>
              <w:t>) 的相关要求，项目</w:t>
            </w:r>
            <w:r>
              <w:rPr>
                <w:rFonts w:ascii="宋体" w:hAnsi="宋体" w:eastAsia="宋体" w:cs="宋体"/>
                <w:spacing w:val="1"/>
                <w:sz w:val="23"/>
                <w:szCs w:val="23"/>
              </w:rPr>
              <w:t>有</w:t>
            </w:r>
            <w:r>
              <w:rPr>
                <w:rFonts w:ascii="宋体" w:hAnsi="宋体" w:eastAsia="宋体" w:cs="宋体"/>
                <w:sz w:val="23"/>
                <w:szCs w:val="23"/>
              </w:rPr>
              <w:t xml:space="preserve"> </w:t>
            </w:r>
            <w:r>
              <w:rPr>
                <w:rFonts w:ascii="宋体" w:hAnsi="宋体" w:eastAsia="宋体" w:cs="宋体"/>
                <w:spacing w:val="15"/>
                <w:sz w:val="23"/>
                <w:szCs w:val="23"/>
              </w:rPr>
              <w:t>机</w:t>
            </w:r>
            <w:r>
              <w:rPr>
                <w:rFonts w:ascii="宋体" w:hAnsi="宋体" w:eastAsia="宋体" w:cs="宋体"/>
                <w:spacing w:val="8"/>
                <w:sz w:val="23"/>
                <w:szCs w:val="23"/>
              </w:rPr>
              <w:t>废气防治拟采取以下措施：</w:t>
            </w:r>
          </w:p>
          <w:p>
            <w:pPr>
              <w:spacing w:line="228" w:lineRule="auto"/>
              <w:ind w:left="537"/>
              <w:rPr>
                <w:rFonts w:ascii="宋体" w:hAnsi="宋体" w:eastAsia="宋体" w:cs="宋体"/>
                <w:sz w:val="23"/>
                <w:szCs w:val="23"/>
              </w:rPr>
            </w:pPr>
            <w:r>
              <w:rPr>
                <w:rFonts w:ascii="宋体" w:hAnsi="宋体" w:eastAsia="宋体" w:cs="宋体"/>
                <w:spacing w:val="9"/>
                <w:sz w:val="23"/>
                <w:szCs w:val="23"/>
                <w:u w:val="single" w:color="auto"/>
              </w:rPr>
              <w:t>卸</w:t>
            </w:r>
            <w:r>
              <w:rPr>
                <w:rFonts w:ascii="宋体" w:hAnsi="宋体" w:eastAsia="宋体" w:cs="宋体"/>
                <w:spacing w:val="8"/>
                <w:sz w:val="23"/>
                <w:szCs w:val="23"/>
                <w:u w:val="single" w:color="auto"/>
              </w:rPr>
              <w:t>油油气排放控制</w:t>
            </w:r>
            <w:r>
              <w:rPr>
                <w:rFonts w:ascii="宋体" w:hAnsi="宋体" w:eastAsia="宋体" w:cs="宋体"/>
                <w:sz w:val="23"/>
                <w:szCs w:val="23"/>
                <w:u w:val="single" w:color="auto"/>
              </w:rPr>
              <w:t xml:space="preserve"> </w:t>
            </w:r>
          </w:p>
          <w:p>
            <w:pPr>
              <w:spacing w:before="183" w:line="227" w:lineRule="auto"/>
              <w:ind w:left="53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采用浸没式卸油方式，卸油管出油口距罐底高度小于 </w:t>
            </w:r>
            <w:r>
              <w:rPr>
                <w:rFonts w:ascii="Times New Roman" w:hAnsi="Times New Roman" w:eastAsia="Times New Roman" w:cs="Times New Roman"/>
                <w:spacing w:val="7"/>
                <w:sz w:val="23"/>
                <w:szCs w:val="23"/>
              </w:rPr>
              <w:t>200</w:t>
            </w:r>
            <w:r>
              <w:rPr>
                <w:rFonts w:ascii="Times New Roman" w:hAnsi="Times New Roman" w:eastAsia="Times New Roman" w:cs="Times New Roman"/>
                <w:sz w:val="23"/>
                <w:szCs w:val="23"/>
              </w:rPr>
              <w:t>mm</w:t>
            </w:r>
            <w:r>
              <w:rPr>
                <w:rFonts w:ascii="宋体" w:hAnsi="宋体" w:eastAsia="宋体" w:cs="宋体"/>
                <w:spacing w:val="2"/>
                <w:sz w:val="23"/>
                <w:szCs w:val="23"/>
              </w:rPr>
              <w:t>。</w:t>
            </w:r>
          </w:p>
          <w:p>
            <w:pPr>
              <w:spacing w:before="140" w:line="323" w:lineRule="exact"/>
              <w:ind w:left="523"/>
              <w:rPr>
                <w:rFonts w:ascii="宋体" w:hAnsi="宋体" w:eastAsia="宋体" w:cs="宋体"/>
                <w:sz w:val="23"/>
                <w:szCs w:val="23"/>
              </w:rPr>
            </w:pPr>
            <w:r>
              <w:rPr>
                <w:rFonts w:ascii="Times New Roman" w:hAnsi="Times New Roman" w:eastAsia="Times New Roman" w:cs="Times New Roman"/>
                <w:position w:val="1"/>
                <w:sz w:val="23"/>
                <w:szCs w:val="23"/>
              </w:rPr>
              <w:t>b</w:t>
            </w:r>
            <w:r>
              <w:rPr>
                <w:rFonts w:ascii="Times New Roman" w:hAnsi="Times New Roman" w:eastAsia="Times New Roman" w:cs="Times New Roman"/>
                <w:spacing w:val="14"/>
                <w:position w:val="1"/>
                <w:sz w:val="23"/>
                <w:szCs w:val="23"/>
              </w:rPr>
              <w:t xml:space="preserve">  </w:t>
            </w:r>
            <w:r>
              <w:rPr>
                <w:rFonts w:ascii="宋体" w:hAnsi="宋体" w:eastAsia="宋体" w:cs="宋体"/>
                <w:spacing w:val="14"/>
                <w:position w:val="1"/>
                <w:sz w:val="23"/>
                <w:szCs w:val="23"/>
              </w:rPr>
              <w:t>卸</w:t>
            </w:r>
            <w:r>
              <w:rPr>
                <w:rFonts w:ascii="宋体" w:hAnsi="宋体" w:eastAsia="宋体" w:cs="宋体"/>
                <w:spacing w:val="10"/>
                <w:position w:val="1"/>
                <w:sz w:val="23"/>
                <w:szCs w:val="23"/>
              </w:rPr>
              <w:t>油</w:t>
            </w:r>
            <w:r>
              <w:rPr>
                <w:rFonts w:ascii="宋体" w:hAnsi="宋体" w:eastAsia="宋体" w:cs="宋体"/>
                <w:spacing w:val="7"/>
                <w:position w:val="1"/>
                <w:sz w:val="23"/>
                <w:szCs w:val="23"/>
              </w:rPr>
              <w:t xml:space="preserve">和油气回收接口安装 </w:t>
            </w:r>
            <w:r>
              <w:rPr>
                <w:rFonts w:ascii="Times New Roman" w:hAnsi="Times New Roman" w:eastAsia="Times New Roman" w:cs="Times New Roman"/>
                <w:position w:val="1"/>
                <w:sz w:val="23"/>
                <w:szCs w:val="23"/>
              </w:rPr>
              <w:t>DN</w:t>
            </w:r>
            <w:r>
              <w:rPr>
                <w:rFonts w:ascii="Times New Roman" w:hAnsi="Times New Roman" w:eastAsia="Times New Roman" w:cs="Times New Roman"/>
                <w:spacing w:val="7"/>
                <w:position w:val="1"/>
                <w:sz w:val="23"/>
                <w:szCs w:val="23"/>
              </w:rPr>
              <w:t>100</w:t>
            </w:r>
            <w:r>
              <w:rPr>
                <w:rFonts w:ascii="Times New Roman" w:hAnsi="Times New Roman" w:eastAsia="Times New Roman" w:cs="Times New Roman"/>
                <w:position w:val="1"/>
                <w:sz w:val="23"/>
                <w:szCs w:val="23"/>
              </w:rPr>
              <w:t>mm</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rPr>
              <w:t>的截流阀、密封式快速接头和帽盖。</w:t>
            </w:r>
          </w:p>
          <w:p>
            <w:pPr>
              <w:spacing w:before="189" w:line="465" w:lineRule="exact"/>
              <w:ind w:left="531"/>
              <w:rPr>
                <w:rFonts w:ascii="宋体" w:hAnsi="宋体" w:eastAsia="宋体" w:cs="宋体"/>
                <w:sz w:val="23"/>
                <w:szCs w:val="23"/>
              </w:rPr>
            </w:pPr>
            <w:r>
              <w:rPr>
                <w:rFonts w:ascii="Times New Roman" w:hAnsi="Times New Roman" w:eastAsia="Times New Roman" w:cs="Times New Roman"/>
                <w:position w:val="17"/>
                <w:sz w:val="23"/>
                <w:szCs w:val="23"/>
              </w:rPr>
              <w:t>c</w:t>
            </w:r>
            <w:r>
              <w:rPr>
                <w:rFonts w:ascii="Times New Roman" w:hAnsi="Times New Roman" w:eastAsia="Times New Roman" w:cs="Times New Roman"/>
                <w:spacing w:val="17"/>
                <w:position w:val="17"/>
                <w:sz w:val="23"/>
                <w:szCs w:val="23"/>
              </w:rPr>
              <w:t xml:space="preserve"> </w:t>
            </w:r>
            <w:r>
              <w:rPr>
                <w:rFonts w:ascii="Times New Roman" w:hAnsi="Times New Roman" w:eastAsia="Times New Roman" w:cs="Times New Roman"/>
                <w:spacing w:val="11"/>
                <w:position w:val="17"/>
                <w:sz w:val="23"/>
                <w:szCs w:val="23"/>
              </w:rPr>
              <w:t xml:space="preserve"> </w:t>
            </w:r>
            <w:r>
              <w:rPr>
                <w:rFonts w:ascii="宋体" w:hAnsi="宋体" w:eastAsia="宋体" w:cs="宋体"/>
                <w:spacing w:val="11"/>
                <w:position w:val="17"/>
                <w:sz w:val="23"/>
                <w:szCs w:val="23"/>
              </w:rPr>
              <w:t xml:space="preserve">连接软管应采用 </w:t>
            </w:r>
            <w:r>
              <w:rPr>
                <w:rFonts w:ascii="Times New Roman" w:hAnsi="Times New Roman" w:eastAsia="Times New Roman" w:cs="Times New Roman"/>
                <w:position w:val="17"/>
                <w:sz w:val="23"/>
                <w:szCs w:val="23"/>
              </w:rPr>
              <w:t>DN</w:t>
            </w:r>
            <w:r>
              <w:rPr>
                <w:rFonts w:ascii="Times New Roman" w:hAnsi="Times New Roman" w:eastAsia="Times New Roman" w:cs="Times New Roman"/>
                <w:spacing w:val="11"/>
                <w:position w:val="17"/>
                <w:sz w:val="23"/>
                <w:szCs w:val="23"/>
              </w:rPr>
              <w:t>100</w:t>
            </w:r>
            <w:r>
              <w:rPr>
                <w:rFonts w:ascii="Times New Roman" w:hAnsi="Times New Roman" w:eastAsia="Times New Roman" w:cs="Times New Roman"/>
                <w:position w:val="17"/>
                <w:sz w:val="23"/>
                <w:szCs w:val="23"/>
              </w:rPr>
              <w:t>mm</w:t>
            </w:r>
            <w:r>
              <w:rPr>
                <w:rFonts w:ascii="Times New Roman" w:hAnsi="Times New Roman" w:eastAsia="Times New Roman" w:cs="Times New Roman"/>
                <w:spacing w:val="11"/>
                <w:position w:val="17"/>
                <w:sz w:val="23"/>
                <w:szCs w:val="23"/>
              </w:rPr>
              <w:t xml:space="preserve"> </w:t>
            </w:r>
            <w:r>
              <w:rPr>
                <w:rFonts w:ascii="宋体" w:hAnsi="宋体" w:eastAsia="宋体" w:cs="宋体"/>
                <w:spacing w:val="11"/>
                <w:position w:val="17"/>
                <w:sz w:val="23"/>
                <w:szCs w:val="23"/>
              </w:rPr>
              <w:t>的密封式快速接头与卸油车连接，卸油后连接</w:t>
            </w:r>
          </w:p>
          <w:p>
            <w:pPr>
              <w:spacing w:before="1" w:line="227" w:lineRule="auto"/>
              <w:ind w:left="111"/>
              <w:rPr>
                <w:rFonts w:ascii="宋体" w:hAnsi="宋体" w:eastAsia="宋体" w:cs="宋体"/>
                <w:sz w:val="23"/>
                <w:szCs w:val="23"/>
              </w:rPr>
            </w:pPr>
            <w:r>
              <w:rPr>
                <w:rFonts w:ascii="宋体" w:hAnsi="宋体" w:eastAsia="宋体" w:cs="宋体"/>
                <w:spacing w:val="11"/>
                <w:sz w:val="23"/>
                <w:szCs w:val="23"/>
              </w:rPr>
              <w:t>软</w:t>
            </w:r>
            <w:r>
              <w:rPr>
                <w:rFonts w:ascii="宋体" w:hAnsi="宋体" w:eastAsia="宋体" w:cs="宋体"/>
                <w:spacing w:val="7"/>
                <w:sz w:val="23"/>
                <w:szCs w:val="23"/>
              </w:rPr>
              <w:t>管内无存留残油。</w:t>
            </w:r>
          </w:p>
          <w:p>
            <w:pPr>
              <w:spacing w:before="141" w:line="323" w:lineRule="exact"/>
              <w:ind w:left="531"/>
              <w:rPr>
                <w:rFonts w:ascii="宋体" w:hAnsi="宋体" w:eastAsia="宋体" w:cs="宋体"/>
                <w:sz w:val="23"/>
                <w:szCs w:val="23"/>
              </w:rPr>
            </w:pPr>
            <w:r>
              <w:rPr>
                <w:rFonts w:ascii="Times New Roman" w:hAnsi="Times New Roman" w:eastAsia="Times New Roman" w:cs="Times New Roman"/>
                <w:position w:val="1"/>
                <w:sz w:val="23"/>
                <w:szCs w:val="23"/>
              </w:rPr>
              <w:t>d</w:t>
            </w:r>
            <w:r>
              <w:rPr>
                <w:rFonts w:ascii="Times New Roman" w:hAnsi="Times New Roman" w:eastAsia="Times New Roman" w:cs="Times New Roman"/>
                <w:spacing w:val="8"/>
                <w:position w:val="1"/>
                <w:sz w:val="23"/>
                <w:szCs w:val="23"/>
              </w:rPr>
              <w:t xml:space="preserve"> </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 xml:space="preserve">所有油气管线排放口按 </w:t>
            </w:r>
            <w:r>
              <w:rPr>
                <w:rFonts w:ascii="Times New Roman" w:hAnsi="Times New Roman" w:eastAsia="Times New Roman" w:cs="Times New Roman"/>
                <w:position w:val="1"/>
                <w:sz w:val="23"/>
                <w:szCs w:val="23"/>
              </w:rPr>
              <w:t>GB</w:t>
            </w:r>
            <w:r>
              <w:rPr>
                <w:rFonts w:ascii="Times New Roman" w:hAnsi="Times New Roman" w:eastAsia="Times New Roman" w:cs="Times New Roman"/>
                <w:spacing w:val="6"/>
                <w:position w:val="1"/>
                <w:sz w:val="23"/>
                <w:szCs w:val="23"/>
              </w:rPr>
              <w:t xml:space="preserve"> 50156 </w:t>
            </w:r>
            <w:r>
              <w:rPr>
                <w:rFonts w:ascii="宋体" w:hAnsi="宋体" w:eastAsia="宋体" w:cs="宋体"/>
                <w:spacing w:val="6"/>
                <w:position w:val="1"/>
                <w:sz w:val="23"/>
                <w:szCs w:val="23"/>
              </w:rPr>
              <w:t>的要求设置压力</w:t>
            </w:r>
            <w:r>
              <w:rPr>
                <w:rFonts w:ascii="Times New Roman" w:hAnsi="Times New Roman" w:eastAsia="Times New Roman" w:cs="Times New Roman"/>
                <w:spacing w:val="6"/>
                <w:position w:val="1"/>
                <w:sz w:val="23"/>
                <w:szCs w:val="23"/>
              </w:rPr>
              <w:t>/</w:t>
            </w:r>
            <w:r>
              <w:rPr>
                <w:rFonts w:ascii="宋体" w:hAnsi="宋体" w:eastAsia="宋体" w:cs="宋体"/>
                <w:spacing w:val="6"/>
                <w:position w:val="1"/>
                <w:sz w:val="23"/>
                <w:szCs w:val="23"/>
              </w:rPr>
              <w:t>真空阀。</w:t>
            </w:r>
          </w:p>
          <w:p>
            <w:pPr>
              <w:spacing w:before="143" w:line="387" w:lineRule="auto"/>
              <w:ind w:left="532" w:right="57"/>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6"/>
                <w:sz w:val="23"/>
                <w:szCs w:val="23"/>
              </w:rPr>
              <w:t xml:space="preserve">  </w:t>
            </w:r>
            <w:r>
              <w:rPr>
                <w:rFonts w:ascii="宋体" w:hAnsi="宋体" w:eastAsia="宋体" w:cs="宋体"/>
                <w:spacing w:val="3"/>
                <w:sz w:val="23"/>
                <w:szCs w:val="23"/>
              </w:rPr>
              <w:t xml:space="preserve">连接排气管的地下管线坡向油罐，坡度大于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，管线直径大于 </w:t>
            </w:r>
            <w:r>
              <w:rPr>
                <w:rFonts w:ascii="Times New Roman" w:hAnsi="Times New Roman" w:eastAsia="Times New Roman" w:cs="Times New Roman"/>
                <w:sz w:val="23"/>
                <w:szCs w:val="23"/>
              </w:rPr>
              <w:t>DN</w:t>
            </w:r>
            <w:r>
              <w:rPr>
                <w:rFonts w:ascii="Times New Roman" w:hAnsi="Times New Roman" w:eastAsia="Times New Roman" w:cs="Times New Roman"/>
                <w:spacing w:val="3"/>
                <w:sz w:val="23"/>
                <w:szCs w:val="23"/>
              </w:rPr>
              <w:t>50</w:t>
            </w:r>
            <w:r>
              <w:rPr>
                <w:rFonts w:ascii="Times New Roman" w:hAnsi="Times New Roman" w:eastAsia="Times New Roman" w:cs="Times New Roman"/>
                <w:sz w:val="23"/>
                <w:szCs w:val="23"/>
              </w:rPr>
              <w:t>mm</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9"/>
                <w:sz w:val="23"/>
                <w:szCs w:val="23"/>
                <w:u w:val="single" w:color="auto"/>
              </w:rPr>
              <w:t>储油油气排放控</w:t>
            </w:r>
            <w:r>
              <w:rPr>
                <w:rFonts w:ascii="宋体" w:hAnsi="宋体" w:eastAsia="宋体" w:cs="宋体"/>
                <w:spacing w:val="8"/>
                <w:sz w:val="23"/>
                <w:szCs w:val="23"/>
                <w:u w:val="single" w:color="auto"/>
              </w:rPr>
              <w:t>制</w:t>
            </w:r>
            <w:r>
              <w:rPr>
                <w:rFonts w:ascii="宋体" w:hAnsi="宋体" w:eastAsia="宋体" w:cs="宋体"/>
                <w:sz w:val="23"/>
                <w:szCs w:val="23"/>
                <w:u w:val="single" w:color="auto"/>
              </w:rPr>
              <w:t xml:space="preserve"> </w:t>
            </w:r>
          </w:p>
          <w:p>
            <w:pPr>
              <w:spacing w:before="12" w:line="468" w:lineRule="exact"/>
              <w:ind w:left="532"/>
              <w:rPr>
                <w:rFonts w:ascii="宋体" w:hAnsi="宋体" w:eastAsia="宋体" w:cs="宋体"/>
                <w:sz w:val="23"/>
                <w:szCs w:val="23"/>
              </w:rPr>
            </w:pPr>
            <w:r>
              <w:rPr>
                <w:rFonts w:ascii="Times New Roman" w:hAnsi="Times New Roman" w:eastAsia="Times New Roman" w:cs="Times New Roman"/>
                <w:position w:val="17"/>
                <w:sz w:val="23"/>
                <w:szCs w:val="23"/>
              </w:rPr>
              <w:t>a</w:t>
            </w:r>
            <w:r>
              <w:rPr>
                <w:rFonts w:ascii="Times New Roman" w:hAnsi="Times New Roman" w:eastAsia="Times New Roman" w:cs="Times New Roman"/>
                <w:spacing w:val="24"/>
                <w:position w:val="17"/>
                <w:sz w:val="23"/>
                <w:szCs w:val="23"/>
              </w:rPr>
              <w:t xml:space="preserve"> </w:t>
            </w:r>
            <w:r>
              <w:rPr>
                <w:rFonts w:ascii="Times New Roman" w:hAnsi="Times New Roman" w:eastAsia="Times New Roman" w:cs="Times New Roman"/>
                <w:spacing w:val="12"/>
                <w:position w:val="17"/>
                <w:sz w:val="23"/>
                <w:szCs w:val="23"/>
              </w:rPr>
              <w:t xml:space="preserve"> </w:t>
            </w:r>
            <w:r>
              <w:rPr>
                <w:rFonts w:ascii="宋体" w:hAnsi="宋体" w:eastAsia="宋体" w:cs="宋体"/>
                <w:spacing w:val="12"/>
                <w:position w:val="17"/>
                <w:sz w:val="23"/>
                <w:szCs w:val="23"/>
              </w:rPr>
              <w:t>所有影响储油油气密闭性的部件，包括油气管线和所连接的法兰、阀门、</w:t>
            </w:r>
          </w:p>
          <w:p>
            <w:pPr>
              <w:spacing w:before="1" w:line="227" w:lineRule="auto"/>
              <w:ind w:left="111"/>
              <w:rPr>
                <w:rFonts w:ascii="宋体" w:hAnsi="宋体" w:eastAsia="宋体" w:cs="宋体"/>
                <w:sz w:val="23"/>
                <w:szCs w:val="23"/>
              </w:rPr>
            </w:pPr>
            <w:r>
              <w:rPr>
                <w:rFonts w:ascii="宋体" w:hAnsi="宋体" w:eastAsia="宋体" w:cs="宋体"/>
                <w:spacing w:val="12"/>
                <w:sz w:val="23"/>
                <w:szCs w:val="23"/>
              </w:rPr>
              <w:t>快</w:t>
            </w:r>
            <w:r>
              <w:rPr>
                <w:rFonts w:ascii="宋体" w:hAnsi="宋体" w:eastAsia="宋体" w:cs="宋体"/>
                <w:spacing w:val="8"/>
                <w:sz w:val="23"/>
                <w:szCs w:val="23"/>
              </w:rPr>
              <w:t>接</w:t>
            </w:r>
            <w:r>
              <w:rPr>
                <w:rFonts w:ascii="宋体" w:hAnsi="宋体" w:eastAsia="宋体" w:cs="宋体"/>
                <w:spacing w:val="6"/>
                <w:sz w:val="23"/>
                <w:szCs w:val="23"/>
              </w:rPr>
              <w:t xml:space="preserve">头以及其他相关部件都应保证在小于 </w:t>
            </w:r>
            <w:r>
              <w:rPr>
                <w:rFonts w:ascii="Times New Roman" w:hAnsi="Times New Roman" w:eastAsia="Times New Roman" w:cs="Times New Roman"/>
                <w:spacing w:val="6"/>
                <w:sz w:val="23"/>
                <w:szCs w:val="23"/>
              </w:rPr>
              <w:t xml:space="preserve">750 </w:t>
            </w:r>
            <w:r>
              <w:rPr>
                <w:rFonts w:ascii="Times New Roman" w:hAnsi="Times New Roman" w:eastAsia="Times New Roman" w:cs="Times New Roman"/>
                <w:sz w:val="23"/>
                <w:szCs w:val="23"/>
              </w:rPr>
              <w:t>Pa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时不漏气。</w:t>
            </w:r>
          </w:p>
          <w:p>
            <w:pPr>
              <w:spacing w:before="140" w:line="387" w:lineRule="auto"/>
              <w:ind w:left="110" w:right="101" w:firstLine="413"/>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埋</w:t>
            </w:r>
            <w:r>
              <w:rPr>
                <w:rFonts w:ascii="宋体" w:hAnsi="宋体" w:eastAsia="宋体" w:cs="宋体"/>
                <w:spacing w:val="13"/>
                <w:sz w:val="23"/>
                <w:szCs w:val="23"/>
              </w:rPr>
              <w:t>地</w:t>
            </w:r>
            <w:r>
              <w:rPr>
                <w:rFonts w:ascii="宋体" w:hAnsi="宋体" w:eastAsia="宋体" w:cs="宋体"/>
                <w:spacing w:val="7"/>
                <w:sz w:val="23"/>
                <w:szCs w:val="23"/>
              </w:rPr>
              <w:t>油罐采用电子式液位计进行汽油密闭测量，选择具有测漏功能的电子式</w:t>
            </w:r>
            <w:r>
              <w:rPr>
                <w:rFonts w:ascii="宋体" w:hAnsi="宋体" w:eastAsia="宋体" w:cs="宋体"/>
                <w:sz w:val="23"/>
                <w:szCs w:val="23"/>
              </w:rPr>
              <w:t xml:space="preserve"> </w:t>
            </w:r>
            <w:r>
              <w:rPr>
                <w:rFonts w:ascii="宋体" w:hAnsi="宋体" w:eastAsia="宋体" w:cs="宋体"/>
                <w:spacing w:val="7"/>
                <w:sz w:val="23"/>
                <w:szCs w:val="23"/>
              </w:rPr>
              <w:t>液位测量系统</w:t>
            </w:r>
            <w:r>
              <w:rPr>
                <w:rFonts w:ascii="宋体" w:hAnsi="宋体" w:eastAsia="宋体" w:cs="宋体"/>
                <w:spacing w:val="6"/>
                <w:sz w:val="23"/>
                <w:szCs w:val="23"/>
              </w:rPr>
              <w:t>。</w:t>
            </w:r>
          </w:p>
          <w:p>
            <w:pPr>
              <w:spacing w:before="14" w:line="465" w:lineRule="exact"/>
              <w:ind w:left="531"/>
              <w:rPr>
                <w:rFonts w:ascii="宋体" w:hAnsi="宋体" w:eastAsia="宋体" w:cs="宋体"/>
                <w:sz w:val="23"/>
                <w:szCs w:val="23"/>
              </w:rPr>
            </w:pPr>
            <w:r>
              <w:rPr>
                <w:rFonts w:ascii="Times New Roman" w:hAnsi="Times New Roman" w:eastAsia="Times New Roman" w:cs="Times New Roman"/>
                <w:position w:val="17"/>
                <w:sz w:val="23"/>
                <w:szCs w:val="23"/>
              </w:rPr>
              <w:t>c</w:t>
            </w:r>
            <w:r>
              <w:rPr>
                <w:rFonts w:ascii="Times New Roman" w:hAnsi="Times New Roman" w:eastAsia="Times New Roman" w:cs="Times New Roman"/>
                <w:spacing w:val="14"/>
                <w:position w:val="17"/>
                <w:sz w:val="23"/>
                <w:szCs w:val="23"/>
              </w:rPr>
              <w:t xml:space="preserve"> </w:t>
            </w:r>
            <w:r>
              <w:rPr>
                <w:rFonts w:ascii="Times New Roman" w:hAnsi="Times New Roman" w:eastAsia="Times New Roman" w:cs="Times New Roman"/>
                <w:spacing w:val="8"/>
                <w:position w:val="17"/>
                <w:sz w:val="23"/>
                <w:szCs w:val="23"/>
              </w:rPr>
              <w:t xml:space="preserve"> </w:t>
            </w:r>
            <w:r>
              <w:rPr>
                <w:rFonts w:ascii="宋体" w:hAnsi="宋体" w:eastAsia="宋体" w:cs="宋体"/>
                <w:spacing w:val="8"/>
                <w:position w:val="17"/>
                <w:sz w:val="23"/>
                <w:szCs w:val="23"/>
              </w:rPr>
              <w:t>采用符合相关规定的溢油控制措施。</w:t>
            </w:r>
          </w:p>
          <w:p>
            <w:pPr>
              <w:spacing w:before="1" w:line="228" w:lineRule="auto"/>
              <w:ind w:left="532"/>
              <w:rPr>
                <w:rFonts w:ascii="宋体" w:hAnsi="宋体" w:eastAsia="宋体" w:cs="宋体"/>
                <w:sz w:val="23"/>
                <w:szCs w:val="23"/>
              </w:rPr>
            </w:pPr>
            <w:r>
              <w:rPr>
                <w:rFonts w:ascii="宋体" w:hAnsi="宋体" w:eastAsia="宋体" w:cs="宋体"/>
                <w:spacing w:val="9"/>
                <w:sz w:val="23"/>
                <w:szCs w:val="23"/>
                <w:u w:val="single" w:color="auto"/>
              </w:rPr>
              <w:t>加油油气排放控</w:t>
            </w:r>
            <w:r>
              <w:rPr>
                <w:rFonts w:ascii="宋体" w:hAnsi="宋体" w:eastAsia="宋体" w:cs="宋体"/>
                <w:spacing w:val="7"/>
                <w:sz w:val="23"/>
                <w:szCs w:val="23"/>
                <w:u w:val="single" w:color="auto"/>
              </w:rPr>
              <w:t>制</w:t>
            </w:r>
            <w:r>
              <w:rPr>
                <w:rFonts w:ascii="宋体" w:hAnsi="宋体" w:eastAsia="宋体" w:cs="宋体"/>
                <w:sz w:val="23"/>
                <w:szCs w:val="23"/>
                <w:u w:val="single" w:color="auto"/>
              </w:rPr>
              <w:t xml:space="preserve"> </w:t>
            </w:r>
          </w:p>
        </w:tc>
      </w:tr>
    </w:tbl>
    <w:p>
      <w:pPr>
        <w:rPr>
          <w:rFonts w:ascii="Arial"/>
          <w:sz w:val="21"/>
        </w:rPr>
      </w:pPr>
    </w:p>
    <w:p>
      <w:pPr>
        <w:sectPr>
          <w:footerReference r:id="rId68"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40" w:line="465" w:lineRule="exact"/>
              <w:ind w:left="532"/>
              <w:rPr>
                <w:rFonts w:ascii="宋体" w:hAnsi="宋体" w:eastAsia="宋体" w:cs="宋体"/>
                <w:sz w:val="23"/>
                <w:szCs w:val="23"/>
              </w:rPr>
            </w:pPr>
            <w:r>
              <w:rPr>
                <w:rFonts w:ascii="Times New Roman" w:hAnsi="Times New Roman" w:eastAsia="Times New Roman" w:cs="Times New Roman"/>
                <w:position w:val="17"/>
                <w:sz w:val="23"/>
                <w:szCs w:val="23"/>
              </w:rPr>
              <w:t>a</w:t>
            </w:r>
            <w:r>
              <w:rPr>
                <w:rFonts w:ascii="Times New Roman" w:hAnsi="Times New Roman" w:eastAsia="Times New Roman" w:cs="Times New Roman"/>
                <w:spacing w:val="14"/>
                <w:position w:val="17"/>
                <w:sz w:val="23"/>
                <w:szCs w:val="23"/>
              </w:rPr>
              <w:t xml:space="preserve"> </w:t>
            </w:r>
            <w:r>
              <w:rPr>
                <w:rFonts w:ascii="Times New Roman" w:hAnsi="Times New Roman" w:eastAsia="Times New Roman" w:cs="Times New Roman"/>
                <w:spacing w:val="12"/>
                <w:position w:val="17"/>
                <w:sz w:val="23"/>
                <w:szCs w:val="23"/>
              </w:rPr>
              <w:t xml:space="preserve"> </w:t>
            </w:r>
            <w:r>
              <w:rPr>
                <w:rFonts w:ascii="宋体" w:hAnsi="宋体" w:eastAsia="宋体" w:cs="宋体"/>
                <w:spacing w:val="12"/>
                <w:position w:val="17"/>
                <w:sz w:val="23"/>
                <w:szCs w:val="23"/>
              </w:rPr>
              <w:t>加油产生的油气采用真空辅助方式密闭收集 (二次油气回收系统) ；加油</w:t>
            </w:r>
          </w:p>
          <w:p>
            <w:pPr>
              <w:spacing w:line="227" w:lineRule="auto"/>
              <w:ind w:left="111"/>
              <w:rPr>
                <w:rFonts w:ascii="宋体" w:hAnsi="宋体" w:eastAsia="宋体" w:cs="宋体"/>
                <w:sz w:val="23"/>
                <w:szCs w:val="23"/>
              </w:rPr>
            </w:pPr>
            <w:r>
              <w:rPr>
                <w:rFonts w:ascii="宋体" w:hAnsi="宋体" w:eastAsia="宋体" w:cs="宋体"/>
                <w:spacing w:val="9"/>
                <w:sz w:val="23"/>
                <w:szCs w:val="23"/>
              </w:rPr>
              <w:t>软管配备拉断截止阀，加油时防止溢油和滴油</w:t>
            </w:r>
            <w:r>
              <w:rPr>
                <w:rFonts w:ascii="宋体" w:hAnsi="宋体" w:eastAsia="宋体" w:cs="宋体"/>
                <w:spacing w:val="7"/>
                <w:sz w:val="23"/>
                <w:szCs w:val="23"/>
              </w:rPr>
              <w:t>。</w:t>
            </w:r>
          </w:p>
          <w:p>
            <w:pPr>
              <w:spacing w:before="141" w:line="387" w:lineRule="auto"/>
              <w:ind w:left="131" w:right="101" w:firstLine="391"/>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油</w:t>
            </w:r>
            <w:r>
              <w:rPr>
                <w:rFonts w:ascii="宋体" w:hAnsi="宋体" w:eastAsia="宋体" w:cs="宋体"/>
                <w:spacing w:val="11"/>
                <w:sz w:val="23"/>
                <w:szCs w:val="23"/>
              </w:rPr>
              <w:t>气</w:t>
            </w:r>
            <w:r>
              <w:rPr>
                <w:rFonts w:ascii="宋体" w:hAnsi="宋体" w:eastAsia="宋体" w:cs="宋体"/>
                <w:spacing w:val="6"/>
                <w:sz w:val="23"/>
                <w:szCs w:val="23"/>
              </w:rPr>
              <w:t xml:space="preserve">回收管线应坡向油罐，坡度不应小于 </w:t>
            </w:r>
            <w:r>
              <w:rPr>
                <w:rFonts w:ascii="Times New Roman" w:hAnsi="Times New Roman" w:eastAsia="Times New Roman" w:cs="Times New Roman"/>
                <w:spacing w:val="6"/>
                <w:sz w:val="23"/>
                <w:szCs w:val="23"/>
              </w:rPr>
              <w:t>1%</w:t>
            </w:r>
            <w:r>
              <w:rPr>
                <w:rFonts w:ascii="宋体" w:hAnsi="宋体" w:eastAsia="宋体" w:cs="宋体"/>
                <w:spacing w:val="6"/>
                <w:sz w:val="23"/>
                <w:szCs w:val="23"/>
              </w:rPr>
              <w:t>；严格按规程操作和管理油气</w:t>
            </w:r>
            <w:r>
              <w:rPr>
                <w:rFonts w:ascii="宋体" w:hAnsi="宋体" w:eastAsia="宋体" w:cs="宋体"/>
                <w:sz w:val="23"/>
                <w:szCs w:val="23"/>
              </w:rPr>
              <w:t xml:space="preserve"> </w:t>
            </w:r>
            <w:r>
              <w:rPr>
                <w:rFonts w:ascii="宋体" w:hAnsi="宋体" w:eastAsia="宋体" w:cs="宋体"/>
                <w:spacing w:val="14"/>
                <w:sz w:val="23"/>
                <w:szCs w:val="23"/>
              </w:rPr>
              <w:t>回</w:t>
            </w:r>
            <w:r>
              <w:rPr>
                <w:rFonts w:ascii="宋体" w:hAnsi="宋体" w:eastAsia="宋体" w:cs="宋体"/>
                <w:spacing w:val="11"/>
                <w:sz w:val="23"/>
                <w:szCs w:val="23"/>
              </w:rPr>
              <w:t>收</w:t>
            </w:r>
            <w:r>
              <w:rPr>
                <w:rFonts w:ascii="宋体" w:hAnsi="宋体" w:eastAsia="宋体" w:cs="宋体"/>
                <w:spacing w:val="7"/>
                <w:sz w:val="23"/>
                <w:szCs w:val="23"/>
              </w:rPr>
              <w:t>设施，定期检查、维护并记录备查。</w:t>
            </w:r>
          </w:p>
          <w:p>
            <w:pPr>
              <w:spacing w:before="13" w:line="227" w:lineRule="auto"/>
              <w:ind w:left="531"/>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当汽车油箱油面达到自动停止加油高度时，不再向油箱内加油。</w:t>
            </w:r>
          </w:p>
          <w:p>
            <w:pPr>
              <w:spacing w:before="183" w:line="375" w:lineRule="auto"/>
              <w:ind w:left="109" w:right="101" w:firstLine="484"/>
              <w:rPr>
                <w:rFonts w:ascii="宋体" w:hAnsi="宋体" w:eastAsia="宋体" w:cs="宋体"/>
                <w:sz w:val="23"/>
                <w:szCs w:val="23"/>
              </w:rPr>
            </w:pPr>
            <w:r>
              <w:rPr>
                <w:rFonts w:ascii="宋体" w:hAnsi="宋体" w:eastAsia="宋体" w:cs="宋体"/>
                <w:spacing w:val="6"/>
                <w:sz w:val="23"/>
                <w:szCs w:val="23"/>
              </w:rPr>
              <w:t>结合《汽车加油加气加氢站</w:t>
            </w:r>
            <w:r>
              <w:rPr>
                <w:rFonts w:ascii="宋体" w:hAnsi="宋体" w:eastAsia="宋体" w:cs="宋体"/>
                <w:spacing w:val="4"/>
                <w:sz w:val="23"/>
                <w:szCs w:val="23"/>
              </w:rPr>
              <w:t>技</w:t>
            </w:r>
            <w:r>
              <w:rPr>
                <w:rFonts w:ascii="宋体" w:hAnsi="宋体" w:eastAsia="宋体" w:cs="宋体"/>
                <w:spacing w:val="3"/>
                <w:sz w:val="23"/>
                <w:szCs w:val="23"/>
              </w:rPr>
              <w:t>术标准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50156-2021</w:t>
            </w:r>
            <w:r>
              <w:rPr>
                <w:rFonts w:ascii="宋体" w:hAnsi="宋体" w:eastAsia="宋体" w:cs="宋体"/>
                <w:spacing w:val="3"/>
                <w:sz w:val="23"/>
                <w:szCs w:val="23"/>
              </w:rPr>
              <w:t xml:space="preserve">) 》  中 </w:t>
            </w:r>
            <w:r>
              <w:rPr>
                <w:rFonts w:ascii="Times New Roman" w:hAnsi="Times New Roman" w:eastAsia="Times New Roman" w:cs="Times New Roman"/>
                <w:spacing w:val="3"/>
                <w:sz w:val="23"/>
                <w:szCs w:val="23"/>
              </w:rPr>
              <w:t xml:space="preserve">6.3. 1~6.3.6 </w:t>
            </w:r>
            <w:r>
              <w:rPr>
                <w:rFonts w:ascii="宋体" w:hAnsi="宋体" w:eastAsia="宋体" w:cs="宋体"/>
                <w:spacing w:val="3"/>
                <w:sz w:val="23"/>
                <w:szCs w:val="23"/>
              </w:rPr>
              <w:t>之</w:t>
            </w:r>
            <w:r>
              <w:rPr>
                <w:rFonts w:ascii="宋体" w:hAnsi="宋体" w:eastAsia="宋体" w:cs="宋体"/>
                <w:sz w:val="23"/>
                <w:szCs w:val="23"/>
              </w:rPr>
              <w:t xml:space="preserve"> </w:t>
            </w:r>
            <w:r>
              <w:rPr>
                <w:rFonts w:ascii="宋体" w:hAnsi="宋体" w:eastAsia="宋体" w:cs="宋体"/>
                <w:spacing w:val="9"/>
                <w:sz w:val="23"/>
                <w:szCs w:val="23"/>
              </w:rPr>
              <w:t>规定，项目有机废气治理已采取了以下措施</w:t>
            </w:r>
            <w:r>
              <w:rPr>
                <w:rFonts w:ascii="宋体" w:hAnsi="宋体" w:eastAsia="宋体" w:cs="宋体"/>
                <w:spacing w:val="8"/>
                <w:sz w:val="23"/>
                <w:szCs w:val="23"/>
              </w:rPr>
              <w:t>：</w:t>
            </w:r>
          </w:p>
          <w:p>
            <w:pPr>
              <w:spacing w:line="468" w:lineRule="exact"/>
              <w:ind w:left="570"/>
              <w:rPr>
                <w:rFonts w:ascii="宋体" w:hAnsi="宋体" w:eastAsia="宋体" w:cs="宋体"/>
                <w:sz w:val="23"/>
                <w:szCs w:val="23"/>
              </w:rPr>
            </w:pPr>
            <w:r>
              <w:rPr>
                <w:rFonts w:ascii="Times New Roman" w:hAnsi="Times New Roman" w:eastAsia="Times New Roman" w:cs="Times New Roman"/>
                <w:position w:val="17"/>
                <w:sz w:val="23"/>
                <w:szCs w:val="23"/>
              </w:rPr>
              <w:t>a</w:t>
            </w:r>
            <w:r>
              <w:rPr>
                <w:rFonts w:ascii="Times New Roman" w:hAnsi="Times New Roman" w:eastAsia="Times New Roman" w:cs="Times New Roman"/>
                <w:spacing w:val="5"/>
                <w:position w:val="17"/>
                <w:sz w:val="23"/>
                <w:szCs w:val="23"/>
              </w:rPr>
              <w:t xml:space="preserve">  </w:t>
            </w:r>
            <w:r>
              <w:rPr>
                <w:rFonts w:ascii="宋体" w:hAnsi="宋体" w:eastAsia="宋体" w:cs="宋体"/>
                <w:spacing w:val="5"/>
                <w:position w:val="17"/>
                <w:sz w:val="23"/>
                <w:szCs w:val="23"/>
              </w:rPr>
              <w:t>油罐车卸油采用密闭卸油方式，采用平衡密闭油气回收系统 (一次油气</w:t>
            </w:r>
            <w:r>
              <w:rPr>
                <w:rFonts w:ascii="宋体" w:hAnsi="宋体" w:eastAsia="宋体" w:cs="宋体"/>
                <w:spacing w:val="3"/>
                <w:position w:val="17"/>
                <w:sz w:val="23"/>
                <w:szCs w:val="23"/>
              </w:rPr>
              <w:t>回</w:t>
            </w:r>
            <w:r>
              <w:rPr>
                <w:rFonts w:ascii="宋体" w:hAnsi="宋体" w:eastAsia="宋体" w:cs="宋体"/>
                <w:position w:val="17"/>
                <w:sz w:val="23"/>
                <w:szCs w:val="23"/>
              </w:rPr>
              <w:t>收</w:t>
            </w:r>
          </w:p>
          <w:p>
            <w:pPr>
              <w:spacing w:before="1" w:line="228" w:lineRule="auto"/>
              <w:ind w:left="112"/>
              <w:rPr>
                <w:rFonts w:ascii="宋体" w:hAnsi="宋体" w:eastAsia="宋体" w:cs="宋体"/>
                <w:sz w:val="23"/>
                <w:szCs w:val="23"/>
              </w:rPr>
            </w:pPr>
            <w:r>
              <w:rPr>
                <w:rFonts w:ascii="宋体" w:hAnsi="宋体" w:eastAsia="宋体" w:cs="宋体"/>
                <w:spacing w:val="-2"/>
                <w:sz w:val="23"/>
                <w:szCs w:val="23"/>
              </w:rPr>
              <w:t>系统</w:t>
            </w:r>
            <w:r>
              <w:rPr>
                <w:rFonts w:ascii="宋体" w:hAnsi="宋体" w:eastAsia="宋体" w:cs="宋体"/>
                <w:spacing w:val="-1"/>
                <w:sz w:val="23"/>
                <w:szCs w:val="23"/>
              </w:rPr>
              <w:t>) 。</w:t>
            </w:r>
          </w:p>
          <w:p>
            <w:pPr>
              <w:spacing w:before="135" w:line="323" w:lineRule="exact"/>
              <w:ind w:left="554"/>
              <w:rPr>
                <w:rFonts w:ascii="宋体" w:hAnsi="宋体" w:eastAsia="宋体" w:cs="宋体"/>
                <w:sz w:val="23"/>
                <w:szCs w:val="23"/>
              </w:rPr>
            </w:pPr>
            <w:r>
              <w:rPr>
                <w:rFonts w:ascii="Times New Roman" w:hAnsi="Times New Roman" w:eastAsia="Times New Roman" w:cs="Times New Roman"/>
                <w:position w:val="1"/>
                <w:sz w:val="23"/>
                <w:szCs w:val="23"/>
              </w:rPr>
              <w:t>b</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每个油罐各自设</w:t>
            </w:r>
            <w:r>
              <w:rPr>
                <w:rFonts w:ascii="宋体" w:hAnsi="宋体" w:eastAsia="宋体" w:cs="宋体"/>
                <w:position w:val="1"/>
                <w:sz w:val="23"/>
                <w:szCs w:val="23"/>
              </w:rPr>
              <w:t>置卸油管道和卸油接口，各卸油接口及油气回收接口有明显标</w:t>
            </w:r>
          </w:p>
          <w:p>
            <w:pPr>
              <w:spacing w:before="188" w:line="229" w:lineRule="auto"/>
              <w:ind w:left="109"/>
              <w:rPr>
                <w:rFonts w:ascii="宋体" w:hAnsi="宋体" w:eastAsia="宋体" w:cs="宋体"/>
                <w:sz w:val="23"/>
                <w:szCs w:val="23"/>
              </w:rPr>
            </w:pPr>
            <w:r>
              <w:rPr>
                <w:rFonts w:ascii="宋体" w:hAnsi="宋体" w:eastAsia="宋体" w:cs="宋体"/>
                <w:spacing w:val="13"/>
                <w:sz w:val="23"/>
                <w:szCs w:val="23"/>
              </w:rPr>
              <w:t>示</w:t>
            </w:r>
            <w:r>
              <w:rPr>
                <w:rFonts w:ascii="宋体" w:hAnsi="宋体" w:eastAsia="宋体" w:cs="宋体"/>
                <w:spacing w:val="7"/>
                <w:sz w:val="23"/>
                <w:szCs w:val="23"/>
              </w:rPr>
              <w:t>；卸油接口装设快速接头及密封盖；</w:t>
            </w:r>
          </w:p>
          <w:p>
            <w:pPr>
              <w:spacing w:before="182" w:line="375" w:lineRule="auto"/>
              <w:ind w:left="111" w:right="101" w:firstLine="475"/>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卸油油气回收管道的接口采用自闭式快速接头；加油油气回收系统应采用</w:t>
            </w:r>
            <w:r>
              <w:rPr>
                <w:rFonts w:ascii="宋体" w:hAnsi="宋体" w:eastAsia="宋体" w:cs="宋体"/>
                <w:sz w:val="23"/>
                <w:szCs w:val="23"/>
              </w:rPr>
              <w:t xml:space="preserve"> </w:t>
            </w:r>
            <w:r>
              <w:rPr>
                <w:rFonts w:ascii="宋体" w:hAnsi="宋体" w:eastAsia="宋体" w:cs="宋体"/>
                <w:spacing w:val="9"/>
                <w:sz w:val="23"/>
                <w:szCs w:val="23"/>
              </w:rPr>
              <w:t>真</w:t>
            </w:r>
            <w:r>
              <w:rPr>
                <w:rFonts w:ascii="宋体" w:hAnsi="宋体" w:eastAsia="宋体" w:cs="宋体"/>
                <w:spacing w:val="8"/>
                <w:sz w:val="23"/>
                <w:szCs w:val="23"/>
              </w:rPr>
              <w:t>空辅助式油气回收系统。</w:t>
            </w:r>
          </w:p>
          <w:p>
            <w:pPr>
              <w:spacing w:line="375" w:lineRule="auto"/>
              <w:ind w:left="108" w:right="101" w:firstLine="481"/>
              <w:rPr>
                <w:rFonts w:ascii="宋体" w:hAnsi="宋体" w:eastAsia="宋体" w:cs="宋体"/>
                <w:sz w:val="23"/>
                <w:szCs w:val="23"/>
              </w:rPr>
            </w:pPr>
            <w:r>
              <w:rPr>
                <w:rFonts w:ascii="宋体" w:hAnsi="宋体" w:eastAsia="宋体" w:cs="宋体"/>
                <w:spacing w:val="12"/>
                <w:sz w:val="23"/>
                <w:szCs w:val="23"/>
              </w:rPr>
              <w:t>按</w:t>
            </w:r>
            <w:r>
              <w:rPr>
                <w:rFonts w:ascii="宋体" w:hAnsi="宋体" w:eastAsia="宋体" w:cs="宋体"/>
                <w:spacing w:val="11"/>
                <w:sz w:val="23"/>
                <w:szCs w:val="23"/>
              </w:rPr>
              <w:t>照《挥发性有机物污染防治技术政策》和《四川省灰霾污染防治办法》的</w:t>
            </w:r>
            <w:r>
              <w:rPr>
                <w:rFonts w:ascii="宋体" w:hAnsi="宋体" w:eastAsia="宋体" w:cs="宋体"/>
                <w:sz w:val="23"/>
                <w:szCs w:val="23"/>
              </w:rPr>
              <w:t xml:space="preserve"> </w:t>
            </w:r>
            <w:r>
              <w:rPr>
                <w:rFonts w:ascii="宋体" w:hAnsi="宋体" w:eastAsia="宋体" w:cs="宋体"/>
                <w:spacing w:val="12"/>
                <w:sz w:val="23"/>
                <w:szCs w:val="23"/>
              </w:rPr>
              <w:t>相</w:t>
            </w:r>
            <w:r>
              <w:rPr>
                <w:rFonts w:ascii="宋体" w:hAnsi="宋体" w:eastAsia="宋体" w:cs="宋体"/>
                <w:spacing w:val="11"/>
                <w:sz w:val="23"/>
                <w:szCs w:val="23"/>
              </w:rPr>
              <w:t>关规定，项目拟铺设油气回收管线，采用油气回收性的加油枪，设置一次、二</w:t>
            </w:r>
            <w:r>
              <w:rPr>
                <w:rFonts w:ascii="宋体" w:hAnsi="宋体" w:eastAsia="宋体" w:cs="宋体"/>
                <w:sz w:val="23"/>
                <w:szCs w:val="23"/>
              </w:rPr>
              <w:t xml:space="preserve"> </w:t>
            </w:r>
            <w:r>
              <w:rPr>
                <w:rFonts w:ascii="宋体" w:hAnsi="宋体" w:eastAsia="宋体" w:cs="宋体"/>
                <w:spacing w:val="18"/>
                <w:sz w:val="23"/>
                <w:szCs w:val="23"/>
              </w:rPr>
              <w:t>次</w:t>
            </w:r>
            <w:r>
              <w:rPr>
                <w:rFonts w:ascii="宋体" w:hAnsi="宋体" w:eastAsia="宋体" w:cs="宋体"/>
                <w:spacing w:val="9"/>
                <w:sz w:val="23"/>
                <w:szCs w:val="23"/>
              </w:rPr>
              <w:t>油气回收处理装置系统。输油管道设置为埋地双层复合材料管。</w:t>
            </w:r>
          </w:p>
          <w:p>
            <w:pPr>
              <w:tabs>
                <w:tab w:val="left" w:pos="233"/>
              </w:tabs>
              <w:spacing w:before="5" w:line="374" w:lineRule="auto"/>
              <w:ind w:left="108" w:right="101" w:firstLine="482"/>
              <w:rPr>
                <w:rFonts w:ascii="宋体" w:hAnsi="宋体" w:eastAsia="宋体" w:cs="宋体"/>
                <w:sz w:val="23"/>
                <w:szCs w:val="23"/>
              </w:rPr>
            </w:pPr>
            <w:r>
              <w:rPr>
                <w:rFonts w:ascii="宋体" w:hAnsi="宋体" w:eastAsia="宋体" w:cs="宋体"/>
                <w:spacing w:val="11"/>
                <w:sz w:val="23"/>
                <w:szCs w:val="23"/>
              </w:rPr>
              <w:t>综上所述，本项目拟采取的有机废气控制措施符合《四川省加油站大气污</w:t>
            </w:r>
            <w:r>
              <w:rPr>
                <w:rFonts w:ascii="宋体" w:hAnsi="宋体" w:eastAsia="宋体" w:cs="宋体"/>
                <w:spacing w:val="8"/>
                <w:sz w:val="23"/>
                <w:szCs w:val="23"/>
              </w:rPr>
              <w:t>染</w:t>
            </w:r>
            <w:r>
              <w:rPr>
                <w:rFonts w:ascii="宋体" w:hAnsi="宋体" w:eastAsia="宋体" w:cs="宋体"/>
                <w:sz w:val="23"/>
                <w:szCs w:val="23"/>
              </w:rPr>
              <w:t xml:space="preserve"> </w:t>
            </w:r>
            <w:r>
              <w:rPr>
                <w:rFonts w:ascii="宋体" w:hAnsi="宋体" w:eastAsia="宋体" w:cs="宋体"/>
                <w:spacing w:val="-33"/>
                <w:sz w:val="23"/>
                <w:szCs w:val="23"/>
              </w:rPr>
              <w:t>物</w:t>
            </w:r>
            <w:r>
              <w:rPr>
                <w:rFonts w:ascii="宋体" w:hAnsi="宋体" w:eastAsia="宋体" w:cs="宋体"/>
                <w:spacing w:val="-18"/>
                <w:sz w:val="23"/>
                <w:szCs w:val="23"/>
              </w:rPr>
              <w:t xml:space="preserve"> 排 放 标 准 》  ( </w:t>
            </w:r>
            <w:r>
              <w:rPr>
                <w:rFonts w:ascii="Times New Roman" w:hAnsi="Times New Roman" w:eastAsia="Times New Roman" w:cs="Times New Roman"/>
                <w:spacing w:val="-18"/>
                <w:sz w:val="23"/>
                <w:szCs w:val="23"/>
              </w:rPr>
              <w:t xml:space="preserve">DB51/2865  -2021 </w:t>
            </w:r>
            <w:r>
              <w:rPr>
                <w:rFonts w:ascii="宋体" w:hAnsi="宋体" w:eastAsia="宋体" w:cs="宋体"/>
                <w:spacing w:val="-18"/>
                <w:sz w:val="23"/>
                <w:szCs w:val="23"/>
              </w:rPr>
              <w:t>) 、  《 汽 车 加 油 加 气 加 氢 站 技 术 标 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50156-2021</w:t>
            </w:r>
            <w:r>
              <w:rPr>
                <w:rFonts w:ascii="宋体" w:hAnsi="宋体" w:eastAsia="宋体" w:cs="宋体"/>
                <w:spacing w:val="5"/>
                <w:sz w:val="23"/>
                <w:szCs w:val="23"/>
              </w:rPr>
              <w:t>) 》  和《挥发性有机物污染防治技术政策》 的相关要求。通</w:t>
            </w:r>
            <w:r>
              <w:rPr>
                <w:rFonts w:ascii="宋体" w:hAnsi="宋体" w:eastAsia="宋体" w:cs="宋体"/>
                <w:spacing w:val="4"/>
                <w:sz w:val="23"/>
                <w:szCs w:val="23"/>
              </w:rPr>
              <w:t>过</w:t>
            </w:r>
            <w:r>
              <w:rPr>
                <w:rFonts w:ascii="宋体" w:hAnsi="宋体" w:eastAsia="宋体" w:cs="宋体"/>
                <w:sz w:val="23"/>
                <w:szCs w:val="23"/>
              </w:rPr>
              <w:t xml:space="preserve"> </w:t>
            </w:r>
            <w:r>
              <w:rPr>
                <w:rFonts w:ascii="宋体" w:hAnsi="宋体" w:eastAsia="宋体" w:cs="宋体"/>
                <w:spacing w:val="16"/>
                <w:sz w:val="23"/>
                <w:szCs w:val="23"/>
              </w:rPr>
              <w:t>油</w:t>
            </w:r>
            <w:r>
              <w:rPr>
                <w:rFonts w:ascii="宋体" w:hAnsi="宋体" w:eastAsia="宋体" w:cs="宋体"/>
                <w:spacing w:val="13"/>
                <w:sz w:val="23"/>
                <w:szCs w:val="23"/>
              </w:rPr>
              <w:t>气</w:t>
            </w:r>
            <w:r>
              <w:rPr>
                <w:rFonts w:ascii="宋体" w:hAnsi="宋体" w:eastAsia="宋体" w:cs="宋体"/>
                <w:spacing w:val="8"/>
                <w:sz w:val="23"/>
                <w:szCs w:val="23"/>
              </w:rPr>
              <w:t xml:space="preserve">回收系统，加油加气站的油气回收率可达到 </w:t>
            </w:r>
            <w:r>
              <w:rPr>
                <w:rFonts w:ascii="Times New Roman" w:hAnsi="Times New Roman" w:eastAsia="Times New Roman" w:cs="Times New Roman"/>
                <w:spacing w:val="8"/>
                <w:sz w:val="23"/>
                <w:szCs w:val="23"/>
              </w:rPr>
              <w:t>90%</w:t>
            </w:r>
            <w:r>
              <w:rPr>
                <w:rFonts w:ascii="宋体" w:hAnsi="宋体" w:eastAsia="宋体" w:cs="宋体"/>
                <w:spacing w:val="8"/>
                <w:sz w:val="23"/>
                <w:szCs w:val="23"/>
              </w:rPr>
              <w:t>以上，大大减少了油气的排</w:t>
            </w:r>
            <w:r>
              <w:rPr>
                <w:rFonts w:ascii="宋体" w:hAnsi="宋体" w:eastAsia="宋体" w:cs="宋体"/>
                <w:sz w:val="23"/>
                <w:szCs w:val="23"/>
              </w:rPr>
              <w:t xml:space="preserve"> </w:t>
            </w:r>
            <w:r>
              <w:rPr>
                <w:rFonts w:ascii="宋体" w:hAnsi="宋体" w:eastAsia="宋体" w:cs="宋体"/>
                <w:spacing w:val="12"/>
                <w:sz w:val="23"/>
                <w:szCs w:val="23"/>
              </w:rPr>
              <w:t>放</w:t>
            </w:r>
            <w:r>
              <w:rPr>
                <w:rFonts w:ascii="宋体" w:hAnsi="宋体" w:eastAsia="宋体" w:cs="宋体"/>
                <w:spacing w:val="11"/>
                <w:sz w:val="23"/>
                <w:szCs w:val="23"/>
              </w:rPr>
              <w:t>。同时，建设单位加强管理及工作人员的操作培训，以减少跑冒滴漏的损失。</w:t>
            </w:r>
            <w:r>
              <w:rPr>
                <w:rFonts w:ascii="宋体" w:hAnsi="宋体" w:eastAsia="宋体" w:cs="宋体"/>
                <w:sz w:val="23"/>
                <w:szCs w:val="23"/>
              </w:rPr>
              <w:t xml:space="preserve"> </w:t>
            </w:r>
            <w:r>
              <w:rPr>
                <w:rFonts w:ascii="宋体" w:hAnsi="宋体" w:eastAsia="宋体" w:cs="宋体"/>
                <w:spacing w:val="10"/>
                <w:sz w:val="23"/>
                <w:szCs w:val="23"/>
              </w:rPr>
              <w:t>通过设</w:t>
            </w:r>
            <w:r>
              <w:rPr>
                <w:rFonts w:ascii="宋体" w:hAnsi="宋体" w:eastAsia="宋体" w:cs="宋体"/>
                <w:spacing w:val="8"/>
                <w:sz w:val="23"/>
                <w:szCs w:val="23"/>
              </w:rPr>
              <w:t>置</w:t>
            </w:r>
            <w:r>
              <w:rPr>
                <w:rFonts w:ascii="宋体" w:hAnsi="宋体" w:eastAsia="宋体" w:cs="宋体"/>
                <w:spacing w:val="5"/>
                <w:sz w:val="23"/>
                <w:szCs w:val="23"/>
              </w:rPr>
              <w:t xml:space="preserve">油气回收系统后，本项目回收的非甲烷总烃量约为 </w:t>
            </w:r>
            <w:r>
              <w:rPr>
                <w:rFonts w:ascii="Times New Roman" w:hAnsi="Times New Roman" w:eastAsia="Times New Roman" w:cs="Times New Roman"/>
                <w:spacing w:val="5"/>
                <w:sz w:val="23"/>
                <w:szCs w:val="23"/>
              </w:rPr>
              <w:t>21.78</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；无组织形式</w:t>
            </w:r>
            <w:r>
              <w:rPr>
                <w:rFonts w:ascii="宋体" w:hAnsi="宋体" w:eastAsia="宋体" w:cs="宋体"/>
                <w:sz w:val="23"/>
                <w:szCs w:val="23"/>
              </w:rPr>
              <w:t xml:space="preserve"> </w:t>
            </w:r>
            <w:r>
              <w:rPr>
                <w:rFonts w:ascii="宋体" w:hAnsi="宋体" w:eastAsia="宋体" w:cs="宋体"/>
                <w:spacing w:val="5"/>
                <w:sz w:val="23"/>
                <w:szCs w:val="23"/>
              </w:rPr>
              <w:t xml:space="preserve">排入大气环境的非甲烷总烃量约 </w:t>
            </w:r>
            <w:r>
              <w:rPr>
                <w:rFonts w:ascii="Times New Roman" w:hAnsi="Times New Roman" w:eastAsia="Times New Roman" w:cs="Times New Roman"/>
                <w:spacing w:val="5"/>
                <w:sz w:val="23"/>
                <w:szCs w:val="23"/>
              </w:rPr>
              <w:t>5.0575</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w:t>
            </w:r>
          </w:p>
          <w:p>
            <w:pPr>
              <w:spacing w:before="3" w:line="362" w:lineRule="auto"/>
              <w:ind w:left="111" w:right="96" w:firstLine="477"/>
              <w:rPr>
                <w:rFonts w:ascii="宋体" w:hAnsi="宋体" w:eastAsia="宋体" w:cs="宋体"/>
                <w:sz w:val="23"/>
                <w:szCs w:val="23"/>
              </w:rPr>
            </w:pPr>
            <w:r>
              <w:rPr>
                <w:rFonts w:ascii="宋体" w:hAnsi="宋体" w:eastAsia="宋体" w:cs="宋体"/>
                <w:spacing w:val="6"/>
                <w:sz w:val="23"/>
                <w:szCs w:val="23"/>
              </w:rPr>
              <w:t>本项目拟</w:t>
            </w:r>
            <w:r>
              <w:rPr>
                <w:rFonts w:ascii="宋体" w:hAnsi="宋体" w:eastAsia="宋体" w:cs="宋体"/>
                <w:spacing w:val="5"/>
                <w:sz w:val="23"/>
                <w:szCs w:val="23"/>
              </w:rPr>
              <w:t>设</w:t>
            </w:r>
            <w:r>
              <w:rPr>
                <w:rFonts w:ascii="宋体" w:hAnsi="宋体" w:eastAsia="宋体" w:cs="宋体"/>
                <w:spacing w:val="3"/>
                <w:sz w:val="23"/>
                <w:szCs w:val="23"/>
              </w:rPr>
              <w:t xml:space="preserve">置通气立管 </w:t>
            </w:r>
            <w:r>
              <w:rPr>
                <w:rFonts w:ascii="Times New Roman" w:hAnsi="Times New Roman" w:eastAsia="Times New Roman" w:cs="Times New Roman"/>
                <w:spacing w:val="3"/>
                <w:sz w:val="23"/>
                <w:szCs w:val="23"/>
              </w:rPr>
              <w:t xml:space="preserve">3 </w:t>
            </w:r>
            <w:r>
              <w:rPr>
                <w:rFonts w:ascii="宋体" w:hAnsi="宋体" w:eastAsia="宋体" w:cs="宋体"/>
                <w:spacing w:val="3"/>
                <w:sz w:val="23"/>
                <w:szCs w:val="23"/>
              </w:rPr>
              <w:t xml:space="preserve">根，均高出地面 </w:t>
            </w:r>
            <w:r>
              <w:rPr>
                <w:rFonts w:ascii="Times New Roman" w:hAnsi="Times New Roman" w:eastAsia="Times New Roman" w:cs="Times New Roman"/>
                <w:spacing w:val="3"/>
                <w:sz w:val="23"/>
                <w:szCs w:val="23"/>
              </w:rPr>
              <w:t>4.0</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，管口设置阻火器，管口设置</w:t>
            </w:r>
            <w:r>
              <w:rPr>
                <w:rFonts w:ascii="宋体" w:hAnsi="宋体" w:eastAsia="宋体" w:cs="宋体"/>
                <w:sz w:val="23"/>
                <w:szCs w:val="23"/>
              </w:rPr>
              <w:t xml:space="preserve"> </w:t>
            </w:r>
            <w:r>
              <w:rPr>
                <w:rFonts w:ascii="宋体" w:hAnsi="宋体" w:eastAsia="宋体" w:cs="宋体"/>
                <w:spacing w:val="11"/>
                <w:sz w:val="23"/>
                <w:szCs w:val="23"/>
              </w:rPr>
              <w:t>呼吸阀。通气管位于地埋罐区中部，远离周边敏感点，各距离能够满足《汽车</w:t>
            </w:r>
            <w:r>
              <w:rPr>
                <w:rFonts w:ascii="宋体" w:hAnsi="宋体" w:eastAsia="宋体" w:cs="宋体"/>
                <w:spacing w:val="8"/>
                <w:sz w:val="23"/>
                <w:szCs w:val="23"/>
              </w:rPr>
              <w:t>加</w:t>
            </w:r>
            <w:r>
              <w:rPr>
                <w:rFonts w:ascii="宋体" w:hAnsi="宋体" w:eastAsia="宋体" w:cs="宋体"/>
                <w:sz w:val="23"/>
                <w:szCs w:val="23"/>
              </w:rPr>
              <w:t xml:space="preserve"> </w:t>
            </w:r>
            <w:r>
              <w:rPr>
                <w:rFonts w:ascii="宋体" w:hAnsi="宋体" w:eastAsia="宋体" w:cs="宋体"/>
                <w:spacing w:val="10"/>
                <w:sz w:val="23"/>
                <w:szCs w:val="23"/>
              </w:rPr>
              <w:t>油加</w:t>
            </w:r>
            <w:r>
              <w:rPr>
                <w:rFonts w:ascii="宋体" w:hAnsi="宋体" w:eastAsia="宋体" w:cs="宋体"/>
                <w:spacing w:val="6"/>
                <w:sz w:val="23"/>
                <w:szCs w:val="23"/>
              </w:rPr>
              <w:t>气</w:t>
            </w:r>
            <w:r>
              <w:rPr>
                <w:rFonts w:ascii="宋体" w:hAnsi="宋体" w:eastAsia="宋体" w:cs="宋体"/>
                <w:spacing w:val="5"/>
                <w:sz w:val="23"/>
                <w:szCs w:val="23"/>
              </w:rPr>
              <w:t>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50156-2021</w:t>
            </w:r>
            <w:r>
              <w:rPr>
                <w:rFonts w:ascii="宋体" w:hAnsi="宋体" w:eastAsia="宋体" w:cs="宋体"/>
                <w:spacing w:val="5"/>
                <w:sz w:val="23"/>
                <w:szCs w:val="23"/>
              </w:rPr>
              <w:t>) 相关要求；非甲烷总烃无组织排放浓</w:t>
            </w:r>
          </w:p>
          <w:p>
            <w:pPr>
              <w:spacing w:line="323" w:lineRule="exact"/>
              <w:ind w:left="107"/>
              <w:rPr>
                <w:rFonts w:ascii="宋体" w:hAnsi="宋体" w:eastAsia="宋体" w:cs="宋体"/>
                <w:sz w:val="23"/>
                <w:szCs w:val="23"/>
              </w:rPr>
            </w:pPr>
            <w:r>
              <w:rPr>
                <w:rFonts w:ascii="宋体" w:hAnsi="宋体" w:eastAsia="宋体" w:cs="宋体"/>
                <w:spacing w:val="8"/>
                <w:position w:val="1"/>
                <w:sz w:val="23"/>
                <w:szCs w:val="23"/>
              </w:rPr>
              <w:t>度＜</w:t>
            </w:r>
            <w:r>
              <w:rPr>
                <w:rFonts w:ascii="Times New Roman" w:hAnsi="Times New Roman" w:eastAsia="Times New Roman" w:cs="Times New Roman"/>
                <w:spacing w:val="6"/>
                <w:position w:val="1"/>
                <w:sz w:val="23"/>
                <w:szCs w:val="23"/>
              </w:rPr>
              <w:t>4</w:t>
            </w:r>
            <w:r>
              <w:rPr>
                <w:rFonts w:ascii="Times New Roman" w:hAnsi="Times New Roman" w:eastAsia="Times New Roman" w:cs="Times New Roman"/>
                <w:spacing w:val="4"/>
                <w:position w:val="1"/>
                <w:sz w:val="23"/>
                <w:szCs w:val="23"/>
              </w:rPr>
              <w:t>.0</w:t>
            </w:r>
            <w:r>
              <w:rPr>
                <w:rFonts w:ascii="Times New Roman" w:hAnsi="Times New Roman" w:eastAsia="Times New Roman" w:cs="Times New Roman"/>
                <w:position w:val="1"/>
                <w:sz w:val="23"/>
                <w:szCs w:val="23"/>
              </w:rPr>
              <w:t>mg</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4"/>
                <w:position w:val="9"/>
                <w:sz w:val="15"/>
                <w:szCs w:val="15"/>
              </w:rPr>
              <w:t xml:space="preserve">3 </w:t>
            </w:r>
            <w:r>
              <w:rPr>
                <w:rFonts w:ascii="宋体" w:hAnsi="宋体" w:eastAsia="宋体" w:cs="宋体"/>
                <w:spacing w:val="4"/>
                <w:position w:val="1"/>
                <w:sz w:val="23"/>
                <w:szCs w:val="23"/>
              </w:rPr>
              <w:t>，符合《四川省加油站大气污染物排放标准》  (</w:t>
            </w:r>
            <w:r>
              <w:rPr>
                <w:rFonts w:ascii="Times New Roman" w:hAnsi="Times New Roman" w:eastAsia="Times New Roman" w:cs="Times New Roman"/>
                <w:position w:val="1"/>
                <w:sz w:val="23"/>
                <w:szCs w:val="23"/>
              </w:rPr>
              <w:t>DB</w:t>
            </w:r>
            <w:r>
              <w:rPr>
                <w:rFonts w:ascii="Times New Roman" w:hAnsi="Times New Roman" w:eastAsia="Times New Roman" w:cs="Times New Roman"/>
                <w:spacing w:val="4"/>
                <w:position w:val="1"/>
                <w:sz w:val="23"/>
                <w:szCs w:val="23"/>
              </w:rPr>
              <w:t>51/2865 -2021</w:t>
            </w:r>
            <w:r>
              <w:rPr>
                <w:rFonts w:ascii="宋体" w:hAnsi="宋体" w:eastAsia="宋体" w:cs="宋体"/>
                <w:spacing w:val="4"/>
                <w:position w:val="1"/>
                <w:sz w:val="23"/>
                <w:szCs w:val="23"/>
              </w:rPr>
              <w:t>)</w:t>
            </w:r>
          </w:p>
        </w:tc>
      </w:tr>
    </w:tbl>
    <w:p>
      <w:pPr>
        <w:rPr>
          <w:rFonts w:ascii="Arial"/>
          <w:sz w:val="21"/>
        </w:rPr>
      </w:pPr>
    </w:p>
    <w:p>
      <w:pPr>
        <w:sectPr>
          <w:footerReference r:id="rId69"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39" w:line="375" w:lineRule="auto"/>
              <w:ind w:left="111" w:right="101" w:firstLine="18"/>
              <w:rPr>
                <w:rFonts w:ascii="宋体" w:hAnsi="宋体" w:eastAsia="宋体" w:cs="宋体"/>
                <w:sz w:val="23"/>
                <w:szCs w:val="23"/>
              </w:rPr>
            </w:pPr>
            <w:r>
              <w:rPr>
                <w:rFonts w:ascii="宋体" w:hAnsi="宋体" w:eastAsia="宋体" w:cs="宋体"/>
                <w:spacing w:val="20"/>
                <w:sz w:val="23"/>
                <w:szCs w:val="23"/>
              </w:rPr>
              <w:t>中</w:t>
            </w:r>
            <w:r>
              <w:rPr>
                <w:rFonts w:ascii="宋体" w:hAnsi="宋体" w:eastAsia="宋体" w:cs="宋体"/>
                <w:spacing w:val="13"/>
                <w:sz w:val="23"/>
                <w:szCs w:val="23"/>
              </w:rPr>
              <w:t>限</w:t>
            </w:r>
            <w:r>
              <w:rPr>
                <w:rFonts w:ascii="宋体" w:hAnsi="宋体" w:eastAsia="宋体" w:cs="宋体"/>
                <w:spacing w:val="10"/>
                <w:sz w:val="23"/>
                <w:szCs w:val="23"/>
              </w:rPr>
              <w:t>值要求，能够实现达标排放。本环评建议项目加强油气处理措施，对油罐储</w:t>
            </w:r>
            <w:r>
              <w:rPr>
                <w:rFonts w:ascii="宋体" w:hAnsi="宋体" w:eastAsia="宋体" w:cs="宋体"/>
                <w:sz w:val="23"/>
                <w:szCs w:val="23"/>
              </w:rPr>
              <w:t xml:space="preserve"> </w:t>
            </w:r>
            <w:r>
              <w:rPr>
                <w:rFonts w:ascii="宋体" w:hAnsi="宋体" w:eastAsia="宋体" w:cs="宋体"/>
                <w:spacing w:val="16"/>
                <w:sz w:val="23"/>
                <w:szCs w:val="23"/>
              </w:rPr>
              <w:t>油</w:t>
            </w:r>
            <w:r>
              <w:rPr>
                <w:rFonts w:ascii="宋体" w:hAnsi="宋体" w:eastAsia="宋体" w:cs="宋体"/>
                <w:spacing w:val="12"/>
                <w:sz w:val="23"/>
                <w:szCs w:val="23"/>
              </w:rPr>
              <w:t>过</w:t>
            </w:r>
            <w:r>
              <w:rPr>
                <w:rFonts w:ascii="宋体" w:hAnsi="宋体" w:eastAsia="宋体" w:cs="宋体"/>
                <w:spacing w:val="8"/>
                <w:sz w:val="23"/>
                <w:szCs w:val="23"/>
              </w:rPr>
              <w:t>程油气排放安装智能油气处理装置。</w:t>
            </w:r>
          </w:p>
          <w:p>
            <w:pPr>
              <w:spacing w:line="375" w:lineRule="auto"/>
              <w:ind w:left="111" w:right="150" w:firstLine="500"/>
              <w:rPr>
                <w:rFonts w:ascii="宋体" w:hAnsi="宋体" w:eastAsia="宋体" w:cs="宋体"/>
                <w:sz w:val="23"/>
                <w:szCs w:val="23"/>
              </w:rPr>
            </w:pPr>
            <w:r>
              <w:rPr>
                <w:rFonts w:ascii="宋体" w:hAnsi="宋体" w:eastAsia="宋体" w:cs="宋体"/>
                <w:spacing w:val="10"/>
                <w:sz w:val="23"/>
                <w:szCs w:val="23"/>
              </w:rPr>
              <w:t>同时，为减</w:t>
            </w:r>
            <w:r>
              <w:rPr>
                <w:rFonts w:ascii="宋体" w:hAnsi="宋体" w:eastAsia="宋体" w:cs="宋体"/>
                <w:spacing w:val="5"/>
                <w:sz w:val="23"/>
                <w:szCs w:val="23"/>
              </w:rPr>
              <w:t xml:space="preserve">少加油机作业时由于跑冒滴漏造成的 </w:t>
            </w:r>
            <w:r>
              <w:rPr>
                <w:rFonts w:ascii="Times New Roman" w:hAnsi="Times New Roman" w:eastAsia="Times New Roman" w:cs="Times New Roman"/>
                <w:sz w:val="23"/>
                <w:szCs w:val="23"/>
              </w:rPr>
              <w:t>TVOC</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损失，本评价要求，</w:t>
            </w:r>
            <w:r>
              <w:rPr>
                <w:rFonts w:ascii="宋体" w:hAnsi="宋体" w:eastAsia="宋体" w:cs="宋体"/>
                <w:sz w:val="23"/>
                <w:szCs w:val="23"/>
              </w:rPr>
              <w:t xml:space="preserve"> </w:t>
            </w:r>
            <w:r>
              <w:rPr>
                <w:rFonts w:ascii="宋体" w:hAnsi="宋体" w:eastAsia="宋体" w:cs="宋体"/>
                <w:spacing w:val="18"/>
                <w:sz w:val="23"/>
                <w:szCs w:val="23"/>
              </w:rPr>
              <w:t>项目</w:t>
            </w:r>
            <w:r>
              <w:rPr>
                <w:rFonts w:ascii="宋体" w:hAnsi="宋体" w:eastAsia="宋体" w:cs="宋体"/>
                <w:spacing w:val="10"/>
                <w:sz w:val="23"/>
                <w:szCs w:val="23"/>
              </w:rPr>
              <w:t>建</w:t>
            </w:r>
            <w:r>
              <w:rPr>
                <w:rFonts w:ascii="宋体" w:hAnsi="宋体" w:eastAsia="宋体" w:cs="宋体"/>
                <w:spacing w:val="9"/>
                <w:sz w:val="23"/>
                <w:szCs w:val="23"/>
              </w:rPr>
              <w:t>设单位应加强操作人员的业务培训和学习，严格按照行业操作规程作业，</w:t>
            </w:r>
            <w:r>
              <w:rPr>
                <w:rFonts w:ascii="宋体" w:hAnsi="宋体" w:eastAsia="宋体" w:cs="宋体"/>
                <w:sz w:val="23"/>
                <w:szCs w:val="23"/>
              </w:rPr>
              <w:t xml:space="preserve"> </w:t>
            </w:r>
            <w:r>
              <w:rPr>
                <w:rFonts w:ascii="宋体" w:hAnsi="宋体" w:eastAsia="宋体" w:cs="宋体"/>
                <w:spacing w:val="11"/>
                <w:sz w:val="23"/>
                <w:szCs w:val="23"/>
              </w:rPr>
              <w:t>从</w:t>
            </w:r>
            <w:r>
              <w:rPr>
                <w:rFonts w:ascii="宋体" w:hAnsi="宋体" w:eastAsia="宋体" w:cs="宋体"/>
                <w:spacing w:val="8"/>
                <w:sz w:val="23"/>
                <w:szCs w:val="23"/>
              </w:rPr>
              <w:t>管理和作业上减少排污量。</w:t>
            </w:r>
          </w:p>
          <w:p>
            <w:pPr>
              <w:spacing w:line="226" w:lineRule="auto"/>
              <w:ind w:left="602"/>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2</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机动车尾气</w:t>
            </w:r>
          </w:p>
          <w:p>
            <w:pPr>
              <w:spacing w:before="181" w:line="375" w:lineRule="auto"/>
              <w:ind w:left="107" w:right="101" w:firstLine="484"/>
              <w:rPr>
                <w:rFonts w:ascii="宋体" w:hAnsi="宋体" w:eastAsia="宋体" w:cs="宋体"/>
                <w:sz w:val="23"/>
                <w:szCs w:val="23"/>
              </w:rPr>
            </w:pPr>
            <w:r>
              <w:rPr>
                <w:rFonts w:ascii="宋体" w:hAnsi="宋体" w:eastAsia="宋体" w:cs="宋体"/>
                <w:spacing w:val="18"/>
                <w:sz w:val="23"/>
                <w:szCs w:val="23"/>
              </w:rPr>
              <w:t>项目</w:t>
            </w:r>
            <w:r>
              <w:rPr>
                <w:rFonts w:ascii="宋体" w:hAnsi="宋体" w:eastAsia="宋体" w:cs="宋体"/>
                <w:spacing w:val="10"/>
                <w:sz w:val="23"/>
                <w:szCs w:val="23"/>
              </w:rPr>
              <w:t>营</w:t>
            </w:r>
            <w:r>
              <w:rPr>
                <w:rFonts w:ascii="宋体" w:hAnsi="宋体" w:eastAsia="宋体" w:cs="宋体"/>
                <w:spacing w:val="9"/>
                <w:sz w:val="23"/>
                <w:szCs w:val="23"/>
              </w:rPr>
              <w:t>运期加油加气站进出车辆较多，会排放一定量的机动车尾气，主要污</w:t>
            </w:r>
            <w:r>
              <w:rPr>
                <w:rFonts w:ascii="宋体" w:hAnsi="宋体" w:eastAsia="宋体" w:cs="宋体"/>
                <w:sz w:val="23"/>
                <w:szCs w:val="23"/>
              </w:rPr>
              <w:t xml:space="preserve"> </w:t>
            </w:r>
            <w:r>
              <w:rPr>
                <w:rFonts w:ascii="宋体" w:hAnsi="宋体" w:eastAsia="宋体" w:cs="宋体"/>
                <w:spacing w:val="1"/>
                <w:sz w:val="23"/>
                <w:szCs w:val="23"/>
              </w:rPr>
              <w:t xml:space="preserve">染物为 </w:t>
            </w:r>
            <w:r>
              <w:rPr>
                <w:rFonts w:ascii="Times New Roman" w:hAnsi="Times New Roman" w:eastAsia="Times New Roman" w:cs="Times New Roman"/>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1"/>
                <w:position w:val="-1"/>
                <w:sz w:val="15"/>
                <w:szCs w:val="15"/>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HC</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宋体" w:hAnsi="宋体" w:eastAsia="宋体" w:cs="宋体"/>
                <w:sz w:val="23"/>
                <w:szCs w:val="23"/>
              </w:rPr>
              <w:t xml:space="preserve">由于车辆在站内行程较短，排放量较小，加之加油 </w:t>
            </w:r>
            <w:r>
              <w:rPr>
                <w:rFonts w:ascii="宋体" w:hAnsi="宋体" w:eastAsia="宋体" w:cs="宋体"/>
                <w:spacing w:val="18"/>
                <w:sz w:val="23"/>
                <w:szCs w:val="23"/>
              </w:rPr>
              <w:t>棚区</w:t>
            </w:r>
            <w:r>
              <w:rPr>
                <w:rFonts w:ascii="宋体" w:hAnsi="宋体" w:eastAsia="宋体" w:cs="宋体"/>
                <w:spacing w:val="17"/>
                <w:sz w:val="23"/>
                <w:szCs w:val="23"/>
              </w:rPr>
              <w:t>通</w:t>
            </w:r>
            <w:r>
              <w:rPr>
                <w:rFonts w:ascii="宋体" w:hAnsi="宋体" w:eastAsia="宋体" w:cs="宋体"/>
                <w:spacing w:val="9"/>
                <w:sz w:val="23"/>
                <w:szCs w:val="23"/>
              </w:rPr>
              <w:t>风良好，场地较开阔，且站内及周边绿化较多，机动车尾气经自然扩散后</w:t>
            </w:r>
            <w:r>
              <w:rPr>
                <w:rFonts w:ascii="宋体" w:hAnsi="宋体" w:eastAsia="宋体" w:cs="宋体"/>
                <w:sz w:val="23"/>
                <w:szCs w:val="23"/>
              </w:rPr>
              <w:t xml:space="preserve"> </w:t>
            </w:r>
            <w:r>
              <w:rPr>
                <w:rFonts w:ascii="宋体" w:hAnsi="宋体" w:eastAsia="宋体" w:cs="宋体"/>
                <w:spacing w:val="11"/>
                <w:sz w:val="23"/>
                <w:szCs w:val="23"/>
              </w:rPr>
              <w:t>能</w:t>
            </w:r>
            <w:r>
              <w:rPr>
                <w:rFonts w:ascii="宋体" w:hAnsi="宋体" w:eastAsia="宋体" w:cs="宋体"/>
                <w:spacing w:val="9"/>
                <w:sz w:val="23"/>
                <w:szCs w:val="23"/>
              </w:rPr>
              <w:t>够实现达标排放，对周围大气环境影响不大。</w:t>
            </w:r>
          </w:p>
          <w:p>
            <w:pPr>
              <w:spacing w:line="226" w:lineRule="auto"/>
              <w:ind w:left="602"/>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柴油发电机废</w:t>
            </w:r>
            <w:r>
              <w:rPr>
                <w:rFonts w:ascii="宋体" w:hAnsi="宋体" w:eastAsia="宋体" w:cs="宋体"/>
                <w:spacing w:val="16"/>
                <w:sz w:val="23"/>
                <w:szCs w:val="23"/>
                <w14:textOutline w14:w="4358" w14:cap="sq" w14:cmpd="sng">
                  <w14:solidFill>
                    <w14:srgbClr w14:val="000000"/>
                  </w14:solidFill>
                  <w14:prstDash w14:val="solid"/>
                  <w14:bevel/>
                </w14:textOutline>
              </w:rPr>
              <w:t>气</w:t>
            </w:r>
          </w:p>
          <w:p>
            <w:pPr>
              <w:spacing w:before="141" w:line="381" w:lineRule="auto"/>
              <w:ind w:left="107" w:right="94" w:firstLine="484"/>
              <w:rPr>
                <w:rFonts w:ascii="宋体" w:hAnsi="宋体" w:eastAsia="宋体" w:cs="宋体"/>
                <w:sz w:val="23"/>
                <w:szCs w:val="23"/>
              </w:rPr>
            </w:pPr>
            <w:r>
              <w:rPr>
                <w:rFonts w:ascii="宋体" w:hAnsi="宋体" w:eastAsia="宋体" w:cs="宋体"/>
                <w:spacing w:val="10"/>
                <w:sz w:val="23"/>
                <w:szCs w:val="23"/>
              </w:rPr>
              <w:t>项目</w:t>
            </w:r>
            <w:r>
              <w:rPr>
                <w:rFonts w:ascii="宋体" w:hAnsi="宋体" w:eastAsia="宋体" w:cs="宋体"/>
                <w:spacing w:val="7"/>
                <w:sz w:val="23"/>
                <w:szCs w:val="23"/>
              </w:rPr>
              <w:t>建</w:t>
            </w:r>
            <w:r>
              <w:rPr>
                <w:rFonts w:ascii="宋体" w:hAnsi="宋体" w:eastAsia="宋体" w:cs="宋体"/>
                <w:spacing w:val="5"/>
                <w:sz w:val="23"/>
                <w:szCs w:val="23"/>
              </w:rPr>
              <w:t xml:space="preserve">成后拟配备柴油发电机组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台，仅临时使用，采用 </w:t>
            </w:r>
            <w:r>
              <w:rPr>
                <w:rFonts w:ascii="Times New Roman" w:hAnsi="Times New Roman" w:eastAsia="Times New Roman" w:cs="Times New Roman"/>
                <w:spacing w:val="5"/>
                <w:sz w:val="23"/>
                <w:szCs w:val="23"/>
              </w:rPr>
              <w:t>0#</w:t>
            </w:r>
            <w:r>
              <w:rPr>
                <w:rFonts w:ascii="宋体" w:hAnsi="宋体" w:eastAsia="宋体" w:cs="宋体"/>
                <w:spacing w:val="5"/>
                <w:sz w:val="23"/>
                <w:szCs w:val="23"/>
              </w:rPr>
              <w:t>柴油作为燃料，</w:t>
            </w:r>
            <w:r>
              <w:rPr>
                <w:rFonts w:ascii="宋体" w:hAnsi="宋体" w:eastAsia="宋体" w:cs="宋体"/>
                <w:sz w:val="23"/>
                <w:szCs w:val="23"/>
              </w:rPr>
              <w:t xml:space="preserve"> </w:t>
            </w:r>
            <w:r>
              <w:rPr>
                <w:rFonts w:ascii="宋体" w:hAnsi="宋体" w:eastAsia="宋体" w:cs="宋体"/>
                <w:spacing w:val="4"/>
                <w:sz w:val="23"/>
                <w:szCs w:val="23"/>
              </w:rPr>
              <w:t>主要污染物为烟尘、</w:t>
            </w:r>
            <w:r>
              <w:rPr>
                <w:rFonts w:ascii="Times New Roman" w:hAnsi="Times New Roman" w:eastAsia="Times New Roman" w:cs="Times New Roman"/>
                <w:sz w:val="23"/>
                <w:szCs w:val="23"/>
              </w:rPr>
              <w:t>CO</w:t>
            </w:r>
            <w:r>
              <w:rPr>
                <w:rFonts w:ascii="Times New Roman" w:hAnsi="Times New Roman" w:eastAsia="Times New Roman" w:cs="Times New Roman"/>
                <w:spacing w:val="4"/>
                <w:position w:val="-1"/>
                <w:sz w:val="15"/>
                <w:szCs w:val="15"/>
              </w:rPr>
              <w:t xml:space="preserve">2 </w:t>
            </w:r>
            <w:r>
              <w:rPr>
                <w:rFonts w:ascii="宋体" w:hAnsi="宋体" w:eastAsia="宋体" w:cs="宋体"/>
                <w:spacing w:val="4"/>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HC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4"/>
                <w:position w:val="-1"/>
                <w:sz w:val="15"/>
                <w:szCs w:val="15"/>
              </w:rPr>
              <w:t xml:space="preserve">2 </w:t>
            </w:r>
            <w:r>
              <w:rPr>
                <w:rFonts w:ascii="宋体" w:hAnsi="宋体" w:eastAsia="宋体" w:cs="宋体"/>
                <w:spacing w:val="4"/>
                <w:sz w:val="23"/>
                <w:szCs w:val="23"/>
              </w:rPr>
              <w:t>等。</w:t>
            </w:r>
            <w:r>
              <w:rPr>
                <w:rFonts w:ascii="Times New Roman" w:hAnsi="Times New Roman" w:eastAsia="Times New Roman" w:cs="Times New Roman"/>
                <w:spacing w:val="4"/>
                <w:sz w:val="23"/>
                <w:szCs w:val="23"/>
              </w:rPr>
              <w:t>0#</w:t>
            </w:r>
            <w:r>
              <w:rPr>
                <w:rFonts w:ascii="宋体" w:hAnsi="宋体" w:eastAsia="宋体" w:cs="宋体"/>
                <w:spacing w:val="4"/>
                <w:sz w:val="23"/>
                <w:szCs w:val="23"/>
              </w:rPr>
              <w:t>柴油属清洁能源，其燃</w:t>
            </w:r>
            <w:r>
              <w:rPr>
                <w:rFonts w:ascii="宋体" w:hAnsi="宋体" w:eastAsia="宋体" w:cs="宋体"/>
                <w:spacing w:val="1"/>
                <w:sz w:val="23"/>
                <w:szCs w:val="23"/>
              </w:rPr>
              <w:t>油</w:t>
            </w:r>
            <w:r>
              <w:rPr>
                <w:rFonts w:ascii="宋体" w:hAnsi="宋体" w:eastAsia="宋体" w:cs="宋体"/>
                <w:sz w:val="23"/>
                <w:szCs w:val="23"/>
              </w:rPr>
              <w:t xml:space="preserve"> </w:t>
            </w:r>
            <w:r>
              <w:rPr>
                <w:rFonts w:ascii="宋体" w:hAnsi="宋体" w:eastAsia="宋体" w:cs="宋体"/>
                <w:spacing w:val="13"/>
                <w:sz w:val="23"/>
                <w:szCs w:val="23"/>
              </w:rPr>
              <w:t>产</w:t>
            </w:r>
            <w:r>
              <w:rPr>
                <w:rFonts w:ascii="宋体" w:hAnsi="宋体" w:eastAsia="宋体" w:cs="宋体"/>
                <w:spacing w:val="11"/>
                <w:sz w:val="23"/>
                <w:szCs w:val="23"/>
              </w:rPr>
              <w:t>生的废气污染物量较少，使用时只要严格按要求操作，控制好燃烧状况，发电</w:t>
            </w:r>
            <w:r>
              <w:rPr>
                <w:rFonts w:ascii="宋体" w:hAnsi="宋体" w:eastAsia="宋体" w:cs="宋体"/>
                <w:sz w:val="23"/>
                <w:szCs w:val="23"/>
              </w:rPr>
              <w:t xml:space="preserve"> </w:t>
            </w:r>
            <w:r>
              <w:rPr>
                <w:rFonts w:ascii="宋体" w:hAnsi="宋体" w:eastAsia="宋体" w:cs="宋体"/>
                <w:spacing w:val="13"/>
                <w:sz w:val="23"/>
                <w:szCs w:val="23"/>
              </w:rPr>
              <w:t>机</w:t>
            </w:r>
            <w:r>
              <w:rPr>
                <w:rFonts w:ascii="宋体" w:hAnsi="宋体" w:eastAsia="宋体" w:cs="宋体"/>
                <w:spacing w:val="11"/>
                <w:sz w:val="23"/>
                <w:szCs w:val="23"/>
              </w:rPr>
              <w:t>废气经发电机自带的烟气净化装置处理后，可做到达标排放，且本项目站址较</w:t>
            </w:r>
            <w:r>
              <w:rPr>
                <w:rFonts w:ascii="宋体" w:hAnsi="宋体" w:eastAsia="宋体" w:cs="宋体"/>
                <w:sz w:val="23"/>
                <w:szCs w:val="23"/>
              </w:rPr>
              <w:t xml:space="preserve"> </w:t>
            </w:r>
            <w:r>
              <w:rPr>
                <w:rFonts w:ascii="宋体" w:hAnsi="宋体" w:eastAsia="宋体" w:cs="宋体"/>
                <w:spacing w:val="17"/>
                <w:sz w:val="23"/>
                <w:szCs w:val="23"/>
              </w:rPr>
              <w:t>开</w:t>
            </w:r>
            <w:r>
              <w:rPr>
                <w:rFonts w:ascii="宋体" w:hAnsi="宋体" w:eastAsia="宋体" w:cs="宋体"/>
                <w:spacing w:val="9"/>
                <w:sz w:val="23"/>
                <w:szCs w:val="23"/>
              </w:rPr>
              <w:t>阔，空气流动性好，发电机废气对周围大气环境影响较小。</w:t>
            </w:r>
          </w:p>
          <w:p>
            <w:pPr>
              <w:spacing w:before="6" w:line="229" w:lineRule="auto"/>
              <w:ind w:left="599"/>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4</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加气设备泄漏、放散天然气</w:t>
            </w:r>
          </w:p>
          <w:p>
            <w:pPr>
              <w:spacing w:before="181" w:line="227" w:lineRule="auto"/>
              <w:ind w:left="606"/>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4"/>
                <w:sz w:val="23"/>
                <w:szCs w:val="23"/>
              </w:rPr>
              <w:t>) 放散天然气</w:t>
            </w:r>
          </w:p>
          <w:p>
            <w:pPr>
              <w:spacing w:before="184" w:line="375" w:lineRule="auto"/>
              <w:ind w:left="103" w:right="147" w:firstLine="484"/>
              <w:rPr>
                <w:rFonts w:ascii="宋体" w:hAnsi="宋体" w:eastAsia="宋体" w:cs="宋体"/>
                <w:sz w:val="23"/>
                <w:szCs w:val="23"/>
              </w:rPr>
            </w:pPr>
            <w:r>
              <w:rPr>
                <w:rFonts w:ascii="宋体" w:hAnsi="宋体" w:eastAsia="宋体" w:cs="宋体"/>
                <w:spacing w:val="18"/>
                <w:sz w:val="23"/>
                <w:szCs w:val="23"/>
              </w:rPr>
              <w:t>产</w:t>
            </w:r>
            <w:r>
              <w:rPr>
                <w:rFonts w:ascii="宋体" w:hAnsi="宋体" w:eastAsia="宋体" w:cs="宋体"/>
                <w:spacing w:val="14"/>
                <w:sz w:val="23"/>
                <w:szCs w:val="23"/>
              </w:rPr>
              <w:t>生</w:t>
            </w:r>
            <w:r>
              <w:rPr>
                <w:rFonts w:ascii="宋体" w:hAnsi="宋体" w:eastAsia="宋体" w:cs="宋体"/>
                <w:spacing w:val="9"/>
                <w:sz w:val="23"/>
                <w:szCs w:val="23"/>
              </w:rPr>
              <w:t>情况：放散泄压废气主要为高压气化时需要安全放散的高压天然气 (即</w:t>
            </w:r>
            <w:r>
              <w:rPr>
                <w:rFonts w:ascii="宋体" w:hAnsi="宋体" w:eastAsia="宋体" w:cs="宋体"/>
                <w:sz w:val="23"/>
                <w:szCs w:val="23"/>
              </w:rPr>
              <w:t xml:space="preserve"> </w:t>
            </w:r>
            <w:r>
              <w:rPr>
                <w:rFonts w:ascii="Times New Roman" w:hAnsi="Times New Roman" w:eastAsia="Times New Roman" w:cs="Times New Roman"/>
                <w:sz w:val="23"/>
                <w:szCs w:val="23"/>
              </w:rPr>
              <w:t>EAG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气体) 。</w:t>
            </w:r>
          </w:p>
          <w:p>
            <w:pPr>
              <w:spacing w:before="1" w:line="226" w:lineRule="auto"/>
              <w:ind w:left="591"/>
              <w:rPr>
                <w:rFonts w:ascii="宋体" w:hAnsi="宋体" w:eastAsia="宋体" w:cs="宋体"/>
                <w:sz w:val="23"/>
                <w:szCs w:val="23"/>
              </w:rPr>
            </w:pPr>
            <w:r>
              <w:rPr>
                <w:rFonts w:ascii="宋体" w:hAnsi="宋体" w:eastAsia="宋体" w:cs="宋体"/>
                <w:spacing w:val="8"/>
                <w:sz w:val="23"/>
                <w:szCs w:val="23"/>
              </w:rPr>
              <w:t xml:space="preserve">该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加气站输送的介质为液化天然气 (</w:t>
            </w:r>
            <w:r>
              <w:rPr>
                <w:rFonts w:ascii="Times New Roman" w:hAnsi="Times New Roman" w:eastAsia="Times New Roman" w:cs="Times New Roman"/>
                <w:sz w:val="23"/>
                <w:szCs w:val="23"/>
              </w:rPr>
              <w:t>LNG</w:t>
            </w:r>
            <w:r>
              <w:rPr>
                <w:rFonts w:ascii="宋体" w:hAnsi="宋体" w:eastAsia="宋体" w:cs="宋体"/>
                <w:spacing w:val="8"/>
                <w:sz w:val="23"/>
                <w:szCs w:val="23"/>
              </w:rPr>
              <w:t>)  ；为一种多组分的混合</w:t>
            </w:r>
            <w:r>
              <w:rPr>
                <w:rFonts w:ascii="宋体" w:hAnsi="宋体" w:eastAsia="宋体" w:cs="宋体"/>
                <w:spacing w:val="4"/>
                <w:sz w:val="23"/>
                <w:szCs w:val="23"/>
              </w:rPr>
              <w:t>气</w:t>
            </w:r>
          </w:p>
          <w:p>
            <w:pPr>
              <w:spacing w:before="181" w:line="373" w:lineRule="auto"/>
              <w:ind w:left="108" w:right="101"/>
              <w:rPr>
                <w:rFonts w:ascii="宋体" w:hAnsi="宋体" w:eastAsia="宋体" w:cs="宋体"/>
                <w:sz w:val="23"/>
                <w:szCs w:val="23"/>
              </w:rPr>
            </w:pPr>
            <w:r>
              <w:rPr>
                <w:rFonts w:ascii="宋体" w:hAnsi="宋体" w:eastAsia="宋体" w:cs="宋体"/>
                <w:spacing w:val="16"/>
                <w:sz w:val="23"/>
                <w:szCs w:val="23"/>
              </w:rPr>
              <w:t>体</w:t>
            </w:r>
            <w:r>
              <w:rPr>
                <w:rFonts w:ascii="宋体" w:hAnsi="宋体" w:eastAsia="宋体" w:cs="宋体"/>
                <w:spacing w:val="10"/>
                <w:sz w:val="23"/>
                <w:szCs w:val="23"/>
              </w:rPr>
              <w:t>，主要成分是烷烃，无色、无毒性。其中甲烷占绝大多数，另有少量的乙烷、</w:t>
            </w:r>
            <w:r>
              <w:rPr>
                <w:rFonts w:ascii="宋体" w:hAnsi="宋体" w:eastAsia="宋体" w:cs="宋体"/>
                <w:sz w:val="23"/>
                <w:szCs w:val="23"/>
              </w:rPr>
              <w:t xml:space="preserve"> </w:t>
            </w:r>
            <w:r>
              <w:rPr>
                <w:rFonts w:ascii="宋体" w:hAnsi="宋体" w:eastAsia="宋体" w:cs="宋体"/>
                <w:spacing w:val="3"/>
                <w:sz w:val="23"/>
                <w:szCs w:val="23"/>
              </w:rPr>
              <w:t xml:space="preserve">丙烷和丁烷，约占混合气体的 </w:t>
            </w:r>
            <w:r>
              <w:rPr>
                <w:rFonts w:ascii="Times New Roman" w:hAnsi="Times New Roman" w:eastAsia="Times New Roman" w:cs="Times New Roman"/>
                <w:spacing w:val="3"/>
                <w:sz w:val="23"/>
                <w:szCs w:val="23"/>
              </w:rPr>
              <w:t xml:space="preserve">0.25% </w:t>
            </w:r>
            <w:r>
              <w:rPr>
                <w:rFonts w:ascii="宋体" w:hAnsi="宋体" w:eastAsia="宋体" w:cs="宋体"/>
                <w:spacing w:val="3"/>
                <w:sz w:val="23"/>
                <w:szCs w:val="23"/>
              </w:rPr>
              <w:t xml:space="preserve">，此外还含有约 </w:t>
            </w:r>
            <w:r>
              <w:rPr>
                <w:rFonts w:ascii="Times New Roman" w:hAnsi="Times New Roman" w:eastAsia="Times New Roman" w:cs="Times New Roman"/>
                <w:spacing w:val="3"/>
                <w:sz w:val="23"/>
                <w:szCs w:val="23"/>
              </w:rPr>
              <w:t>1%</w:t>
            </w:r>
            <w:r>
              <w:rPr>
                <w:rFonts w:ascii="宋体" w:hAnsi="宋体" w:eastAsia="宋体" w:cs="宋体"/>
                <w:spacing w:val="3"/>
                <w:sz w:val="23"/>
                <w:szCs w:val="23"/>
              </w:rPr>
              <w:t>的二氧化碳、氮、惰</w:t>
            </w:r>
            <w:r>
              <w:rPr>
                <w:rFonts w:ascii="宋体" w:hAnsi="宋体" w:eastAsia="宋体" w:cs="宋体"/>
                <w:spacing w:val="1"/>
                <w:sz w:val="23"/>
                <w:szCs w:val="23"/>
              </w:rPr>
              <w:t>性</w:t>
            </w:r>
            <w:r>
              <w:rPr>
                <w:rFonts w:ascii="宋体" w:hAnsi="宋体" w:eastAsia="宋体" w:cs="宋体"/>
                <w:sz w:val="23"/>
                <w:szCs w:val="23"/>
              </w:rPr>
              <w:t xml:space="preserve">气 </w:t>
            </w:r>
            <w:r>
              <w:rPr>
                <w:rFonts w:ascii="宋体" w:hAnsi="宋体" w:eastAsia="宋体" w:cs="宋体"/>
                <w:spacing w:val="18"/>
                <w:sz w:val="23"/>
                <w:szCs w:val="23"/>
              </w:rPr>
              <w:t>体，</w:t>
            </w:r>
            <w:r>
              <w:rPr>
                <w:rFonts w:ascii="宋体" w:hAnsi="宋体" w:eastAsia="宋体" w:cs="宋体"/>
                <w:spacing w:val="16"/>
                <w:sz w:val="23"/>
                <w:szCs w:val="23"/>
              </w:rPr>
              <w:t>如</w:t>
            </w:r>
            <w:r>
              <w:rPr>
                <w:rFonts w:ascii="宋体" w:hAnsi="宋体" w:eastAsia="宋体" w:cs="宋体"/>
                <w:spacing w:val="9"/>
                <w:sz w:val="23"/>
                <w:szCs w:val="23"/>
              </w:rPr>
              <w:t>氦和氩等。此类排放量较小，且为间歇式排放，类比同类项目，最大不超</w:t>
            </w:r>
            <w:r>
              <w:rPr>
                <w:rFonts w:ascii="宋体" w:hAnsi="宋体" w:eastAsia="宋体" w:cs="宋体"/>
                <w:sz w:val="23"/>
                <w:szCs w:val="23"/>
              </w:rPr>
              <w:t xml:space="preserve"> </w:t>
            </w:r>
            <w:r>
              <w:rPr>
                <w:rFonts w:ascii="宋体" w:hAnsi="宋体" w:eastAsia="宋体" w:cs="宋体"/>
                <w:spacing w:val="-2"/>
                <w:sz w:val="23"/>
                <w:szCs w:val="23"/>
              </w:rPr>
              <w:t>过供</w:t>
            </w:r>
            <w:r>
              <w:rPr>
                <w:rFonts w:ascii="宋体" w:hAnsi="宋体" w:eastAsia="宋体" w:cs="宋体"/>
                <w:spacing w:val="-1"/>
                <w:sz w:val="23"/>
                <w:szCs w:val="23"/>
              </w:rPr>
              <w:t xml:space="preserve">气量的 </w:t>
            </w:r>
            <w:r>
              <w:rPr>
                <w:rFonts w:ascii="Times New Roman" w:hAnsi="Times New Roman" w:eastAsia="Times New Roman" w:cs="Times New Roman"/>
                <w:spacing w:val="-1"/>
                <w:sz w:val="23"/>
                <w:szCs w:val="23"/>
              </w:rPr>
              <w:t xml:space="preserve">0. 1‰ </w:t>
            </w:r>
            <w:r>
              <w:rPr>
                <w:rFonts w:ascii="宋体" w:hAnsi="宋体" w:eastAsia="宋体" w:cs="宋体"/>
                <w:spacing w:val="-1"/>
                <w:sz w:val="23"/>
                <w:szCs w:val="23"/>
              </w:rPr>
              <w:t xml:space="preserve">，约 </w:t>
            </w:r>
            <w:r>
              <w:rPr>
                <w:rFonts w:ascii="Times New Roman" w:hAnsi="Times New Roman" w:eastAsia="Times New Roman" w:cs="Times New Roman"/>
                <w:spacing w:val="-1"/>
                <w:sz w:val="23"/>
                <w:szCs w:val="23"/>
              </w:rPr>
              <w:t xml:space="preserve">1t/a   </w:t>
            </w:r>
            <w:r>
              <w:rPr>
                <w:rFonts w:ascii="宋体" w:hAnsi="宋体" w:eastAsia="宋体" w:cs="宋体"/>
                <w:spacing w:val="-1"/>
                <w:sz w:val="23"/>
                <w:szCs w:val="23"/>
              </w:rPr>
              <w:t xml:space="preserve">(天然气气体标况下密度约 </w:t>
            </w:r>
            <w:r>
              <w:rPr>
                <w:rFonts w:ascii="Times New Roman" w:hAnsi="Times New Roman" w:eastAsia="Times New Roman" w:cs="Times New Roman"/>
                <w:spacing w:val="-1"/>
                <w:sz w:val="23"/>
                <w:szCs w:val="23"/>
              </w:rPr>
              <w:t>0.6987kg/m3</w:t>
            </w:r>
            <w:r>
              <w:rPr>
                <w:rFonts w:ascii="宋体" w:hAnsi="宋体" w:eastAsia="宋体" w:cs="宋体"/>
                <w:spacing w:val="-1"/>
                <w:sz w:val="23"/>
                <w:szCs w:val="23"/>
              </w:rPr>
              <w:t xml:space="preserve">) ，其中 </w:t>
            </w:r>
            <w:r>
              <w:rPr>
                <w:rFonts w:ascii="Times New Roman" w:hAnsi="Times New Roman" w:eastAsia="Times New Roman" w:cs="Times New Roman"/>
                <w:spacing w:val="-1"/>
                <w:sz w:val="23"/>
                <w:szCs w:val="23"/>
              </w:rPr>
              <w:t>CHO</w:t>
            </w:r>
            <w:r>
              <w:rPr>
                <w:rFonts w:ascii="Times New Roman" w:hAnsi="Times New Roman" w:eastAsia="Times New Roman" w:cs="Times New Roman"/>
                <w:sz w:val="23"/>
                <w:szCs w:val="23"/>
              </w:rPr>
              <w:t xml:space="preserve"> </w:t>
            </w:r>
            <w:r>
              <w:rPr>
                <w:rFonts w:ascii="宋体" w:hAnsi="宋体" w:eastAsia="宋体" w:cs="宋体"/>
                <w:spacing w:val="-4"/>
                <w:sz w:val="23"/>
                <w:szCs w:val="23"/>
              </w:rPr>
              <w:t xml:space="preserve">等 </w:t>
            </w:r>
            <w:r>
              <w:rPr>
                <w:rFonts w:ascii="Times New Roman" w:hAnsi="Times New Roman" w:eastAsia="Times New Roman" w:cs="Times New Roman"/>
                <w:spacing w:val="-2"/>
                <w:sz w:val="23"/>
                <w:szCs w:val="23"/>
              </w:rPr>
              <w:t>TVOC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所占比例约 </w:t>
            </w:r>
            <w:r>
              <w:rPr>
                <w:rFonts w:ascii="Times New Roman" w:hAnsi="Times New Roman" w:eastAsia="Times New Roman" w:cs="Times New Roman"/>
                <w:spacing w:val="-3"/>
                <w:sz w:val="23"/>
                <w:szCs w:val="23"/>
              </w:rPr>
              <w:t>9</w:t>
            </w:r>
            <w:r>
              <w:rPr>
                <w:rFonts w:ascii="Times New Roman" w:hAnsi="Times New Roman" w:eastAsia="Times New Roman" w:cs="Times New Roman"/>
                <w:spacing w:val="-2"/>
                <w:sz w:val="23"/>
                <w:szCs w:val="23"/>
              </w:rPr>
              <w:t xml:space="preserve">9% </w:t>
            </w:r>
            <w:r>
              <w:rPr>
                <w:rFonts w:ascii="宋体" w:hAnsi="宋体" w:eastAsia="宋体" w:cs="宋体"/>
                <w:spacing w:val="-2"/>
                <w:sz w:val="23"/>
                <w:szCs w:val="23"/>
              </w:rPr>
              <w:t xml:space="preserve">，为 </w:t>
            </w:r>
            <w:r>
              <w:rPr>
                <w:rFonts w:ascii="Times New Roman" w:hAnsi="Times New Roman" w:eastAsia="Times New Roman" w:cs="Times New Roman"/>
                <w:spacing w:val="-2"/>
                <w:sz w:val="23"/>
                <w:szCs w:val="23"/>
              </w:rPr>
              <w:t>990kg/a</w:t>
            </w:r>
            <w:r>
              <w:rPr>
                <w:rFonts w:ascii="宋体" w:hAnsi="宋体" w:eastAsia="宋体" w:cs="宋体"/>
                <w:spacing w:val="-2"/>
                <w:sz w:val="23"/>
                <w:szCs w:val="23"/>
              </w:rPr>
              <w:t>。</w:t>
            </w:r>
          </w:p>
          <w:p>
            <w:pPr>
              <w:spacing w:before="15" w:line="227" w:lineRule="auto"/>
              <w:ind w:left="592"/>
              <w:rPr>
                <w:rFonts w:ascii="宋体" w:hAnsi="宋体" w:eastAsia="宋体" w:cs="宋体"/>
                <w:sz w:val="23"/>
                <w:szCs w:val="23"/>
              </w:rPr>
            </w:pPr>
            <w:r>
              <w:rPr>
                <w:rFonts w:ascii="宋体" w:hAnsi="宋体" w:eastAsia="宋体" w:cs="宋体"/>
                <w:spacing w:val="6"/>
                <w:sz w:val="23"/>
                <w:szCs w:val="23"/>
              </w:rPr>
              <w:t>处理</w:t>
            </w:r>
            <w:r>
              <w:rPr>
                <w:rFonts w:ascii="宋体" w:hAnsi="宋体" w:eastAsia="宋体" w:cs="宋体"/>
                <w:spacing w:val="4"/>
                <w:sz w:val="23"/>
                <w:szCs w:val="23"/>
              </w:rPr>
              <w:t>措</w:t>
            </w:r>
            <w:r>
              <w:rPr>
                <w:rFonts w:ascii="宋体" w:hAnsi="宋体" w:eastAsia="宋体" w:cs="宋体"/>
                <w:spacing w:val="3"/>
                <w:sz w:val="23"/>
                <w:szCs w:val="23"/>
              </w:rPr>
              <w:t xml:space="preserve">施及排放情况：  </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储罐放散的天然气，经过 </w:t>
            </w:r>
            <w:r>
              <w:rPr>
                <w:rFonts w:ascii="Times New Roman" w:hAnsi="Times New Roman" w:eastAsia="Times New Roman" w:cs="Times New Roman"/>
                <w:sz w:val="23"/>
                <w:szCs w:val="23"/>
              </w:rPr>
              <w:t>EAG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加热器加热气化</w:t>
            </w:r>
          </w:p>
        </w:tc>
      </w:tr>
    </w:tbl>
    <w:p>
      <w:pPr>
        <w:rPr>
          <w:rFonts w:ascii="Arial"/>
          <w:sz w:val="21"/>
        </w:rPr>
      </w:pPr>
    </w:p>
    <w:p>
      <w:pPr>
        <w:sectPr>
          <w:footerReference r:id="rId70"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5"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37" w:line="375" w:lineRule="auto"/>
              <w:ind w:left="111" w:right="101" w:hanging="1"/>
              <w:rPr>
                <w:rFonts w:ascii="宋体" w:hAnsi="宋体" w:eastAsia="宋体" w:cs="宋体"/>
                <w:sz w:val="23"/>
                <w:szCs w:val="23"/>
              </w:rPr>
            </w:pPr>
            <w:r>
              <w:rPr>
                <w:rFonts w:ascii="宋体" w:hAnsi="宋体" w:eastAsia="宋体" w:cs="宋体"/>
                <w:spacing w:val="12"/>
                <w:sz w:val="23"/>
                <w:szCs w:val="23"/>
              </w:rPr>
              <w:t>后 (以</w:t>
            </w:r>
            <w:r>
              <w:rPr>
                <w:rFonts w:ascii="宋体" w:hAnsi="宋体" w:eastAsia="宋体" w:cs="宋体"/>
                <w:spacing w:val="10"/>
                <w:sz w:val="23"/>
                <w:szCs w:val="23"/>
              </w:rPr>
              <w:t>避</w:t>
            </w:r>
            <w:r>
              <w:rPr>
                <w:rFonts w:ascii="宋体" w:hAnsi="宋体" w:eastAsia="宋体" w:cs="宋体"/>
                <w:spacing w:val="6"/>
                <w:sz w:val="23"/>
                <w:szCs w:val="23"/>
              </w:rPr>
              <w:t xml:space="preserve">免放散时出现冰堵) ，经站内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高的放散管直接排入大气。放散管位</w:t>
            </w:r>
            <w:r>
              <w:rPr>
                <w:rFonts w:ascii="宋体" w:hAnsi="宋体" w:eastAsia="宋体" w:cs="宋体"/>
                <w:sz w:val="23"/>
                <w:szCs w:val="23"/>
              </w:rPr>
              <w:t xml:space="preserve"> </w:t>
            </w:r>
            <w:r>
              <w:rPr>
                <w:rFonts w:ascii="宋体" w:hAnsi="宋体" w:eastAsia="宋体" w:cs="宋体"/>
                <w:spacing w:val="18"/>
                <w:sz w:val="23"/>
                <w:szCs w:val="23"/>
              </w:rPr>
              <w:t>于储</w:t>
            </w:r>
            <w:r>
              <w:rPr>
                <w:rFonts w:ascii="宋体" w:hAnsi="宋体" w:eastAsia="宋体" w:cs="宋体"/>
                <w:spacing w:val="12"/>
                <w:sz w:val="23"/>
                <w:szCs w:val="23"/>
              </w:rPr>
              <w:t>气</w:t>
            </w:r>
            <w:r>
              <w:rPr>
                <w:rFonts w:ascii="宋体" w:hAnsi="宋体" w:eastAsia="宋体" w:cs="宋体"/>
                <w:spacing w:val="9"/>
                <w:sz w:val="23"/>
                <w:szCs w:val="23"/>
              </w:rPr>
              <w:t>罐区附近绿化带内，放散管的设置满足《液化天然气 (</w:t>
            </w:r>
            <w:r>
              <w:rPr>
                <w:rFonts w:ascii="Times New Roman" w:hAnsi="Times New Roman" w:eastAsia="Times New Roman" w:cs="Times New Roman"/>
                <w:sz w:val="23"/>
                <w:szCs w:val="23"/>
              </w:rPr>
              <w:t>LNG</w:t>
            </w:r>
            <w:r>
              <w:rPr>
                <w:rFonts w:ascii="宋体" w:hAnsi="宋体" w:eastAsia="宋体" w:cs="宋体"/>
                <w:spacing w:val="9"/>
                <w:sz w:val="23"/>
                <w:szCs w:val="23"/>
              </w:rPr>
              <w:t>) 汽车加气站</w:t>
            </w:r>
            <w:r>
              <w:rPr>
                <w:rFonts w:ascii="宋体" w:hAnsi="宋体" w:eastAsia="宋体" w:cs="宋体"/>
                <w:sz w:val="23"/>
                <w:szCs w:val="23"/>
              </w:rPr>
              <w:t xml:space="preserve"> </w:t>
            </w:r>
            <w:r>
              <w:rPr>
                <w:rFonts w:ascii="宋体" w:hAnsi="宋体" w:eastAsia="宋体" w:cs="宋体"/>
                <w:spacing w:val="2"/>
                <w:sz w:val="23"/>
                <w:szCs w:val="23"/>
              </w:rPr>
              <w:t>设计与施工规范》 (</w:t>
            </w:r>
            <w:r>
              <w:rPr>
                <w:rFonts w:ascii="Times New Roman" w:hAnsi="Times New Roman" w:eastAsia="Times New Roman" w:cs="Times New Roman"/>
                <w:sz w:val="23"/>
                <w:szCs w:val="23"/>
              </w:rPr>
              <w:t>NB</w:t>
            </w:r>
            <w:r>
              <w:rPr>
                <w:rFonts w:ascii="Times New Roman" w:hAnsi="Times New Roman" w:eastAsia="Times New Roman" w:cs="Times New Roman"/>
                <w:spacing w:val="2"/>
                <w:sz w:val="23"/>
                <w:szCs w:val="23"/>
              </w:rPr>
              <w:t>/ 1001- 2011</w:t>
            </w:r>
            <w:r>
              <w:rPr>
                <w:rFonts w:ascii="宋体" w:hAnsi="宋体" w:eastAsia="宋体" w:cs="宋体"/>
                <w:spacing w:val="2"/>
                <w:sz w:val="23"/>
                <w:szCs w:val="23"/>
              </w:rPr>
              <w:t xml:space="preserve">) </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 xml:space="preserve">6.6.6  </w:t>
            </w:r>
            <w:r>
              <w:rPr>
                <w:rFonts w:ascii="宋体" w:hAnsi="宋体" w:eastAsia="宋体" w:cs="宋体"/>
                <w:spacing w:val="1"/>
                <w:sz w:val="23"/>
                <w:szCs w:val="23"/>
              </w:rPr>
              <w:t xml:space="preserve">规定 (放散塔高于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储罐及 </w:t>
            </w:r>
            <w:r>
              <w:rPr>
                <w:rFonts w:ascii="Times New Roman" w:hAnsi="Times New Roman" w:eastAsia="Times New Roman" w:cs="Times New Roman"/>
                <w:spacing w:val="1"/>
                <w:sz w:val="23"/>
                <w:szCs w:val="23"/>
              </w:rPr>
              <w:t>12.0</w:t>
            </w:r>
            <w:r>
              <w:rPr>
                <w:rFonts w:ascii="Times New Roman" w:hAnsi="Times New Roman" w:eastAsia="Times New Roman" w:cs="Times New Roman"/>
                <w:sz w:val="23"/>
                <w:szCs w:val="23"/>
              </w:rPr>
              <w:t xml:space="preserve">m </w:t>
            </w:r>
            <w:r>
              <w:rPr>
                <w:rFonts w:ascii="宋体" w:hAnsi="宋体" w:eastAsia="宋体" w:cs="宋体"/>
                <w:spacing w:val="4"/>
                <w:sz w:val="23"/>
                <w:szCs w:val="23"/>
              </w:rPr>
              <w:t xml:space="preserve">范围内的建、构筑物 </w:t>
            </w:r>
            <w:r>
              <w:rPr>
                <w:rFonts w:ascii="Times New Roman" w:hAnsi="Times New Roman" w:eastAsia="Times New Roman" w:cs="Times New Roman"/>
                <w:spacing w:val="4"/>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以上，且距地面不应小于 </w:t>
            </w:r>
            <w:r>
              <w:rPr>
                <w:rFonts w:ascii="Times New Roman" w:hAnsi="Times New Roman" w:eastAsia="Times New Roman" w:cs="Times New Roman"/>
                <w:spacing w:val="4"/>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。放散塔不得设雨罩等</w:t>
            </w:r>
            <w:r>
              <w:rPr>
                <w:rFonts w:ascii="宋体" w:hAnsi="宋体" w:eastAsia="宋体" w:cs="宋体"/>
                <w:sz w:val="23"/>
                <w:szCs w:val="23"/>
              </w:rPr>
              <w:t xml:space="preserve"> </w:t>
            </w:r>
            <w:r>
              <w:rPr>
                <w:rFonts w:ascii="宋体" w:hAnsi="宋体" w:eastAsia="宋体" w:cs="宋体"/>
                <w:spacing w:val="18"/>
                <w:sz w:val="23"/>
                <w:szCs w:val="23"/>
              </w:rPr>
              <w:t>改</w:t>
            </w:r>
            <w:r>
              <w:rPr>
                <w:rFonts w:ascii="宋体" w:hAnsi="宋体" w:eastAsia="宋体" w:cs="宋体"/>
                <w:spacing w:val="12"/>
                <w:sz w:val="23"/>
                <w:szCs w:val="23"/>
              </w:rPr>
              <w:t>变</w:t>
            </w:r>
            <w:r>
              <w:rPr>
                <w:rFonts w:ascii="宋体" w:hAnsi="宋体" w:eastAsia="宋体" w:cs="宋体"/>
                <w:spacing w:val="9"/>
                <w:sz w:val="23"/>
                <w:szCs w:val="23"/>
              </w:rPr>
              <w:t>放散管气流垂直向上的装置) 。放散管附近无环境敏感点，放散天然气经高</w:t>
            </w:r>
            <w:r>
              <w:rPr>
                <w:rFonts w:ascii="宋体" w:hAnsi="宋体" w:eastAsia="宋体" w:cs="宋体"/>
                <w:sz w:val="23"/>
                <w:szCs w:val="23"/>
              </w:rPr>
              <w:t xml:space="preserve"> </w:t>
            </w:r>
            <w:r>
              <w:rPr>
                <w:rFonts w:ascii="宋体" w:hAnsi="宋体" w:eastAsia="宋体" w:cs="宋体"/>
                <w:spacing w:val="16"/>
                <w:sz w:val="23"/>
                <w:szCs w:val="23"/>
              </w:rPr>
              <w:t>空</w:t>
            </w:r>
            <w:r>
              <w:rPr>
                <w:rFonts w:ascii="宋体" w:hAnsi="宋体" w:eastAsia="宋体" w:cs="宋体"/>
                <w:spacing w:val="10"/>
                <w:sz w:val="23"/>
                <w:szCs w:val="23"/>
              </w:rPr>
              <w:t>排</w:t>
            </w:r>
            <w:r>
              <w:rPr>
                <w:rFonts w:ascii="宋体" w:hAnsi="宋体" w:eastAsia="宋体" w:cs="宋体"/>
                <w:spacing w:val="8"/>
                <w:sz w:val="23"/>
                <w:szCs w:val="23"/>
              </w:rPr>
              <w:t>放对外环境产生的环境影响很小。</w:t>
            </w:r>
          </w:p>
          <w:p>
            <w:pPr>
              <w:spacing w:line="228" w:lineRule="auto"/>
              <w:ind w:left="583"/>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6"/>
                <w:sz w:val="23"/>
                <w:szCs w:val="23"/>
              </w:rPr>
              <w:t>) 闪蒸气</w:t>
            </w:r>
          </w:p>
          <w:p>
            <w:pPr>
              <w:spacing w:before="182" w:line="375" w:lineRule="auto"/>
              <w:ind w:left="110" w:right="21" w:firstLine="478"/>
              <w:rPr>
                <w:rFonts w:ascii="宋体" w:hAnsi="宋体" w:eastAsia="宋体" w:cs="宋体"/>
                <w:sz w:val="23"/>
                <w:szCs w:val="23"/>
              </w:rPr>
            </w:pPr>
            <w:r>
              <w:rPr>
                <w:rFonts w:ascii="宋体" w:hAnsi="宋体" w:eastAsia="宋体" w:cs="宋体"/>
                <w:spacing w:val="2"/>
                <w:sz w:val="23"/>
                <w:szCs w:val="23"/>
              </w:rPr>
              <w:t>产生情况：加气站闪蒸气 (</w:t>
            </w:r>
            <w:r>
              <w:rPr>
                <w:rFonts w:ascii="Times New Roman" w:hAnsi="Times New Roman" w:eastAsia="Times New Roman" w:cs="Times New Roman"/>
                <w:sz w:val="23"/>
                <w:szCs w:val="23"/>
              </w:rPr>
              <w:t>BOG</w:t>
            </w:r>
            <w:r>
              <w:rPr>
                <w:rFonts w:ascii="宋体" w:hAnsi="宋体" w:eastAsia="宋体" w:cs="宋体"/>
                <w:spacing w:val="2"/>
                <w:sz w:val="23"/>
                <w:szCs w:val="23"/>
              </w:rPr>
              <w:t>) 包括</w:t>
            </w:r>
            <w:r>
              <w:rPr>
                <w:rFonts w:ascii="宋体" w:hAnsi="宋体" w:eastAsia="宋体" w:cs="宋体"/>
                <w:spacing w:val="1"/>
                <w:sz w:val="23"/>
                <w:szCs w:val="23"/>
              </w:rPr>
              <w:t xml:space="preserve">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卸车及 </w:t>
            </w:r>
            <w:r>
              <w:rPr>
                <w:rFonts w:ascii="Times New Roman" w:hAnsi="Times New Roman" w:eastAsia="Times New Roman" w:cs="Times New Roman"/>
                <w:sz w:val="23"/>
                <w:szCs w:val="23"/>
              </w:rPr>
              <w:t>LNG</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低温储罐的蒸发气，</w:t>
            </w:r>
            <w:r>
              <w:rPr>
                <w:rFonts w:ascii="宋体" w:hAnsi="宋体" w:eastAsia="宋体" w:cs="宋体"/>
                <w:sz w:val="23"/>
                <w:szCs w:val="23"/>
              </w:rPr>
              <w:t xml:space="preserve"> </w:t>
            </w:r>
            <w:r>
              <w:rPr>
                <w:rFonts w:ascii="宋体" w:hAnsi="宋体" w:eastAsia="宋体" w:cs="宋体"/>
                <w:spacing w:val="10"/>
                <w:sz w:val="23"/>
                <w:szCs w:val="23"/>
              </w:rPr>
              <w:t xml:space="preserve">以 </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低</w:t>
            </w:r>
            <w:r>
              <w:rPr>
                <w:rFonts w:ascii="宋体" w:hAnsi="宋体" w:eastAsia="宋体" w:cs="宋体"/>
                <w:spacing w:val="9"/>
                <w:sz w:val="23"/>
                <w:szCs w:val="23"/>
              </w:rPr>
              <w:t>温</w:t>
            </w:r>
            <w:r>
              <w:rPr>
                <w:rFonts w:ascii="宋体" w:hAnsi="宋体" w:eastAsia="宋体" w:cs="宋体"/>
                <w:spacing w:val="5"/>
                <w:sz w:val="23"/>
                <w:szCs w:val="23"/>
              </w:rPr>
              <w:t>储罐闪蒸气为主。据同类型加气站有关资料和类比调查，加气站内低</w:t>
            </w:r>
            <w:r>
              <w:rPr>
                <w:rFonts w:ascii="宋体" w:hAnsi="宋体" w:eastAsia="宋体" w:cs="宋体"/>
                <w:sz w:val="23"/>
                <w:szCs w:val="23"/>
              </w:rPr>
              <w:t xml:space="preserve"> </w:t>
            </w:r>
            <w:r>
              <w:rPr>
                <w:rFonts w:ascii="宋体" w:hAnsi="宋体" w:eastAsia="宋体" w:cs="宋体"/>
                <w:spacing w:val="6"/>
                <w:sz w:val="23"/>
                <w:szCs w:val="23"/>
              </w:rPr>
              <w:t>温真空储罐的日</w:t>
            </w:r>
            <w:r>
              <w:rPr>
                <w:rFonts w:ascii="宋体" w:hAnsi="宋体" w:eastAsia="宋体" w:cs="宋体"/>
                <w:spacing w:val="5"/>
                <w:sz w:val="23"/>
                <w:szCs w:val="23"/>
              </w:rPr>
              <w:t>蒸</w:t>
            </w:r>
            <w:r>
              <w:rPr>
                <w:rFonts w:ascii="宋体" w:hAnsi="宋体" w:eastAsia="宋体" w:cs="宋体"/>
                <w:spacing w:val="3"/>
                <w:sz w:val="23"/>
                <w:szCs w:val="23"/>
              </w:rPr>
              <w:t xml:space="preserve">发率一般为 </w:t>
            </w:r>
            <w:r>
              <w:rPr>
                <w:rFonts w:ascii="Times New Roman" w:hAnsi="Times New Roman" w:eastAsia="Times New Roman" w:cs="Times New Roman"/>
                <w:spacing w:val="3"/>
                <w:sz w:val="23"/>
                <w:szCs w:val="23"/>
              </w:rPr>
              <w:t xml:space="preserve">0.2% </w:t>
            </w:r>
            <w:r>
              <w:rPr>
                <w:rFonts w:ascii="宋体" w:hAnsi="宋体" w:eastAsia="宋体" w:cs="宋体"/>
                <w:spacing w:val="3"/>
                <w:sz w:val="23"/>
                <w:szCs w:val="23"/>
              </w:rPr>
              <w:t xml:space="preserve">，据此，年供气量 </w:t>
            </w:r>
            <w:r>
              <w:rPr>
                <w:rFonts w:ascii="Times New Roman" w:hAnsi="Times New Roman" w:eastAsia="Times New Roman" w:cs="Times New Roman"/>
                <w:spacing w:val="3"/>
                <w:sz w:val="23"/>
                <w:szCs w:val="23"/>
              </w:rPr>
              <w:t xml:space="preserve">6205 </w:t>
            </w:r>
            <w:r>
              <w:rPr>
                <w:rFonts w:ascii="宋体" w:hAnsi="宋体" w:eastAsia="宋体" w:cs="宋体"/>
                <w:spacing w:val="3"/>
                <w:sz w:val="23"/>
                <w:szCs w:val="23"/>
              </w:rPr>
              <w:t>吨的泄漏量约为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12.41</w:t>
            </w:r>
            <w:r>
              <w:rPr>
                <w:rFonts w:ascii="Times New Roman" w:hAnsi="Times New Roman" w:eastAsia="Times New Roman" w:cs="Times New Roman"/>
                <w:spacing w:val="-4"/>
                <w:sz w:val="23"/>
                <w:szCs w:val="23"/>
              </w:rPr>
              <w:t>t</w:t>
            </w:r>
            <w:r>
              <w:rPr>
                <w:rFonts w:ascii="Times New Roman" w:hAnsi="Times New Roman" w:eastAsia="Times New Roman" w:cs="Times New Roman"/>
                <w:spacing w:val="-8"/>
                <w:sz w:val="23"/>
                <w:szCs w:val="23"/>
              </w:rPr>
              <w:t>/</w:t>
            </w:r>
            <w:r>
              <w:rPr>
                <w:rFonts w:ascii="Times New Roman" w:hAnsi="Times New Roman" w:eastAsia="Times New Roman" w:cs="Times New Roman"/>
                <w:spacing w:val="-4"/>
                <w:sz w:val="23"/>
                <w:szCs w:val="23"/>
              </w:rPr>
              <w:t>a</w:t>
            </w:r>
            <w:r>
              <w:rPr>
                <w:rFonts w:ascii="宋体" w:hAnsi="宋体" w:eastAsia="宋体" w:cs="宋体"/>
                <w:spacing w:val="-4"/>
                <w:sz w:val="23"/>
                <w:szCs w:val="23"/>
              </w:rPr>
              <w:t xml:space="preserve">，其中 </w:t>
            </w:r>
            <w:r>
              <w:rPr>
                <w:rFonts w:ascii="Times New Roman" w:hAnsi="Times New Roman" w:eastAsia="Times New Roman" w:cs="Times New Roman"/>
                <w:spacing w:val="-4"/>
                <w:sz w:val="23"/>
                <w:szCs w:val="23"/>
              </w:rPr>
              <w:t>CH</w:t>
            </w:r>
            <w:r>
              <w:rPr>
                <w:rFonts w:ascii="Times New Roman" w:hAnsi="Times New Roman" w:eastAsia="Times New Roman" w:cs="Times New Roman"/>
                <w:spacing w:val="-4"/>
                <w:position w:val="-1"/>
                <w:sz w:val="15"/>
                <w:szCs w:val="15"/>
              </w:rPr>
              <w:t xml:space="preserve">4 </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C</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3"/>
                <w:szCs w:val="23"/>
              </w:rPr>
              <w:t>H</w:t>
            </w:r>
            <w:r>
              <w:rPr>
                <w:rFonts w:ascii="Times New Roman" w:hAnsi="Times New Roman" w:eastAsia="Times New Roman" w:cs="Times New Roman"/>
                <w:spacing w:val="-4"/>
                <w:position w:val="-1"/>
                <w:sz w:val="15"/>
                <w:szCs w:val="15"/>
              </w:rPr>
              <w:t xml:space="preserve">6 </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C</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sz w:val="23"/>
                <w:szCs w:val="23"/>
              </w:rPr>
              <w:t>Hs</w:t>
            </w:r>
            <w:r>
              <w:rPr>
                <w:rFonts w:ascii="宋体" w:hAnsi="宋体" w:eastAsia="宋体" w:cs="宋体"/>
                <w:spacing w:val="-4"/>
                <w:sz w:val="23"/>
                <w:szCs w:val="23"/>
              </w:rPr>
              <w:t>、</w:t>
            </w:r>
            <w:r>
              <w:rPr>
                <w:rFonts w:ascii="Times New Roman" w:hAnsi="Times New Roman" w:eastAsia="Times New Roman" w:cs="Times New Roman"/>
                <w:spacing w:val="-4"/>
                <w:sz w:val="23"/>
                <w:szCs w:val="23"/>
              </w:rPr>
              <w:t>C</w:t>
            </w:r>
            <w:r>
              <w:rPr>
                <w:rFonts w:ascii="Times New Roman" w:hAnsi="Times New Roman" w:eastAsia="Times New Roman" w:cs="Times New Roman"/>
                <w:spacing w:val="-4"/>
                <w:position w:val="-1"/>
                <w:sz w:val="15"/>
                <w:szCs w:val="15"/>
              </w:rPr>
              <w:t>4</w:t>
            </w:r>
            <w:r>
              <w:rPr>
                <w:rFonts w:ascii="Times New Roman" w:hAnsi="Times New Roman" w:eastAsia="Times New Roman" w:cs="Times New Roman"/>
                <w:spacing w:val="-4"/>
                <w:sz w:val="23"/>
                <w:szCs w:val="23"/>
              </w:rPr>
              <w:t xml:space="preserve">Hio </w:t>
            </w:r>
            <w:r>
              <w:rPr>
                <w:rFonts w:ascii="宋体" w:hAnsi="宋体" w:eastAsia="宋体" w:cs="宋体"/>
                <w:spacing w:val="-4"/>
                <w:sz w:val="23"/>
                <w:szCs w:val="23"/>
              </w:rPr>
              <w:t xml:space="preserve">等 </w:t>
            </w:r>
            <w:r>
              <w:rPr>
                <w:rFonts w:ascii="Times New Roman" w:hAnsi="Times New Roman" w:eastAsia="Times New Roman" w:cs="Times New Roman"/>
                <w:spacing w:val="-4"/>
                <w:sz w:val="23"/>
                <w:szCs w:val="23"/>
              </w:rPr>
              <w:t xml:space="preserve">TVOC </w:t>
            </w:r>
            <w:r>
              <w:rPr>
                <w:rFonts w:ascii="宋体" w:hAnsi="宋体" w:eastAsia="宋体" w:cs="宋体"/>
                <w:spacing w:val="-4"/>
                <w:sz w:val="23"/>
                <w:szCs w:val="23"/>
              </w:rPr>
              <w:t xml:space="preserve">所占比例约 </w:t>
            </w:r>
            <w:r>
              <w:rPr>
                <w:rFonts w:ascii="Times New Roman" w:hAnsi="Times New Roman" w:eastAsia="Times New Roman" w:cs="Times New Roman"/>
                <w:spacing w:val="-4"/>
                <w:sz w:val="23"/>
                <w:szCs w:val="23"/>
              </w:rPr>
              <w:t>99%</w:t>
            </w:r>
            <w:r>
              <w:rPr>
                <w:rFonts w:ascii="宋体" w:hAnsi="宋体" w:eastAsia="宋体" w:cs="宋体"/>
                <w:spacing w:val="-4"/>
                <w:sz w:val="23"/>
                <w:szCs w:val="23"/>
              </w:rPr>
              <w:t xml:space="preserve">，为 </w:t>
            </w:r>
            <w:r>
              <w:rPr>
                <w:rFonts w:ascii="Times New Roman" w:hAnsi="Times New Roman" w:eastAsia="Times New Roman" w:cs="Times New Roman"/>
                <w:spacing w:val="-4"/>
                <w:sz w:val="23"/>
                <w:szCs w:val="23"/>
              </w:rPr>
              <w:t>12.29t/a</w:t>
            </w:r>
            <w:r>
              <w:rPr>
                <w:rFonts w:ascii="宋体" w:hAnsi="宋体" w:eastAsia="宋体" w:cs="宋体"/>
                <w:spacing w:val="-4"/>
                <w:sz w:val="23"/>
                <w:szCs w:val="23"/>
              </w:rPr>
              <w:t>。</w:t>
            </w:r>
          </w:p>
          <w:p>
            <w:pPr>
              <w:spacing w:line="228" w:lineRule="auto"/>
              <w:ind w:left="592"/>
              <w:rPr>
                <w:rFonts w:ascii="宋体" w:hAnsi="宋体" w:eastAsia="宋体" w:cs="宋体"/>
                <w:sz w:val="23"/>
                <w:szCs w:val="23"/>
              </w:rPr>
            </w:pPr>
            <w:r>
              <w:rPr>
                <w:rFonts w:ascii="宋体" w:hAnsi="宋体" w:eastAsia="宋体" w:cs="宋体"/>
                <w:spacing w:val="12"/>
                <w:sz w:val="23"/>
                <w:szCs w:val="23"/>
              </w:rPr>
              <w:t>处</w:t>
            </w:r>
            <w:r>
              <w:rPr>
                <w:rFonts w:ascii="宋体" w:hAnsi="宋体" w:eastAsia="宋体" w:cs="宋体"/>
                <w:spacing w:val="7"/>
                <w:sz w:val="23"/>
                <w:szCs w:val="23"/>
              </w:rPr>
              <w:t>理措施及排放情况：</w:t>
            </w:r>
          </w:p>
          <w:p>
            <w:pPr>
              <w:spacing w:before="181" w:line="225" w:lineRule="auto"/>
              <w:ind w:left="587"/>
              <w:rPr>
                <w:rFonts w:ascii="宋体" w:hAnsi="宋体" w:eastAsia="宋体" w:cs="宋体"/>
                <w:sz w:val="23"/>
                <w:szCs w:val="23"/>
              </w:rPr>
            </w:pPr>
            <w:r>
              <w:rPr>
                <w:rFonts w:ascii="宋体" w:hAnsi="宋体" w:eastAsia="宋体" w:cs="宋体"/>
                <w:spacing w:val="23"/>
                <w:sz w:val="23"/>
                <w:szCs w:val="23"/>
              </w:rPr>
              <w:t>①</w:t>
            </w:r>
            <w:r>
              <w:rPr>
                <w:rFonts w:ascii="Times New Roman" w:hAnsi="Times New Roman" w:eastAsia="Times New Roman" w:cs="Times New Roman"/>
                <w:sz w:val="23"/>
                <w:szCs w:val="23"/>
              </w:rPr>
              <w:t>LNG</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卸车时产生闪蒸气 (</w:t>
            </w:r>
            <w:r>
              <w:rPr>
                <w:rFonts w:ascii="Times New Roman" w:hAnsi="Times New Roman" w:eastAsia="Times New Roman" w:cs="Times New Roman"/>
                <w:sz w:val="23"/>
                <w:szCs w:val="23"/>
              </w:rPr>
              <w:t>BOG</w:t>
            </w:r>
            <w:r>
              <w:rPr>
                <w:rFonts w:ascii="宋体" w:hAnsi="宋体" w:eastAsia="宋体" w:cs="宋体"/>
                <w:spacing w:val="12"/>
                <w:sz w:val="23"/>
                <w:szCs w:val="23"/>
              </w:rPr>
              <w:t>)  由气相管线返回</w:t>
            </w:r>
            <w:r>
              <w:rPr>
                <w:rFonts w:ascii="Times New Roman" w:hAnsi="Times New Roman" w:eastAsia="Times New Roman" w:cs="Times New Roman"/>
                <w:sz w:val="23"/>
                <w:szCs w:val="23"/>
              </w:rPr>
              <w:t>LNG</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槽车。</w:t>
            </w:r>
          </w:p>
          <w:p>
            <w:pPr>
              <w:spacing w:before="185" w:line="375" w:lineRule="auto"/>
              <w:ind w:left="107" w:right="101" w:firstLine="479"/>
              <w:rPr>
                <w:rFonts w:ascii="宋体" w:hAnsi="宋体" w:eastAsia="宋体" w:cs="宋体"/>
                <w:sz w:val="23"/>
                <w:szCs w:val="23"/>
              </w:rPr>
            </w:pPr>
            <w:r>
              <w:rPr>
                <w:rFonts w:ascii="宋体" w:hAnsi="宋体" w:eastAsia="宋体" w:cs="宋体"/>
                <w:spacing w:val="10"/>
                <w:sz w:val="23"/>
                <w:szCs w:val="23"/>
              </w:rPr>
              <w:t>②为</w:t>
            </w:r>
            <w:r>
              <w:rPr>
                <w:rFonts w:ascii="宋体" w:hAnsi="宋体" w:eastAsia="宋体" w:cs="宋体"/>
                <w:spacing w:val="7"/>
                <w:sz w:val="23"/>
                <w:szCs w:val="23"/>
              </w:rPr>
              <w:t>保</w:t>
            </w:r>
            <w:r>
              <w:rPr>
                <w:rFonts w:ascii="宋体" w:hAnsi="宋体" w:eastAsia="宋体" w:cs="宋体"/>
                <w:spacing w:val="5"/>
                <w:sz w:val="23"/>
                <w:szCs w:val="23"/>
              </w:rPr>
              <w:t xml:space="preserve">证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储罐的安全，在设计中设置了储罐安全减压阀 (可自动和手动</w:t>
            </w:r>
            <w:r>
              <w:rPr>
                <w:rFonts w:ascii="宋体" w:hAnsi="宋体" w:eastAsia="宋体" w:cs="宋体"/>
                <w:sz w:val="23"/>
                <w:szCs w:val="23"/>
              </w:rPr>
              <w:t xml:space="preserve"> </w:t>
            </w:r>
            <w:r>
              <w:rPr>
                <w:rFonts w:ascii="宋体" w:hAnsi="宋体" w:eastAsia="宋体" w:cs="宋体"/>
                <w:spacing w:val="20"/>
                <w:sz w:val="23"/>
                <w:szCs w:val="23"/>
              </w:rPr>
              <w:t>开</w:t>
            </w:r>
            <w:r>
              <w:rPr>
                <w:rFonts w:ascii="宋体" w:hAnsi="宋体" w:eastAsia="宋体" w:cs="宋体"/>
                <w:spacing w:val="10"/>
                <w:sz w:val="23"/>
                <w:szCs w:val="23"/>
              </w:rPr>
              <w:t>启，根据储罐储存期间压力自动排除</w:t>
            </w:r>
            <w:r>
              <w:rPr>
                <w:rFonts w:ascii="Times New Roman" w:hAnsi="Times New Roman" w:eastAsia="Times New Roman" w:cs="Times New Roman"/>
                <w:sz w:val="23"/>
                <w:szCs w:val="23"/>
              </w:rPr>
              <w:t>BOG</w:t>
            </w:r>
            <w:r>
              <w:rPr>
                <w:rFonts w:ascii="宋体" w:hAnsi="宋体" w:eastAsia="宋体" w:cs="宋体"/>
                <w:spacing w:val="10"/>
                <w:sz w:val="23"/>
                <w:szCs w:val="23"/>
              </w:rPr>
              <w:t xml:space="preserve">) ，产生的 </w:t>
            </w:r>
            <w:r>
              <w:rPr>
                <w:rFonts w:ascii="Times New Roman" w:hAnsi="Times New Roman" w:eastAsia="Times New Roman" w:cs="Times New Roman"/>
                <w:sz w:val="23"/>
                <w:szCs w:val="23"/>
              </w:rPr>
              <w:t>BOG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气体通过放空阀至</w:t>
            </w:r>
            <w:r>
              <w:rPr>
                <w:rFonts w:ascii="宋体" w:hAnsi="宋体" w:eastAsia="宋体" w:cs="宋体"/>
                <w:sz w:val="23"/>
                <w:szCs w:val="23"/>
              </w:rPr>
              <w:t xml:space="preserve"> </w:t>
            </w:r>
            <w:r>
              <w:rPr>
                <w:rFonts w:ascii="宋体" w:hAnsi="宋体" w:eastAsia="宋体" w:cs="宋体"/>
                <w:spacing w:val="12"/>
                <w:sz w:val="23"/>
                <w:szCs w:val="23"/>
              </w:rPr>
              <w:t>低</w:t>
            </w:r>
            <w:r>
              <w:rPr>
                <w:rFonts w:ascii="宋体" w:hAnsi="宋体" w:eastAsia="宋体" w:cs="宋体"/>
                <w:spacing w:val="8"/>
                <w:sz w:val="23"/>
                <w:szCs w:val="23"/>
              </w:rPr>
              <w:t>温</w:t>
            </w:r>
            <w:r>
              <w:rPr>
                <w:rFonts w:ascii="宋体" w:hAnsi="宋体" w:eastAsia="宋体" w:cs="宋体"/>
                <w:spacing w:val="6"/>
                <w:sz w:val="23"/>
                <w:szCs w:val="23"/>
              </w:rPr>
              <w:t xml:space="preserve"> </w:t>
            </w:r>
            <w:r>
              <w:rPr>
                <w:rFonts w:ascii="Times New Roman" w:hAnsi="Times New Roman" w:eastAsia="Times New Roman" w:cs="Times New Roman"/>
                <w:sz w:val="23"/>
                <w:szCs w:val="23"/>
              </w:rPr>
              <w:t>EAG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加热器加热后，经站内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高的放散管直接排入大气。同时可通过选</w:t>
            </w:r>
            <w:r>
              <w:rPr>
                <w:rFonts w:ascii="宋体" w:hAnsi="宋体" w:eastAsia="宋体" w:cs="宋体"/>
                <w:sz w:val="23"/>
                <w:szCs w:val="23"/>
              </w:rPr>
              <w:t xml:space="preserve"> </w:t>
            </w:r>
            <w:r>
              <w:rPr>
                <w:rFonts w:ascii="宋体" w:hAnsi="宋体" w:eastAsia="宋体" w:cs="宋体"/>
                <w:spacing w:val="14"/>
                <w:sz w:val="23"/>
                <w:szCs w:val="23"/>
              </w:rPr>
              <w:t>用</w:t>
            </w:r>
            <w:r>
              <w:rPr>
                <w:rFonts w:ascii="宋体" w:hAnsi="宋体" w:eastAsia="宋体" w:cs="宋体"/>
                <w:spacing w:val="9"/>
                <w:sz w:val="23"/>
                <w:szCs w:val="23"/>
              </w:rPr>
              <w:t>性能优质的设备、阀门、材料，减少天然气的泄漏。</w:t>
            </w:r>
          </w:p>
          <w:p>
            <w:pPr>
              <w:spacing w:before="1" w:line="228" w:lineRule="auto"/>
              <w:ind w:left="588"/>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6"/>
                <w:sz w:val="23"/>
                <w:szCs w:val="23"/>
              </w:rPr>
              <w:t>) 逸漏气体</w:t>
            </w:r>
          </w:p>
          <w:p>
            <w:pPr>
              <w:spacing w:before="182" w:line="375" w:lineRule="auto"/>
              <w:ind w:left="108" w:right="147" w:firstLine="480"/>
              <w:rPr>
                <w:rFonts w:ascii="宋体" w:hAnsi="宋体" w:eastAsia="宋体" w:cs="宋体"/>
                <w:sz w:val="23"/>
                <w:szCs w:val="23"/>
              </w:rPr>
            </w:pPr>
            <w:r>
              <w:rPr>
                <w:rFonts w:ascii="宋体" w:hAnsi="宋体" w:eastAsia="宋体" w:cs="宋体"/>
                <w:spacing w:val="18"/>
                <w:sz w:val="23"/>
                <w:szCs w:val="23"/>
              </w:rPr>
              <w:t>本项</w:t>
            </w:r>
            <w:r>
              <w:rPr>
                <w:rFonts w:ascii="宋体" w:hAnsi="宋体" w:eastAsia="宋体" w:cs="宋体"/>
                <w:spacing w:val="13"/>
                <w:sz w:val="23"/>
                <w:szCs w:val="23"/>
              </w:rPr>
              <w:t>目</w:t>
            </w:r>
            <w:r>
              <w:rPr>
                <w:rFonts w:ascii="宋体" w:hAnsi="宋体" w:eastAsia="宋体" w:cs="宋体"/>
                <w:spacing w:val="9"/>
                <w:sz w:val="23"/>
                <w:szCs w:val="23"/>
              </w:rPr>
              <w:t>储罐、传输及加气过程由管道进行连接，连接处或阀门处可能有微量</w:t>
            </w:r>
            <w:r>
              <w:rPr>
                <w:rFonts w:ascii="宋体" w:hAnsi="宋体" w:eastAsia="宋体" w:cs="宋体"/>
                <w:sz w:val="23"/>
                <w:szCs w:val="23"/>
              </w:rPr>
              <w:t xml:space="preserve"> </w:t>
            </w:r>
            <w:r>
              <w:rPr>
                <w:rFonts w:ascii="宋体" w:hAnsi="宋体" w:eastAsia="宋体" w:cs="宋体"/>
                <w:spacing w:val="18"/>
                <w:sz w:val="23"/>
                <w:szCs w:val="23"/>
              </w:rPr>
              <w:t>气体</w:t>
            </w:r>
            <w:r>
              <w:rPr>
                <w:rFonts w:ascii="宋体" w:hAnsi="宋体" w:eastAsia="宋体" w:cs="宋体"/>
                <w:spacing w:val="16"/>
                <w:sz w:val="23"/>
                <w:szCs w:val="23"/>
              </w:rPr>
              <w:t>逸</w:t>
            </w:r>
            <w:r>
              <w:rPr>
                <w:rFonts w:ascii="宋体" w:hAnsi="宋体" w:eastAsia="宋体" w:cs="宋体"/>
                <w:spacing w:val="9"/>
                <w:sz w:val="23"/>
                <w:szCs w:val="23"/>
              </w:rPr>
              <w:t>漏，逸漏的天然气均未达到可燃气体报警系统检出限值，同时由于天然气</w:t>
            </w:r>
            <w:r>
              <w:rPr>
                <w:rFonts w:ascii="宋体" w:hAnsi="宋体" w:eastAsia="宋体" w:cs="宋体"/>
                <w:sz w:val="23"/>
                <w:szCs w:val="23"/>
              </w:rPr>
              <w:t xml:space="preserve"> </w:t>
            </w:r>
            <w:r>
              <w:rPr>
                <w:rFonts w:ascii="宋体" w:hAnsi="宋体" w:eastAsia="宋体" w:cs="宋体"/>
                <w:spacing w:val="18"/>
                <w:sz w:val="23"/>
                <w:szCs w:val="23"/>
              </w:rPr>
              <w:t>基本</w:t>
            </w:r>
            <w:r>
              <w:rPr>
                <w:rFonts w:ascii="宋体" w:hAnsi="宋体" w:eastAsia="宋体" w:cs="宋体"/>
                <w:spacing w:val="16"/>
                <w:sz w:val="23"/>
                <w:szCs w:val="23"/>
              </w:rPr>
              <w:t>不</w:t>
            </w:r>
            <w:r>
              <w:rPr>
                <w:rFonts w:ascii="宋体" w:hAnsi="宋体" w:eastAsia="宋体" w:cs="宋体"/>
                <w:spacing w:val="9"/>
                <w:sz w:val="23"/>
                <w:szCs w:val="23"/>
              </w:rPr>
              <w:t>含有毒物质，比重轻，且属间断、无规律性排放，其泄漏的少量天然气很</w:t>
            </w:r>
            <w:r>
              <w:rPr>
                <w:rFonts w:ascii="宋体" w:hAnsi="宋体" w:eastAsia="宋体" w:cs="宋体"/>
                <w:sz w:val="23"/>
                <w:szCs w:val="23"/>
              </w:rPr>
              <w:t xml:space="preserve"> </w:t>
            </w:r>
            <w:r>
              <w:rPr>
                <w:rFonts w:ascii="宋体" w:hAnsi="宋体" w:eastAsia="宋体" w:cs="宋体"/>
                <w:spacing w:val="16"/>
                <w:sz w:val="23"/>
                <w:szCs w:val="23"/>
              </w:rPr>
              <w:t>快</w:t>
            </w:r>
            <w:r>
              <w:rPr>
                <w:rFonts w:ascii="宋体" w:hAnsi="宋体" w:eastAsia="宋体" w:cs="宋体"/>
                <w:spacing w:val="12"/>
                <w:sz w:val="23"/>
                <w:szCs w:val="23"/>
              </w:rPr>
              <w:t>扩</w:t>
            </w:r>
            <w:r>
              <w:rPr>
                <w:rFonts w:ascii="宋体" w:hAnsi="宋体" w:eastAsia="宋体" w:cs="宋体"/>
                <w:spacing w:val="8"/>
                <w:sz w:val="23"/>
                <w:szCs w:val="23"/>
              </w:rPr>
              <w:t>散，对环境空气质量影响甚微。</w:t>
            </w:r>
          </w:p>
          <w:p>
            <w:pPr>
              <w:spacing w:line="228" w:lineRule="auto"/>
              <w:ind w:left="587"/>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废</w:t>
            </w:r>
            <w:r>
              <w:rPr>
                <w:rFonts w:ascii="宋体" w:hAnsi="宋体" w:eastAsia="宋体" w:cs="宋体"/>
                <w:spacing w:val="13"/>
                <w:sz w:val="23"/>
                <w:szCs w:val="23"/>
                <w14:textOutline w14:w="4358" w14:cap="sq" w14:cmpd="sng">
                  <w14:solidFill>
                    <w14:srgbClr w14:val="000000"/>
                  </w14:solidFill>
                  <w14:prstDash w14:val="solid"/>
                  <w14:bevel/>
                </w14:textOutline>
              </w:rPr>
              <w:t>气</w:t>
            </w:r>
            <w:r>
              <w:rPr>
                <w:rFonts w:ascii="宋体" w:hAnsi="宋体" w:eastAsia="宋体" w:cs="宋体"/>
                <w:spacing w:val="9"/>
                <w:sz w:val="23"/>
                <w:szCs w:val="23"/>
                <w14:textOutline w14:w="4358" w14:cap="sq" w14:cmpd="sng">
                  <w14:solidFill>
                    <w14:srgbClr w14:val="000000"/>
                  </w14:solidFill>
                  <w14:prstDash w14:val="solid"/>
                  <w14:bevel/>
                </w14:textOutline>
              </w:rPr>
              <w:t>污染物的排放及治理达标情况小结：</w:t>
            </w:r>
          </w:p>
          <w:p>
            <w:pPr>
              <w:spacing w:before="181" w:line="375" w:lineRule="auto"/>
              <w:ind w:left="107" w:right="147" w:firstLine="483"/>
              <w:rPr>
                <w:rFonts w:ascii="宋体" w:hAnsi="宋体" w:eastAsia="宋体" w:cs="宋体"/>
                <w:sz w:val="23"/>
                <w:szCs w:val="23"/>
              </w:rPr>
            </w:pPr>
            <w:r>
              <w:rPr>
                <w:rFonts w:ascii="宋体" w:hAnsi="宋体" w:eastAsia="宋体" w:cs="宋体"/>
                <w:spacing w:val="18"/>
                <w:sz w:val="23"/>
                <w:szCs w:val="23"/>
              </w:rPr>
              <w:t>综</w:t>
            </w:r>
            <w:r>
              <w:rPr>
                <w:rFonts w:ascii="宋体" w:hAnsi="宋体" w:eastAsia="宋体" w:cs="宋体"/>
                <w:spacing w:val="11"/>
                <w:sz w:val="23"/>
                <w:szCs w:val="23"/>
              </w:rPr>
              <w:t>上</w:t>
            </w:r>
            <w:r>
              <w:rPr>
                <w:rFonts w:ascii="宋体" w:hAnsi="宋体" w:eastAsia="宋体" w:cs="宋体"/>
                <w:spacing w:val="9"/>
                <w:sz w:val="23"/>
                <w:szCs w:val="23"/>
              </w:rPr>
              <w:t>所述，在采取本环评提出的各项废气治理措施的前提下，有机气体 (非</w:t>
            </w:r>
            <w:r>
              <w:rPr>
                <w:rFonts w:ascii="宋体" w:hAnsi="宋体" w:eastAsia="宋体" w:cs="宋体"/>
                <w:sz w:val="23"/>
                <w:szCs w:val="23"/>
              </w:rPr>
              <w:t xml:space="preserve"> </w:t>
            </w:r>
            <w:r>
              <w:rPr>
                <w:rFonts w:ascii="宋体" w:hAnsi="宋体" w:eastAsia="宋体" w:cs="宋体"/>
                <w:spacing w:val="18"/>
                <w:sz w:val="23"/>
                <w:szCs w:val="23"/>
              </w:rPr>
              <w:t>甲</w:t>
            </w:r>
            <w:r>
              <w:rPr>
                <w:rFonts w:ascii="宋体" w:hAnsi="宋体" w:eastAsia="宋体" w:cs="宋体"/>
                <w:spacing w:val="17"/>
                <w:sz w:val="23"/>
                <w:szCs w:val="23"/>
              </w:rPr>
              <w:t>烷</w:t>
            </w:r>
            <w:r>
              <w:rPr>
                <w:rFonts w:ascii="宋体" w:hAnsi="宋体" w:eastAsia="宋体" w:cs="宋体"/>
                <w:spacing w:val="9"/>
                <w:sz w:val="23"/>
                <w:szCs w:val="23"/>
              </w:rPr>
              <w:t>总烃) 、机动车尾气和柴油发电机废气的污染防治措施技术、经济可行，能</w:t>
            </w:r>
            <w:r>
              <w:rPr>
                <w:rFonts w:ascii="宋体" w:hAnsi="宋体" w:eastAsia="宋体" w:cs="宋体"/>
                <w:sz w:val="23"/>
                <w:szCs w:val="23"/>
              </w:rPr>
              <w:t xml:space="preserve"> </w:t>
            </w:r>
            <w:r>
              <w:rPr>
                <w:rFonts w:ascii="宋体" w:hAnsi="宋体" w:eastAsia="宋体" w:cs="宋体"/>
                <w:spacing w:val="11"/>
                <w:sz w:val="23"/>
                <w:szCs w:val="23"/>
              </w:rPr>
              <w:t>够</w:t>
            </w:r>
            <w:r>
              <w:rPr>
                <w:rFonts w:ascii="宋体" w:hAnsi="宋体" w:eastAsia="宋体" w:cs="宋体"/>
                <w:spacing w:val="8"/>
                <w:sz w:val="23"/>
                <w:szCs w:val="23"/>
              </w:rPr>
              <w:t>做到稳定的达标排放。</w:t>
            </w:r>
          </w:p>
          <w:p>
            <w:pPr>
              <w:spacing w:before="1" w:line="226" w:lineRule="auto"/>
              <w:ind w:left="589"/>
              <w:rPr>
                <w:rFonts w:ascii="宋体" w:hAnsi="宋体" w:eastAsia="宋体" w:cs="宋体"/>
                <w:sz w:val="23"/>
                <w:szCs w:val="23"/>
              </w:rPr>
            </w:pPr>
            <w:r>
              <w:rPr>
                <w:rFonts w:ascii="宋体" w:hAnsi="宋体" w:eastAsia="宋体" w:cs="宋体"/>
                <w:spacing w:val="8"/>
                <w:sz w:val="23"/>
                <w:szCs w:val="23"/>
              </w:rPr>
              <w:t>本项目</w:t>
            </w:r>
            <w:r>
              <w:rPr>
                <w:rFonts w:ascii="宋体" w:hAnsi="宋体" w:eastAsia="宋体" w:cs="宋体"/>
                <w:spacing w:val="7"/>
                <w:sz w:val="23"/>
                <w:szCs w:val="23"/>
              </w:rPr>
              <w:t>废</w:t>
            </w:r>
            <w:r>
              <w:rPr>
                <w:rFonts w:ascii="宋体" w:hAnsi="宋体" w:eastAsia="宋体" w:cs="宋体"/>
                <w:spacing w:val="4"/>
                <w:sz w:val="23"/>
                <w:szCs w:val="23"/>
              </w:rPr>
              <w:t xml:space="preserve">气治理措施一览见表 </w:t>
            </w:r>
            <w:r>
              <w:rPr>
                <w:rFonts w:ascii="Times New Roman" w:hAnsi="Times New Roman" w:eastAsia="Times New Roman" w:cs="Times New Roman"/>
                <w:spacing w:val="4"/>
                <w:sz w:val="23"/>
                <w:szCs w:val="23"/>
              </w:rPr>
              <w:t xml:space="preserve">2-2 </w:t>
            </w:r>
            <w:r>
              <w:rPr>
                <w:rFonts w:ascii="宋体" w:hAnsi="宋体" w:eastAsia="宋体" w:cs="宋体"/>
                <w:spacing w:val="4"/>
                <w:sz w:val="23"/>
                <w:szCs w:val="23"/>
              </w:rPr>
              <w:t>所示。</w:t>
            </w:r>
          </w:p>
          <w:p>
            <w:pPr>
              <w:spacing w:before="178" w:line="228" w:lineRule="auto"/>
              <w:ind w:left="26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2-2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项目废气产、排情况一览表</w:t>
            </w:r>
          </w:p>
        </w:tc>
      </w:tr>
    </w:tbl>
    <w:p>
      <w:pPr>
        <w:rPr>
          <w:rFonts w:ascii="Arial"/>
          <w:sz w:val="21"/>
        </w:rPr>
      </w:pPr>
    </w:p>
    <w:p>
      <w:pPr>
        <w:sectPr>
          <w:footerReference r:id="rId71" w:type="default"/>
          <w:pgSz w:w="11907" w:h="16840"/>
          <w:pgMar w:top="1431" w:right="1453" w:bottom="1009" w:left="1453" w:header="0" w:footer="849" w:gutter="0"/>
          <w:cols w:space="720" w:num="1"/>
        </w:sectPr>
      </w:pPr>
    </w:p>
    <w:p>
      <w:r>
        <w:pict>
          <v:rect id="_x0000_s1165" o:spid="_x0000_s1165" o:spt="1" style="position:absolute;left:0pt;margin-left:92.95pt;margin-top:85.55pt;height:83.55pt;width:0.5pt;mso-position-horizontal-relative:page;mso-position-vertical-relative:page;z-index:251830272;mso-width-relative:page;mso-height-relative:page;" fillcolor="#000000" filled="t" stroked="f" coordsize="21600,21600" o:allowincell="f">
            <v:path/>
            <v:fill on="t" focussize="0,0"/>
            <v:stroke on="f"/>
            <v:imagedata o:title=""/>
            <o:lock v:ext="edit"/>
          </v:rect>
        </w:pict>
      </w:r>
      <w:r>
        <w:pict>
          <v:rect id="_x0000_s1166" o:spid="_x0000_s1166" o:spt="1" style="position:absolute;left:0pt;margin-left:517.85pt;margin-top:85.55pt;height:83.55pt;width:0.5pt;mso-position-horizontal-relative:page;mso-position-vertical-relative:page;z-index:251831296;mso-width-relative:page;mso-height-relative:page;" fillcolor="#000000" filled="t" stroked="f" coordsize="21600,21600" o:allowincell="f">
            <v:path/>
            <v:fill on="t" focussize="0,0"/>
            <v:stroke on="f"/>
            <v:imagedata o:title=""/>
            <o:lock v:ext="edit"/>
          </v:rect>
        </w:pict>
      </w:r>
      <w:r>
        <w:pict>
          <v:rect id="_x0000_s1167" o:spid="_x0000_s1167" o:spt="1" style="position:absolute;left:0pt;margin-left:94.55pt;margin-top:580.05pt;height:135.95pt;width:0.5pt;mso-position-horizontal-relative:page;mso-position-vertical-relative:page;z-index:251832320;mso-width-relative:page;mso-height-relative:page;" fillcolor="#000000" filled="t" stroked="f" coordsize="21600,21600" o:allowincell="f">
            <v:path/>
            <v:fill on="t" focussize="0,0"/>
            <v:stroke on="f"/>
            <v:imagedata o:title=""/>
            <o:lock v:ext="edit"/>
          </v:rect>
        </w:pict>
      </w:r>
      <w:r>
        <w:pict>
          <v:rect id="_x0000_s1168" o:spid="_x0000_s1168" o:spt="1" style="position:absolute;left:0pt;margin-left:517.4pt;margin-top:580.05pt;height:135.95pt;width:0.5pt;mso-position-horizontal-relative:page;mso-position-vertical-relative:page;z-index:25183334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705"/>
        <w:gridCol w:w="1051"/>
        <w:gridCol w:w="648"/>
        <w:gridCol w:w="1352"/>
        <w:gridCol w:w="71"/>
        <w:gridCol w:w="3016"/>
        <w:gridCol w:w="449"/>
        <w:gridCol w:w="13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329" w:type="dxa"/>
            <w:vMerge w:val="restart"/>
            <w:tcBorders>
              <w:left w:val="single" w:color="000000" w:sz="6" w:space="0"/>
              <w:bottom w:val="nil"/>
            </w:tcBorders>
            <w:vAlign w:val="top"/>
          </w:tcPr>
          <w:p>
            <w:pPr>
              <w:rPr>
                <w:rFonts w:ascii="Arial"/>
                <w:sz w:val="21"/>
              </w:rPr>
            </w:pPr>
          </w:p>
        </w:tc>
        <w:tc>
          <w:tcPr>
            <w:tcW w:w="1756" w:type="dxa"/>
            <w:gridSpan w:val="2"/>
            <w:vAlign w:val="top"/>
          </w:tcPr>
          <w:p>
            <w:pPr>
              <w:spacing w:before="90" w:line="228" w:lineRule="auto"/>
              <w:ind w:left="498"/>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污工段</w:t>
            </w:r>
          </w:p>
        </w:tc>
        <w:tc>
          <w:tcPr>
            <w:tcW w:w="2000" w:type="dxa"/>
            <w:gridSpan w:val="2"/>
            <w:vAlign w:val="top"/>
          </w:tcPr>
          <w:p>
            <w:pPr>
              <w:spacing w:before="91" w:line="228" w:lineRule="auto"/>
              <w:ind w:left="479"/>
              <w:rPr>
                <w:rFonts w:ascii="宋体" w:hAnsi="宋体" w:eastAsia="宋体" w:cs="宋体"/>
                <w:sz w:val="20"/>
                <w:szCs w:val="20"/>
              </w:rPr>
            </w:pPr>
            <w:r>
              <w:rPr>
                <w:rFonts w:ascii="宋体" w:hAnsi="宋体" w:eastAsia="宋体" w:cs="宋体"/>
                <w:spacing w:val="8"/>
                <w:sz w:val="20"/>
                <w:szCs w:val="20"/>
              </w:rPr>
              <w:t>主要污染</w:t>
            </w:r>
            <w:r>
              <w:rPr>
                <w:rFonts w:ascii="宋体" w:hAnsi="宋体" w:eastAsia="宋体" w:cs="宋体"/>
                <w:spacing w:val="7"/>
                <w:sz w:val="20"/>
                <w:szCs w:val="20"/>
              </w:rPr>
              <w:t>物</w:t>
            </w:r>
          </w:p>
        </w:tc>
        <w:tc>
          <w:tcPr>
            <w:tcW w:w="3087" w:type="dxa"/>
            <w:gridSpan w:val="2"/>
            <w:vAlign w:val="top"/>
          </w:tcPr>
          <w:p>
            <w:pPr>
              <w:spacing w:before="91" w:line="228" w:lineRule="auto"/>
              <w:ind w:left="1136"/>
              <w:rPr>
                <w:rFonts w:ascii="宋体" w:hAnsi="宋体" w:eastAsia="宋体" w:cs="宋体"/>
                <w:sz w:val="20"/>
                <w:szCs w:val="20"/>
              </w:rPr>
            </w:pPr>
            <w:r>
              <w:rPr>
                <w:rFonts w:ascii="宋体" w:hAnsi="宋体" w:eastAsia="宋体" w:cs="宋体"/>
                <w:spacing w:val="6"/>
                <w:sz w:val="20"/>
                <w:szCs w:val="20"/>
              </w:rPr>
              <w:t>治理措施</w:t>
            </w:r>
          </w:p>
        </w:tc>
        <w:tc>
          <w:tcPr>
            <w:tcW w:w="1813" w:type="dxa"/>
            <w:gridSpan w:val="2"/>
            <w:tcBorders>
              <w:right w:val="single" w:color="000000" w:sz="6" w:space="0"/>
            </w:tcBorders>
            <w:vAlign w:val="top"/>
          </w:tcPr>
          <w:p>
            <w:pPr>
              <w:spacing w:before="91" w:line="228" w:lineRule="auto"/>
              <w:ind w:left="451"/>
              <w:rPr>
                <w:rFonts w:ascii="宋体" w:hAnsi="宋体" w:eastAsia="宋体" w:cs="宋体"/>
                <w:sz w:val="20"/>
                <w:szCs w:val="20"/>
              </w:rPr>
            </w:pPr>
            <w:r>
              <w:rPr>
                <w:rFonts w:ascii="宋体" w:hAnsi="宋体" w:eastAsia="宋体" w:cs="宋体"/>
                <w:spacing w:val="9"/>
                <w:sz w:val="20"/>
                <w:szCs w:val="20"/>
              </w:rPr>
              <w:t>达</w:t>
            </w:r>
            <w:r>
              <w:rPr>
                <w:rFonts w:ascii="宋体" w:hAnsi="宋体" w:eastAsia="宋体" w:cs="宋体"/>
                <w:spacing w:val="7"/>
                <w:sz w:val="20"/>
                <w:szCs w:val="20"/>
              </w:rPr>
              <w:t>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329" w:type="dxa"/>
            <w:vMerge w:val="continue"/>
            <w:tcBorders>
              <w:top w:val="nil"/>
              <w:left w:val="single" w:color="000000" w:sz="6" w:space="0"/>
              <w:bottom w:val="nil"/>
            </w:tcBorders>
            <w:vAlign w:val="top"/>
          </w:tcPr>
          <w:p>
            <w:pPr>
              <w:rPr>
                <w:rFonts w:ascii="Arial"/>
                <w:sz w:val="21"/>
              </w:rPr>
            </w:pPr>
          </w:p>
        </w:tc>
        <w:tc>
          <w:tcPr>
            <w:tcW w:w="1756" w:type="dxa"/>
            <w:gridSpan w:val="2"/>
            <w:vAlign w:val="top"/>
          </w:tcPr>
          <w:p>
            <w:pPr>
              <w:spacing w:before="77" w:line="228" w:lineRule="auto"/>
              <w:ind w:left="501"/>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气挥发</w:t>
            </w:r>
          </w:p>
        </w:tc>
        <w:tc>
          <w:tcPr>
            <w:tcW w:w="2000" w:type="dxa"/>
            <w:gridSpan w:val="2"/>
            <w:vAlign w:val="top"/>
          </w:tcPr>
          <w:p>
            <w:pPr>
              <w:spacing w:before="77" w:line="228" w:lineRule="auto"/>
              <w:ind w:left="480"/>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3087" w:type="dxa"/>
            <w:gridSpan w:val="2"/>
            <w:vAlign w:val="top"/>
          </w:tcPr>
          <w:p>
            <w:pPr>
              <w:spacing w:before="76" w:line="229" w:lineRule="auto"/>
              <w:ind w:left="223"/>
              <w:rPr>
                <w:rFonts w:ascii="宋体" w:hAnsi="宋体" w:eastAsia="宋体" w:cs="宋体"/>
                <w:sz w:val="20"/>
                <w:szCs w:val="20"/>
              </w:rPr>
            </w:pPr>
            <w:r>
              <w:rPr>
                <w:rFonts w:ascii="宋体" w:hAnsi="宋体" w:eastAsia="宋体" w:cs="宋体"/>
                <w:spacing w:val="20"/>
                <w:sz w:val="20"/>
                <w:szCs w:val="20"/>
              </w:rPr>
              <w:t>设置一、二次油气回收系</w:t>
            </w:r>
            <w:r>
              <w:rPr>
                <w:rFonts w:ascii="宋体" w:hAnsi="宋体" w:eastAsia="宋体" w:cs="宋体"/>
                <w:spacing w:val="18"/>
                <w:sz w:val="20"/>
                <w:szCs w:val="20"/>
              </w:rPr>
              <w:t>统</w:t>
            </w:r>
          </w:p>
        </w:tc>
        <w:tc>
          <w:tcPr>
            <w:tcW w:w="1813" w:type="dxa"/>
            <w:gridSpan w:val="2"/>
            <w:tcBorders>
              <w:right w:val="single" w:color="000000" w:sz="6" w:space="0"/>
            </w:tcBorders>
            <w:vAlign w:val="top"/>
          </w:tcPr>
          <w:p>
            <w:pPr>
              <w:spacing w:before="77" w:line="228" w:lineRule="auto"/>
              <w:ind w:left="659"/>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329" w:type="dxa"/>
            <w:vMerge w:val="continue"/>
            <w:tcBorders>
              <w:top w:val="nil"/>
              <w:left w:val="single" w:color="000000" w:sz="6" w:space="0"/>
              <w:bottom w:val="nil"/>
            </w:tcBorders>
            <w:vAlign w:val="top"/>
          </w:tcPr>
          <w:p>
            <w:pPr>
              <w:rPr>
                <w:rFonts w:ascii="Arial"/>
                <w:sz w:val="21"/>
              </w:rPr>
            </w:pPr>
          </w:p>
        </w:tc>
        <w:tc>
          <w:tcPr>
            <w:tcW w:w="1756" w:type="dxa"/>
            <w:gridSpan w:val="2"/>
            <w:vAlign w:val="top"/>
          </w:tcPr>
          <w:p>
            <w:pPr>
              <w:spacing w:before="76" w:line="228" w:lineRule="auto"/>
              <w:ind w:left="498"/>
              <w:rPr>
                <w:rFonts w:ascii="宋体" w:hAnsi="宋体" w:eastAsia="宋体" w:cs="宋体"/>
                <w:sz w:val="20"/>
                <w:szCs w:val="20"/>
              </w:rPr>
            </w:pPr>
            <w:r>
              <w:rPr>
                <w:rFonts w:ascii="宋体" w:hAnsi="宋体" w:eastAsia="宋体" w:cs="宋体"/>
                <w:spacing w:val="8"/>
                <w:sz w:val="20"/>
                <w:szCs w:val="20"/>
              </w:rPr>
              <w:t>汽</w:t>
            </w:r>
            <w:r>
              <w:rPr>
                <w:rFonts w:ascii="宋体" w:hAnsi="宋体" w:eastAsia="宋体" w:cs="宋体"/>
                <w:spacing w:val="7"/>
                <w:sz w:val="20"/>
                <w:szCs w:val="20"/>
              </w:rPr>
              <w:t>车尾气</w:t>
            </w:r>
          </w:p>
        </w:tc>
        <w:tc>
          <w:tcPr>
            <w:tcW w:w="2000" w:type="dxa"/>
            <w:gridSpan w:val="2"/>
            <w:vAlign w:val="top"/>
          </w:tcPr>
          <w:p>
            <w:pPr>
              <w:spacing w:before="113" w:line="192" w:lineRule="auto"/>
              <w:ind w:left="1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w:t>
            </w:r>
            <w:r>
              <w:rPr>
                <w:rFonts w:ascii="宋体" w:hAnsi="宋体" w:eastAsia="宋体" w:cs="宋体"/>
                <w:spacing w:val="-4"/>
                <w:sz w:val="20"/>
                <w:szCs w:val="20"/>
              </w:rPr>
              <w:t>、</w:t>
            </w:r>
            <w:r>
              <w:rPr>
                <w:rFonts w:ascii="Times New Roman" w:hAnsi="Times New Roman" w:eastAsia="Times New Roman" w:cs="Times New Roman"/>
                <w:spacing w:val="-4"/>
                <w:sz w:val="20"/>
                <w:szCs w:val="20"/>
              </w:rPr>
              <w:t>HC</w:t>
            </w:r>
            <w:r>
              <w:rPr>
                <w:rFonts w:ascii="宋体" w:hAnsi="宋体" w:eastAsia="宋体" w:cs="宋体"/>
                <w:spacing w:val="-4"/>
                <w:sz w:val="20"/>
                <w:szCs w:val="20"/>
              </w:rPr>
              <w:t>、</w:t>
            </w:r>
            <w:r>
              <w:rPr>
                <w:rFonts w:ascii="Times New Roman" w:hAnsi="Times New Roman" w:eastAsia="Times New Roman" w:cs="Times New Roman"/>
                <w:spacing w:val="-4"/>
                <w:sz w:val="20"/>
                <w:szCs w:val="20"/>
              </w:rPr>
              <w:t>NO</w:t>
            </w:r>
            <w:r>
              <w:rPr>
                <w:rFonts w:ascii="Times New Roman" w:hAnsi="Times New Roman" w:eastAsia="Times New Roman" w:cs="Times New Roman"/>
                <w:spacing w:val="-4"/>
                <w:position w:val="-1"/>
                <w:sz w:val="13"/>
                <w:szCs w:val="13"/>
              </w:rPr>
              <w:t>2</w:t>
            </w:r>
            <w:r>
              <w:rPr>
                <w:rFonts w:ascii="宋体" w:hAnsi="宋体" w:eastAsia="宋体" w:cs="宋体"/>
                <w:spacing w:val="-4"/>
                <w:sz w:val="20"/>
                <w:szCs w:val="20"/>
              </w:rPr>
              <w:t>、</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3"/>
                <w:sz w:val="20"/>
                <w:szCs w:val="20"/>
              </w:rPr>
              <w:t>O</w:t>
            </w:r>
            <w:r>
              <w:rPr>
                <w:rFonts w:ascii="Times New Roman" w:hAnsi="Times New Roman" w:eastAsia="Times New Roman" w:cs="Times New Roman"/>
                <w:spacing w:val="-4"/>
                <w:position w:val="-1"/>
                <w:sz w:val="13"/>
                <w:szCs w:val="13"/>
              </w:rPr>
              <w:t>2</w:t>
            </w:r>
          </w:p>
        </w:tc>
        <w:tc>
          <w:tcPr>
            <w:tcW w:w="3087" w:type="dxa"/>
            <w:gridSpan w:val="2"/>
            <w:vAlign w:val="top"/>
          </w:tcPr>
          <w:p>
            <w:pPr>
              <w:spacing w:before="76" w:line="228" w:lineRule="auto"/>
              <w:ind w:left="220"/>
              <w:rPr>
                <w:rFonts w:ascii="宋体" w:hAnsi="宋体" w:eastAsia="宋体" w:cs="宋体"/>
                <w:sz w:val="20"/>
                <w:szCs w:val="20"/>
              </w:rPr>
            </w:pPr>
            <w:r>
              <w:rPr>
                <w:rFonts w:ascii="宋体" w:hAnsi="宋体" w:eastAsia="宋体" w:cs="宋体"/>
                <w:spacing w:val="20"/>
                <w:sz w:val="20"/>
                <w:szCs w:val="20"/>
              </w:rPr>
              <w:t>站内加强管理，无组织排放</w:t>
            </w:r>
          </w:p>
        </w:tc>
        <w:tc>
          <w:tcPr>
            <w:tcW w:w="1813" w:type="dxa"/>
            <w:gridSpan w:val="2"/>
            <w:tcBorders>
              <w:right w:val="single" w:color="000000" w:sz="6" w:space="0"/>
            </w:tcBorders>
            <w:vAlign w:val="top"/>
          </w:tcPr>
          <w:p>
            <w:pPr>
              <w:spacing w:before="77" w:line="228" w:lineRule="auto"/>
              <w:ind w:left="659"/>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756" w:type="dxa"/>
            <w:gridSpan w:val="2"/>
            <w:vAlign w:val="top"/>
          </w:tcPr>
          <w:p>
            <w:pPr>
              <w:spacing w:before="34" w:line="238" w:lineRule="auto"/>
              <w:ind w:left="813" w:right="212" w:hanging="524"/>
              <w:rPr>
                <w:rFonts w:ascii="宋体" w:hAnsi="宋体" w:eastAsia="宋体" w:cs="宋体"/>
                <w:sz w:val="20"/>
                <w:szCs w:val="20"/>
              </w:rPr>
            </w:pPr>
            <w:r>
              <w:rPr>
                <w:rFonts w:ascii="宋体" w:hAnsi="宋体" w:eastAsia="宋体" w:cs="宋体"/>
                <w:spacing w:val="9"/>
                <w:sz w:val="20"/>
                <w:szCs w:val="20"/>
              </w:rPr>
              <w:t>柴</w:t>
            </w:r>
            <w:r>
              <w:rPr>
                <w:rFonts w:ascii="宋体" w:hAnsi="宋体" w:eastAsia="宋体" w:cs="宋体"/>
                <w:spacing w:val="8"/>
                <w:sz w:val="20"/>
                <w:szCs w:val="20"/>
              </w:rPr>
              <w:t>油发电机废</w:t>
            </w:r>
            <w:r>
              <w:rPr>
                <w:rFonts w:ascii="宋体" w:hAnsi="宋体" w:eastAsia="宋体" w:cs="宋体"/>
                <w:sz w:val="20"/>
                <w:szCs w:val="20"/>
              </w:rPr>
              <w:t xml:space="preserve"> 气</w:t>
            </w:r>
          </w:p>
        </w:tc>
        <w:tc>
          <w:tcPr>
            <w:tcW w:w="2000" w:type="dxa"/>
            <w:gridSpan w:val="2"/>
            <w:vAlign w:val="top"/>
          </w:tcPr>
          <w:p>
            <w:pPr>
              <w:spacing w:before="167" w:line="228" w:lineRule="auto"/>
              <w:ind w:left="147"/>
              <w:rPr>
                <w:rFonts w:ascii="宋体" w:hAnsi="宋体" w:eastAsia="宋体" w:cs="宋体"/>
                <w:sz w:val="20"/>
                <w:szCs w:val="20"/>
              </w:rPr>
            </w:pPr>
            <w:r>
              <w:rPr>
                <w:rFonts w:ascii="Times New Roman" w:hAnsi="Times New Roman" w:eastAsia="Times New Roman" w:cs="Times New Roman"/>
                <w:sz w:val="20"/>
                <w:szCs w:val="20"/>
              </w:rPr>
              <w:t>CO</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w:t>
            </w:r>
            <w:r>
              <w:rPr>
                <w:rFonts w:ascii="宋体" w:hAnsi="宋体" w:eastAsia="宋体" w:cs="宋体"/>
                <w:spacing w:val="3"/>
                <w:sz w:val="20"/>
                <w:szCs w:val="20"/>
              </w:rPr>
              <w:t>烟尘、</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rFonts w:ascii="宋体" w:hAnsi="宋体" w:eastAsia="宋体" w:cs="宋体"/>
                <w:spacing w:val="3"/>
                <w:sz w:val="20"/>
                <w:szCs w:val="20"/>
              </w:rPr>
              <w:t>等</w:t>
            </w:r>
          </w:p>
        </w:tc>
        <w:tc>
          <w:tcPr>
            <w:tcW w:w="3087" w:type="dxa"/>
            <w:gridSpan w:val="2"/>
            <w:vAlign w:val="top"/>
          </w:tcPr>
          <w:p>
            <w:pPr>
              <w:spacing w:before="167" w:line="227" w:lineRule="auto"/>
              <w:ind w:left="189"/>
              <w:rPr>
                <w:rFonts w:ascii="宋体" w:hAnsi="宋体" w:eastAsia="宋体" w:cs="宋体"/>
                <w:sz w:val="20"/>
                <w:szCs w:val="20"/>
              </w:rPr>
            </w:pPr>
            <w:r>
              <w:rPr>
                <w:rFonts w:ascii="宋体" w:hAnsi="宋体" w:eastAsia="宋体" w:cs="宋体"/>
                <w:spacing w:val="9"/>
                <w:sz w:val="20"/>
                <w:szCs w:val="20"/>
              </w:rPr>
              <w:t>发电机自带烟气净化装置处理</w:t>
            </w:r>
          </w:p>
        </w:tc>
        <w:tc>
          <w:tcPr>
            <w:tcW w:w="1813" w:type="dxa"/>
            <w:gridSpan w:val="2"/>
            <w:tcBorders>
              <w:right w:val="single" w:color="000000" w:sz="6" w:space="0"/>
            </w:tcBorders>
            <w:vAlign w:val="top"/>
          </w:tcPr>
          <w:p>
            <w:pPr>
              <w:spacing w:before="168" w:line="228" w:lineRule="auto"/>
              <w:ind w:left="659"/>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1"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8"/>
            <w:tcBorders>
              <w:right w:val="single" w:color="000000" w:sz="6" w:space="0"/>
            </w:tcBorders>
            <w:vAlign w:val="top"/>
          </w:tcPr>
          <w:p>
            <w:pPr>
              <w:spacing w:before="35" w:line="303" w:lineRule="exact"/>
              <w:ind w:left="585"/>
              <w:rPr>
                <w:rFonts w:ascii="宋体" w:hAnsi="宋体" w:eastAsia="宋体" w:cs="宋体"/>
                <w:sz w:val="23"/>
                <w:szCs w:val="23"/>
              </w:rPr>
            </w:pPr>
            <w:r>
              <w:rPr>
                <w:rFonts w:ascii="Times New Roman" w:hAnsi="Times New Roman" w:eastAsia="Times New Roman" w:cs="Times New Roman"/>
                <w:b/>
                <w:bCs/>
                <w:spacing w:val="-8"/>
                <w:position w:val="1"/>
                <w:sz w:val="23"/>
                <w:szCs w:val="23"/>
              </w:rPr>
              <w:t>3</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、噪声</w:t>
            </w:r>
          </w:p>
          <w:p>
            <w:pPr>
              <w:spacing w:before="164" w:line="375" w:lineRule="auto"/>
              <w:ind w:left="119" w:right="101" w:firstLine="472"/>
              <w:rPr>
                <w:rFonts w:ascii="宋体" w:hAnsi="宋体" w:eastAsia="宋体" w:cs="宋体"/>
                <w:sz w:val="23"/>
                <w:szCs w:val="23"/>
              </w:rPr>
            </w:pPr>
            <w:r>
              <w:rPr>
                <w:rFonts w:ascii="宋体" w:hAnsi="宋体" w:eastAsia="宋体" w:cs="宋体"/>
                <w:spacing w:val="11"/>
                <w:sz w:val="23"/>
                <w:szCs w:val="23"/>
              </w:rPr>
              <w:t>项目营运期噪声主要来源于加油机、潜油泵、备用柴油发电机等产生的设</w:t>
            </w:r>
            <w:r>
              <w:rPr>
                <w:rFonts w:ascii="宋体" w:hAnsi="宋体" w:eastAsia="宋体" w:cs="宋体"/>
                <w:spacing w:val="10"/>
                <w:sz w:val="23"/>
                <w:szCs w:val="23"/>
              </w:rPr>
              <w:t>备</w:t>
            </w:r>
            <w:r>
              <w:rPr>
                <w:rFonts w:ascii="宋体" w:hAnsi="宋体" w:eastAsia="宋体" w:cs="宋体"/>
                <w:sz w:val="23"/>
                <w:szCs w:val="23"/>
              </w:rPr>
              <w:t xml:space="preserve"> </w:t>
            </w:r>
            <w:r>
              <w:rPr>
                <w:rFonts w:ascii="宋体" w:hAnsi="宋体" w:eastAsia="宋体" w:cs="宋体"/>
                <w:spacing w:val="5"/>
                <w:sz w:val="23"/>
                <w:szCs w:val="23"/>
              </w:rPr>
              <w:t xml:space="preserve">噪声、进出车辆噪声，源强约为 </w:t>
            </w:r>
            <w:r>
              <w:rPr>
                <w:rFonts w:ascii="Times New Roman" w:hAnsi="Times New Roman" w:eastAsia="Times New Roman" w:cs="Times New Roman"/>
                <w:spacing w:val="5"/>
                <w:sz w:val="23"/>
                <w:szCs w:val="23"/>
              </w:rPr>
              <w:t>60~85</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 。</w:t>
            </w:r>
          </w:p>
          <w:p>
            <w:pPr>
              <w:spacing w:line="227" w:lineRule="auto"/>
              <w:ind w:left="585"/>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9"/>
                <w:sz w:val="23"/>
                <w:szCs w:val="23"/>
              </w:rPr>
              <w:t>.1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噪声产生情况、拟采取的防治措施及达标情况</w:t>
            </w:r>
          </w:p>
          <w:p>
            <w:pPr>
              <w:spacing w:before="184" w:line="363" w:lineRule="auto"/>
              <w:ind w:left="109" w:right="101" w:firstLine="481"/>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加油机</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(内含真空泵)</w:t>
            </w:r>
            <w:r>
              <w:rPr>
                <w:rFonts w:ascii="宋体" w:hAnsi="宋体" w:eastAsia="宋体" w:cs="宋体"/>
                <w:spacing w:val="9"/>
                <w:sz w:val="23"/>
                <w:szCs w:val="23"/>
              </w:rPr>
              <w:t xml:space="preserve"> ：加油机运行噪声低，且属于间歇式运转，声压级为</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6</w:t>
            </w:r>
            <w:r>
              <w:rPr>
                <w:rFonts w:ascii="Times New Roman" w:hAnsi="Times New Roman" w:eastAsia="Times New Roman" w:cs="Times New Roman"/>
                <w:spacing w:val="8"/>
                <w:sz w:val="23"/>
                <w:szCs w:val="23"/>
              </w:rPr>
              <w:t>5</w:t>
            </w:r>
            <w:r>
              <w:rPr>
                <w:rFonts w:ascii="宋体" w:hAnsi="宋体" w:eastAsia="宋体" w:cs="宋体"/>
                <w:spacing w:val="7"/>
                <w:sz w:val="23"/>
                <w:szCs w:val="23"/>
              </w:rPr>
              <w:t>~</w:t>
            </w:r>
            <w:r>
              <w:rPr>
                <w:rFonts w:ascii="Times New Roman" w:hAnsi="Times New Roman" w:eastAsia="Times New Roman" w:cs="Times New Roman"/>
                <w:spacing w:val="7"/>
                <w:sz w:val="23"/>
                <w:szCs w:val="23"/>
              </w:rPr>
              <w:t>70</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A</w:t>
            </w:r>
            <w:r>
              <w:rPr>
                <w:rFonts w:ascii="宋体" w:hAnsi="宋体" w:eastAsia="宋体" w:cs="宋体"/>
                <w:spacing w:val="7"/>
                <w:sz w:val="23"/>
                <w:szCs w:val="23"/>
              </w:rPr>
              <w:t>) ，且置于项目中部位置 (项目厂界设置为围墙) ，通过选用低噪声</w:t>
            </w:r>
            <w:r>
              <w:rPr>
                <w:rFonts w:ascii="宋体" w:hAnsi="宋体" w:eastAsia="宋体" w:cs="宋体"/>
                <w:sz w:val="23"/>
                <w:szCs w:val="23"/>
              </w:rPr>
              <w:t xml:space="preserve"> </w:t>
            </w:r>
            <w:r>
              <w:rPr>
                <w:rFonts w:ascii="宋体" w:hAnsi="宋体" w:eastAsia="宋体" w:cs="宋体"/>
                <w:spacing w:val="11"/>
                <w:sz w:val="23"/>
                <w:szCs w:val="23"/>
              </w:rPr>
              <w:t>设备，加油机底部设置减震垫，加强维护，通过加油机壳体隔声后，加油机噪</w:t>
            </w:r>
            <w:r>
              <w:rPr>
                <w:rFonts w:ascii="宋体" w:hAnsi="宋体" w:eastAsia="宋体" w:cs="宋体"/>
                <w:spacing w:val="8"/>
                <w:sz w:val="23"/>
                <w:szCs w:val="23"/>
              </w:rPr>
              <w:t>声</w:t>
            </w:r>
          </w:p>
          <w:p>
            <w:pPr>
              <w:spacing w:line="322" w:lineRule="exact"/>
              <w:ind w:left="113"/>
              <w:rPr>
                <w:rFonts w:ascii="宋体" w:hAnsi="宋体" w:eastAsia="宋体" w:cs="宋体"/>
                <w:sz w:val="23"/>
                <w:szCs w:val="23"/>
              </w:rPr>
            </w:pPr>
            <w:r>
              <w:rPr>
                <w:rFonts w:ascii="宋体" w:hAnsi="宋体" w:eastAsia="宋体" w:cs="宋体"/>
                <w:spacing w:val="-1"/>
                <w:position w:val="1"/>
                <w:sz w:val="23"/>
                <w:szCs w:val="23"/>
              </w:rPr>
              <w:t xml:space="preserve">约 </w:t>
            </w:r>
            <w:r>
              <w:rPr>
                <w:rFonts w:ascii="Times New Roman" w:hAnsi="Times New Roman" w:eastAsia="Times New Roman" w:cs="Times New Roman"/>
                <w:spacing w:val="-1"/>
                <w:position w:val="1"/>
                <w:sz w:val="23"/>
                <w:szCs w:val="23"/>
              </w:rPr>
              <w:t>60</w:t>
            </w:r>
            <w:r>
              <w:rPr>
                <w:rFonts w:ascii="Times New Roman" w:hAnsi="Times New Roman" w:eastAsia="Times New Roman" w:cs="Times New Roman"/>
                <w:position w:val="1"/>
                <w:sz w:val="23"/>
                <w:szCs w:val="23"/>
              </w:rPr>
              <w:t>dB</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1"/>
                <w:position w:val="1"/>
                <w:sz w:val="23"/>
                <w:szCs w:val="23"/>
              </w:rPr>
              <w:t>) 。</w:t>
            </w:r>
          </w:p>
          <w:p>
            <w:pPr>
              <w:spacing w:before="142" w:line="375" w:lineRule="auto"/>
              <w:ind w:left="110" w:right="99" w:firstLine="479"/>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潜油泵</w:t>
            </w:r>
            <w:r>
              <w:rPr>
                <w:rFonts w:ascii="宋体" w:hAnsi="宋体" w:eastAsia="宋体" w:cs="宋体"/>
                <w:spacing w:val="10"/>
                <w:sz w:val="23"/>
                <w:szCs w:val="23"/>
              </w:rPr>
              <w:t>：声压</w:t>
            </w:r>
            <w:r>
              <w:rPr>
                <w:rFonts w:ascii="宋体" w:hAnsi="宋体" w:eastAsia="宋体" w:cs="宋体"/>
                <w:spacing w:val="5"/>
                <w:sz w:val="23"/>
                <w:szCs w:val="23"/>
              </w:rPr>
              <w:t xml:space="preserve">级为 </w:t>
            </w:r>
            <w:r>
              <w:rPr>
                <w:rFonts w:ascii="Times New Roman" w:hAnsi="Times New Roman" w:eastAsia="Times New Roman" w:cs="Times New Roman"/>
                <w:spacing w:val="5"/>
                <w:sz w:val="23"/>
                <w:szCs w:val="23"/>
              </w:rPr>
              <w:t>60</w:t>
            </w:r>
            <w:r>
              <w:rPr>
                <w:rFonts w:ascii="宋体" w:hAnsi="宋体" w:eastAsia="宋体" w:cs="宋体"/>
                <w:spacing w:val="5"/>
                <w:sz w:val="23"/>
                <w:szCs w:val="23"/>
              </w:rPr>
              <w:t>~</w:t>
            </w:r>
            <w:r>
              <w:rPr>
                <w:rFonts w:ascii="Times New Roman" w:hAnsi="Times New Roman" w:eastAsia="Times New Roman" w:cs="Times New Roman"/>
                <w:spacing w:val="5"/>
                <w:sz w:val="23"/>
                <w:szCs w:val="23"/>
              </w:rPr>
              <w:t>70</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 ，通过选用低噪声设备，  潜油泵处于储备</w:t>
            </w:r>
            <w:r>
              <w:rPr>
                <w:rFonts w:ascii="宋体" w:hAnsi="宋体" w:eastAsia="宋体" w:cs="宋体"/>
                <w:sz w:val="23"/>
                <w:szCs w:val="23"/>
              </w:rPr>
              <w:t xml:space="preserve"> </w:t>
            </w:r>
            <w:r>
              <w:rPr>
                <w:rFonts w:ascii="宋体" w:hAnsi="宋体" w:eastAsia="宋体" w:cs="宋体"/>
                <w:spacing w:val="6"/>
                <w:sz w:val="23"/>
                <w:szCs w:val="23"/>
              </w:rPr>
              <w:t>罐液面以下，并</w:t>
            </w:r>
            <w:r>
              <w:rPr>
                <w:rFonts w:ascii="宋体" w:hAnsi="宋体" w:eastAsia="宋体" w:cs="宋体"/>
                <w:spacing w:val="5"/>
                <w:sz w:val="23"/>
                <w:szCs w:val="23"/>
              </w:rPr>
              <w:t>通</w:t>
            </w:r>
            <w:r>
              <w:rPr>
                <w:rFonts w:ascii="宋体" w:hAnsi="宋体" w:eastAsia="宋体" w:cs="宋体"/>
                <w:spacing w:val="3"/>
                <w:sz w:val="23"/>
                <w:szCs w:val="23"/>
              </w:rPr>
              <w:t xml:space="preserve">过罐体和地面隔声后，潜油泵噪声约 </w:t>
            </w:r>
            <w:r>
              <w:rPr>
                <w:rFonts w:ascii="Times New Roman" w:hAnsi="Times New Roman" w:eastAsia="Times New Roman" w:cs="Times New Roman"/>
                <w:spacing w:val="3"/>
                <w:sz w:val="23"/>
                <w:szCs w:val="23"/>
              </w:rPr>
              <w:t xml:space="preserve">50 </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 。</w:t>
            </w:r>
          </w:p>
          <w:p>
            <w:pPr>
              <w:spacing w:before="1" w:line="374" w:lineRule="auto"/>
              <w:ind w:left="108" w:right="96" w:firstLine="485"/>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备用</w:t>
            </w:r>
            <w:r>
              <w:rPr>
                <w:rFonts w:ascii="宋体" w:hAnsi="宋体" w:eastAsia="宋体" w:cs="宋体"/>
                <w:spacing w:val="11"/>
                <w:sz w:val="23"/>
                <w:szCs w:val="23"/>
                <w14:textOutline w14:w="4358" w14:cap="sq" w14:cmpd="sng">
                  <w14:solidFill>
                    <w14:srgbClr w14:val="000000"/>
                  </w14:solidFill>
                  <w14:prstDash w14:val="solid"/>
                  <w14:bevel/>
                </w14:textOutline>
              </w:rPr>
              <w:t>柴</w:t>
            </w:r>
            <w:r>
              <w:rPr>
                <w:rFonts w:ascii="宋体" w:hAnsi="宋体" w:eastAsia="宋体" w:cs="宋体"/>
                <w:spacing w:val="10"/>
                <w:sz w:val="23"/>
                <w:szCs w:val="23"/>
                <w14:textOutline w14:w="4358" w14:cap="sq" w14:cmpd="sng">
                  <w14:solidFill>
                    <w14:srgbClr w14:val="000000"/>
                  </w14:solidFill>
                  <w14:prstDash w14:val="solid"/>
                  <w14:bevel/>
                </w14:textOutline>
              </w:rPr>
              <w:t>油发电机</w:t>
            </w:r>
            <w:r>
              <w:rPr>
                <w:rFonts w:ascii="宋体" w:hAnsi="宋体" w:eastAsia="宋体" w:cs="宋体"/>
                <w:spacing w:val="10"/>
                <w:sz w:val="23"/>
                <w:szCs w:val="23"/>
              </w:rPr>
              <w:t xml:space="preserve">：声压级为 </w:t>
            </w:r>
            <w:r>
              <w:rPr>
                <w:rFonts w:ascii="Times New Roman" w:hAnsi="Times New Roman" w:eastAsia="Times New Roman" w:cs="Times New Roman"/>
                <w:spacing w:val="10"/>
                <w:sz w:val="23"/>
                <w:szCs w:val="23"/>
              </w:rPr>
              <w:t>80</w:t>
            </w:r>
            <w:r>
              <w:rPr>
                <w:rFonts w:ascii="宋体" w:hAnsi="宋体" w:eastAsia="宋体" w:cs="宋体"/>
                <w:spacing w:val="10"/>
                <w:sz w:val="23"/>
                <w:szCs w:val="23"/>
              </w:rPr>
              <w:t>~</w:t>
            </w:r>
            <w:r>
              <w:rPr>
                <w:rFonts w:ascii="Times New Roman" w:hAnsi="Times New Roman" w:eastAsia="Times New Roman" w:cs="Times New Roman"/>
                <w:spacing w:val="10"/>
                <w:sz w:val="23"/>
                <w:szCs w:val="23"/>
              </w:rPr>
              <w:t>85</w:t>
            </w:r>
            <w:r>
              <w:rPr>
                <w:rFonts w:ascii="Times New Roman" w:hAnsi="Times New Roman" w:eastAsia="Times New Roman" w:cs="Times New Roman"/>
                <w:sz w:val="23"/>
                <w:szCs w:val="23"/>
              </w:rPr>
              <w:t>dB</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A</w:t>
            </w:r>
            <w:r>
              <w:rPr>
                <w:rFonts w:ascii="宋体" w:hAnsi="宋体" w:eastAsia="宋体" w:cs="宋体"/>
                <w:spacing w:val="10"/>
                <w:sz w:val="23"/>
                <w:szCs w:val="23"/>
              </w:rPr>
              <w:t>) ，通过选用低噪声设备，并采取</w:t>
            </w:r>
            <w:r>
              <w:rPr>
                <w:rFonts w:ascii="宋体" w:hAnsi="宋体" w:eastAsia="宋体" w:cs="宋体"/>
                <w:sz w:val="23"/>
                <w:szCs w:val="23"/>
              </w:rPr>
              <w:t xml:space="preserve"> </w:t>
            </w:r>
            <w:r>
              <w:rPr>
                <w:rFonts w:ascii="宋体" w:hAnsi="宋体" w:eastAsia="宋体" w:cs="宋体"/>
                <w:spacing w:val="16"/>
                <w:sz w:val="23"/>
                <w:szCs w:val="23"/>
              </w:rPr>
              <w:t>基础</w:t>
            </w:r>
            <w:r>
              <w:rPr>
                <w:rFonts w:ascii="宋体" w:hAnsi="宋体" w:eastAsia="宋体" w:cs="宋体"/>
                <w:spacing w:val="14"/>
                <w:sz w:val="23"/>
                <w:szCs w:val="23"/>
              </w:rPr>
              <w:t>减</w:t>
            </w:r>
            <w:r>
              <w:rPr>
                <w:rFonts w:ascii="宋体" w:hAnsi="宋体" w:eastAsia="宋体" w:cs="宋体"/>
                <w:spacing w:val="8"/>
                <w:sz w:val="23"/>
                <w:szCs w:val="23"/>
              </w:rPr>
              <w:t xml:space="preserve">震、墙体隔声措施，备用发电机的噪声可降低到 </w:t>
            </w:r>
            <w:r>
              <w:rPr>
                <w:rFonts w:ascii="Times New Roman" w:hAnsi="Times New Roman" w:eastAsia="Times New Roman" w:cs="Times New Roman"/>
                <w:spacing w:val="8"/>
                <w:sz w:val="23"/>
                <w:szCs w:val="23"/>
              </w:rPr>
              <w:t>60</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w:t>
            </w:r>
            <w:r>
              <w:rPr>
                <w:rFonts w:ascii="Times New Roman" w:hAnsi="Times New Roman" w:eastAsia="Times New Roman" w:cs="Times New Roman"/>
                <w:sz w:val="23"/>
                <w:szCs w:val="23"/>
              </w:rPr>
              <w:t>A</w:t>
            </w:r>
            <w:r>
              <w:rPr>
                <w:rFonts w:ascii="宋体" w:hAnsi="宋体" w:eastAsia="宋体" w:cs="宋体"/>
                <w:spacing w:val="8"/>
                <w:sz w:val="23"/>
                <w:szCs w:val="23"/>
              </w:rPr>
              <w:t>) 。</w:t>
            </w:r>
          </w:p>
          <w:p>
            <w:pPr>
              <w:spacing w:before="4" w:line="383" w:lineRule="auto"/>
              <w:ind w:left="108" w:right="35" w:firstLine="484"/>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车</w:t>
            </w:r>
            <w:r>
              <w:rPr>
                <w:rFonts w:ascii="宋体" w:hAnsi="宋体" w:eastAsia="宋体" w:cs="宋体"/>
                <w:spacing w:val="12"/>
                <w:sz w:val="23"/>
                <w:szCs w:val="23"/>
                <w14:textOutline w14:w="4358" w14:cap="sq" w14:cmpd="sng">
                  <w14:solidFill>
                    <w14:srgbClr w14:val="000000"/>
                  </w14:solidFill>
                  <w14:prstDash w14:val="solid"/>
                  <w14:bevel/>
                </w14:textOutline>
              </w:rPr>
              <w:t>辆</w:t>
            </w:r>
            <w:r>
              <w:rPr>
                <w:rFonts w:ascii="宋体" w:hAnsi="宋体" w:eastAsia="宋体" w:cs="宋体"/>
                <w:spacing w:val="7"/>
                <w:sz w:val="23"/>
                <w:szCs w:val="23"/>
                <w14:textOutline w14:w="4358" w14:cap="sq" w14:cmpd="sng">
                  <w14:solidFill>
                    <w14:srgbClr w14:val="000000"/>
                  </w14:solidFill>
                  <w14:prstDash w14:val="solid"/>
                  <w14:bevel/>
                </w14:textOutline>
              </w:rPr>
              <w:t>噪声</w:t>
            </w:r>
            <w:r>
              <w:rPr>
                <w:rFonts w:ascii="宋体" w:hAnsi="宋体" w:eastAsia="宋体" w:cs="宋体"/>
                <w:spacing w:val="7"/>
                <w:sz w:val="23"/>
                <w:szCs w:val="23"/>
              </w:rPr>
              <w:t xml:space="preserve">：车辆进出站内产生的噪声声级约 </w:t>
            </w:r>
            <w:r>
              <w:rPr>
                <w:rFonts w:ascii="Times New Roman" w:hAnsi="Times New Roman" w:eastAsia="Times New Roman" w:cs="Times New Roman"/>
                <w:spacing w:val="7"/>
                <w:sz w:val="23"/>
                <w:szCs w:val="23"/>
              </w:rPr>
              <w:t>60~70</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A</w:t>
            </w:r>
            <w:r>
              <w:rPr>
                <w:rFonts w:ascii="宋体" w:hAnsi="宋体" w:eastAsia="宋体" w:cs="宋体"/>
                <w:spacing w:val="7"/>
                <w:sz w:val="23"/>
                <w:szCs w:val="23"/>
              </w:rPr>
              <w:t>) ，属间歇性噪声，</w:t>
            </w:r>
            <w:r>
              <w:rPr>
                <w:rFonts w:ascii="宋体" w:hAnsi="宋体" w:eastAsia="宋体" w:cs="宋体"/>
                <w:sz w:val="23"/>
                <w:szCs w:val="23"/>
              </w:rPr>
              <w:t xml:space="preserve"> </w:t>
            </w:r>
            <w:r>
              <w:rPr>
                <w:rFonts w:ascii="宋体" w:hAnsi="宋体" w:eastAsia="宋体" w:cs="宋体"/>
                <w:spacing w:val="22"/>
                <w:sz w:val="23"/>
                <w:szCs w:val="23"/>
              </w:rPr>
              <w:t>项</w:t>
            </w:r>
            <w:r>
              <w:rPr>
                <w:rFonts w:ascii="宋体" w:hAnsi="宋体" w:eastAsia="宋体" w:cs="宋体"/>
                <w:spacing w:val="20"/>
                <w:sz w:val="23"/>
                <w:szCs w:val="23"/>
              </w:rPr>
              <w:t>目</w:t>
            </w:r>
            <w:r>
              <w:rPr>
                <w:rFonts w:ascii="宋体" w:hAnsi="宋体" w:eastAsia="宋体" w:cs="宋体"/>
                <w:spacing w:val="11"/>
                <w:sz w:val="23"/>
                <w:szCs w:val="23"/>
              </w:rPr>
              <w:t>在进、出口设置减速带，尽量减少刹车制动；同时建设单位加强站内管理，</w:t>
            </w:r>
            <w:r>
              <w:rPr>
                <w:rFonts w:ascii="宋体" w:hAnsi="宋体" w:eastAsia="宋体" w:cs="宋体"/>
                <w:sz w:val="23"/>
                <w:szCs w:val="23"/>
              </w:rPr>
              <w:t xml:space="preserve"> </w:t>
            </w:r>
            <w:r>
              <w:rPr>
                <w:rFonts w:ascii="宋体" w:hAnsi="宋体" w:eastAsia="宋体" w:cs="宋体"/>
                <w:spacing w:val="12"/>
                <w:sz w:val="23"/>
                <w:szCs w:val="23"/>
              </w:rPr>
              <w:t>车</w:t>
            </w:r>
            <w:r>
              <w:rPr>
                <w:rFonts w:ascii="宋体" w:hAnsi="宋体" w:eastAsia="宋体" w:cs="宋体"/>
                <w:spacing w:val="11"/>
                <w:sz w:val="23"/>
                <w:szCs w:val="23"/>
              </w:rPr>
              <w:t>辆进出站时减速、禁止鸣笛，尽量减少机动车频繁启动和怠速，规范站内行车</w:t>
            </w:r>
            <w:r>
              <w:rPr>
                <w:rFonts w:ascii="宋体" w:hAnsi="宋体" w:eastAsia="宋体" w:cs="宋体"/>
                <w:sz w:val="23"/>
                <w:szCs w:val="23"/>
              </w:rPr>
              <w:t xml:space="preserve"> </w:t>
            </w:r>
            <w:r>
              <w:rPr>
                <w:rFonts w:ascii="宋体" w:hAnsi="宋体" w:eastAsia="宋体" w:cs="宋体"/>
                <w:spacing w:val="12"/>
                <w:sz w:val="23"/>
                <w:szCs w:val="23"/>
              </w:rPr>
              <w:t>秩序</w:t>
            </w:r>
            <w:r>
              <w:rPr>
                <w:rFonts w:ascii="宋体" w:hAnsi="宋体" w:eastAsia="宋体" w:cs="宋体"/>
                <w:spacing w:val="11"/>
                <w:sz w:val="23"/>
                <w:szCs w:val="23"/>
              </w:rPr>
              <w:t>等</w:t>
            </w:r>
            <w:r>
              <w:rPr>
                <w:rFonts w:ascii="宋体" w:hAnsi="宋体" w:eastAsia="宋体" w:cs="宋体"/>
                <w:spacing w:val="6"/>
                <w:sz w:val="23"/>
                <w:szCs w:val="23"/>
              </w:rPr>
              <w:t xml:space="preserve">措施降低车辆噪声，可使外来车辆噪声降低至 </w:t>
            </w:r>
            <w:r>
              <w:rPr>
                <w:rFonts w:ascii="Times New Roman" w:hAnsi="Times New Roman" w:eastAsia="Times New Roman" w:cs="Times New Roman"/>
                <w:spacing w:val="6"/>
                <w:sz w:val="23"/>
                <w:szCs w:val="23"/>
              </w:rPr>
              <w:t xml:space="preserve">60 </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A</w:t>
            </w:r>
            <w:r>
              <w:rPr>
                <w:rFonts w:ascii="宋体" w:hAnsi="宋体" w:eastAsia="宋体" w:cs="宋体"/>
                <w:spacing w:val="6"/>
                <w:sz w:val="23"/>
                <w:szCs w:val="23"/>
              </w:rPr>
              <w:t>) 以下。</w:t>
            </w:r>
          </w:p>
          <w:p>
            <w:pPr>
              <w:spacing w:before="1" w:line="226" w:lineRule="auto"/>
              <w:ind w:left="591"/>
              <w:rPr>
                <w:rFonts w:ascii="宋体" w:hAnsi="宋体" w:eastAsia="宋体" w:cs="宋体"/>
                <w:sz w:val="23"/>
                <w:szCs w:val="23"/>
              </w:rPr>
            </w:pPr>
            <w:r>
              <w:rPr>
                <w:rFonts w:ascii="宋体" w:hAnsi="宋体" w:eastAsia="宋体" w:cs="宋体"/>
                <w:spacing w:val="6"/>
                <w:sz w:val="23"/>
                <w:szCs w:val="23"/>
              </w:rPr>
              <w:t>项目营运期拟采</w:t>
            </w:r>
            <w:r>
              <w:rPr>
                <w:rFonts w:ascii="宋体" w:hAnsi="宋体" w:eastAsia="宋体" w:cs="宋体"/>
                <w:spacing w:val="4"/>
                <w:sz w:val="23"/>
                <w:szCs w:val="23"/>
              </w:rPr>
              <w:t>取</w:t>
            </w:r>
            <w:r>
              <w:rPr>
                <w:rFonts w:ascii="宋体" w:hAnsi="宋体" w:eastAsia="宋体" w:cs="宋体"/>
                <w:spacing w:val="3"/>
                <w:sz w:val="23"/>
                <w:szCs w:val="23"/>
              </w:rPr>
              <w:t xml:space="preserve">的隔声降噪措施及效果见表 </w:t>
            </w:r>
            <w:r>
              <w:rPr>
                <w:rFonts w:ascii="Times New Roman" w:hAnsi="Times New Roman" w:eastAsia="Times New Roman" w:cs="Times New Roman"/>
                <w:spacing w:val="3"/>
                <w:sz w:val="23"/>
                <w:szCs w:val="23"/>
              </w:rPr>
              <w:t xml:space="preserve">3- 1 </w:t>
            </w:r>
            <w:r>
              <w:rPr>
                <w:rFonts w:ascii="宋体" w:hAnsi="宋体" w:eastAsia="宋体" w:cs="宋体"/>
                <w:spacing w:val="3"/>
                <w:sz w:val="23"/>
                <w:szCs w:val="23"/>
              </w:rPr>
              <w:t>所示。</w:t>
            </w:r>
          </w:p>
          <w:p>
            <w:pPr>
              <w:spacing w:before="137" w:line="285" w:lineRule="exact"/>
              <w:ind w:left="2069"/>
              <w:rPr>
                <w:rFonts w:ascii="宋体" w:hAnsi="宋体" w:eastAsia="宋体" w:cs="宋体"/>
                <w:sz w:val="20"/>
                <w:szCs w:val="20"/>
              </w:rPr>
            </w:pPr>
            <w:r>
              <w:rPr>
                <w:rFonts w:ascii="宋体" w:hAnsi="宋体" w:eastAsia="宋体" w:cs="宋体"/>
                <w:spacing w:val="10"/>
                <w:position w:val="1"/>
                <w:sz w:val="20"/>
                <w:szCs w:val="20"/>
                <w14:textOutline w14:w="3741" w14:cap="sq" w14:cmpd="sng">
                  <w14:solidFill>
                    <w14:srgbClr w14:val="000000"/>
                  </w14:solidFill>
                  <w14:prstDash w14:val="solid"/>
                  <w14:bevel/>
                </w14:textOutline>
              </w:rPr>
              <w:t>表</w:t>
            </w:r>
            <w:r>
              <w:rPr>
                <w:rFonts w:ascii="宋体" w:hAnsi="宋体" w:eastAsia="宋体" w:cs="宋体"/>
                <w:spacing w:val="10"/>
                <w:position w:val="1"/>
                <w:sz w:val="20"/>
                <w:szCs w:val="20"/>
              </w:rPr>
              <w:t xml:space="preserve"> </w:t>
            </w:r>
            <w:r>
              <w:rPr>
                <w:rFonts w:ascii="Times New Roman" w:hAnsi="Times New Roman" w:eastAsia="Times New Roman" w:cs="Times New Roman"/>
                <w:b/>
                <w:bCs/>
                <w:spacing w:val="10"/>
                <w:position w:val="1"/>
                <w:sz w:val="20"/>
                <w:szCs w:val="20"/>
              </w:rPr>
              <w:t>3</w:t>
            </w:r>
            <w:r>
              <w:rPr>
                <w:rFonts w:ascii="Times New Roman" w:hAnsi="Times New Roman" w:eastAsia="Times New Roman" w:cs="Times New Roman"/>
                <w:b/>
                <w:bCs/>
                <w:spacing w:val="9"/>
                <w:position w:val="1"/>
                <w:sz w:val="20"/>
                <w:szCs w:val="20"/>
              </w:rPr>
              <w:t>-</w:t>
            </w:r>
            <w:r>
              <w:rPr>
                <w:rFonts w:ascii="Times New Roman" w:hAnsi="Times New Roman" w:eastAsia="Times New Roman" w:cs="Times New Roman"/>
                <w:b/>
                <w:bCs/>
                <w:spacing w:val="5"/>
                <w:position w:val="1"/>
                <w:sz w:val="20"/>
                <w:szCs w:val="20"/>
              </w:rPr>
              <w:t>1</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41" w14:cap="sq" w14:cmpd="sng">
                  <w14:solidFill>
                    <w14:srgbClr w14:val="000000"/>
                  </w14:solidFill>
                  <w14:prstDash w14:val="solid"/>
                  <w14:bevel/>
                </w14:textOutline>
              </w:rPr>
              <w:t>加油加气站主要噪声源</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41"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41"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A</w:t>
            </w:r>
            <w:r>
              <w:rPr>
                <w:rFonts w:ascii="宋体" w:hAnsi="宋体" w:eastAsia="宋体" w:cs="宋体"/>
                <w:spacing w:val="5"/>
                <w:position w:val="1"/>
                <w:sz w:val="20"/>
                <w:szCs w:val="20"/>
                <w14:textOutline w14:w="3741"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329" w:type="dxa"/>
            <w:vMerge w:val="continue"/>
            <w:tcBorders>
              <w:top w:val="nil"/>
              <w:left w:val="single" w:color="000000" w:sz="6" w:space="0"/>
              <w:bottom w:val="nil"/>
            </w:tcBorders>
            <w:vAlign w:val="top"/>
          </w:tcPr>
          <w:p>
            <w:pPr>
              <w:rPr>
                <w:rFonts w:ascii="Arial"/>
                <w:sz w:val="21"/>
              </w:rPr>
            </w:pPr>
          </w:p>
        </w:tc>
        <w:tc>
          <w:tcPr>
            <w:tcW w:w="705" w:type="dxa"/>
            <w:textDirection w:val="tbRlV"/>
            <w:vAlign w:val="top"/>
          </w:tcPr>
          <w:p>
            <w:pPr>
              <w:spacing w:before="195" w:line="218" w:lineRule="auto"/>
              <w:ind w:left="101"/>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1699" w:type="dxa"/>
            <w:gridSpan w:val="2"/>
            <w:vAlign w:val="top"/>
          </w:tcPr>
          <w:p>
            <w:pPr>
              <w:spacing w:before="238" w:line="228" w:lineRule="auto"/>
              <w:ind w:left="644"/>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源</w:t>
            </w:r>
          </w:p>
        </w:tc>
        <w:tc>
          <w:tcPr>
            <w:tcW w:w="1423" w:type="dxa"/>
            <w:gridSpan w:val="2"/>
            <w:vAlign w:val="top"/>
          </w:tcPr>
          <w:p>
            <w:pPr>
              <w:spacing w:before="101" w:line="267" w:lineRule="auto"/>
              <w:ind w:left="120" w:right="98" w:firstLine="74"/>
              <w:rPr>
                <w:rFonts w:ascii="宋体" w:hAnsi="宋体" w:eastAsia="宋体" w:cs="宋体"/>
                <w:sz w:val="20"/>
                <w:szCs w:val="20"/>
              </w:rPr>
            </w:pPr>
            <w:r>
              <w:rPr>
                <w:rFonts w:ascii="宋体" w:hAnsi="宋体" w:eastAsia="宋体" w:cs="宋体"/>
                <w:spacing w:val="7"/>
                <w:sz w:val="20"/>
                <w:szCs w:val="20"/>
              </w:rPr>
              <w:t>治理前噪声</w:t>
            </w:r>
            <w:r>
              <w:rPr>
                <w:rFonts w:ascii="宋体" w:hAnsi="宋体" w:eastAsia="宋体" w:cs="宋体"/>
                <w:sz w:val="20"/>
                <w:szCs w:val="20"/>
              </w:rPr>
              <w:t xml:space="preserve"> </w:t>
            </w:r>
            <w:r>
              <w:rPr>
                <w:rFonts w:ascii="宋体" w:hAnsi="宋体" w:eastAsia="宋体" w:cs="宋体"/>
                <w:spacing w:val="19"/>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7"/>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A</w:t>
            </w:r>
            <w:r>
              <w:rPr>
                <w:rFonts w:ascii="宋体" w:hAnsi="宋体" w:eastAsia="宋体" w:cs="宋体"/>
                <w:spacing w:val="17"/>
                <w:sz w:val="20"/>
                <w:szCs w:val="20"/>
              </w:rPr>
              <w:t>) )</w:t>
            </w:r>
          </w:p>
        </w:tc>
        <w:tc>
          <w:tcPr>
            <w:tcW w:w="3465" w:type="dxa"/>
            <w:gridSpan w:val="2"/>
            <w:vAlign w:val="top"/>
          </w:tcPr>
          <w:p>
            <w:pPr>
              <w:spacing w:before="238" w:line="228" w:lineRule="auto"/>
              <w:ind w:left="1324"/>
              <w:rPr>
                <w:rFonts w:ascii="宋体" w:hAnsi="宋体" w:eastAsia="宋体" w:cs="宋体"/>
                <w:sz w:val="20"/>
                <w:szCs w:val="20"/>
              </w:rPr>
            </w:pPr>
            <w:r>
              <w:rPr>
                <w:rFonts w:ascii="宋体" w:hAnsi="宋体" w:eastAsia="宋体" w:cs="宋体"/>
                <w:spacing w:val="6"/>
                <w:sz w:val="20"/>
                <w:szCs w:val="20"/>
              </w:rPr>
              <w:t>治理措施</w:t>
            </w:r>
          </w:p>
        </w:tc>
        <w:tc>
          <w:tcPr>
            <w:tcW w:w="1364" w:type="dxa"/>
            <w:tcBorders>
              <w:right w:val="single" w:color="000000" w:sz="6" w:space="0"/>
            </w:tcBorders>
            <w:vAlign w:val="top"/>
          </w:tcPr>
          <w:p>
            <w:pPr>
              <w:spacing w:before="33" w:line="267" w:lineRule="auto"/>
              <w:ind w:left="128" w:right="107" w:hanging="5"/>
              <w:rPr>
                <w:rFonts w:ascii="宋体" w:hAnsi="宋体" w:eastAsia="宋体" w:cs="宋体"/>
                <w:sz w:val="20"/>
                <w:szCs w:val="20"/>
              </w:rPr>
            </w:pPr>
            <w:r>
              <w:rPr>
                <w:rFonts w:ascii="宋体" w:hAnsi="宋体" w:eastAsia="宋体" w:cs="宋体"/>
                <w:spacing w:val="7"/>
                <w:sz w:val="20"/>
                <w:szCs w:val="20"/>
              </w:rPr>
              <w:t>治理后噪声</w:t>
            </w:r>
            <w:r>
              <w:rPr>
                <w:rFonts w:ascii="宋体" w:hAnsi="宋体" w:eastAsia="宋体" w:cs="宋体"/>
                <w:sz w:val="20"/>
                <w:szCs w:val="20"/>
              </w:rPr>
              <w:t xml:space="preserve"> </w:t>
            </w:r>
            <w:r>
              <w:rPr>
                <w:rFonts w:ascii="宋体" w:hAnsi="宋体" w:eastAsia="宋体" w:cs="宋体"/>
                <w:spacing w:val="15"/>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5"/>
                <w:sz w:val="20"/>
                <w:szCs w:val="20"/>
              </w:rPr>
              <w:t xml:space="preserve"> </w:t>
            </w:r>
            <w:r>
              <w:rPr>
                <w:rFonts w:ascii="宋体" w:hAnsi="宋体" w:eastAsia="宋体" w:cs="宋体"/>
                <w:spacing w:val="15"/>
                <w:sz w:val="20"/>
                <w:szCs w:val="20"/>
              </w:rPr>
              <w:t>(</w:t>
            </w:r>
            <w:r>
              <w:rPr>
                <w:rFonts w:ascii="Times New Roman" w:hAnsi="Times New Roman" w:eastAsia="Times New Roman" w:cs="Times New Roman"/>
                <w:sz w:val="20"/>
                <w:szCs w:val="20"/>
              </w:rPr>
              <w:t>A</w:t>
            </w:r>
            <w:r>
              <w:rPr>
                <w:rFonts w:ascii="宋体" w:hAnsi="宋体" w:eastAsia="宋体" w:cs="宋体"/>
                <w:spacing w:val="15"/>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9" w:type="dxa"/>
            <w:vMerge w:val="continue"/>
            <w:tcBorders>
              <w:top w:val="nil"/>
              <w:left w:val="single" w:color="000000" w:sz="6" w:space="0"/>
              <w:bottom w:val="nil"/>
            </w:tcBorders>
            <w:vAlign w:val="top"/>
          </w:tcPr>
          <w:p>
            <w:pPr>
              <w:rPr>
                <w:rFonts w:ascii="Arial"/>
                <w:sz w:val="21"/>
              </w:rPr>
            </w:pPr>
          </w:p>
        </w:tc>
        <w:tc>
          <w:tcPr>
            <w:tcW w:w="705" w:type="dxa"/>
            <w:vAlign w:val="top"/>
          </w:tcPr>
          <w:p>
            <w:pPr>
              <w:spacing w:before="20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99" w:type="dxa"/>
            <w:gridSpan w:val="2"/>
            <w:vAlign w:val="top"/>
          </w:tcPr>
          <w:p>
            <w:pPr>
              <w:spacing w:before="169" w:line="227" w:lineRule="auto"/>
              <w:ind w:left="534"/>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机</w:t>
            </w:r>
          </w:p>
        </w:tc>
        <w:tc>
          <w:tcPr>
            <w:tcW w:w="1423" w:type="dxa"/>
            <w:gridSpan w:val="2"/>
            <w:vAlign w:val="top"/>
          </w:tcPr>
          <w:p>
            <w:pPr>
              <w:spacing w:before="20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5~70</w:t>
            </w:r>
          </w:p>
        </w:tc>
        <w:tc>
          <w:tcPr>
            <w:tcW w:w="3465" w:type="dxa"/>
            <w:gridSpan w:val="2"/>
            <w:vAlign w:val="top"/>
          </w:tcPr>
          <w:p>
            <w:pPr>
              <w:spacing w:before="35" w:line="237" w:lineRule="auto"/>
              <w:ind w:left="479" w:right="48" w:hanging="368"/>
              <w:rPr>
                <w:rFonts w:ascii="宋体" w:hAnsi="宋体" w:eastAsia="宋体" w:cs="宋体"/>
                <w:sz w:val="20"/>
                <w:szCs w:val="20"/>
              </w:rPr>
            </w:pPr>
            <w:r>
              <w:rPr>
                <w:rFonts w:ascii="宋体" w:hAnsi="宋体" w:eastAsia="宋体" w:cs="宋体"/>
                <w:spacing w:val="9"/>
                <w:sz w:val="20"/>
                <w:szCs w:val="20"/>
              </w:rPr>
              <w:t>选</w:t>
            </w:r>
            <w:r>
              <w:rPr>
                <w:rFonts w:ascii="宋体" w:hAnsi="宋体" w:eastAsia="宋体" w:cs="宋体"/>
                <w:spacing w:val="6"/>
                <w:sz w:val="20"/>
                <w:szCs w:val="20"/>
              </w:rPr>
              <w:t>用低噪声设备，底部设置减震垫，</w:t>
            </w:r>
            <w:r>
              <w:rPr>
                <w:rFonts w:ascii="宋体" w:hAnsi="宋体" w:eastAsia="宋体" w:cs="宋体"/>
                <w:sz w:val="20"/>
                <w:szCs w:val="20"/>
              </w:rPr>
              <w:t xml:space="preserve"> </w:t>
            </w:r>
            <w:r>
              <w:rPr>
                <w:rFonts w:ascii="宋体" w:hAnsi="宋体" w:eastAsia="宋体" w:cs="宋体"/>
                <w:spacing w:val="10"/>
                <w:sz w:val="20"/>
                <w:szCs w:val="20"/>
              </w:rPr>
              <w:t>加</w:t>
            </w:r>
            <w:r>
              <w:rPr>
                <w:rFonts w:ascii="宋体" w:hAnsi="宋体" w:eastAsia="宋体" w:cs="宋体"/>
                <w:spacing w:val="9"/>
                <w:sz w:val="20"/>
                <w:szCs w:val="20"/>
              </w:rPr>
              <w:t>强维护，加油机壳体隔声</w:t>
            </w:r>
          </w:p>
        </w:tc>
        <w:tc>
          <w:tcPr>
            <w:tcW w:w="1364" w:type="dxa"/>
            <w:tcBorders>
              <w:right w:val="single" w:color="000000" w:sz="6" w:space="0"/>
            </w:tcBorders>
            <w:vAlign w:val="top"/>
          </w:tcPr>
          <w:p>
            <w:pPr>
              <w:spacing w:before="170" w:line="264" w:lineRule="exact"/>
              <w:ind w:left="448"/>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329" w:type="dxa"/>
            <w:vMerge w:val="continue"/>
            <w:tcBorders>
              <w:top w:val="nil"/>
              <w:left w:val="single" w:color="000000" w:sz="6" w:space="0"/>
              <w:bottom w:val="nil"/>
            </w:tcBorders>
            <w:vAlign w:val="top"/>
          </w:tcPr>
          <w:p>
            <w:pPr>
              <w:rPr>
                <w:rFonts w:ascii="Arial"/>
                <w:sz w:val="21"/>
              </w:rPr>
            </w:pPr>
          </w:p>
        </w:tc>
        <w:tc>
          <w:tcPr>
            <w:tcW w:w="705" w:type="dxa"/>
            <w:vAlign w:val="top"/>
          </w:tcPr>
          <w:p>
            <w:pPr>
              <w:spacing w:before="11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99" w:type="dxa"/>
            <w:gridSpan w:val="2"/>
            <w:vAlign w:val="top"/>
          </w:tcPr>
          <w:p>
            <w:pPr>
              <w:spacing w:before="76" w:line="228" w:lineRule="auto"/>
              <w:ind w:left="533"/>
              <w:rPr>
                <w:rFonts w:ascii="宋体" w:hAnsi="宋体" w:eastAsia="宋体" w:cs="宋体"/>
                <w:sz w:val="20"/>
                <w:szCs w:val="20"/>
              </w:rPr>
            </w:pPr>
            <w:r>
              <w:rPr>
                <w:rFonts w:ascii="宋体" w:hAnsi="宋体" w:eastAsia="宋体" w:cs="宋体"/>
                <w:spacing w:val="7"/>
                <w:sz w:val="20"/>
                <w:szCs w:val="20"/>
              </w:rPr>
              <w:t>潜油泵</w:t>
            </w:r>
          </w:p>
        </w:tc>
        <w:tc>
          <w:tcPr>
            <w:tcW w:w="1423" w:type="dxa"/>
            <w:gridSpan w:val="2"/>
            <w:vAlign w:val="top"/>
          </w:tcPr>
          <w:p>
            <w:pPr>
              <w:spacing w:before="112"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0~70</w:t>
            </w:r>
          </w:p>
        </w:tc>
        <w:tc>
          <w:tcPr>
            <w:tcW w:w="3465" w:type="dxa"/>
            <w:gridSpan w:val="2"/>
            <w:vAlign w:val="top"/>
          </w:tcPr>
          <w:p>
            <w:pPr>
              <w:spacing w:before="77" w:line="228" w:lineRule="auto"/>
              <w:ind w:left="164"/>
              <w:rPr>
                <w:rFonts w:ascii="宋体" w:hAnsi="宋体" w:eastAsia="宋体" w:cs="宋体"/>
                <w:sz w:val="20"/>
                <w:szCs w:val="20"/>
              </w:rPr>
            </w:pPr>
            <w:r>
              <w:rPr>
                <w:rFonts w:ascii="宋体" w:hAnsi="宋体" w:eastAsia="宋体" w:cs="宋体"/>
                <w:spacing w:val="15"/>
                <w:sz w:val="20"/>
                <w:szCs w:val="20"/>
              </w:rPr>
              <w:t>选</w:t>
            </w:r>
            <w:r>
              <w:rPr>
                <w:rFonts w:ascii="宋体" w:hAnsi="宋体" w:eastAsia="宋体" w:cs="宋体"/>
                <w:spacing w:val="9"/>
                <w:sz w:val="20"/>
                <w:szCs w:val="20"/>
              </w:rPr>
              <w:t>用低噪声设备，液态和地面隔声</w:t>
            </w:r>
          </w:p>
        </w:tc>
        <w:tc>
          <w:tcPr>
            <w:tcW w:w="1364" w:type="dxa"/>
            <w:tcBorders>
              <w:right w:val="single" w:color="000000" w:sz="6" w:space="0"/>
            </w:tcBorders>
            <w:vAlign w:val="top"/>
          </w:tcPr>
          <w:p>
            <w:pPr>
              <w:spacing w:before="76" w:line="265" w:lineRule="exact"/>
              <w:ind w:left="448"/>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705" w:type="dxa"/>
            <w:vAlign w:val="top"/>
          </w:tcPr>
          <w:p>
            <w:pPr>
              <w:spacing w:before="20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99" w:type="dxa"/>
            <w:gridSpan w:val="2"/>
            <w:vAlign w:val="top"/>
          </w:tcPr>
          <w:p>
            <w:pPr>
              <w:spacing w:before="172" w:line="227" w:lineRule="auto"/>
              <w:ind w:left="117"/>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8"/>
                <w:sz w:val="20"/>
                <w:szCs w:val="20"/>
              </w:rPr>
              <w:t>用柴油发电机</w:t>
            </w:r>
          </w:p>
        </w:tc>
        <w:tc>
          <w:tcPr>
            <w:tcW w:w="1423" w:type="dxa"/>
            <w:gridSpan w:val="2"/>
            <w:vAlign w:val="top"/>
          </w:tcPr>
          <w:p>
            <w:pPr>
              <w:spacing w:before="20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~85</w:t>
            </w:r>
          </w:p>
        </w:tc>
        <w:tc>
          <w:tcPr>
            <w:tcW w:w="3465" w:type="dxa"/>
            <w:gridSpan w:val="2"/>
            <w:vAlign w:val="top"/>
          </w:tcPr>
          <w:p>
            <w:pPr>
              <w:spacing w:before="36" w:line="237" w:lineRule="auto"/>
              <w:ind w:left="1637" w:right="100" w:hanging="1526"/>
              <w:rPr>
                <w:rFonts w:ascii="宋体" w:hAnsi="宋体" w:eastAsia="宋体" w:cs="宋体"/>
                <w:sz w:val="20"/>
                <w:szCs w:val="20"/>
              </w:rPr>
            </w:pPr>
            <w:r>
              <w:rPr>
                <w:rFonts w:ascii="宋体" w:hAnsi="宋体" w:eastAsia="宋体" w:cs="宋体"/>
                <w:spacing w:val="3"/>
                <w:sz w:val="20"/>
                <w:szCs w:val="20"/>
              </w:rPr>
              <w:t>选用低噪声设备，基础减震、墙体</w:t>
            </w:r>
            <w:r>
              <w:rPr>
                <w:rFonts w:ascii="宋体" w:hAnsi="宋体" w:eastAsia="宋体" w:cs="宋体"/>
                <w:spacing w:val="2"/>
                <w:sz w:val="20"/>
                <w:szCs w:val="20"/>
              </w:rPr>
              <w:t>隔</w:t>
            </w:r>
            <w:r>
              <w:rPr>
                <w:rFonts w:ascii="宋体" w:hAnsi="宋体" w:eastAsia="宋体" w:cs="宋体"/>
                <w:sz w:val="20"/>
                <w:szCs w:val="20"/>
              </w:rPr>
              <w:t xml:space="preserve"> 声</w:t>
            </w:r>
          </w:p>
        </w:tc>
        <w:tc>
          <w:tcPr>
            <w:tcW w:w="1364" w:type="dxa"/>
            <w:tcBorders>
              <w:right w:val="single" w:color="000000" w:sz="6" w:space="0"/>
            </w:tcBorders>
            <w:vAlign w:val="top"/>
          </w:tcPr>
          <w:p>
            <w:pPr>
              <w:spacing w:before="172" w:line="264" w:lineRule="exact"/>
              <w:ind w:left="448"/>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329" w:type="dxa"/>
            <w:vMerge w:val="continue"/>
            <w:tcBorders>
              <w:top w:val="nil"/>
              <w:left w:val="single" w:color="000000" w:sz="6" w:space="0"/>
            </w:tcBorders>
            <w:vAlign w:val="top"/>
          </w:tcPr>
          <w:p>
            <w:pPr>
              <w:rPr>
                <w:rFonts w:ascii="Arial"/>
                <w:sz w:val="21"/>
              </w:rPr>
            </w:pPr>
          </w:p>
        </w:tc>
        <w:tc>
          <w:tcPr>
            <w:tcW w:w="705" w:type="dxa"/>
            <w:vAlign w:val="top"/>
          </w:tcPr>
          <w:p>
            <w:pPr>
              <w:spacing w:before="20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99" w:type="dxa"/>
            <w:gridSpan w:val="2"/>
            <w:vAlign w:val="top"/>
          </w:tcPr>
          <w:p>
            <w:pPr>
              <w:spacing w:before="171" w:line="228" w:lineRule="auto"/>
              <w:ind w:left="435"/>
              <w:rPr>
                <w:rFonts w:ascii="宋体" w:hAnsi="宋体" w:eastAsia="宋体" w:cs="宋体"/>
                <w:sz w:val="20"/>
                <w:szCs w:val="20"/>
              </w:rPr>
            </w:pPr>
            <w:r>
              <w:rPr>
                <w:rFonts w:ascii="宋体" w:hAnsi="宋体" w:eastAsia="宋体" w:cs="宋体"/>
                <w:spacing w:val="7"/>
                <w:sz w:val="20"/>
                <w:szCs w:val="20"/>
              </w:rPr>
              <w:t>外</w:t>
            </w:r>
            <w:r>
              <w:rPr>
                <w:rFonts w:ascii="宋体" w:hAnsi="宋体" w:eastAsia="宋体" w:cs="宋体"/>
                <w:spacing w:val="6"/>
                <w:sz w:val="20"/>
                <w:szCs w:val="20"/>
              </w:rPr>
              <w:t>来车辆</w:t>
            </w:r>
          </w:p>
        </w:tc>
        <w:tc>
          <w:tcPr>
            <w:tcW w:w="1423" w:type="dxa"/>
            <w:gridSpan w:val="2"/>
            <w:vAlign w:val="top"/>
          </w:tcPr>
          <w:p>
            <w:pPr>
              <w:spacing w:before="20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0~70</w:t>
            </w:r>
          </w:p>
        </w:tc>
        <w:tc>
          <w:tcPr>
            <w:tcW w:w="3465" w:type="dxa"/>
            <w:gridSpan w:val="2"/>
            <w:vAlign w:val="top"/>
          </w:tcPr>
          <w:p>
            <w:pPr>
              <w:spacing w:before="37" w:line="256" w:lineRule="auto"/>
              <w:ind w:left="1238" w:right="100" w:hanging="1126"/>
              <w:rPr>
                <w:rFonts w:ascii="宋体" w:hAnsi="宋体" w:eastAsia="宋体" w:cs="宋体"/>
                <w:sz w:val="20"/>
                <w:szCs w:val="20"/>
              </w:rPr>
            </w:pPr>
            <w:r>
              <w:rPr>
                <w:rFonts w:ascii="宋体" w:hAnsi="宋体" w:eastAsia="宋体" w:cs="宋体"/>
                <w:spacing w:val="3"/>
                <w:sz w:val="20"/>
                <w:szCs w:val="20"/>
              </w:rPr>
              <w:t>加强管理，减速、禁止鸣笛，规范</w:t>
            </w:r>
            <w:r>
              <w:rPr>
                <w:rFonts w:ascii="宋体" w:hAnsi="宋体" w:eastAsia="宋体" w:cs="宋体"/>
                <w:spacing w:val="1"/>
                <w:sz w:val="20"/>
                <w:szCs w:val="20"/>
              </w:rPr>
              <w:t>站</w:t>
            </w:r>
            <w:r>
              <w:rPr>
                <w:rFonts w:ascii="宋体" w:hAnsi="宋体" w:eastAsia="宋体" w:cs="宋体"/>
                <w:sz w:val="20"/>
                <w:szCs w:val="20"/>
              </w:rPr>
              <w:t xml:space="preserve"> </w:t>
            </w:r>
            <w:r>
              <w:rPr>
                <w:rFonts w:ascii="宋体" w:hAnsi="宋体" w:eastAsia="宋体" w:cs="宋体"/>
                <w:spacing w:val="3"/>
                <w:sz w:val="20"/>
                <w:szCs w:val="20"/>
              </w:rPr>
              <w:t>内行车秩序</w:t>
            </w:r>
          </w:p>
        </w:tc>
        <w:tc>
          <w:tcPr>
            <w:tcW w:w="1364" w:type="dxa"/>
            <w:tcBorders>
              <w:right w:val="single" w:color="000000" w:sz="6" w:space="0"/>
            </w:tcBorders>
            <w:vAlign w:val="top"/>
          </w:tcPr>
          <w:p>
            <w:pPr>
              <w:spacing w:before="171" w:line="265" w:lineRule="exact"/>
              <w:ind w:left="448"/>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60</w:t>
            </w:r>
          </w:p>
        </w:tc>
      </w:tr>
    </w:tbl>
    <w:p>
      <w:pPr>
        <w:rPr>
          <w:rFonts w:ascii="Arial"/>
          <w:sz w:val="21"/>
        </w:rPr>
      </w:pPr>
    </w:p>
    <w:p>
      <w:pPr>
        <w:sectPr>
          <w:footerReference r:id="rId72" w:type="default"/>
          <w:pgSz w:w="11907" w:h="16840"/>
          <w:pgMar w:top="1431" w:right="1453" w:bottom="1009" w:left="1453" w:header="0" w:footer="849" w:gutter="0"/>
          <w:cols w:space="720" w:num="1"/>
        </w:sectPr>
      </w:pPr>
    </w:p>
    <w:p>
      <w:r>
        <w:pict>
          <v:rect id="_x0000_s1169" o:spid="_x0000_s1169" o:spt="1" style="position:absolute;left:0pt;margin-left:94.55pt;margin-top:309.25pt;height:116pt;width:0.5pt;mso-position-horizontal-relative:page;mso-position-vertical-relative:page;z-index:25183436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706"/>
        <w:gridCol w:w="1704"/>
        <w:gridCol w:w="1425"/>
        <w:gridCol w:w="3474"/>
        <w:gridCol w:w="13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2" w:hRule="atLeast"/>
        </w:trPr>
        <w:tc>
          <w:tcPr>
            <w:tcW w:w="329" w:type="dxa"/>
            <w:vMerge w:val="restart"/>
            <w:tcBorders>
              <w:left w:val="single" w:color="000000" w:sz="6" w:space="0"/>
              <w:bottom w:val="nil"/>
            </w:tcBorders>
            <w:vAlign w:val="top"/>
          </w:tcPr>
          <w:p>
            <w:pPr>
              <w:rPr>
                <w:rFonts w:ascii="Arial"/>
                <w:sz w:val="21"/>
              </w:rPr>
            </w:pPr>
          </w:p>
        </w:tc>
        <w:tc>
          <w:tcPr>
            <w:tcW w:w="8656" w:type="dxa"/>
            <w:gridSpan w:val="5"/>
            <w:tcBorders>
              <w:right w:val="single" w:color="000000" w:sz="6" w:space="0"/>
            </w:tcBorders>
            <w:vAlign w:val="top"/>
          </w:tcPr>
          <w:p>
            <w:pPr>
              <w:tabs>
                <w:tab w:val="left" w:pos="233"/>
              </w:tabs>
              <w:spacing w:before="39" w:line="375" w:lineRule="auto"/>
              <w:ind w:left="107" w:firstLine="483"/>
              <w:rPr>
                <w:rFonts w:ascii="宋体" w:hAnsi="宋体" w:eastAsia="宋体" w:cs="宋体"/>
                <w:sz w:val="23"/>
                <w:szCs w:val="23"/>
              </w:rPr>
            </w:pPr>
            <w:r>
              <w:rPr>
                <w:rFonts w:ascii="宋体" w:hAnsi="宋体" w:eastAsia="宋体" w:cs="宋体"/>
                <w:spacing w:val="11"/>
                <w:sz w:val="23"/>
                <w:szCs w:val="23"/>
              </w:rPr>
              <w:t>综述分析，加油加气站正常运营情况下，在严格落实上述相应的噪声治理</w:t>
            </w:r>
            <w:r>
              <w:rPr>
                <w:rFonts w:ascii="宋体" w:hAnsi="宋体" w:eastAsia="宋体" w:cs="宋体"/>
                <w:spacing w:val="5"/>
                <w:sz w:val="23"/>
                <w:szCs w:val="23"/>
              </w:rPr>
              <w:t>措</w:t>
            </w:r>
            <w:r>
              <w:rPr>
                <w:rFonts w:ascii="宋体" w:hAnsi="宋体" w:eastAsia="宋体" w:cs="宋体"/>
                <w:sz w:val="23"/>
                <w:szCs w:val="23"/>
              </w:rPr>
              <w:t xml:space="preserve"> </w:t>
            </w:r>
            <w:r>
              <w:rPr>
                <w:rFonts w:ascii="宋体" w:hAnsi="宋体" w:eastAsia="宋体" w:cs="宋体"/>
                <w:spacing w:val="13"/>
                <w:sz w:val="23"/>
                <w:szCs w:val="23"/>
              </w:rPr>
              <w:t>施</w:t>
            </w:r>
            <w:r>
              <w:rPr>
                <w:rFonts w:ascii="宋体" w:hAnsi="宋体" w:eastAsia="宋体" w:cs="宋体"/>
                <w:spacing w:val="7"/>
                <w:sz w:val="23"/>
                <w:szCs w:val="23"/>
              </w:rPr>
              <w:t>的前提下，本项目运营期场界噪声能够达到《工业企业厂界环境噪声排放标准》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1234</w:t>
            </w:r>
            <w:r>
              <w:rPr>
                <w:rFonts w:ascii="Times New Roman" w:hAnsi="Times New Roman" w:eastAsia="Times New Roman" w:cs="Times New Roman"/>
                <w:spacing w:val="3"/>
                <w:sz w:val="23"/>
                <w:szCs w:val="23"/>
              </w:rPr>
              <w:t>8-2008</w:t>
            </w:r>
            <w:r>
              <w:rPr>
                <w:rFonts w:ascii="宋体" w:hAnsi="宋体" w:eastAsia="宋体" w:cs="宋体"/>
                <w:spacing w:val="3"/>
                <w:sz w:val="23"/>
                <w:szCs w:val="23"/>
              </w:rPr>
              <w:t xml:space="preserve">) 中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类标准限值要求，能够做到达标排放。但鉴于本项目为 </w:t>
            </w:r>
            <w:r>
              <w:rPr>
                <w:rFonts w:ascii="Times New Roman" w:hAnsi="Times New Roman" w:eastAsia="Times New Roman" w:cs="Times New Roman"/>
                <w:spacing w:val="3"/>
                <w:sz w:val="23"/>
                <w:szCs w:val="23"/>
              </w:rPr>
              <w:t>24</w:t>
            </w:r>
            <w:r>
              <w:rPr>
                <w:rFonts w:ascii="Times New Roman" w:hAnsi="Times New Roman" w:eastAsia="Times New Roman" w:cs="Times New Roman"/>
                <w:sz w:val="23"/>
                <w:szCs w:val="23"/>
              </w:rPr>
              <w:t xml:space="preserve">  </w:t>
            </w:r>
            <w:r>
              <w:rPr>
                <w:rFonts w:ascii="宋体" w:hAnsi="宋体" w:eastAsia="宋体" w:cs="宋体"/>
                <w:spacing w:val="11"/>
                <w:sz w:val="23"/>
                <w:szCs w:val="23"/>
              </w:rPr>
              <w:t>小时营业制，为减少夜间营业对周边声学环境的影响，本环评要求建设单位在</w:t>
            </w:r>
            <w:r>
              <w:rPr>
                <w:rFonts w:ascii="宋体" w:hAnsi="宋体" w:eastAsia="宋体" w:cs="宋体"/>
                <w:spacing w:val="9"/>
                <w:sz w:val="23"/>
                <w:szCs w:val="23"/>
              </w:rPr>
              <w:t>加</w:t>
            </w:r>
            <w:r>
              <w:rPr>
                <w:rFonts w:ascii="宋体" w:hAnsi="宋体" w:eastAsia="宋体" w:cs="宋体"/>
                <w:sz w:val="23"/>
                <w:szCs w:val="23"/>
              </w:rPr>
              <w:t xml:space="preserve"> </w:t>
            </w:r>
            <w:r>
              <w:rPr>
                <w:rFonts w:ascii="宋体" w:hAnsi="宋体" w:eastAsia="宋体" w:cs="宋体"/>
                <w:spacing w:val="14"/>
                <w:sz w:val="23"/>
                <w:szCs w:val="23"/>
              </w:rPr>
              <w:t>油</w:t>
            </w:r>
            <w:r>
              <w:rPr>
                <w:rFonts w:ascii="宋体" w:hAnsi="宋体" w:eastAsia="宋体" w:cs="宋体"/>
                <w:spacing w:val="9"/>
                <w:sz w:val="23"/>
                <w:szCs w:val="23"/>
              </w:rPr>
              <w:t>加气站营运期应进一步加强夜间噪声管理，严禁车辆鸣笛。</w:t>
            </w:r>
          </w:p>
          <w:p>
            <w:pPr>
              <w:spacing w:line="228" w:lineRule="auto"/>
              <w:ind w:left="585"/>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7"/>
                <w:sz w:val="23"/>
                <w:szCs w:val="23"/>
              </w:rPr>
              <w:t>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噪声环境影响分析</w:t>
            </w:r>
          </w:p>
          <w:p>
            <w:pPr>
              <w:spacing w:before="183" w:line="371" w:lineRule="auto"/>
              <w:ind w:left="107" w:right="99" w:firstLine="481"/>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项目营运期噪声源主要为加油机、潜油泵、备用柴油发电机等产生的设备</w:t>
            </w:r>
            <w:r>
              <w:rPr>
                <w:rFonts w:ascii="宋体" w:hAnsi="宋体" w:eastAsia="宋体" w:cs="宋体"/>
                <w:sz w:val="23"/>
                <w:szCs w:val="23"/>
              </w:rPr>
              <w:t xml:space="preserve"> </w:t>
            </w:r>
            <w:r>
              <w:rPr>
                <w:rFonts w:ascii="宋体" w:hAnsi="宋体" w:eastAsia="宋体" w:cs="宋体"/>
                <w:spacing w:val="12"/>
                <w:sz w:val="23"/>
                <w:szCs w:val="23"/>
              </w:rPr>
              <w:t>噪声，各</w:t>
            </w:r>
            <w:r>
              <w:rPr>
                <w:rFonts w:ascii="宋体" w:hAnsi="宋体" w:eastAsia="宋体" w:cs="宋体"/>
                <w:spacing w:val="6"/>
                <w:sz w:val="23"/>
                <w:szCs w:val="23"/>
              </w:rPr>
              <w:t xml:space="preserve">类噪声值在 </w:t>
            </w:r>
            <w:r>
              <w:rPr>
                <w:rFonts w:ascii="Times New Roman" w:hAnsi="Times New Roman" w:eastAsia="Times New Roman" w:cs="Times New Roman"/>
                <w:spacing w:val="6"/>
                <w:sz w:val="23"/>
                <w:szCs w:val="23"/>
              </w:rPr>
              <w:t>60~85</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w:t>
            </w:r>
            <w:r>
              <w:rPr>
                <w:rFonts w:ascii="宋体" w:hAnsi="宋体" w:eastAsia="宋体" w:cs="宋体"/>
                <w:spacing w:val="6"/>
                <w:sz w:val="23"/>
                <w:szCs w:val="23"/>
              </w:rPr>
              <w:t>之间。本项目主要产噪设备及相应的治理措施见</w:t>
            </w:r>
            <w:r>
              <w:rPr>
                <w:rFonts w:ascii="宋体" w:hAnsi="宋体" w:eastAsia="宋体" w:cs="宋体"/>
                <w:sz w:val="23"/>
                <w:szCs w:val="23"/>
              </w:rPr>
              <w:t xml:space="preserve"> </w:t>
            </w:r>
            <w:r>
              <w:rPr>
                <w:rFonts w:ascii="宋体" w:hAnsi="宋体" w:eastAsia="宋体" w:cs="宋体"/>
                <w:spacing w:val="-3"/>
                <w:sz w:val="23"/>
                <w:szCs w:val="23"/>
              </w:rPr>
              <w:t>表</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3-2 </w:t>
            </w:r>
            <w:r>
              <w:rPr>
                <w:rFonts w:ascii="宋体" w:hAnsi="宋体" w:eastAsia="宋体" w:cs="宋体"/>
                <w:spacing w:val="-2"/>
                <w:sz w:val="23"/>
                <w:szCs w:val="23"/>
              </w:rPr>
              <w:t>所示。</w:t>
            </w:r>
          </w:p>
          <w:p>
            <w:pPr>
              <w:spacing w:before="9" w:line="225" w:lineRule="auto"/>
              <w:ind w:left="258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3-2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项目主要产噪设备及治理措施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29" w:type="dxa"/>
            <w:vMerge w:val="continue"/>
            <w:tcBorders>
              <w:top w:val="nil"/>
              <w:left w:val="single" w:color="000000" w:sz="6" w:space="0"/>
              <w:bottom w:val="nil"/>
            </w:tcBorders>
            <w:vAlign w:val="top"/>
          </w:tcPr>
          <w:p>
            <w:pPr>
              <w:rPr>
                <w:rFonts w:ascii="Arial"/>
                <w:sz w:val="21"/>
              </w:rPr>
            </w:pPr>
          </w:p>
        </w:tc>
        <w:tc>
          <w:tcPr>
            <w:tcW w:w="706" w:type="dxa"/>
            <w:textDirection w:val="tbRlV"/>
            <w:vAlign w:val="top"/>
          </w:tcPr>
          <w:p>
            <w:pPr>
              <w:spacing w:before="196" w:line="218" w:lineRule="auto"/>
              <w:ind w:left="192"/>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1704" w:type="dxa"/>
            <w:vAlign w:val="top"/>
          </w:tcPr>
          <w:p>
            <w:pPr>
              <w:spacing w:line="260" w:lineRule="auto"/>
              <w:rPr>
                <w:rFonts w:ascii="Arial"/>
                <w:sz w:val="21"/>
              </w:rPr>
            </w:pPr>
          </w:p>
          <w:p>
            <w:pPr>
              <w:spacing w:before="65" w:line="228" w:lineRule="auto"/>
              <w:ind w:left="645"/>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源</w:t>
            </w:r>
          </w:p>
        </w:tc>
        <w:tc>
          <w:tcPr>
            <w:tcW w:w="1425" w:type="dxa"/>
            <w:vAlign w:val="top"/>
          </w:tcPr>
          <w:p>
            <w:pPr>
              <w:spacing w:before="191" w:line="267" w:lineRule="auto"/>
              <w:ind w:left="121" w:right="101" w:firstLine="74"/>
              <w:rPr>
                <w:rFonts w:ascii="宋体" w:hAnsi="宋体" w:eastAsia="宋体" w:cs="宋体"/>
                <w:sz w:val="20"/>
                <w:szCs w:val="20"/>
              </w:rPr>
            </w:pPr>
            <w:r>
              <w:rPr>
                <w:rFonts w:ascii="宋体" w:hAnsi="宋体" w:eastAsia="宋体" w:cs="宋体"/>
                <w:spacing w:val="7"/>
                <w:sz w:val="20"/>
                <w:szCs w:val="20"/>
              </w:rPr>
              <w:t>治理前噪声</w:t>
            </w:r>
            <w:r>
              <w:rPr>
                <w:rFonts w:ascii="宋体" w:hAnsi="宋体" w:eastAsia="宋体" w:cs="宋体"/>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7"/>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A</w:t>
            </w:r>
            <w:r>
              <w:rPr>
                <w:rFonts w:ascii="宋体" w:hAnsi="宋体" w:eastAsia="宋体" w:cs="宋体"/>
                <w:spacing w:val="17"/>
                <w:sz w:val="20"/>
                <w:szCs w:val="20"/>
              </w:rPr>
              <w:t>) )</w:t>
            </w:r>
          </w:p>
        </w:tc>
        <w:tc>
          <w:tcPr>
            <w:tcW w:w="3474" w:type="dxa"/>
            <w:vAlign w:val="top"/>
          </w:tcPr>
          <w:p>
            <w:pPr>
              <w:spacing w:line="260" w:lineRule="auto"/>
              <w:rPr>
                <w:rFonts w:ascii="Arial"/>
                <w:sz w:val="21"/>
              </w:rPr>
            </w:pPr>
          </w:p>
          <w:p>
            <w:pPr>
              <w:spacing w:before="65" w:line="228" w:lineRule="auto"/>
              <w:ind w:left="1328"/>
              <w:rPr>
                <w:rFonts w:ascii="宋体" w:hAnsi="宋体" w:eastAsia="宋体" w:cs="宋体"/>
                <w:sz w:val="20"/>
                <w:szCs w:val="20"/>
              </w:rPr>
            </w:pPr>
            <w:r>
              <w:rPr>
                <w:rFonts w:ascii="宋体" w:hAnsi="宋体" w:eastAsia="宋体" w:cs="宋体"/>
                <w:spacing w:val="6"/>
                <w:sz w:val="20"/>
                <w:szCs w:val="20"/>
              </w:rPr>
              <w:t>治理措施</w:t>
            </w:r>
          </w:p>
        </w:tc>
        <w:tc>
          <w:tcPr>
            <w:tcW w:w="1347" w:type="dxa"/>
            <w:tcBorders>
              <w:right w:val="single" w:color="000000" w:sz="6" w:space="0"/>
            </w:tcBorders>
            <w:vAlign w:val="top"/>
          </w:tcPr>
          <w:p>
            <w:pPr>
              <w:spacing w:before="122" w:line="269" w:lineRule="auto"/>
              <w:ind w:left="127" w:right="88" w:hanging="2"/>
              <w:rPr>
                <w:rFonts w:ascii="宋体" w:hAnsi="宋体" w:eastAsia="宋体" w:cs="宋体"/>
                <w:sz w:val="20"/>
                <w:szCs w:val="20"/>
              </w:rPr>
            </w:pPr>
            <w:r>
              <w:rPr>
                <w:rFonts w:ascii="宋体" w:hAnsi="宋体" w:eastAsia="宋体" w:cs="宋体"/>
                <w:spacing w:val="7"/>
                <w:sz w:val="20"/>
                <w:szCs w:val="20"/>
              </w:rPr>
              <w:t>治理后噪声</w:t>
            </w:r>
            <w:r>
              <w:rPr>
                <w:rFonts w:ascii="宋体" w:hAnsi="宋体" w:eastAsia="宋体" w:cs="宋体"/>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5"/>
                <w:sz w:val="20"/>
                <w:szCs w:val="20"/>
              </w:rPr>
              <w:t xml:space="preserve"> </w:t>
            </w:r>
            <w:r>
              <w:rPr>
                <w:rFonts w:ascii="宋体" w:hAnsi="宋体" w:eastAsia="宋体" w:cs="宋体"/>
                <w:spacing w:val="15"/>
                <w:sz w:val="20"/>
                <w:szCs w:val="20"/>
              </w:rPr>
              <w:t>(</w:t>
            </w:r>
            <w:r>
              <w:rPr>
                <w:rFonts w:ascii="Times New Roman" w:hAnsi="Times New Roman" w:eastAsia="Times New Roman" w:cs="Times New Roman"/>
                <w:sz w:val="20"/>
                <w:szCs w:val="20"/>
              </w:rPr>
              <w:t>A</w:t>
            </w:r>
            <w:r>
              <w:rPr>
                <w:rFonts w:ascii="宋体" w:hAnsi="宋体" w:eastAsia="宋体" w:cs="宋体"/>
                <w:spacing w:val="15"/>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706" w:type="dxa"/>
            <w:vAlign w:val="top"/>
          </w:tcPr>
          <w:p>
            <w:pPr>
              <w:spacing w:before="205"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4" w:type="dxa"/>
            <w:vAlign w:val="top"/>
          </w:tcPr>
          <w:p>
            <w:pPr>
              <w:spacing w:before="169" w:line="227" w:lineRule="auto"/>
              <w:ind w:left="538"/>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机</w:t>
            </w:r>
          </w:p>
        </w:tc>
        <w:tc>
          <w:tcPr>
            <w:tcW w:w="1425" w:type="dxa"/>
            <w:vAlign w:val="top"/>
          </w:tcPr>
          <w:p>
            <w:pPr>
              <w:spacing w:before="20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5~70</w:t>
            </w:r>
          </w:p>
        </w:tc>
        <w:tc>
          <w:tcPr>
            <w:tcW w:w="3474" w:type="dxa"/>
            <w:vAlign w:val="top"/>
          </w:tcPr>
          <w:p>
            <w:pPr>
              <w:spacing w:before="34" w:line="238" w:lineRule="auto"/>
              <w:ind w:left="483" w:right="56" w:hanging="372"/>
              <w:rPr>
                <w:rFonts w:ascii="宋体" w:hAnsi="宋体" w:eastAsia="宋体" w:cs="宋体"/>
                <w:sz w:val="20"/>
                <w:szCs w:val="20"/>
              </w:rPr>
            </w:pPr>
            <w:r>
              <w:rPr>
                <w:rFonts w:ascii="宋体" w:hAnsi="宋体" w:eastAsia="宋体" w:cs="宋体"/>
                <w:spacing w:val="11"/>
                <w:sz w:val="20"/>
                <w:szCs w:val="20"/>
              </w:rPr>
              <w:t>选</w:t>
            </w:r>
            <w:r>
              <w:rPr>
                <w:rFonts w:ascii="宋体" w:hAnsi="宋体" w:eastAsia="宋体" w:cs="宋体"/>
                <w:spacing w:val="6"/>
                <w:sz w:val="20"/>
                <w:szCs w:val="20"/>
              </w:rPr>
              <w:t>用低噪声设备，底部设置减震垫，</w:t>
            </w:r>
            <w:r>
              <w:rPr>
                <w:rFonts w:ascii="宋体" w:hAnsi="宋体" w:eastAsia="宋体" w:cs="宋体"/>
                <w:sz w:val="20"/>
                <w:szCs w:val="20"/>
              </w:rPr>
              <w:t xml:space="preserve"> </w:t>
            </w:r>
            <w:r>
              <w:rPr>
                <w:rFonts w:ascii="宋体" w:hAnsi="宋体" w:eastAsia="宋体" w:cs="宋体"/>
                <w:spacing w:val="10"/>
                <w:sz w:val="20"/>
                <w:szCs w:val="20"/>
              </w:rPr>
              <w:t>加</w:t>
            </w:r>
            <w:r>
              <w:rPr>
                <w:rFonts w:ascii="宋体" w:hAnsi="宋体" w:eastAsia="宋体" w:cs="宋体"/>
                <w:spacing w:val="9"/>
                <w:sz w:val="20"/>
                <w:szCs w:val="20"/>
              </w:rPr>
              <w:t>强维护，加油机壳体隔声</w:t>
            </w:r>
          </w:p>
        </w:tc>
        <w:tc>
          <w:tcPr>
            <w:tcW w:w="1347" w:type="dxa"/>
            <w:tcBorders>
              <w:right w:val="single" w:color="000000" w:sz="6" w:space="0"/>
            </w:tcBorders>
            <w:vAlign w:val="top"/>
          </w:tcPr>
          <w:p>
            <w:pPr>
              <w:spacing w:before="169" w:line="265" w:lineRule="exact"/>
              <w:ind w:left="450"/>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6</w:t>
            </w:r>
            <w:r>
              <w:rPr>
                <w:rFonts w:ascii="Times New Roman" w:hAnsi="Times New Roman" w:eastAsia="Times New Roman" w:cs="Times New Roman"/>
                <w:spacing w:val="-1"/>
                <w:position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29" w:type="dxa"/>
            <w:vMerge w:val="continue"/>
            <w:tcBorders>
              <w:top w:val="nil"/>
              <w:left w:val="single" w:color="000000" w:sz="6" w:space="0"/>
              <w:bottom w:val="nil"/>
            </w:tcBorders>
            <w:vAlign w:val="top"/>
          </w:tcPr>
          <w:p>
            <w:pPr>
              <w:rPr>
                <w:rFonts w:ascii="Arial"/>
                <w:sz w:val="21"/>
              </w:rPr>
            </w:pPr>
          </w:p>
        </w:tc>
        <w:tc>
          <w:tcPr>
            <w:tcW w:w="706" w:type="dxa"/>
            <w:vAlign w:val="top"/>
          </w:tcPr>
          <w:p>
            <w:pPr>
              <w:spacing w:before="9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4" w:type="dxa"/>
            <w:vAlign w:val="top"/>
          </w:tcPr>
          <w:p>
            <w:pPr>
              <w:spacing w:before="60" w:line="228" w:lineRule="auto"/>
              <w:ind w:left="537"/>
              <w:rPr>
                <w:rFonts w:ascii="宋体" w:hAnsi="宋体" w:eastAsia="宋体" w:cs="宋体"/>
                <w:sz w:val="20"/>
                <w:szCs w:val="20"/>
              </w:rPr>
            </w:pPr>
            <w:r>
              <w:rPr>
                <w:rFonts w:ascii="宋体" w:hAnsi="宋体" w:eastAsia="宋体" w:cs="宋体"/>
                <w:spacing w:val="7"/>
                <w:sz w:val="20"/>
                <w:szCs w:val="20"/>
              </w:rPr>
              <w:t>潜油泵</w:t>
            </w:r>
          </w:p>
        </w:tc>
        <w:tc>
          <w:tcPr>
            <w:tcW w:w="1425" w:type="dxa"/>
            <w:vAlign w:val="top"/>
          </w:tcPr>
          <w:p>
            <w:pPr>
              <w:spacing w:before="96"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0~70</w:t>
            </w:r>
          </w:p>
        </w:tc>
        <w:tc>
          <w:tcPr>
            <w:tcW w:w="3474" w:type="dxa"/>
            <w:vAlign w:val="top"/>
          </w:tcPr>
          <w:p>
            <w:pPr>
              <w:spacing w:before="61" w:line="228" w:lineRule="auto"/>
              <w:ind w:left="168"/>
              <w:rPr>
                <w:rFonts w:ascii="宋体" w:hAnsi="宋体" w:eastAsia="宋体" w:cs="宋体"/>
                <w:sz w:val="20"/>
                <w:szCs w:val="20"/>
              </w:rPr>
            </w:pPr>
            <w:r>
              <w:rPr>
                <w:rFonts w:ascii="宋体" w:hAnsi="宋体" w:eastAsia="宋体" w:cs="宋体"/>
                <w:spacing w:val="15"/>
                <w:sz w:val="20"/>
                <w:szCs w:val="20"/>
              </w:rPr>
              <w:t>选</w:t>
            </w:r>
            <w:r>
              <w:rPr>
                <w:rFonts w:ascii="宋体" w:hAnsi="宋体" w:eastAsia="宋体" w:cs="宋体"/>
                <w:spacing w:val="9"/>
                <w:sz w:val="20"/>
                <w:szCs w:val="20"/>
              </w:rPr>
              <w:t>用低噪声设备，液态和地面隔声</w:t>
            </w:r>
          </w:p>
        </w:tc>
        <w:tc>
          <w:tcPr>
            <w:tcW w:w="1347" w:type="dxa"/>
            <w:tcBorders>
              <w:right w:val="single" w:color="000000" w:sz="6" w:space="0"/>
            </w:tcBorders>
            <w:vAlign w:val="top"/>
          </w:tcPr>
          <w:p>
            <w:pPr>
              <w:spacing w:before="61" w:line="264" w:lineRule="exact"/>
              <w:ind w:left="450"/>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5</w:t>
            </w:r>
            <w:r>
              <w:rPr>
                <w:rFonts w:ascii="Times New Roman" w:hAnsi="Times New Roman" w:eastAsia="Times New Roman" w:cs="Times New Roman"/>
                <w:spacing w:val="-1"/>
                <w:position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706" w:type="dxa"/>
            <w:vAlign w:val="top"/>
          </w:tcPr>
          <w:p>
            <w:pPr>
              <w:spacing w:before="20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4" w:type="dxa"/>
            <w:vAlign w:val="top"/>
          </w:tcPr>
          <w:p>
            <w:pPr>
              <w:spacing w:before="168" w:line="227" w:lineRule="auto"/>
              <w:ind w:left="121"/>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8"/>
                <w:sz w:val="20"/>
                <w:szCs w:val="20"/>
              </w:rPr>
              <w:t>用柴油发电机</w:t>
            </w:r>
          </w:p>
        </w:tc>
        <w:tc>
          <w:tcPr>
            <w:tcW w:w="1425" w:type="dxa"/>
            <w:vAlign w:val="top"/>
          </w:tcPr>
          <w:p>
            <w:pPr>
              <w:spacing w:before="204"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~85</w:t>
            </w:r>
          </w:p>
        </w:tc>
        <w:tc>
          <w:tcPr>
            <w:tcW w:w="3474" w:type="dxa"/>
            <w:vAlign w:val="top"/>
          </w:tcPr>
          <w:p>
            <w:pPr>
              <w:spacing w:before="34" w:line="238" w:lineRule="auto"/>
              <w:ind w:left="1644" w:right="101" w:hanging="1533"/>
              <w:rPr>
                <w:rFonts w:ascii="宋体" w:hAnsi="宋体" w:eastAsia="宋体" w:cs="宋体"/>
                <w:sz w:val="20"/>
                <w:szCs w:val="20"/>
              </w:rPr>
            </w:pPr>
            <w:r>
              <w:rPr>
                <w:rFonts w:ascii="宋体" w:hAnsi="宋体" w:eastAsia="宋体" w:cs="宋体"/>
                <w:spacing w:val="6"/>
                <w:sz w:val="20"/>
                <w:szCs w:val="20"/>
              </w:rPr>
              <w:t>选用</w:t>
            </w:r>
            <w:r>
              <w:rPr>
                <w:rFonts w:ascii="宋体" w:hAnsi="宋体" w:eastAsia="宋体" w:cs="宋体"/>
                <w:spacing w:val="5"/>
                <w:sz w:val="20"/>
                <w:szCs w:val="20"/>
              </w:rPr>
              <w:t>低</w:t>
            </w:r>
            <w:r>
              <w:rPr>
                <w:rFonts w:ascii="宋体" w:hAnsi="宋体" w:eastAsia="宋体" w:cs="宋体"/>
                <w:spacing w:val="3"/>
                <w:sz w:val="20"/>
                <w:szCs w:val="20"/>
              </w:rPr>
              <w:t>噪声设备，基础减震、墙体隔</w:t>
            </w:r>
            <w:r>
              <w:rPr>
                <w:rFonts w:ascii="宋体" w:hAnsi="宋体" w:eastAsia="宋体" w:cs="宋体"/>
                <w:sz w:val="20"/>
                <w:szCs w:val="20"/>
              </w:rPr>
              <w:t xml:space="preserve"> 声</w:t>
            </w:r>
          </w:p>
        </w:tc>
        <w:tc>
          <w:tcPr>
            <w:tcW w:w="1347" w:type="dxa"/>
            <w:tcBorders>
              <w:right w:val="single" w:color="000000" w:sz="6" w:space="0"/>
            </w:tcBorders>
            <w:vAlign w:val="top"/>
          </w:tcPr>
          <w:p>
            <w:pPr>
              <w:spacing w:before="168" w:line="265" w:lineRule="exact"/>
              <w:ind w:left="450"/>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6</w:t>
            </w:r>
            <w:r>
              <w:rPr>
                <w:rFonts w:ascii="Times New Roman" w:hAnsi="Times New Roman" w:eastAsia="Times New Roman" w:cs="Times New Roman"/>
                <w:spacing w:val="-1"/>
                <w:position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5" w:hRule="atLeast"/>
        </w:trPr>
        <w:tc>
          <w:tcPr>
            <w:tcW w:w="329" w:type="dxa"/>
            <w:vMerge w:val="continue"/>
            <w:tcBorders>
              <w:top w:val="nil"/>
              <w:left w:val="single" w:color="000000" w:sz="6" w:space="0"/>
            </w:tcBorders>
            <w:vAlign w:val="top"/>
          </w:tcPr>
          <w:p>
            <w:pPr>
              <w:rPr>
                <w:rFonts w:ascii="Arial"/>
                <w:sz w:val="21"/>
              </w:rPr>
            </w:pPr>
          </w:p>
        </w:tc>
        <w:tc>
          <w:tcPr>
            <w:tcW w:w="8656" w:type="dxa"/>
            <w:gridSpan w:val="5"/>
            <w:tcBorders>
              <w:right w:val="single" w:color="000000" w:sz="6" w:space="0"/>
            </w:tcBorders>
            <w:vAlign w:val="top"/>
          </w:tcPr>
          <w:p>
            <w:pPr>
              <w:spacing w:before="38" w:line="382" w:lineRule="auto"/>
              <w:ind w:left="112" w:right="101" w:firstLine="475"/>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11"/>
                <w:sz w:val="23"/>
                <w:szCs w:val="23"/>
              </w:rPr>
              <w:t>据高噪声设备源强、安装位置及治理措施，按噪声距离衰减预测模式和噪</w:t>
            </w:r>
            <w:r>
              <w:rPr>
                <w:rFonts w:ascii="宋体" w:hAnsi="宋体" w:eastAsia="宋体" w:cs="宋体"/>
                <w:sz w:val="23"/>
                <w:szCs w:val="23"/>
              </w:rPr>
              <w:t xml:space="preserve"> </w:t>
            </w:r>
            <w:r>
              <w:rPr>
                <w:rFonts w:ascii="宋体" w:hAnsi="宋体" w:eastAsia="宋体" w:cs="宋体"/>
                <w:spacing w:val="9"/>
                <w:sz w:val="23"/>
                <w:szCs w:val="23"/>
              </w:rPr>
              <w:t>声叠加公式预测四周场界噪声值。预测模式如下</w:t>
            </w:r>
            <w:r>
              <w:rPr>
                <w:rFonts w:ascii="宋体" w:hAnsi="宋体" w:eastAsia="宋体" w:cs="宋体"/>
                <w:spacing w:val="6"/>
                <w:sz w:val="23"/>
                <w:szCs w:val="23"/>
              </w:rPr>
              <w:t>：</w:t>
            </w:r>
          </w:p>
          <w:p>
            <w:pPr>
              <w:spacing w:before="202"/>
              <w:ind w:left="2979"/>
              <w:rPr>
                <w:rFonts w:ascii="Times New Roman" w:hAnsi="Times New Roman" w:eastAsia="Times New Roman" w:cs="Times New Roman"/>
                <w:sz w:val="32"/>
                <w:szCs w:val="32"/>
              </w:rPr>
            </w:pPr>
            <w:r>
              <w:rPr>
                <w:rFonts w:ascii="Times New Roman" w:hAnsi="Times New Roman" w:eastAsia="Times New Roman" w:cs="Times New Roman"/>
                <w:i/>
                <w:iCs/>
                <w:spacing w:val="-4"/>
                <w:sz w:val="32"/>
                <w:szCs w:val="32"/>
              </w:rPr>
              <w:t>L</w:t>
            </w:r>
            <w:r>
              <w:rPr>
                <w:rFonts w:ascii="Times New Roman" w:hAnsi="Times New Roman" w:eastAsia="Times New Roman" w:cs="Times New Roman"/>
                <w:i/>
                <w:iCs/>
                <w:spacing w:val="-4"/>
                <w:position w:val="-7"/>
                <w:sz w:val="18"/>
                <w:szCs w:val="18"/>
              </w:rPr>
              <w:t>A</w:t>
            </w:r>
            <w:r>
              <w:rPr>
                <w:rFonts w:ascii="Times New Roman" w:hAnsi="Times New Roman" w:eastAsia="Times New Roman" w:cs="Times New Roman"/>
                <w:spacing w:val="-8"/>
                <w:position w:val="-7"/>
                <w:sz w:val="18"/>
                <w:szCs w:val="18"/>
              </w:rPr>
              <w:t xml:space="preserve"> </w:t>
            </w:r>
            <w:r>
              <w:rPr>
                <w:rFonts w:ascii="Times New Roman" w:hAnsi="Times New Roman" w:eastAsia="Times New Roman" w:cs="Times New Roman"/>
                <w:spacing w:val="-8"/>
                <w:sz w:val="32"/>
                <w:szCs w:val="32"/>
              </w:rPr>
              <w:t>(</w:t>
            </w:r>
            <w:r>
              <w:rPr>
                <w:rFonts w:ascii="Times New Roman" w:hAnsi="Times New Roman" w:eastAsia="Times New Roman" w:cs="Times New Roman"/>
                <w:i/>
                <w:iCs/>
                <w:spacing w:val="-4"/>
                <w:sz w:val="32"/>
                <w:szCs w:val="32"/>
              </w:rPr>
              <w:t>r</w:t>
            </w:r>
            <w:r>
              <w:rPr>
                <w:rFonts w:ascii="Times New Roman" w:hAnsi="Times New Roman" w:eastAsia="Times New Roman" w:cs="Times New Roman"/>
                <w:spacing w:val="-7"/>
                <w:sz w:val="32"/>
                <w:szCs w:val="32"/>
              </w:rPr>
              <w:t>)</w:t>
            </w:r>
            <w:r>
              <w:rPr>
                <w:rFonts w:ascii="Times New Roman" w:hAnsi="Times New Roman" w:eastAsia="Times New Roman" w:cs="Times New Roman"/>
                <w:spacing w:val="-4"/>
                <w:sz w:val="32"/>
                <w:szCs w:val="32"/>
              </w:rPr>
              <w:t xml:space="preserve"> </w:t>
            </w:r>
            <w:r>
              <w:rPr>
                <w:rFonts w:ascii="Symbol" w:hAnsi="Symbol" w:eastAsia="Symbol" w:cs="Symbol"/>
                <w:spacing w:val="-4"/>
                <w:sz w:val="32"/>
                <w:szCs w:val="32"/>
              </w:rPr>
              <w:t xml:space="preserve">= </w:t>
            </w:r>
            <w:r>
              <w:rPr>
                <w:rFonts w:ascii="Times New Roman" w:hAnsi="Times New Roman" w:eastAsia="Times New Roman" w:cs="Times New Roman"/>
                <w:i/>
                <w:iCs/>
                <w:spacing w:val="-4"/>
                <w:sz w:val="32"/>
                <w:szCs w:val="32"/>
              </w:rPr>
              <w:t>L</w:t>
            </w:r>
            <w:r>
              <w:rPr>
                <w:rFonts w:ascii="Times New Roman" w:hAnsi="Times New Roman" w:eastAsia="Times New Roman" w:cs="Times New Roman"/>
                <w:i/>
                <w:iCs/>
                <w:spacing w:val="-4"/>
                <w:position w:val="-7"/>
                <w:sz w:val="18"/>
                <w:szCs w:val="18"/>
              </w:rPr>
              <w:t>Aref</w:t>
            </w:r>
            <w:r>
              <w:rPr>
                <w:rFonts w:ascii="Times New Roman" w:hAnsi="Times New Roman" w:eastAsia="Times New Roman" w:cs="Times New Roman"/>
                <w:spacing w:val="-4"/>
                <w:sz w:val="32"/>
                <w:szCs w:val="32"/>
              </w:rPr>
              <w:t>(</w:t>
            </w:r>
            <w:r>
              <w:rPr>
                <w:rFonts w:ascii="Times New Roman" w:hAnsi="Times New Roman" w:eastAsia="Times New Roman" w:cs="Times New Roman"/>
                <w:i/>
                <w:iCs/>
                <w:spacing w:val="-4"/>
                <w:sz w:val="32"/>
                <w:szCs w:val="32"/>
              </w:rPr>
              <w:t>r</w:t>
            </w:r>
            <w:r>
              <w:rPr>
                <w:rFonts w:ascii="Times New Roman" w:hAnsi="Times New Roman" w:eastAsia="Times New Roman" w:cs="Times New Roman"/>
                <w:spacing w:val="-4"/>
                <w:position w:val="-7"/>
                <w:sz w:val="18"/>
                <w:szCs w:val="18"/>
              </w:rPr>
              <w:t xml:space="preserve">0 </w:t>
            </w:r>
            <w:r>
              <w:rPr>
                <w:rFonts w:ascii="Times New Roman" w:hAnsi="Times New Roman" w:eastAsia="Times New Roman" w:cs="Times New Roman"/>
                <w:spacing w:val="-4"/>
                <w:sz w:val="32"/>
                <w:szCs w:val="32"/>
              </w:rPr>
              <w:t xml:space="preserve">) </w:t>
            </w:r>
            <w:r>
              <w:rPr>
                <w:position w:val="-6"/>
                <w:sz w:val="32"/>
                <w:szCs w:val="32"/>
              </w:rPr>
              <w:drawing>
                <wp:inline distT="0" distB="0" distL="0" distR="0">
                  <wp:extent cx="96520" cy="25019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276"/>
                          <a:stretch>
                            <a:fillRect/>
                          </a:stretch>
                        </pic:blipFill>
                        <pic:spPr>
                          <a:xfrm>
                            <a:off x="0" y="0"/>
                            <a:ext cx="96987" cy="250706"/>
                          </a:xfrm>
                          <a:prstGeom prst="rect">
                            <a:avLst/>
                          </a:prstGeom>
                        </pic:spPr>
                      </pic:pic>
                    </a:graphicData>
                  </a:graphic>
                </wp:inline>
              </w:drawing>
            </w:r>
            <w:r>
              <w:rPr>
                <w:rFonts w:ascii="Times New Roman" w:hAnsi="Times New Roman" w:eastAsia="Times New Roman" w:cs="Times New Roman"/>
                <w:spacing w:val="-4"/>
                <w:sz w:val="32"/>
                <w:szCs w:val="32"/>
              </w:rPr>
              <w:t xml:space="preserve"> 20lg(</w:t>
            </w:r>
            <w:r>
              <w:rPr>
                <w:position w:val="-32"/>
                <w:sz w:val="32"/>
                <w:szCs w:val="32"/>
              </w:rPr>
              <w:drawing>
                <wp:inline distT="0" distB="0" distL="0" distR="0">
                  <wp:extent cx="142240" cy="4324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77"/>
                          <a:stretch>
                            <a:fillRect/>
                          </a:stretch>
                        </pic:blipFill>
                        <pic:spPr>
                          <a:xfrm>
                            <a:off x="0" y="0"/>
                            <a:ext cx="142604" cy="432458"/>
                          </a:xfrm>
                          <a:prstGeom prst="rect">
                            <a:avLst/>
                          </a:prstGeom>
                        </pic:spPr>
                      </pic:pic>
                    </a:graphicData>
                  </a:graphic>
                </wp:inline>
              </w:drawing>
            </w:r>
            <w:r>
              <w:rPr>
                <w:rFonts w:ascii="Times New Roman" w:hAnsi="Times New Roman" w:eastAsia="Times New Roman" w:cs="Times New Roman"/>
                <w:spacing w:val="-4"/>
                <w:sz w:val="32"/>
                <w:szCs w:val="32"/>
              </w:rPr>
              <w:t>)</w:t>
            </w:r>
          </w:p>
          <w:p>
            <w:pPr>
              <w:spacing w:line="344" w:lineRule="auto"/>
              <w:rPr>
                <w:rFonts w:ascii="Arial"/>
                <w:sz w:val="21"/>
              </w:rPr>
            </w:pPr>
          </w:p>
          <w:p>
            <w:pPr>
              <w:spacing w:before="74" w:line="237" w:lineRule="auto"/>
              <w:ind w:left="592"/>
              <w:rPr>
                <w:rFonts w:ascii="宋体" w:hAnsi="宋体" w:eastAsia="宋体" w:cs="宋体"/>
                <w:sz w:val="23"/>
                <w:szCs w:val="23"/>
              </w:rPr>
            </w:pPr>
            <w:r>
              <w:rPr>
                <w:rFonts w:ascii="宋体" w:hAnsi="宋体" w:eastAsia="宋体" w:cs="宋体"/>
                <w:spacing w:val="2"/>
                <w:sz w:val="23"/>
                <w:szCs w:val="23"/>
              </w:rPr>
              <w:t>式中：</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A</w:t>
            </w:r>
            <w:r>
              <w:rPr>
                <w:rFonts w:ascii="Times New Roman" w:hAnsi="Times New Roman" w:eastAsia="Times New Roman" w:cs="Times New Roman"/>
                <w:spacing w:val="2"/>
                <w:position w:val="-1"/>
                <w:sz w:val="15"/>
                <w:szCs w:val="15"/>
              </w:rPr>
              <w:t>(</w:t>
            </w:r>
            <w:r>
              <w:rPr>
                <w:rFonts w:ascii="Times New Roman" w:hAnsi="Times New Roman" w:eastAsia="Times New Roman" w:cs="Times New Roman"/>
                <w:position w:val="-1"/>
                <w:sz w:val="15"/>
                <w:szCs w:val="15"/>
              </w:rPr>
              <w:t>r</w:t>
            </w:r>
            <w:r>
              <w:rPr>
                <w:rFonts w:ascii="Times New Roman" w:hAnsi="Times New Roman" w:eastAsia="Times New Roman" w:cs="Times New Roman"/>
                <w:spacing w:val="2"/>
                <w:position w:val="-1"/>
                <w:sz w:val="15"/>
                <w:szCs w:val="15"/>
              </w:rPr>
              <w:t>)</w:t>
            </w:r>
            <w:r>
              <w:rPr>
                <w:rFonts w:ascii="Times New Roman" w:hAnsi="Times New Roman" w:eastAsia="Times New Roman" w:cs="Times New Roman"/>
                <w:spacing w:val="1"/>
                <w:sz w:val="23"/>
                <w:szCs w:val="23"/>
              </w:rPr>
              <w:t>——</w:t>
            </w:r>
            <w:r>
              <w:rPr>
                <w:rFonts w:ascii="宋体" w:hAnsi="宋体" w:eastAsia="宋体" w:cs="宋体"/>
                <w:spacing w:val="1"/>
                <w:sz w:val="23"/>
                <w:szCs w:val="23"/>
              </w:rPr>
              <w:t xml:space="preserve">距声源 </w:t>
            </w:r>
            <w:r>
              <w:rPr>
                <w:rFonts w:ascii="Times New Roman" w:hAnsi="Times New Roman" w:eastAsia="Times New Roman" w:cs="Times New Roman"/>
                <w:sz w:val="23"/>
                <w:szCs w:val="23"/>
              </w:rPr>
              <w:t>r</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处的 </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声级；</w:t>
            </w:r>
          </w:p>
          <w:p>
            <w:pPr>
              <w:spacing w:before="172" w:line="466" w:lineRule="exact"/>
              <w:ind w:left="1303"/>
              <w:rPr>
                <w:rFonts w:ascii="宋体" w:hAnsi="宋体" w:eastAsia="宋体" w:cs="宋体"/>
                <w:sz w:val="23"/>
                <w:szCs w:val="23"/>
              </w:rPr>
            </w:pPr>
            <w:r>
              <w:rPr>
                <w:rFonts w:ascii="Times New Roman" w:hAnsi="Times New Roman" w:eastAsia="Times New Roman" w:cs="Times New Roman"/>
                <w:position w:val="16"/>
                <w:sz w:val="23"/>
                <w:szCs w:val="23"/>
              </w:rPr>
              <w:t>L</w:t>
            </w:r>
            <w:r>
              <w:rPr>
                <w:rFonts w:ascii="Times New Roman" w:hAnsi="Times New Roman" w:eastAsia="Times New Roman" w:cs="Times New Roman"/>
                <w:position w:val="15"/>
                <w:sz w:val="15"/>
                <w:szCs w:val="15"/>
              </w:rPr>
              <w:t>Aref</w:t>
            </w:r>
            <w:r>
              <w:rPr>
                <w:rFonts w:ascii="Times New Roman" w:hAnsi="Times New Roman" w:eastAsia="Times New Roman" w:cs="Times New Roman"/>
                <w:spacing w:val="2"/>
                <w:position w:val="15"/>
                <w:sz w:val="15"/>
                <w:szCs w:val="15"/>
              </w:rPr>
              <w:t>(</w:t>
            </w:r>
            <w:r>
              <w:rPr>
                <w:rFonts w:ascii="Times New Roman" w:hAnsi="Times New Roman" w:eastAsia="Times New Roman" w:cs="Times New Roman"/>
                <w:position w:val="15"/>
                <w:sz w:val="15"/>
                <w:szCs w:val="15"/>
              </w:rPr>
              <w:t>r</w:t>
            </w:r>
            <w:r>
              <w:rPr>
                <w:rFonts w:ascii="Times New Roman" w:hAnsi="Times New Roman" w:eastAsia="Times New Roman" w:cs="Times New Roman"/>
                <w:spacing w:val="2"/>
                <w:position w:val="15"/>
                <w:sz w:val="15"/>
                <w:szCs w:val="15"/>
              </w:rPr>
              <w:t>0)</w:t>
            </w:r>
            <w:r>
              <w:rPr>
                <w:rFonts w:ascii="Times New Roman" w:hAnsi="Times New Roman" w:eastAsia="Times New Roman" w:cs="Times New Roman"/>
                <w:spacing w:val="2"/>
                <w:position w:val="16"/>
                <w:sz w:val="23"/>
                <w:szCs w:val="23"/>
              </w:rPr>
              <w:t>——</w:t>
            </w:r>
            <w:r>
              <w:rPr>
                <w:rFonts w:ascii="宋体" w:hAnsi="宋体" w:eastAsia="宋体" w:cs="宋体"/>
                <w:spacing w:val="1"/>
                <w:position w:val="16"/>
                <w:sz w:val="23"/>
                <w:szCs w:val="23"/>
              </w:rPr>
              <w:t xml:space="preserve">参考位置 </w:t>
            </w:r>
            <w:r>
              <w:rPr>
                <w:rFonts w:ascii="Times New Roman" w:hAnsi="Times New Roman" w:eastAsia="Times New Roman" w:cs="Times New Roman"/>
                <w:position w:val="16"/>
                <w:sz w:val="23"/>
                <w:szCs w:val="23"/>
              </w:rPr>
              <w:t>r</w:t>
            </w:r>
            <w:r>
              <w:rPr>
                <w:rFonts w:ascii="Times New Roman" w:hAnsi="Times New Roman" w:eastAsia="Times New Roman" w:cs="Times New Roman"/>
                <w:spacing w:val="1"/>
                <w:position w:val="15"/>
                <w:sz w:val="15"/>
                <w:szCs w:val="15"/>
              </w:rPr>
              <w:t xml:space="preserve">0 </w:t>
            </w:r>
            <w:r>
              <w:rPr>
                <w:rFonts w:ascii="宋体" w:hAnsi="宋体" w:eastAsia="宋体" w:cs="宋体"/>
                <w:spacing w:val="1"/>
                <w:position w:val="16"/>
                <w:sz w:val="23"/>
                <w:szCs w:val="23"/>
              </w:rPr>
              <w:t xml:space="preserve">处的 </w:t>
            </w:r>
            <w:r>
              <w:rPr>
                <w:rFonts w:ascii="Times New Roman" w:hAnsi="Times New Roman" w:eastAsia="Times New Roman" w:cs="Times New Roman"/>
                <w:position w:val="16"/>
                <w:sz w:val="23"/>
                <w:szCs w:val="23"/>
              </w:rPr>
              <w:t>A</w:t>
            </w:r>
            <w:r>
              <w:rPr>
                <w:rFonts w:ascii="Times New Roman" w:hAnsi="Times New Roman" w:eastAsia="Times New Roman" w:cs="Times New Roman"/>
                <w:spacing w:val="1"/>
                <w:position w:val="16"/>
                <w:sz w:val="23"/>
                <w:szCs w:val="23"/>
              </w:rPr>
              <w:t xml:space="preserve"> </w:t>
            </w:r>
            <w:r>
              <w:rPr>
                <w:rFonts w:ascii="宋体" w:hAnsi="宋体" w:eastAsia="宋体" w:cs="宋体"/>
                <w:spacing w:val="1"/>
                <w:position w:val="16"/>
                <w:sz w:val="23"/>
                <w:szCs w:val="23"/>
              </w:rPr>
              <w:t>声级；</w:t>
            </w:r>
          </w:p>
          <w:p>
            <w:pPr>
              <w:spacing w:line="228" w:lineRule="auto"/>
              <w:ind w:left="1300"/>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9"/>
                <w:sz w:val="23"/>
                <w:szCs w:val="23"/>
              </w:rPr>
              <w:t>—</w:t>
            </w:r>
            <w:r>
              <w:rPr>
                <w:rFonts w:ascii="宋体" w:hAnsi="宋体" w:eastAsia="宋体" w:cs="宋体"/>
                <w:spacing w:val="9"/>
                <w:sz w:val="23"/>
                <w:szCs w:val="23"/>
              </w:rPr>
              <w:t>受声点到声源的距离；</w:t>
            </w:r>
          </w:p>
          <w:p>
            <w:pPr>
              <w:spacing w:before="184" w:line="227" w:lineRule="auto"/>
              <w:ind w:left="1300"/>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6"/>
                <w:position w:val="-1"/>
                <w:sz w:val="15"/>
                <w:szCs w:val="15"/>
              </w:rPr>
              <w:t>0</w:t>
            </w:r>
            <w:r>
              <w:rPr>
                <w:rFonts w:ascii="Times New Roman" w:hAnsi="Times New Roman" w:eastAsia="Times New Roman" w:cs="Times New Roman"/>
                <w:spacing w:val="8"/>
                <w:sz w:val="23"/>
                <w:szCs w:val="23"/>
              </w:rPr>
              <w:t>——</w:t>
            </w:r>
            <w:r>
              <w:rPr>
                <w:rFonts w:ascii="宋体" w:hAnsi="宋体" w:eastAsia="宋体" w:cs="宋体"/>
                <w:spacing w:val="8"/>
                <w:sz w:val="23"/>
                <w:szCs w:val="23"/>
              </w:rPr>
              <w:t>参考点到声源的距离；</w:t>
            </w:r>
          </w:p>
          <w:p>
            <w:pPr>
              <w:spacing w:before="182" w:line="228" w:lineRule="auto"/>
              <w:ind w:left="588"/>
              <w:rPr>
                <w:rFonts w:ascii="宋体" w:hAnsi="宋体" w:eastAsia="宋体" w:cs="宋体"/>
                <w:sz w:val="23"/>
                <w:szCs w:val="23"/>
              </w:rPr>
            </w:pPr>
            <w:r>
              <w:rPr>
                <w:rFonts w:ascii="宋体" w:hAnsi="宋体" w:eastAsia="宋体" w:cs="宋体"/>
                <w:spacing w:val="15"/>
                <w:sz w:val="23"/>
                <w:szCs w:val="23"/>
              </w:rPr>
              <w:t>所</w:t>
            </w:r>
            <w:r>
              <w:rPr>
                <w:rFonts w:ascii="宋体" w:hAnsi="宋体" w:eastAsia="宋体" w:cs="宋体"/>
                <w:spacing w:val="9"/>
                <w:sz w:val="23"/>
                <w:szCs w:val="23"/>
              </w:rPr>
              <w:t>有声源发出的噪声在同一受声点的影响，其计算模式为：</w:t>
            </w:r>
          </w:p>
        </w:tc>
      </w:tr>
    </w:tbl>
    <w:p>
      <w:pPr>
        <w:rPr>
          <w:rFonts w:ascii="Arial"/>
          <w:sz w:val="21"/>
        </w:rPr>
      </w:pPr>
    </w:p>
    <w:p>
      <w:pPr>
        <w:sectPr>
          <w:footerReference r:id="rId73" w:type="default"/>
          <w:pgSz w:w="11907" w:h="16840"/>
          <w:pgMar w:top="1431" w:right="1453" w:bottom="1009" w:left="1453" w:header="0" w:footer="849" w:gutter="0"/>
          <w:cols w:space="720" w:num="1"/>
        </w:sectPr>
      </w:pPr>
    </w:p>
    <w:p>
      <w:r>
        <w:pict>
          <v:rect id="_x0000_s1170" o:spid="_x0000_s1170" o:spt="1" style="position:absolute;left:0pt;margin-left:517pt;margin-top:233.55pt;height:221.4pt;width:0.5pt;mso-position-horizontal-relative:page;mso-position-vertical-relative:page;z-index:251838464;mso-width-relative:page;mso-height-relative:page;" fillcolor="#000000" filled="t" stroked="f" coordsize="21600,21600" o:allowincell="f">
            <v:path/>
            <v:fill on="t" focussize="0,0"/>
            <v:stroke on="f"/>
            <v:imagedata o:title=""/>
            <o:lock v:ext="edit"/>
          </v:rect>
        </w:pict>
      </w:r>
      <w:r>
        <w:pict>
          <v:rect id="_x0000_s1171" o:spid="_x0000_s1171" o:spt="1" style="position:absolute;left:0pt;margin-left:94.6pt;margin-top:498.6pt;height:179.9pt;width:0.5pt;mso-position-horizontal-relative:page;mso-position-vertical-relative:page;z-index:251839488;mso-width-relative:page;mso-height-relative:page;" fillcolor="#000000" filled="t" stroked="f" coordsize="21600,21600" o:allowincell="f">
            <v:path/>
            <v:fill on="t" focussize="0,0"/>
            <v:stroke on="f"/>
            <v:imagedata o:title=""/>
            <o:lock v:ext="edit"/>
          </v:rect>
        </w:pict>
      </w:r>
      <w:r>
        <w:pict>
          <v:rect id="_x0000_s1172" o:spid="_x0000_s1172" o:spt="1" style="position:absolute;left:0pt;margin-left:516.2pt;margin-top:499.05pt;height:179.45pt;width:0.5pt;mso-position-horizontal-relative:page;mso-position-vertical-relative:page;z-index:25183641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8"/>
        <w:gridCol w:w="1143"/>
        <w:gridCol w:w="792"/>
        <w:gridCol w:w="376"/>
        <w:gridCol w:w="352"/>
        <w:gridCol w:w="914"/>
        <w:gridCol w:w="246"/>
        <w:gridCol w:w="726"/>
        <w:gridCol w:w="143"/>
        <w:gridCol w:w="713"/>
        <w:gridCol w:w="246"/>
        <w:gridCol w:w="644"/>
        <w:gridCol w:w="419"/>
        <w:gridCol w:w="436"/>
        <w:gridCol w:w="582"/>
        <w:gridCol w:w="55"/>
        <w:gridCol w:w="8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378" w:type="dxa"/>
            <w:vMerge w:val="restart"/>
            <w:tcBorders>
              <w:left w:val="single" w:color="000000" w:sz="6" w:space="0"/>
              <w:bottom w:val="nil"/>
            </w:tcBorders>
            <w:vAlign w:val="top"/>
          </w:tcPr>
          <w:p>
            <w:pPr>
              <w:rPr>
                <w:rFonts w:ascii="Arial"/>
                <w:sz w:val="21"/>
              </w:rPr>
            </w:pPr>
          </w:p>
        </w:tc>
        <w:tc>
          <w:tcPr>
            <w:tcW w:w="8607" w:type="dxa"/>
            <w:gridSpan w:val="16"/>
            <w:tcBorders>
              <w:right w:val="single" w:color="000000" w:sz="6" w:space="0"/>
            </w:tcBorders>
            <w:vAlign w:val="top"/>
          </w:tcPr>
          <w:p>
            <w:pPr>
              <w:spacing w:line="326" w:lineRule="auto"/>
              <w:rPr>
                <w:rFonts w:ascii="Arial"/>
                <w:sz w:val="21"/>
              </w:rPr>
            </w:pPr>
            <w:r>
              <w:pict>
                <v:shape id="_x0000_s1173" o:spid="_x0000_s1173" o:spt="202" type="#_x0000_t202" style="position:absolute;left:0pt;margin-left:231pt;margin-top:47.6pt;height:15.6pt;width:4.45pt;mso-position-horizontal-relative:page;mso-position-vertical-relative:page;z-index:251835392;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Times New Roman" w:hAnsi="Times New Roman" w:eastAsia="Times New Roman" w:cs="Times New Roman"/>
                            <w:sz w:val="20"/>
                            <w:szCs w:val="20"/>
                          </w:rPr>
                        </w:pPr>
                        <w:r>
                          <w:rPr>
                            <w:rFonts w:ascii="Times New Roman" w:hAnsi="Times New Roman" w:eastAsia="Times New Roman" w:cs="Times New Roman"/>
                            <w:i/>
                            <w:iCs/>
                            <w:position w:val="2"/>
                            <w:sz w:val="20"/>
                            <w:szCs w:val="20"/>
                          </w:rPr>
                          <w:t>i</w:t>
                        </w:r>
                      </w:p>
                    </w:txbxContent>
                  </v:textbox>
                </v:shape>
              </w:pict>
            </w:r>
          </w:p>
          <w:p>
            <w:pPr>
              <w:spacing w:before="58" w:line="134" w:lineRule="exact"/>
              <w:ind w:left="4732"/>
              <w:rPr>
                <w:rFonts w:ascii="Times New Roman" w:hAnsi="Times New Roman" w:eastAsia="Times New Roman" w:cs="Times New Roman"/>
                <w:sz w:val="20"/>
                <w:szCs w:val="20"/>
              </w:rPr>
            </w:pPr>
            <w:r>
              <w:pict>
                <v:shape id="_x0000_s1174" o:spid="_x0000_s1174" o:spt="202" type="#_x0000_t202" style="position:absolute;left:0pt;margin-left:120.45pt;margin-top:1.95pt;height:34.45pt;width:199.25pt;z-index:251837440;mso-width-relative:page;mso-height-relative:page;" filled="f" stroked="f" coordsize="21600,21600">
                  <v:path/>
                  <v:fill on="f" focussize="0,0"/>
                  <v:stroke on="f"/>
                  <v:imagedata o:title=""/>
                  <o:lock v:ext="edit" aspectratio="f"/>
                  <v:textbox inset="0mm,0mm,0mm,0mm">
                    <w:txbxContent>
                      <w:p>
                        <w:pPr>
                          <w:spacing w:before="20"/>
                          <w:ind w:left="20"/>
                          <w:rPr>
                            <w:rFonts w:ascii="Times New Roman" w:hAnsi="Times New Roman" w:eastAsia="Times New Roman" w:cs="Times New Roman"/>
                            <w:sz w:val="35"/>
                            <w:szCs w:val="35"/>
                          </w:rPr>
                        </w:pPr>
                        <w:r>
                          <w:rPr>
                            <w:rFonts w:ascii="Times New Roman" w:hAnsi="Times New Roman" w:eastAsia="Times New Roman" w:cs="Times New Roman"/>
                            <w:i/>
                            <w:iCs/>
                            <w:spacing w:val="-2"/>
                            <w:position w:val="1"/>
                            <w:sz w:val="35"/>
                            <w:szCs w:val="35"/>
                          </w:rPr>
                          <w:t>L</w:t>
                        </w:r>
                        <w:r>
                          <w:rPr>
                            <w:rFonts w:ascii="Times New Roman" w:hAnsi="Times New Roman" w:eastAsia="Times New Roman" w:cs="Times New Roman"/>
                            <w:i/>
                            <w:iCs/>
                            <w:spacing w:val="-2"/>
                            <w:position w:val="-8"/>
                            <w:sz w:val="20"/>
                            <w:szCs w:val="20"/>
                          </w:rPr>
                          <w:t>e</w:t>
                        </w:r>
                        <w:r>
                          <w:rPr>
                            <w:rFonts w:ascii="Times New Roman" w:hAnsi="Times New Roman" w:eastAsia="Times New Roman" w:cs="Times New Roman"/>
                            <w:spacing w:val="-2"/>
                            <w:position w:val="-8"/>
                            <w:sz w:val="20"/>
                            <w:szCs w:val="20"/>
                          </w:rPr>
                          <w:t xml:space="preserve"> </w:t>
                        </w:r>
                        <w:r>
                          <w:rPr>
                            <w:rFonts w:ascii="Times New Roman" w:hAnsi="Times New Roman" w:eastAsia="Times New Roman" w:cs="Times New Roman"/>
                            <w:i/>
                            <w:iCs/>
                            <w:spacing w:val="-2"/>
                            <w:position w:val="-8"/>
                            <w:sz w:val="20"/>
                            <w:szCs w:val="20"/>
                          </w:rPr>
                          <w:t>q</w:t>
                        </w:r>
                        <w:r>
                          <w:rPr>
                            <w:rFonts w:ascii="宋体" w:hAnsi="宋体" w:eastAsia="宋体" w:cs="宋体"/>
                            <w:spacing w:val="-2"/>
                            <w:position w:val="-8"/>
                            <w:sz w:val="20"/>
                            <w:szCs w:val="20"/>
                          </w:rPr>
                          <w:t xml:space="preserve">总 </w:t>
                        </w:r>
                        <w:r>
                          <w:rPr>
                            <w:rFonts w:ascii="Symbol" w:hAnsi="Symbol" w:eastAsia="Symbol" w:cs="Symbol"/>
                            <w:spacing w:val="-2"/>
                            <w:position w:val="1"/>
                            <w:sz w:val="35"/>
                            <w:szCs w:val="35"/>
                          </w:rPr>
                          <w:t xml:space="preserve">= </w:t>
                        </w:r>
                        <w:r>
                          <w:rPr>
                            <w:rFonts w:ascii="Times New Roman" w:hAnsi="Times New Roman" w:eastAsia="Times New Roman" w:cs="Times New Roman"/>
                            <w:spacing w:val="-2"/>
                            <w:position w:val="1"/>
                            <w:sz w:val="35"/>
                            <w:szCs w:val="35"/>
                          </w:rPr>
                          <w:t xml:space="preserve">1 0 lg ( </w:t>
                        </w:r>
                        <w:r>
                          <w:rPr>
                            <w:position w:val="-18"/>
                            <w:sz w:val="35"/>
                            <w:szCs w:val="35"/>
                          </w:rPr>
                          <w:drawing>
                            <wp:inline distT="0" distB="0" distL="0" distR="0">
                              <wp:extent cx="230505" cy="411480"/>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78"/>
                                      <a:stretch>
                                        <a:fillRect/>
                                      </a:stretch>
                                    </pic:blipFill>
                                    <pic:spPr>
                                      <a:xfrm>
                                        <a:off x="0" y="0"/>
                                        <a:ext cx="231043" cy="411874"/>
                                      </a:xfrm>
                                      <a:prstGeom prst="rect">
                                        <a:avLst/>
                                      </a:prstGeom>
                                    </pic:spPr>
                                  </pic:pic>
                                </a:graphicData>
                              </a:graphic>
                            </wp:inline>
                          </w:drawing>
                        </w:r>
                        <w:r>
                          <w:rPr>
                            <w:rFonts w:ascii="Times New Roman" w:hAnsi="Times New Roman" w:eastAsia="Times New Roman" w:cs="Times New Roman"/>
                            <w:spacing w:val="-2"/>
                            <w:position w:val="1"/>
                            <w:sz w:val="35"/>
                            <w:szCs w:val="35"/>
                          </w:rPr>
                          <w:t xml:space="preserve"> 1 0 </w:t>
                        </w:r>
                        <w:r>
                          <w:rPr>
                            <w:rFonts w:ascii="Times New Roman" w:hAnsi="Times New Roman" w:eastAsia="Times New Roman" w:cs="Times New Roman"/>
                            <w:spacing w:val="-2"/>
                            <w:position w:val="21"/>
                            <w:sz w:val="20"/>
                            <w:szCs w:val="20"/>
                          </w:rPr>
                          <w:t xml:space="preserve">0 . 1 </w:t>
                        </w:r>
                        <w:r>
                          <w:rPr>
                            <w:rFonts w:ascii="Times New Roman" w:hAnsi="Times New Roman" w:eastAsia="Times New Roman" w:cs="Times New Roman"/>
                            <w:i/>
                            <w:iCs/>
                            <w:spacing w:val="-2"/>
                            <w:position w:val="21"/>
                            <w:sz w:val="20"/>
                            <w:szCs w:val="20"/>
                          </w:rPr>
                          <w:t>L</w:t>
                        </w:r>
                        <w:r>
                          <w:rPr>
                            <w:rFonts w:ascii="Times New Roman" w:hAnsi="Times New Roman" w:eastAsia="Times New Roman" w:cs="Times New Roman"/>
                            <w:i/>
                            <w:iCs/>
                            <w:position w:val="16"/>
                            <w:sz w:val="14"/>
                            <w:szCs w:val="14"/>
                          </w:rPr>
                          <w:t>e</w:t>
                        </w:r>
                        <w:r>
                          <w:rPr>
                            <w:rFonts w:ascii="Times New Roman" w:hAnsi="Times New Roman" w:eastAsia="Times New Roman" w:cs="Times New Roman"/>
                            <w:spacing w:val="-2"/>
                            <w:position w:val="16"/>
                            <w:sz w:val="14"/>
                            <w:szCs w:val="14"/>
                          </w:rPr>
                          <w:t xml:space="preserve"> </w:t>
                        </w:r>
                        <w:r>
                          <w:rPr>
                            <w:rFonts w:ascii="Times New Roman" w:hAnsi="Times New Roman" w:eastAsia="Times New Roman" w:cs="Times New Roman"/>
                            <w:i/>
                            <w:iCs/>
                            <w:position w:val="16"/>
                            <w:sz w:val="14"/>
                            <w:szCs w:val="14"/>
                          </w:rPr>
                          <w:t>q</w:t>
                        </w:r>
                        <w:r>
                          <w:rPr>
                            <w:rFonts w:ascii="Times New Roman" w:hAnsi="Times New Roman" w:eastAsia="Times New Roman" w:cs="Times New Roman"/>
                            <w:i/>
                            <w:iCs/>
                            <w:position w:val="12"/>
                            <w:sz w:val="14"/>
                            <w:szCs w:val="14"/>
                          </w:rPr>
                          <w:t>i</w:t>
                        </w:r>
                        <w:r>
                          <w:rPr>
                            <w:rFonts w:ascii="Times New Roman" w:hAnsi="Times New Roman" w:eastAsia="Times New Roman" w:cs="Times New Roman"/>
                            <w:spacing w:val="-2"/>
                            <w:position w:val="12"/>
                            <w:sz w:val="14"/>
                            <w:szCs w:val="14"/>
                          </w:rPr>
                          <w:t xml:space="preserve">   </w:t>
                        </w:r>
                        <w:r>
                          <w:rPr>
                            <w:rFonts w:ascii="Times New Roman" w:hAnsi="Times New Roman" w:eastAsia="Times New Roman" w:cs="Times New Roman"/>
                            <w:spacing w:val="-2"/>
                            <w:position w:val="1"/>
                            <w:sz w:val="35"/>
                            <w:szCs w:val="35"/>
                          </w:rPr>
                          <w:t>)</w:t>
                        </w:r>
                      </w:p>
                    </w:txbxContent>
                  </v:textbox>
                </v:shape>
              </w:pict>
            </w:r>
            <w:r>
              <w:rPr>
                <w:rFonts w:ascii="Times New Roman" w:hAnsi="Times New Roman" w:eastAsia="Times New Roman" w:cs="Times New Roman"/>
                <w:i/>
                <w:iCs/>
                <w:sz w:val="20"/>
                <w:szCs w:val="20"/>
              </w:rPr>
              <w:t>n</w:t>
            </w: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4" w:line="226" w:lineRule="auto"/>
              <w:ind w:left="543"/>
              <w:rPr>
                <w:rFonts w:ascii="宋体" w:hAnsi="宋体" w:eastAsia="宋体" w:cs="宋体"/>
                <w:sz w:val="23"/>
                <w:szCs w:val="23"/>
              </w:rPr>
            </w:pPr>
            <w:r>
              <w:pict>
                <v:shape id="_x0000_s1175" o:spid="_x0000_s1175" o:spt="202" type="#_x0000_t202" style="position:absolute;left:0pt;margin-left:230.8pt;margin-top:-32.1pt;height:17.8pt;width:17.7pt;z-index:251835392;mso-width-relative:page;mso-height-relative:page;" filled="f" stroked="f" coordsize="21600,21600">
                  <v:path/>
                  <v:fill on="f" focussize="0,0"/>
                  <v:stroke on="f"/>
                  <v:imagedata o:title=""/>
                  <o:lock v:ext="edit" aspectratio="f"/>
                  <v:textbox inset="0mm,0mm,0mm,0mm">
                    <w:txbxContent>
                      <w:p>
                        <w:pPr>
                          <w:spacing w:before="89" w:line="180" w:lineRule="auto"/>
                          <w:ind w:left="105"/>
                          <w:rPr>
                            <w:rFonts w:ascii="Times New Roman" w:hAnsi="Times New Roman" w:eastAsia="Times New Roman" w:cs="Times New Roman"/>
                            <w:sz w:val="20"/>
                            <w:szCs w:val="20"/>
                          </w:rPr>
                        </w:pPr>
                        <w:r>
                          <w:rPr>
                            <w:rFonts w:ascii="Symbol" w:hAnsi="Symbol" w:eastAsia="Symbol" w:cs="Symbol"/>
                            <w:spacing w:val="-12"/>
                            <w:sz w:val="20"/>
                            <w:szCs w:val="20"/>
                          </w:rPr>
                          <w:t>=</w:t>
                        </w:r>
                        <w:r>
                          <w:rPr>
                            <w:rFonts w:ascii="Symbol" w:hAnsi="Symbol" w:eastAsia="Symbol" w:cs="Symbol"/>
                            <w:spacing w:val="-10"/>
                            <w:sz w:val="20"/>
                            <w:szCs w:val="20"/>
                          </w:rPr>
                          <w:t xml:space="preserve"> </w:t>
                        </w:r>
                        <w:r>
                          <w:rPr>
                            <w:rFonts w:ascii="Times New Roman" w:hAnsi="Times New Roman" w:eastAsia="Times New Roman" w:cs="Times New Roman"/>
                            <w:spacing w:val="-10"/>
                            <w:sz w:val="20"/>
                            <w:szCs w:val="20"/>
                          </w:rPr>
                          <w:t>1</w:t>
                        </w:r>
                      </w:p>
                    </w:txbxContent>
                  </v:textbox>
                </v:shape>
              </w:pict>
            </w:r>
            <w:r>
              <w:rPr>
                <w:rFonts w:ascii="宋体" w:hAnsi="宋体" w:eastAsia="宋体" w:cs="宋体"/>
                <w:spacing w:val="12"/>
                <w:sz w:val="23"/>
                <w:szCs w:val="23"/>
              </w:rPr>
              <w:t>式</w:t>
            </w:r>
            <w:r>
              <w:rPr>
                <w:rFonts w:ascii="宋体" w:hAnsi="宋体" w:eastAsia="宋体" w:cs="宋体"/>
                <w:spacing w:val="9"/>
                <w:sz w:val="23"/>
                <w:szCs w:val="23"/>
              </w:rPr>
              <w:t>中</w:t>
            </w:r>
            <w:r>
              <w:rPr>
                <w:rFonts w:ascii="宋体" w:hAnsi="宋体" w:eastAsia="宋体" w:cs="宋体"/>
                <w:spacing w:val="6"/>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sz w:val="23"/>
                <w:szCs w:val="23"/>
              </w:rPr>
              <w:t>总</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个噪声源在同一受声点的合成 </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声级；</w:t>
            </w:r>
          </w:p>
          <w:p>
            <w:pPr>
              <w:spacing w:before="141" w:line="323" w:lineRule="exact"/>
              <w:ind w:left="1254"/>
              <w:rPr>
                <w:rFonts w:ascii="宋体" w:hAnsi="宋体" w:eastAsia="宋体" w:cs="宋体"/>
                <w:sz w:val="23"/>
                <w:szCs w:val="23"/>
              </w:rPr>
            </w:pP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eqi</w:t>
            </w:r>
            <w:r>
              <w:rPr>
                <w:rFonts w:ascii="Times New Roman" w:hAnsi="Times New Roman" w:eastAsia="Times New Roman" w:cs="Times New Roman"/>
                <w:spacing w:val="2"/>
                <w:position w:val="2"/>
                <w:sz w:val="23"/>
                <w:szCs w:val="23"/>
              </w:rPr>
              <w:t>—</w:t>
            </w:r>
            <w:r>
              <w:rPr>
                <w:rFonts w:ascii="宋体" w:hAnsi="宋体" w:eastAsia="宋体" w:cs="宋体"/>
                <w:spacing w:val="2"/>
                <w:position w:val="2"/>
                <w:sz w:val="23"/>
                <w:szCs w:val="23"/>
              </w:rPr>
              <w:t xml:space="preserve">第 </w:t>
            </w:r>
            <w:r>
              <w:rPr>
                <w:rFonts w:ascii="Times New Roman" w:hAnsi="Times New Roman" w:eastAsia="Times New Roman" w:cs="Times New Roman"/>
                <w:position w:val="2"/>
                <w:sz w:val="23"/>
                <w:szCs w:val="23"/>
              </w:rPr>
              <w:t>i</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 xml:space="preserve">个声源在受声点的 </w:t>
            </w:r>
            <w:r>
              <w:rPr>
                <w:rFonts w:ascii="Times New Roman" w:hAnsi="Times New Roman" w:eastAsia="Times New Roman" w:cs="Times New Roman"/>
                <w:position w:val="2"/>
                <w:sz w:val="23"/>
                <w:szCs w:val="23"/>
              </w:rPr>
              <w:t>A</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声级。</w:t>
            </w:r>
          </w:p>
          <w:p>
            <w:pPr>
              <w:spacing w:before="262" w:line="287" w:lineRule="exact"/>
              <w:ind w:left="1914"/>
              <w:rPr>
                <w:rFonts w:ascii="宋体" w:hAnsi="宋体" w:eastAsia="宋体" w:cs="宋体"/>
                <w:sz w:val="20"/>
                <w:szCs w:val="20"/>
              </w:rPr>
            </w:pPr>
            <w:r>
              <w:rPr>
                <w:rFonts w:ascii="宋体" w:hAnsi="宋体" w:eastAsia="宋体" w:cs="宋体"/>
                <w:spacing w:val="6"/>
                <w:position w:val="1"/>
                <w:sz w:val="20"/>
                <w:szCs w:val="20"/>
                <w14:textOutline w14:w="3772" w14:cap="sq" w14:cmpd="sng">
                  <w14:solidFill>
                    <w14:srgbClr w14:val="000000"/>
                  </w14:solidFill>
                  <w14:prstDash w14:val="solid"/>
                  <w14:bevel/>
                </w14:textOutline>
              </w:rPr>
              <w:t>表</w:t>
            </w:r>
            <w:r>
              <w:rPr>
                <w:rFonts w:ascii="宋体" w:hAnsi="宋体" w:eastAsia="宋体" w:cs="宋体"/>
                <w:spacing w:val="6"/>
                <w:position w:val="1"/>
                <w:sz w:val="20"/>
                <w:szCs w:val="20"/>
              </w:rPr>
              <w:t xml:space="preserve"> </w:t>
            </w:r>
            <w:r>
              <w:rPr>
                <w:rFonts w:ascii="Times New Roman" w:hAnsi="Times New Roman" w:eastAsia="Times New Roman" w:cs="Times New Roman"/>
                <w:b/>
                <w:bCs/>
                <w:spacing w:val="6"/>
                <w:position w:val="1"/>
                <w:sz w:val="20"/>
                <w:szCs w:val="20"/>
              </w:rPr>
              <w:t>3-3</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72" w14:cap="sq" w14:cmpd="sng">
                  <w14:solidFill>
                    <w14:srgbClr w14:val="000000"/>
                  </w14:solidFill>
                  <w14:prstDash w14:val="solid"/>
                  <w14:bevel/>
                </w14:textOutline>
              </w:rPr>
              <w:t>本项目场界噪声预测结果</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72" w14:cap="sq" w14:cmpd="sng">
                  <w14:solidFill>
                    <w14:srgbClr w14:val="000000"/>
                  </w14:solidFill>
                  <w14:prstDash w14:val="solid"/>
                  <w14:bevel/>
                </w14:textOutline>
              </w:rPr>
              <w:t>单位：</w:t>
            </w:r>
            <w:r>
              <w:rPr>
                <w:rFonts w:ascii="Times New Roman" w:hAnsi="Times New Roman" w:eastAsia="Times New Roman" w:cs="Times New Roman"/>
                <w:b/>
                <w:bCs/>
                <w:position w:val="1"/>
                <w:sz w:val="20"/>
                <w:szCs w:val="20"/>
              </w:rPr>
              <w:t>dB</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72"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A</w:t>
            </w:r>
            <w:r>
              <w:rPr>
                <w:rFonts w:ascii="宋体" w:hAnsi="宋体" w:eastAsia="宋体" w:cs="宋体"/>
                <w:spacing w:val="2"/>
                <w:position w:val="1"/>
                <w:sz w:val="20"/>
                <w:szCs w:val="20"/>
                <w14:textOutline w14:w="3772"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vMerge w:val="restart"/>
            <w:tcBorders>
              <w:bottom w:val="nil"/>
              <w:right w:val="single" w:color="000000" w:sz="4" w:space="0"/>
            </w:tcBorders>
            <w:vAlign w:val="top"/>
          </w:tcPr>
          <w:p>
            <w:pPr>
              <w:spacing w:before="243" w:line="228" w:lineRule="auto"/>
              <w:ind w:left="288"/>
              <w:rPr>
                <w:rFonts w:ascii="宋体" w:hAnsi="宋体" w:eastAsia="宋体" w:cs="宋体"/>
                <w:sz w:val="20"/>
                <w:szCs w:val="20"/>
              </w:rPr>
            </w:pPr>
            <w:r>
              <w:rPr>
                <w:rFonts w:ascii="宋体" w:hAnsi="宋体" w:eastAsia="宋体" w:cs="宋体"/>
                <w:spacing w:val="5"/>
                <w:sz w:val="20"/>
                <w:szCs w:val="20"/>
              </w:rPr>
              <w:t>噪</w:t>
            </w:r>
            <w:r>
              <w:rPr>
                <w:rFonts w:ascii="宋体" w:hAnsi="宋体" w:eastAsia="宋体" w:cs="宋体"/>
                <w:spacing w:val="3"/>
                <w:sz w:val="20"/>
                <w:szCs w:val="20"/>
              </w:rPr>
              <w:t>声源</w:t>
            </w:r>
          </w:p>
        </w:tc>
        <w:tc>
          <w:tcPr>
            <w:tcW w:w="1168" w:type="dxa"/>
            <w:gridSpan w:val="2"/>
            <w:vMerge w:val="restart"/>
            <w:tcBorders>
              <w:left w:val="single" w:color="000000" w:sz="4" w:space="0"/>
              <w:bottom w:val="nil"/>
              <w:right w:val="single" w:color="000000" w:sz="4" w:space="0"/>
            </w:tcBorders>
            <w:vAlign w:val="top"/>
          </w:tcPr>
          <w:p>
            <w:pPr>
              <w:spacing w:before="243" w:line="228" w:lineRule="auto"/>
              <w:ind w:left="167"/>
              <w:rPr>
                <w:rFonts w:ascii="宋体" w:hAnsi="宋体" w:eastAsia="宋体" w:cs="宋体"/>
                <w:sz w:val="20"/>
                <w:szCs w:val="20"/>
              </w:rPr>
            </w:pPr>
            <w:r>
              <w:rPr>
                <w:rFonts w:ascii="宋体" w:hAnsi="宋体" w:eastAsia="宋体" w:cs="宋体"/>
                <w:spacing w:val="7"/>
                <w:sz w:val="20"/>
                <w:szCs w:val="20"/>
              </w:rPr>
              <w:t>声</w:t>
            </w:r>
            <w:r>
              <w:rPr>
                <w:rFonts w:ascii="宋体" w:hAnsi="宋体" w:eastAsia="宋体" w:cs="宋体"/>
                <w:spacing w:val="6"/>
                <w:sz w:val="20"/>
                <w:szCs w:val="20"/>
              </w:rPr>
              <w:t>源位置</w:t>
            </w:r>
          </w:p>
        </w:tc>
        <w:tc>
          <w:tcPr>
            <w:tcW w:w="1512" w:type="dxa"/>
            <w:gridSpan w:val="3"/>
            <w:vMerge w:val="restart"/>
            <w:tcBorders>
              <w:left w:val="single" w:color="000000" w:sz="4" w:space="0"/>
              <w:bottom w:val="nil"/>
              <w:right w:val="single" w:color="000000" w:sz="4" w:space="0"/>
            </w:tcBorders>
            <w:vAlign w:val="top"/>
          </w:tcPr>
          <w:p>
            <w:pPr>
              <w:spacing w:before="205" w:line="281" w:lineRule="exact"/>
              <w:ind w:left="6"/>
              <w:rPr>
                <w:rFonts w:ascii="宋体" w:hAnsi="宋体" w:eastAsia="宋体" w:cs="宋体"/>
                <w:sz w:val="19"/>
                <w:szCs w:val="19"/>
              </w:rPr>
            </w:pPr>
            <w:r>
              <w:rPr>
                <w:rFonts w:ascii="宋体" w:hAnsi="宋体" w:eastAsia="宋体" w:cs="宋体"/>
                <w:spacing w:val="13"/>
                <w:position w:val="2"/>
                <w:sz w:val="19"/>
                <w:szCs w:val="19"/>
              </w:rPr>
              <w:t>源强值(</w:t>
            </w:r>
            <w:r>
              <w:rPr>
                <w:rFonts w:ascii="Times New Roman" w:hAnsi="Times New Roman" w:eastAsia="Times New Roman" w:cs="Times New Roman"/>
                <w:position w:val="2"/>
                <w:sz w:val="19"/>
                <w:szCs w:val="19"/>
              </w:rPr>
              <w:t>dB</w:t>
            </w:r>
            <w:r>
              <w:rPr>
                <w:rFonts w:ascii="宋体" w:hAnsi="宋体" w:eastAsia="宋体" w:cs="宋体"/>
                <w:spacing w:val="13"/>
                <w:position w:val="2"/>
                <w:sz w:val="19"/>
                <w:szCs w:val="19"/>
              </w:rPr>
              <w:t>(</w:t>
            </w:r>
            <w:r>
              <w:rPr>
                <w:rFonts w:ascii="Times New Roman" w:hAnsi="Times New Roman" w:eastAsia="Times New Roman" w:cs="Times New Roman"/>
                <w:position w:val="2"/>
                <w:sz w:val="19"/>
                <w:szCs w:val="19"/>
              </w:rPr>
              <w:t>A</w:t>
            </w:r>
            <w:r>
              <w:rPr>
                <w:rFonts w:ascii="宋体" w:hAnsi="宋体" w:eastAsia="宋体" w:cs="宋体"/>
                <w:spacing w:val="13"/>
                <w:position w:val="2"/>
                <w:sz w:val="19"/>
                <w:szCs w:val="19"/>
              </w:rPr>
              <w:t>))</w:t>
            </w:r>
          </w:p>
        </w:tc>
        <w:tc>
          <w:tcPr>
            <w:tcW w:w="869" w:type="dxa"/>
            <w:gridSpan w:val="2"/>
            <w:vMerge w:val="restart"/>
            <w:tcBorders>
              <w:left w:val="single" w:color="000000" w:sz="4" w:space="0"/>
              <w:bottom w:val="nil"/>
              <w:right w:val="single" w:color="000000" w:sz="4" w:space="0"/>
            </w:tcBorders>
            <w:vAlign w:val="top"/>
          </w:tcPr>
          <w:p>
            <w:pPr>
              <w:spacing w:before="242" w:line="228" w:lineRule="auto"/>
              <w:ind w:left="230"/>
              <w:rPr>
                <w:rFonts w:ascii="宋体" w:hAnsi="宋体" w:eastAsia="宋体" w:cs="宋体"/>
                <w:sz w:val="20"/>
                <w:szCs w:val="20"/>
              </w:rPr>
            </w:pPr>
            <w:r>
              <w:rPr>
                <w:rFonts w:ascii="宋体" w:hAnsi="宋体" w:eastAsia="宋体" w:cs="宋体"/>
                <w:spacing w:val="4"/>
                <w:sz w:val="20"/>
                <w:szCs w:val="20"/>
              </w:rPr>
              <w:t>数</w:t>
            </w:r>
            <w:r>
              <w:rPr>
                <w:rFonts w:ascii="宋体" w:hAnsi="宋体" w:eastAsia="宋体" w:cs="宋体"/>
                <w:spacing w:val="3"/>
                <w:sz w:val="20"/>
                <w:szCs w:val="20"/>
              </w:rPr>
              <w:t>量</w:t>
            </w:r>
          </w:p>
        </w:tc>
        <w:tc>
          <w:tcPr>
            <w:tcW w:w="3915" w:type="dxa"/>
            <w:gridSpan w:val="8"/>
            <w:tcBorders>
              <w:left w:val="single" w:color="000000" w:sz="4" w:space="0"/>
              <w:right w:val="single" w:color="000000" w:sz="6" w:space="0"/>
            </w:tcBorders>
            <w:vAlign w:val="top"/>
          </w:tcPr>
          <w:p>
            <w:pPr>
              <w:spacing w:before="65" w:line="228" w:lineRule="auto"/>
              <w:ind w:left="1202"/>
              <w:rPr>
                <w:rFonts w:ascii="宋体" w:hAnsi="宋体" w:eastAsia="宋体" w:cs="宋体"/>
                <w:sz w:val="20"/>
                <w:szCs w:val="20"/>
              </w:rPr>
            </w:pPr>
            <w:r>
              <w:rPr>
                <w:rFonts w:ascii="宋体" w:hAnsi="宋体" w:eastAsia="宋体" w:cs="宋体"/>
                <w:spacing w:val="5"/>
                <w:sz w:val="20"/>
                <w:szCs w:val="20"/>
              </w:rPr>
              <w:t>最</w:t>
            </w:r>
            <w:r>
              <w:rPr>
                <w:rFonts w:ascii="宋体" w:hAnsi="宋体" w:eastAsia="宋体" w:cs="宋体"/>
                <w:spacing w:val="3"/>
                <w:sz w:val="20"/>
                <w:szCs w:val="20"/>
              </w:rPr>
              <w:t>近距离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vMerge w:val="continue"/>
            <w:tcBorders>
              <w:top w:val="nil"/>
              <w:right w:val="single" w:color="000000" w:sz="4" w:space="0"/>
            </w:tcBorders>
            <w:vAlign w:val="top"/>
          </w:tcPr>
          <w:p>
            <w:pPr>
              <w:rPr>
                <w:rFonts w:ascii="Arial"/>
                <w:sz w:val="21"/>
              </w:rPr>
            </w:pPr>
          </w:p>
        </w:tc>
        <w:tc>
          <w:tcPr>
            <w:tcW w:w="1168" w:type="dxa"/>
            <w:gridSpan w:val="2"/>
            <w:vMerge w:val="continue"/>
            <w:tcBorders>
              <w:top w:val="nil"/>
              <w:left w:val="single" w:color="000000" w:sz="4" w:space="0"/>
              <w:right w:val="single" w:color="000000" w:sz="4" w:space="0"/>
            </w:tcBorders>
            <w:vAlign w:val="top"/>
          </w:tcPr>
          <w:p>
            <w:pPr>
              <w:rPr>
                <w:rFonts w:ascii="Arial"/>
                <w:sz w:val="21"/>
              </w:rPr>
            </w:pPr>
          </w:p>
        </w:tc>
        <w:tc>
          <w:tcPr>
            <w:tcW w:w="1512" w:type="dxa"/>
            <w:gridSpan w:val="3"/>
            <w:vMerge w:val="continue"/>
            <w:tcBorders>
              <w:top w:val="nil"/>
              <w:left w:val="single" w:color="000000" w:sz="4" w:space="0"/>
              <w:right w:val="single" w:color="000000" w:sz="4" w:space="0"/>
            </w:tcBorders>
            <w:vAlign w:val="top"/>
          </w:tcPr>
          <w:p>
            <w:pPr>
              <w:rPr>
                <w:rFonts w:ascii="Arial"/>
                <w:sz w:val="21"/>
              </w:rPr>
            </w:pPr>
          </w:p>
        </w:tc>
        <w:tc>
          <w:tcPr>
            <w:tcW w:w="869" w:type="dxa"/>
            <w:gridSpan w:val="2"/>
            <w:vMerge w:val="continue"/>
            <w:tcBorders>
              <w:top w:val="nil"/>
              <w:left w:val="single" w:color="000000" w:sz="4" w:space="0"/>
              <w:right w:val="single" w:color="000000" w:sz="4" w:space="0"/>
            </w:tcBorders>
            <w:vAlign w:val="top"/>
          </w:tcPr>
          <w:p>
            <w:pPr>
              <w:rPr>
                <w:rFonts w:ascii="Arial"/>
                <w:sz w:val="21"/>
              </w:rPr>
            </w:pPr>
          </w:p>
        </w:tc>
        <w:tc>
          <w:tcPr>
            <w:tcW w:w="959" w:type="dxa"/>
            <w:gridSpan w:val="2"/>
            <w:tcBorders>
              <w:left w:val="single" w:color="000000" w:sz="4" w:space="0"/>
              <w:right w:val="single" w:color="000000" w:sz="4" w:space="0"/>
            </w:tcBorders>
            <w:vAlign w:val="top"/>
          </w:tcPr>
          <w:p>
            <w:pPr>
              <w:spacing w:before="68" w:line="228" w:lineRule="auto"/>
              <w:ind w:left="386"/>
              <w:rPr>
                <w:rFonts w:ascii="宋体" w:hAnsi="宋体" w:eastAsia="宋体" w:cs="宋体"/>
                <w:sz w:val="20"/>
                <w:szCs w:val="20"/>
              </w:rPr>
            </w:pPr>
            <w:r>
              <w:rPr>
                <w:rFonts w:ascii="宋体" w:hAnsi="宋体" w:eastAsia="宋体" w:cs="宋体"/>
                <w:sz w:val="20"/>
                <w:szCs w:val="20"/>
              </w:rPr>
              <w:t>东</w:t>
            </w:r>
          </w:p>
        </w:tc>
        <w:tc>
          <w:tcPr>
            <w:tcW w:w="1063" w:type="dxa"/>
            <w:gridSpan w:val="2"/>
            <w:tcBorders>
              <w:left w:val="single" w:color="000000" w:sz="4" w:space="0"/>
              <w:right w:val="single" w:color="000000" w:sz="4" w:space="0"/>
            </w:tcBorders>
            <w:vAlign w:val="top"/>
          </w:tcPr>
          <w:p>
            <w:pPr>
              <w:spacing w:before="68" w:line="230" w:lineRule="auto"/>
              <w:ind w:left="435"/>
              <w:rPr>
                <w:rFonts w:ascii="宋体" w:hAnsi="宋体" w:eastAsia="宋体" w:cs="宋体"/>
                <w:sz w:val="20"/>
                <w:szCs w:val="20"/>
              </w:rPr>
            </w:pPr>
            <w:r>
              <w:rPr>
                <w:rFonts w:ascii="宋体" w:hAnsi="宋体" w:eastAsia="宋体" w:cs="宋体"/>
                <w:sz w:val="20"/>
                <w:szCs w:val="20"/>
              </w:rPr>
              <w:t>南</w:t>
            </w:r>
          </w:p>
        </w:tc>
        <w:tc>
          <w:tcPr>
            <w:tcW w:w="1018" w:type="dxa"/>
            <w:gridSpan w:val="2"/>
            <w:tcBorders>
              <w:left w:val="single" w:color="000000" w:sz="4" w:space="0"/>
              <w:right w:val="single" w:color="000000" w:sz="4" w:space="0"/>
            </w:tcBorders>
            <w:vAlign w:val="top"/>
          </w:tcPr>
          <w:p>
            <w:pPr>
              <w:spacing w:before="69" w:line="231" w:lineRule="auto"/>
              <w:ind w:left="416"/>
              <w:rPr>
                <w:rFonts w:ascii="宋体" w:hAnsi="宋体" w:eastAsia="宋体" w:cs="宋体"/>
                <w:sz w:val="20"/>
                <w:szCs w:val="20"/>
              </w:rPr>
            </w:pPr>
            <w:r>
              <w:rPr>
                <w:rFonts w:ascii="宋体" w:hAnsi="宋体" w:eastAsia="宋体" w:cs="宋体"/>
                <w:sz w:val="20"/>
                <w:szCs w:val="20"/>
              </w:rPr>
              <w:t>西</w:t>
            </w:r>
          </w:p>
        </w:tc>
        <w:tc>
          <w:tcPr>
            <w:tcW w:w="875" w:type="dxa"/>
            <w:gridSpan w:val="2"/>
            <w:tcBorders>
              <w:left w:val="single" w:color="000000" w:sz="4" w:space="0"/>
              <w:right w:val="single" w:color="000000" w:sz="6" w:space="0"/>
            </w:tcBorders>
            <w:vAlign w:val="top"/>
          </w:tcPr>
          <w:p>
            <w:pPr>
              <w:spacing w:before="69" w:line="231" w:lineRule="auto"/>
              <w:ind w:left="292"/>
              <w:rPr>
                <w:rFonts w:ascii="宋体" w:hAnsi="宋体" w:eastAsia="宋体" w:cs="宋体"/>
                <w:sz w:val="20"/>
                <w:szCs w:val="20"/>
              </w:rPr>
            </w:pPr>
            <w:r>
              <w:rPr>
                <w:rFonts w:ascii="宋体" w:hAnsi="宋体" w:eastAsia="宋体" w:cs="宋体"/>
                <w:sz w:val="20"/>
                <w:szCs w:val="20"/>
              </w:rPr>
              <w:t>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before="68" w:line="227" w:lineRule="auto"/>
              <w:ind w:left="278"/>
              <w:rPr>
                <w:rFonts w:ascii="宋体" w:hAnsi="宋体" w:eastAsia="宋体" w:cs="宋体"/>
                <w:sz w:val="20"/>
                <w:szCs w:val="20"/>
              </w:rPr>
            </w:pPr>
            <w:r>
              <w:rPr>
                <w:rFonts w:ascii="宋体" w:hAnsi="宋体" w:eastAsia="宋体" w:cs="宋体"/>
                <w:spacing w:val="7"/>
                <w:sz w:val="20"/>
                <w:szCs w:val="20"/>
              </w:rPr>
              <w:t>加油</w:t>
            </w:r>
            <w:r>
              <w:rPr>
                <w:rFonts w:ascii="宋体" w:hAnsi="宋体" w:eastAsia="宋体" w:cs="宋体"/>
                <w:spacing w:val="6"/>
                <w:sz w:val="20"/>
                <w:szCs w:val="20"/>
              </w:rPr>
              <w:t>机</w:t>
            </w:r>
          </w:p>
        </w:tc>
        <w:tc>
          <w:tcPr>
            <w:tcW w:w="1168" w:type="dxa"/>
            <w:gridSpan w:val="2"/>
            <w:tcBorders>
              <w:left w:val="single" w:color="000000" w:sz="4" w:space="0"/>
              <w:right w:val="single" w:color="000000" w:sz="4" w:space="0"/>
            </w:tcBorders>
            <w:vAlign w:val="top"/>
          </w:tcPr>
          <w:p>
            <w:pPr>
              <w:spacing w:before="68" w:line="228" w:lineRule="auto"/>
              <w:ind w:left="268"/>
              <w:rPr>
                <w:rFonts w:ascii="宋体" w:hAnsi="宋体" w:eastAsia="宋体" w:cs="宋体"/>
                <w:sz w:val="20"/>
                <w:szCs w:val="20"/>
              </w:rPr>
            </w:pPr>
            <w:r>
              <w:rPr>
                <w:rFonts w:ascii="宋体" w:hAnsi="宋体" w:eastAsia="宋体" w:cs="宋体"/>
                <w:spacing w:val="7"/>
                <w:sz w:val="20"/>
                <w:szCs w:val="20"/>
              </w:rPr>
              <w:t>罩棚</w:t>
            </w:r>
            <w:r>
              <w:rPr>
                <w:rFonts w:ascii="宋体" w:hAnsi="宋体" w:eastAsia="宋体" w:cs="宋体"/>
                <w:spacing w:val="6"/>
                <w:sz w:val="20"/>
                <w:szCs w:val="20"/>
              </w:rPr>
              <w:t>区</w:t>
            </w:r>
          </w:p>
        </w:tc>
        <w:tc>
          <w:tcPr>
            <w:tcW w:w="1512" w:type="dxa"/>
            <w:gridSpan w:val="3"/>
            <w:tcBorders>
              <w:left w:val="single" w:color="000000" w:sz="4" w:space="0"/>
              <w:right w:val="single" w:color="000000" w:sz="4" w:space="0"/>
            </w:tcBorders>
            <w:vAlign w:val="top"/>
          </w:tcPr>
          <w:p>
            <w:pPr>
              <w:spacing w:before="104"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69" w:type="dxa"/>
            <w:gridSpan w:val="2"/>
            <w:tcBorders>
              <w:left w:val="single" w:color="000000" w:sz="4" w:space="0"/>
              <w:right w:val="single" w:color="000000" w:sz="4" w:space="0"/>
            </w:tcBorders>
            <w:vAlign w:val="top"/>
          </w:tcPr>
          <w:p>
            <w:pPr>
              <w:spacing w:before="68" w:line="230" w:lineRule="auto"/>
              <w:ind w:left="250"/>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台</w:t>
            </w:r>
          </w:p>
        </w:tc>
        <w:tc>
          <w:tcPr>
            <w:tcW w:w="959" w:type="dxa"/>
            <w:gridSpan w:val="2"/>
            <w:tcBorders>
              <w:left w:val="single" w:color="000000" w:sz="4" w:space="0"/>
              <w:right w:val="single" w:color="000000" w:sz="4" w:space="0"/>
            </w:tcBorders>
            <w:vAlign w:val="top"/>
          </w:tcPr>
          <w:p>
            <w:pPr>
              <w:spacing w:before="104" w:line="198"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24.</w:t>
            </w:r>
            <w:r>
              <w:rPr>
                <w:rFonts w:ascii="Times New Roman" w:hAnsi="Times New Roman" w:eastAsia="Times New Roman" w:cs="Times New Roman"/>
                <w:spacing w:val="4"/>
                <w:sz w:val="20"/>
                <w:szCs w:val="20"/>
              </w:rPr>
              <w:t>5</w:t>
            </w:r>
          </w:p>
        </w:tc>
        <w:tc>
          <w:tcPr>
            <w:tcW w:w="1063" w:type="dxa"/>
            <w:gridSpan w:val="2"/>
            <w:tcBorders>
              <w:left w:val="single" w:color="000000" w:sz="4" w:space="0"/>
              <w:right w:val="single" w:color="000000" w:sz="4" w:space="0"/>
            </w:tcBorders>
            <w:vAlign w:val="top"/>
          </w:tcPr>
          <w:p>
            <w:pPr>
              <w:spacing w:before="10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018" w:type="dxa"/>
            <w:gridSpan w:val="2"/>
            <w:tcBorders>
              <w:left w:val="single" w:color="000000" w:sz="4" w:space="0"/>
              <w:right w:val="single" w:color="000000" w:sz="4" w:space="0"/>
            </w:tcBorders>
            <w:vAlign w:val="top"/>
          </w:tcPr>
          <w:p>
            <w:pPr>
              <w:spacing w:before="10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0.9</w:t>
            </w:r>
          </w:p>
        </w:tc>
        <w:tc>
          <w:tcPr>
            <w:tcW w:w="875" w:type="dxa"/>
            <w:gridSpan w:val="2"/>
            <w:tcBorders>
              <w:left w:val="single" w:color="000000" w:sz="4" w:space="0"/>
              <w:right w:val="single" w:color="000000" w:sz="6" w:space="0"/>
            </w:tcBorders>
            <w:vAlign w:val="top"/>
          </w:tcPr>
          <w:p>
            <w:pPr>
              <w:spacing w:before="104" w:line="198"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before="69" w:line="227" w:lineRule="auto"/>
              <w:ind w:left="278"/>
              <w:rPr>
                <w:rFonts w:ascii="宋体" w:hAnsi="宋体" w:eastAsia="宋体" w:cs="宋体"/>
                <w:sz w:val="20"/>
                <w:szCs w:val="20"/>
              </w:rPr>
            </w:pPr>
            <w:r>
              <w:rPr>
                <w:rFonts w:ascii="宋体" w:hAnsi="宋体" w:eastAsia="宋体" w:cs="宋体"/>
                <w:spacing w:val="7"/>
                <w:sz w:val="20"/>
                <w:szCs w:val="20"/>
              </w:rPr>
              <w:t>加气</w:t>
            </w:r>
            <w:r>
              <w:rPr>
                <w:rFonts w:ascii="宋体" w:hAnsi="宋体" w:eastAsia="宋体" w:cs="宋体"/>
                <w:spacing w:val="6"/>
                <w:sz w:val="20"/>
                <w:szCs w:val="20"/>
              </w:rPr>
              <w:t>机</w:t>
            </w:r>
          </w:p>
        </w:tc>
        <w:tc>
          <w:tcPr>
            <w:tcW w:w="1168" w:type="dxa"/>
            <w:gridSpan w:val="2"/>
            <w:tcBorders>
              <w:left w:val="single" w:color="000000" w:sz="4" w:space="0"/>
              <w:right w:val="single" w:color="000000" w:sz="4" w:space="0"/>
            </w:tcBorders>
            <w:vAlign w:val="top"/>
          </w:tcPr>
          <w:p>
            <w:pPr>
              <w:spacing w:before="68" w:line="228" w:lineRule="auto"/>
              <w:ind w:left="268"/>
              <w:rPr>
                <w:rFonts w:ascii="宋体" w:hAnsi="宋体" w:eastAsia="宋体" w:cs="宋体"/>
                <w:sz w:val="20"/>
                <w:szCs w:val="20"/>
              </w:rPr>
            </w:pPr>
            <w:r>
              <w:rPr>
                <w:rFonts w:ascii="宋体" w:hAnsi="宋体" w:eastAsia="宋体" w:cs="宋体"/>
                <w:spacing w:val="7"/>
                <w:sz w:val="20"/>
                <w:szCs w:val="20"/>
              </w:rPr>
              <w:t>罩棚</w:t>
            </w:r>
            <w:r>
              <w:rPr>
                <w:rFonts w:ascii="宋体" w:hAnsi="宋体" w:eastAsia="宋体" w:cs="宋体"/>
                <w:spacing w:val="6"/>
                <w:sz w:val="20"/>
                <w:szCs w:val="20"/>
              </w:rPr>
              <w:t>区</w:t>
            </w:r>
          </w:p>
        </w:tc>
        <w:tc>
          <w:tcPr>
            <w:tcW w:w="1512" w:type="dxa"/>
            <w:gridSpan w:val="3"/>
            <w:tcBorders>
              <w:left w:val="single" w:color="000000" w:sz="4" w:space="0"/>
              <w:right w:val="single" w:color="000000" w:sz="4" w:space="0"/>
            </w:tcBorders>
            <w:vAlign w:val="top"/>
          </w:tcPr>
          <w:p>
            <w:pPr>
              <w:spacing w:before="105"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69" w:type="dxa"/>
            <w:gridSpan w:val="2"/>
            <w:tcBorders>
              <w:left w:val="single" w:color="000000" w:sz="4" w:space="0"/>
              <w:right w:val="single" w:color="000000" w:sz="4" w:space="0"/>
            </w:tcBorders>
            <w:vAlign w:val="top"/>
          </w:tcPr>
          <w:p>
            <w:pPr>
              <w:spacing w:before="69" w:line="230" w:lineRule="auto"/>
              <w:ind w:left="251"/>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台</w:t>
            </w:r>
          </w:p>
        </w:tc>
        <w:tc>
          <w:tcPr>
            <w:tcW w:w="959" w:type="dxa"/>
            <w:gridSpan w:val="2"/>
            <w:tcBorders>
              <w:left w:val="single" w:color="000000" w:sz="4" w:space="0"/>
              <w:right w:val="single" w:color="000000" w:sz="4" w:space="0"/>
            </w:tcBorders>
            <w:vAlign w:val="top"/>
          </w:tcPr>
          <w:p>
            <w:pPr>
              <w:spacing w:before="10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w:t>
            </w:r>
            <w:r>
              <w:rPr>
                <w:rFonts w:ascii="Times New Roman" w:hAnsi="Times New Roman" w:eastAsia="Times New Roman" w:cs="Times New Roman"/>
                <w:spacing w:val="4"/>
                <w:sz w:val="20"/>
                <w:szCs w:val="20"/>
              </w:rPr>
              <w:t>6</w:t>
            </w:r>
          </w:p>
        </w:tc>
        <w:tc>
          <w:tcPr>
            <w:tcW w:w="1063" w:type="dxa"/>
            <w:gridSpan w:val="2"/>
            <w:tcBorders>
              <w:left w:val="single" w:color="000000" w:sz="4" w:space="0"/>
              <w:right w:val="single" w:color="000000" w:sz="4" w:space="0"/>
            </w:tcBorders>
            <w:vAlign w:val="top"/>
          </w:tcPr>
          <w:p>
            <w:pPr>
              <w:spacing w:before="10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018" w:type="dxa"/>
            <w:gridSpan w:val="2"/>
            <w:tcBorders>
              <w:left w:val="single" w:color="000000" w:sz="4" w:space="0"/>
              <w:right w:val="single" w:color="000000" w:sz="4" w:space="0"/>
            </w:tcBorders>
            <w:vAlign w:val="top"/>
          </w:tcPr>
          <w:p>
            <w:pPr>
              <w:spacing w:before="10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0.9</w:t>
            </w:r>
          </w:p>
        </w:tc>
        <w:tc>
          <w:tcPr>
            <w:tcW w:w="875" w:type="dxa"/>
            <w:gridSpan w:val="2"/>
            <w:tcBorders>
              <w:left w:val="single" w:color="000000" w:sz="4" w:space="0"/>
              <w:right w:val="single" w:color="000000" w:sz="6" w:space="0"/>
            </w:tcBorders>
            <w:vAlign w:val="top"/>
          </w:tcPr>
          <w:p>
            <w:pPr>
              <w:spacing w:before="105"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line="347" w:lineRule="auto"/>
              <w:rPr>
                <w:rFonts w:ascii="Arial"/>
                <w:sz w:val="21"/>
              </w:rPr>
            </w:pPr>
          </w:p>
          <w:p>
            <w:pPr>
              <w:spacing w:before="65" w:line="228" w:lineRule="auto"/>
              <w:ind w:left="277"/>
              <w:rPr>
                <w:rFonts w:ascii="宋体" w:hAnsi="宋体" w:eastAsia="宋体" w:cs="宋体"/>
                <w:sz w:val="20"/>
                <w:szCs w:val="20"/>
              </w:rPr>
            </w:pPr>
            <w:r>
              <w:rPr>
                <w:rFonts w:ascii="宋体" w:hAnsi="宋体" w:eastAsia="宋体" w:cs="宋体"/>
                <w:spacing w:val="7"/>
                <w:sz w:val="20"/>
                <w:szCs w:val="20"/>
              </w:rPr>
              <w:t>潜油泵</w:t>
            </w:r>
          </w:p>
        </w:tc>
        <w:tc>
          <w:tcPr>
            <w:tcW w:w="1168" w:type="dxa"/>
            <w:gridSpan w:val="2"/>
            <w:tcBorders>
              <w:left w:val="single" w:color="000000" w:sz="4" w:space="0"/>
              <w:right w:val="single" w:color="000000" w:sz="4" w:space="0"/>
            </w:tcBorders>
            <w:vAlign w:val="top"/>
          </w:tcPr>
          <w:p>
            <w:pPr>
              <w:spacing w:line="347" w:lineRule="auto"/>
              <w:rPr>
                <w:rFonts w:ascii="Arial"/>
                <w:sz w:val="21"/>
              </w:rPr>
            </w:pPr>
          </w:p>
          <w:p>
            <w:pPr>
              <w:spacing w:before="65" w:line="228" w:lineRule="auto"/>
              <w:ind w:left="271"/>
              <w:rPr>
                <w:rFonts w:ascii="宋体" w:hAnsi="宋体" w:eastAsia="宋体" w:cs="宋体"/>
                <w:sz w:val="20"/>
                <w:szCs w:val="20"/>
              </w:rPr>
            </w:pPr>
            <w:r>
              <w:rPr>
                <w:rFonts w:ascii="宋体" w:hAnsi="宋体" w:eastAsia="宋体" w:cs="宋体"/>
                <w:spacing w:val="6"/>
                <w:sz w:val="20"/>
                <w:szCs w:val="20"/>
              </w:rPr>
              <w:t>油罐</w:t>
            </w:r>
            <w:r>
              <w:rPr>
                <w:rFonts w:ascii="宋体" w:hAnsi="宋体" w:eastAsia="宋体" w:cs="宋体"/>
                <w:spacing w:val="5"/>
                <w:sz w:val="20"/>
                <w:szCs w:val="20"/>
              </w:rPr>
              <w:t>区</w:t>
            </w:r>
          </w:p>
        </w:tc>
        <w:tc>
          <w:tcPr>
            <w:tcW w:w="1512" w:type="dxa"/>
            <w:gridSpan w:val="3"/>
            <w:tcBorders>
              <w:left w:val="single" w:color="000000" w:sz="4" w:space="0"/>
              <w:right w:val="single" w:color="000000" w:sz="4" w:space="0"/>
            </w:tcBorders>
            <w:vAlign w:val="top"/>
          </w:tcPr>
          <w:p>
            <w:pPr>
              <w:spacing w:line="393" w:lineRule="auto"/>
              <w:rPr>
                <w:rFonts w:ascii="Arial"/>
                <w:sz w:val="21"/>
              </w:rPr>
            </w:pPr>
          </w:p>
          <w:p>
            <w:pPr>
              <w:spacing w:before="57" w:line="195" w:lineRule="auto"/>
              <w:ind w:left="65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69" w:type="dxa"/>
            <w:gridSpan w:val="2"/>
            <w:tcBorders>
              <w:left w:val="single" w:color="000000" w:sz="4" w:space="0"/>
              <w:right w:val="single" w:color="000000" w:sz="4" w:space="0"/>
            </w:tcBorders>
            <w:vAlign w:val="top"/>
          </w:tcPr>
          <w:p>
            <w:pPr>
              <w:spacing w:line="347" w:lineRule="auto"/>
              <w:rPr>
                <w:rFonts w:ascii="Arial"/>
                <w:sz w:val="21"/>
              </w:rPr>
            </w:pPr>
          </w:p>
          <w:p>
            <w:pPr>
              <w:spacing w:before="65" w:line="230" w:lineRule="auto"/>
              <w:ind w:left="250"/>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台</w:t>
            </w:r>
          </w:p>
        </w:tc>
        <w:tc>
          <w:tcPr>
            <w:tcW w:w="959" w:type="dxa"/>
            <w:gridSpan w:val="2"/>
            <w:tcBorders>
              <w:left w:val="single" w:color="000000" w:sz="4" w:space="0"/>
              <w:right w:val="single" w:color="000000" w:sz="4" w:space="0"/>
            </w:tcBorders>
            <w:vAlign w:val="top"/>
          </w:tcPr>
          <w:p>
            <w:pPr>
              <w:spacing w:line="393" w:lineRule="auto"/>
              <w:rPr>
                <w:rFonts w:ascii="Arial"/>
                <w:sz w:val="21"/>
              </w:rPr>
            </w:pPr>
          </w:p>
          <w:p>
            <w:pPr>
              <w:spacing w:before="5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063" w:type="dxa"/>
            <w:gridSpan w:val="2"/>
            <w:tcBorders>
              <w:left w:val="single" w:color="000000" w:sz="4" w:space="0"/>
              <w:right w:val="single" w:color="000000" w:sz="4" w:space="0"/>
            </w:tcBorders>
            <w:vAlign w:val="top"/>
          </w:tcPr>
          <w:p>
            <w:pPr>
              <w:spacing w:line="393" w:lineRule="auto"/>
              <w:rPr>
                <w:rFonts w:ascii="Arial"/>
                <w:sz w:val="21"/>
              </w:rPr>
            </w:pPr>
          </w:p>
          <w:p>
            <w:pPr>
              <w:spacing w:before="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018" w:type="dxa"/>
            <w:gridSpan w:val="2"/>
            <w:tcBorders>
              <w:left w:val="single" w:color="000000" w:sz="4" w:space="0"/>
              <w:right w:val="single" w:color="000000" w:sz="4" w:space="0"/>
            </w:tcBorders>
            <w:vAlign w:val="top"/>
          </w:tcPr>
          <w:p>
            <w:pPr>
              <w:spacing w:line="393" w:lineRule="auto"/>
              <w:rPr>
                <w:rFonts w:ascii="Arial"/>
                <w:sz w:val="21"/>
              </w:rPr>
            </w:pPr>
          </w:p>
          <w:p>
            <w:pPr>
              <w:spacing w:before="5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57.9</w:t>
            </w:r>
          </w:p>
        </w:tc>
        <w:tc>
          <w:tcPr>
            <w:tcW w:w="875" w:type="dxa"/>
            <w:gridSpan w:val="2"/>
            <w:tcBorders>
              <w:left w:val="single" w:color="000000" w:sz="4" w:space="0"/>
              <w:right w:val="single" w:color="000000" w:sz="6" w:space="0"/>
            </w:tcBorders>
            <w:vAlign w:val="top"/>
          </w:tcPr>
          <w:p>
            <w:pPr>
              <w:spacing w:line="393" w:lineRule="auto"/>
              <w:rPr>
                <w:rFonts w:ascii="Arial"/>
                <w:sz w:val="21"/>
              </w:rPr>
            </w:pPr>
          </w:p>
          <w:p>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line="348" w:lineRule="auto"/>
              <w:rPr>
                <w:rFonts w:ascii="Arial"/>
                <w:sz w:val="21"/>
              </w:rPr>
            </w:pPr>
          </w:p>
          <w:p>
            <w:pPr>
              <w:spacing w:before="65" w:line="228" w:lineRule="auto"/>
              <w:ind w:left="277"/>
              <w:rPr>
                <w:rFonts w:ascii="宋体" w:hAnsi="宋体" w:eastAsia="宋体" w:cs="宋体"/>
                <w:sz w:val="20"/>
                <w:szCs w:val="20"/>
              </w:rPr>
            </w:pPr>
            <w:r>
              <w:rPr>
                <w:rFonts w:ascii="宋体" w:hAnsi="宋体" w:eastAsia="宋体" w:cs="宋体"/>
                <w:spacing w:val="7"/>
                <w:sz w:val="20"/>
                <w:szCs w:val="20"/>
              </w:rPr>
              <w:t>潜液泵</w:t>
            </w:r>
          </w:p>
        </w:tc>
        <w:tc>
          <w:tcPr>
            <w:tcW w:w="1168" w:type="dxa"/>
            <w:gridSpan w:val="2"/>
            <w:tcBorders>
              <w:left w:val="single" w:color="000000" w:sz="4" w:space="0"/>
              <w:right w:val="single" w:color="000000" w:sz="4" w:space="0"/>
            </w:tcBorders>
            <w:vAlign w:val="top"/>
          </w:tcPr>
          <w:p>
            <w:pPr>
              <w:spacing w:line="348" w:lineRule="auto"/>
              <w:rPr>
                <w:rFonts w:ascii="Arial"/>
                <w:sz w:val="21"/>
              </w:rPr>
            </w:pPr>
          </w:p>
          <w:p>
            <w:pPr>
              <w:spacing w:before="65" w:line="229" w:lineRule="auto"/>
              <w:ind w:left="57"/>
              <w:rPr>
                <w:rFonts w:ascii="宋体" w:hAnsi="宋体" w:eastAsia="宋体" w:cs="宋体"/>
                <w:sz w:val="20"/>
                <w:szCs w:val="20"/>
              </w:rPr>
            </w:pPr>
            <w:r>
              <w:rPr>
                <w:rFonts w:ascii="宋体" w:hAnsi="宋体" w:eastAsia="宋体" w:cs="宋体"/>
                <w:spacing w:val="8"/>
                <w:sz w:val="20"/>
                <w:szCs w:val="20"/>
              </w:rPr>
              <w:t>加气设备区</w:t>
            </w:r>
          </w:p>
        </w:tc>
        <w:tc>
          <w:tcPr>
            <w:tcW w:w="1512" w:type="dxa"/>
            <w:gridSpan w:val="3"/>
            <w:tcBorders>
              <w:left w:val="single" w:color="000000" w:sz="4" w:space="0"/>
              <w:right w:val="single" w:color="000000" w:sz="4" w:space="0"/>
            </w:tcBorders>
            <w:vAlign w:val="top"/>
          </w:tcPr>
          <w:p>
            <w:pPr>
              <w:spacing w:line="394" w:lineRule="auto"/>
              <w:rPr>
                <w:rFonts w:ascii="Arial"/>
                <w:sz w:val="21"/>
              </w:rPr>
            </w:pPr>
          </w:p>
          <w:p>
            <w:pPr>
              <w:spacing w:before="57" w:line="195" w:lineRule="auto"/>
              <w:ind w:left="65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69" w:type="dxa"/>
            <w:gridSpan w:val="2"/>
            <w:tcBorders>
              <w:left w:val="single" w:color="000000" w:sz="4" w:space="0"/>
              <w:right w:val="single" w:color="000000" w:sz="4" w:space="0"/>
            </w:tcBorders>
            <w:vAlign w:val="top"/>
          </w:tcPr>
          <w:p>
            <w:pPr>
              <w:spacing w:line="348" w:lineRule="auto"/>
              <w:rPr>
                <w:rFonts w:ascii="Arial"/>
                <w:sz w:val="21"/>
              </w:rPr>
            </w:pPr>
          </w:p>
          <w:p>
            <w:pPr>
              <w:spacing w:before="65" w:line="230" w:lineRule="auto"/>
              <w:ind w:left="27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台</w:t>
            </w:r>
          </w:p>
        </w:tc>
        <w:tc>
          <w:tcPr>
            <w:tcW w:w="959" w:type="dxa"/>
            <w:gridSpan w:val="2"/>
            <w:tcBorders>
              <w:left w:val="single" w:color="000000" w:sz="4" w:space="0"/>
              <w:right w:val="single" w:color="000000" w:sz="4" w:space="0"/>
            </w:tcBorders>
            <w:vAlign w:val="top"/>
          </w:tcPr>
          <w:p>
            <w:pPr>
              <w:spacing w:line="394" w:lineRule="auto"/>
              <w:rPr>
                <w:rFonts w:ascii="Arial"/>
                <w:sz w:val="21"/>
              </w:rPr>
            </w:pPr>
          </w:p>
          <w:p>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063" w:type="dxa"/>
            <w:gridSpan w:val="2"/>
            <w:tcBorders>
              <w:left w:val="single" w:color="000000" w:sz="4" w:space="0"/>
              <w:right w:val="single" w:color="000000" w:sz="4" w:space="0"/>
            </w:tcBorders>
            <w:vAlign w:val="top"/>
          </w:tcPr>
          <w:p>
            <w:pPr>
              <w:spacing w:line="394" w:lineRule="auto"/>
              <w:rPr>
                <w:rFonts w:ascii="Arial"/>
                <w:sz w:val="21"/>
              </w:rPr>
            </w:pPr>
          </w:p>
          <w:p>
            <w:pPr>
              <w:spacing w:before="5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7</w:t>
            </w:r>
          </w:p>
        </w:tc>
        <w:tc>
          <w:tcPr>
            <w:tcW w:w="1018" w:type="dxa"/>
            <w:gridSpan w:val="2"/>
            <w:tcBorders>
              <w:left w:val="single" w:color="000000" w:sz="4" w:space="0"/>
              <w:right w:val="single" w:color="000000" w:sz="4" w:space="0"/>
            </w:tcBorders>
            <w:vAlign w:val="top"/>
          </w:tcPr>
          <w:p>
            <w:pPr>
              <w:spacing w:line="394" w:lineRule="auto"/>
              <w:rPr>
                <w:rFonts w:ascii="Arial"/>
                <w:sz w:val="21"/>
              </w:rPr>
            </w:pPr>
          </w:p>
          <w:p>
            <w:pPr>
              <w:spacing w:before="5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0.9</w:t>
            </w:r>
          </w:p>
        </w:tc>
        <w:tc>
          <w:tcPr>
            <w:tcW w:w="875" w:type="dxa"/>
            <w:gridSpan w:val="2"/>
            <w:tcBorders>
              <w:left w:val="single" w:color="000000" w:sz="4" w:space="0"/>
              <w:right w:val="single" w:color="000000" w:sz="6" w:space="0"/>
            </w:tcBorders>
            <w:vAlign w:val="top"/>
          </w:tcPr>
          <w:p>
            <w:pPr>
              <w:spacing w:line="394" w:lineRule="auto"/>
              <w:rPr>
                <w:rFonts w:ascii="Arial"/>
                <w:sz w:val="21"/>
              </w:rPr>
            </w:pPr>
          </w:p>
          <w:p>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before="36" w:line="239" w:lineRule="auto"/>
              <w:ind w:left="408" w:right="24" w:hanging="336"/>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7"/>
                <w:sz w:val="20"/>
                <w:szCs w:val="20"/>
              </w:rPr>
              <w:t>用柴油发</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机</w:t>
            </w:r>
          </w:p>
        </w:tc>
        <w:tc>
          <w:tcPr>
            <w:tcW w:w="1168" w:type="dxa"/>
            <w:gridSpan w:val="2"/>
            <w:tcBorders>
              <w:left w:val="single" w:color="000000" w:sz="4" w:space="0"/>
              <w:right w:val="single" w:color="000000" w:sz="4" w:space="0"/>
            </w:tcBorders>
            <w:vAlign w:val="top"/>
          </w:tcPr>
          <w:p>
            <w:pPr>
              <w:spacing w:before="171" w:line="231" w:lineRule="auto"/>
              <w:ind w:left="268"/>
              <w:rPr>
                <w:rFonts w:ascii="宋体" w:hAnsi="宋体" w:eastAsia="宋体" w:cs="宋体"/>
                <w:sz w:val="20"/>
                <w:szCs w:val="20"/>
              </w:rPr>
            </w:pPr>
            <w:r>
              <w:rPr>
                <w:rFonts w:ascii="宋体" w:hAnsi="宋体" w:eastAsia="宋体" w:cs="宋体"/>
                <w:spacing w:val="7"/>
                <w:sz w:val="20"/>
                <w:szCs w:val="20"/>
              </w:rPr>
              <w:t>配电</w:t>
            </w:r>
            <w:r>
              <w:rPr>
                <w:rFonts w:ascii="宋体" w:hAnsi="宋体" w:eastAsia="宋体" w:cs="宋体"/>
                <w:spacing w:val="6"/>
                <w:sz w:val="20"/>
                <w:szCs w:val="20"/>
              </w:rPr>
              <w:t>间</w:t>
            </w:r>
          </w:p>
        </w:tc>
        <w:tc>
          <w:tcPr>
            <w:tcW w:w="1512" w:type="dxa"/>
            <w:gridSpan w:val="3"/>
            <w:tcBorders>
              <w:left w:val="single" w:color="000000" w:sz="4" w:space="0"/>
              <w:right w:val="single" w:color="000000" w:sz="4" w:space="0"/>
            </w:tcBorders>
            <w:vAlign w:val="top"/>
          </w:tcPr>
          <w:p>
            <w:pPr>
              <w:spacing w:before="210"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69" w:type="dxa"/>
            <w:gridSpan w:val="2"/>
            <w:tcBorders>
              <w:left w:val="single" w:color="000000" w:sz="4" w:space="0"/>
              <w:right w:val="single" w:color="000000" w:sz="4" w:space="0"/>
            </w:tcBorders>
            <w:vAlign w:val="top"/>
          </w:tcPr>
          <w:p>
            <w:pPr>
              <w:spacing w:before="171" w:line="230" w:lineRule="auto"/>
              <w:ind w:left="27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台</w:t>
            </w:r>
          </w:p>
        </w:tc>
        <w:tc>
          <w:tcPr>
            <w:tcW w:w="959" w:type="dxa"/>
            <w:gridSpan w:val="2"/>
            <w:tcBorders>
              <w:left w:val="single" w:color="000000" w:sz="4" w:space="0"/>
              <w:right w:val="single" w:color="000000" w:sz="4" w:space="0"/>
            </w:tcBorders>
            <w:vAlign w:val="top"/>
          </w:tcPr>
          <w:p>
            <w:pPr>
              <w:spacing w:before="210"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6.6</w:t>
            </w:r>
          </w:p>
        </w:tc>
        <w:tc>
          <w:tcPr>
            <w:tcW w:w="1063" w:type="dxa"/>
            <w:gridSpan w:val="2"/>
            <w:tcBorders>
              <w:left w:val="single" w:color="000000" w:sz="4" w:space="0"/>
              <w:right w:val="single" w:color="000000" w:sz="4" w:space="0"/>
            </w:tcBorders>
            <w:vAlign w:val="top"/>
          </w:tcPr>
          <w:p>
            <w:pPr>
              <w:spacing w:before="21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018" w:type="dxa"/>
            <w:gridSpan w:val="2"/>
            <w:tcBorders>
              <w:left w:val="single" w:color="000000" w:sz="4" w:space="0"/>
              <w:right w:val="single" w:color="000000" w:sz="4" w:space="0"/>
            </w:tcBorders>
            <w:vAlign w:val="top"/>
          </w:tcPr>
          <w:p>
            <w:pPr>
              <w:spacing w:before="210" w:line="195" w:lineRule="auto"/>
              <w:ind w:left="46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75" w:type="dxa"/>
            <w:gridSpan w:val="2"/>
            <w:tcBorders>
              <w:left w:val="single" w:color="000000" w:sz="4" w:space="0"/>
              <w:right w:val="single" w:color="000000" w:sz="6" w:space="0"/>
            </w:tcBorders>
            <w:vAlign w:val="top"/>
          </w:tcPr>
          <w:p>
            <w:pPr>
              <w:spacing w:before="21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78" w:type="dxa"/>
            <w:vMerge w:val="continue"/>
            <w:tcBorders>
              <w:top w:val="nil"/>
              <w:left w:val="single" w:color="000000" w:sz="6" w:space="0"/>
              <w:bottom w:val="nil"/>
            </w:tcBorders>
            <w:vAlign w:val="top"/>
          </w:tcPr>
          <w:p>
            <w:pPr>
              <w:rPr>
                <w:rFonts w:ascii="Arial"/>
                <w:sz w:val="21"/>
              </w:rPr>
            </w:pPr>
          </w:p>
        </w:tc>
        <w:tc>
          <w:tcPr>
            <w:tcW w:w="1143" w:type="dxa"/>
            <w:tcBorders>
              <w:right w:val="single" w:color="000000" w:sz="4" w:space="0"/>
            </w:tcBorders>
            <w:vAlign w:val="top"/>
          </w:tcPr>
          <w:p>
            <w:pPr>
              <w:spacing w:before="69" w:line="228" w:lineRule="auto"/>
              <w:ind w:left="69"/>
              <w:rPr>
                <w:rFonts w:ascii="宋体" w:hAnsi="宋体" w:eastAsia="宋体" w:cs="宋体"/>
                <w:sz w:val="20"/>
                <w:szCs w:val="20"/>
              </w:rPr>
            </w:pPr>
            <w:r>
              <w:rPr>
                <w:rFonts w:ascii="宋体" w:hAnsi="宋体" w:eastAsia="宋体" w:cs="宋体"/>
                <w:spacing w:val="9"/>
                <w:sz w:val="20"/>
                <w:szCs w:val="20"/>
              </w:rPr>
              <w:t>场</w:t>
            </w:r>
            <w:r>
              <w:rPr>
                <w:rFonts w:ascii="宋体" w:hAnsi="宋体" w:eastAsia="宋体" w:cs="宋体"/>
                <w:spacing w:val="8"/>
                <w:sz w:val="20"/>
                <w:szCs w:val="20"/>
              </w:rPr>
              <w:t>界贡献值</w:t>
            </w:r>
          </w:p>
        </w:tc>
        <w:tc>
          <w:tcPr>
            <w:tcW w:w="1168" w:type="dxa"/>
            <w:gridSpan w:val="2"/>
            <w:tcBorders>
              <w:left w:val="single" w:color="000000" w:sz="4" w:space="0"/>
              <w:right w:val="single" w:color="000000" w:sz="4" w:space="0"/>
            </w:tcBorders>
            <w:vAlign w:val="top"/>
          </w:tcPr>
          <w:p>
            <w:pPr>
              <w:spacing w:before="32" w:line="281"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512" w:type="dxa"/>
            <w:gridSpan w:val="3"/>
            <w:tcBorders>
              <w:left w:val="single" w:color="000000" w:sz="4" w:space="0"/>
              <w:right w:val="single" w:color="000000" w:sz="4" w:space="0"/>
            </w:tcBorders>
            <w:vAlign w:val="top"/>
          </w:tcPr>
          <w:p>
            <w:pPr>
              <w:spacing w:before="32" w:line="281" w:lineRule="exact"/>
              <w:ind w:left="7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69" w:type="dxa"/>
            <w:gridSpan w:val="2"/>
            <w:tcBorders>
              <w:left w:val="single" w:color="000000" w:sz="4" w:space="0"/>
              <w:right w:val="single" w:color="000000" w:sz="4" w:space="0"/>
            </w:tcBorders>
            <w:vAlign w:val="top"/>
          </w:tcPr>
          <w:p>
            <w:pPr>
              <w:spacing w:before="32" w:line="281"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59" w:type="dxa"/>
            <w:gridSpan w:val="2"/>
            <w:tcBorders>
              <w:left w:val="single" w:color="000000" w:sz="4" w:space="0"/>
              <w:right w:val="single" w:color="000000" w:sz="4" w:space="0"/>
            </w:tcBorders>
            <w:vAlign w:val="top"/>
          </w:tcPr>
          <w:p>
            <w:pPr>
              <w:spacing w:before="106" w:line="198"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42.43</w:t>
            </w:r>
          </w:p>
        </w:tc>
        <w:tc>
          <w:tcPr>
            <w:tcW w:w="1063" w:type="dxa"/>
            <w:gridSpan w:val="2"/>
            <w:tcBorders>
              <w:left w:val="single" w:color="000000" w:sz="4" w:space="0"/>
              <w:right w:val="single" w:color="000000" w:sz="4" w:space="0"/>
            </w:tcBorders>
            <w:vAlign w:val="top"/>
          </w:tcPr>
          <w:p>
            <w:pPr>
              <w:spacing w:before="106"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45.91</w:t>
            </w:r>
          </w:p>
        </w:tc>
        <w:tc>
          <w:tcPr>
            <w:tcW w:w="1018" w:type="dxa"/>
            <w:gridSpan w:val="2"/>
            <w:tcBorders>
              <w:left w:val="single" w:color="000000" w:sz="4" w:space="0"/>
              <w:right w:val="single" w:color="000000" w:sz="4" w:space="0"/>
            </w:tcBorders>
            <w:vAlign w:val="top"/>
          </w:tcPr>
          <w:p>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2.52</w:t>
            </w:r>
          </w:p>
        </w:tc>
        <w:tc>
          <w:tcPr>
            <w:tcW w:w="875" w:type="dxa"/>
            <w:gridSpan w:val="2"/>
            <w:tcBorders>
              <w:left w:val="single" w:color="000000" w:sz="4" w:space="0"/>
              <w:right w:val="single" w:color="000000" w:sz="6" w:space="0"/>
            </w:tcBorders>
            <w:vAlign w:val="top"/>
          </w:tcPr>
          <w:p>
            <w:pPr>
              <w:spacing w:before="106"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378" w:type="dxa"/>
            <w:vMerge w:val="continue"/>
            <w:tcBorders>
              <w:top w:val="nil"/>
              <w:left w:val="single" w:color="000000" w:sz="6" w:space="0"/>
              <w:bottom w:val="nil"/>
            </w:tcBorders>
            <w:vAlign w:val="top"/>
          </w:tcPr>
          <w:p>
            <w:pPr>
              <w:rPr>
                <w:rFonts w:ascii="Arial"/>
                <w:sz w:val="21"/>
              </w:rPr>
            </w:pPr>
          </w:p>
        </w:tc>
        <w:tc>
          <w:tcPr>
            <w:tcW w:w="8607" w:type="dxa"/>
            <w:gridSpan w:val="16"/>
            <w:tcBorders>
              <w:right w:val="single" w:color="000000" w:sz="6" w:space="0"/>
            </w:tcBorders>
            <w:vAlign w:val="top"/>
          </w:tcPr>
          <w:p>
            <w:pPr>
              <w:spacing w:before="207" w:line="228" w:lineRule="auto"/>
              <w:ind w:left="538"/>
              <w:rPr>
                <w:rFonts w:ascii="宋体" w:hAnsi="宋体" w:eastAsia="宋体" w:cs="宋体"/>
                <w:sz w:val="20"/>
                <w:szCs w:val="20"/>
              </w:rPr>
            </w:pPr>
            <w:r>
              <w:rPr>
                <w:rFonts w:ascii="宋体" w:hAnsi="宋体" w:eastAsia="宋体" w:cs="宋体"/>
                <w:spacing w:val="12"/>
                <w:sz w:val="20"/>
                <w:szCs w:val="20"/>
                <w:u w:val="single" w:color="auto"/>
              </w:rPr>
              <w:t>敏</w:t>
            </w:r>
            <w:r>
              <w:rPr>
                <w:rFonts w:ascii="宋体" w:hAnsi="宋体" w:eastAsia="宋体" w:cs="宋体"/>
                <w:spacing w:val="8"/>
                <w:sz w:val="20"/>
                <w:szCs w:val="20"/>
                <w:u w:val="single" w:color="auto"/>
              </w:rPr>
              <w:t>感点处噪声预测</w:t>
            </w:r>
          </w:p>
          <w:p>
            <w:pPr>
              <w:spacing w:before="180" w:line="223" w:lineRule="auto"/>
              <w:ind w:left="222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3-4</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项目各设备到敏感点的噪声预测结果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vMerge w:val="restart"/>
            <w:tcBorders>
              <w:bottom w:val="nil"/>
              <w:right w:val="single" w:color="000000" w:sz="4" w:space="0"/>
            </w:tcBorders>
            <w:vAlign w:val="top"/>
          </w:tcPr>
          <w:p>
            <w:pPr>
              <w:spacing w:line="355" w:lineRule="auto"/>
              <w:rPr>
                <w:rFonts w:ascii="Arial"/>
                <w:sz w:val="21"/>
              </w:rPr>
            </w:pPr>
          </w:p>
          <w:p>
            <w:pPr>
              <w:spacing w:before="65" w:line="228" w:lineRule="auto"/>
              <w:ind w:left="694"/>
              <w:rPr>
                <w:rFonts w:ascii="宋体" w:hAnsi="宋体" w:eastAsia="宋体" w:cs="宋体"/>
                <w:sz w:val="20"/>
                <w:szCs w:val="20"/>
              </w:rPr>
            </w:pPr>
            <w:r>
              <w:rPr>
                <w:rFonts w:ascii="宋体" w:hAnsi="宋体" w:eastAsia="宋体" w:cs="宋体"/>
                <w:spacing w:val="5"/>
                <w:sz w:val="20"/>
                <w:szCs w:val="20"/>
              </w:rPr>
              <w:t>噪</w:t>
            </w:r>
            <w:r>
              <w:rPr>
                <w:rFonts w:ascii="宋体" w:hAnsi="宋体" w:eastAsia="宋体" w:cs="宋体"/>
                <w:spacing w:val="3"/>
                <w:sz w:val="20"/>
                <w:szCs w:val="20"/>
              </w:rPr>
              <w:t>声源</w:t>
            </w:r>
          </w:p>
        </w:tc>
        <w:tc>
          <w:tcPr>
            <w:tcW w:w="6672" w:type="dxa"/>
            <w:gridSpan w:val="14"/>
            <w:tcBorders>
              <w:left w:val="single" w:color="000000" w:sz="4" w:space="0"/>
              <w:right w:val="single" w:color="000000" w:sz="6" w:space="0"/>
            </w:tcBorders>
            <w:vAlign w:val="top"/>
          </w:tcPr>
          <w:p>
            <w:pPr>
              <w:spacing w:before="67" w:line="228" w:lineRule="auto"/>
              <w:ind w:left="2570"/>
              <w:rPr>
                <w:rFonts w:ascii="宋体" w:hAnsi="宋体" w:eastAsia="宋体" w:cs="宋体"/>
                <w:sz w:val="20"/>
                <w:szCs w:val="20"/>
              </w:rPr>
            </w:pPr>
            <w:r>
              <w:rPr>
                <w:rFonts w:ascii="宋体" w:hAnsi="宋体" w:eastAsia="宋体" w:cs="宋体"/>
                <w:spacing w:val="6"/>
                <w:sz w:val="20"/>
                <w:szCs w:val="20"/>
              </w:rPr>
              <w:t>最</w:t>
            </w:r>
            <w:r>
              <w:rPr>
                <w:rFonts w:ascii="宋体" w:hAnsi="宋体" w:eastAsia="宋体" w:cs="宋体"/>
                <w:spacing w:val="4"/>
                <w:sz w:val="20"/>
                <w:szCs w:val="20"/>
              </w:rPr>
              <w:t>近</w:t>
            </w:r>
            <w:r>
              <w:rPr>
                <w:rFonts w:ascii="宋体" w:hAnsi="宋体" w:eastAsia="宋体" w:cs="宋体"/>
                <w:spacing w:val="3"/>
                <w:sz w:val="20"/>
                <w:szCs w:val="20"/>
              </w:rPr>
              <w:t>距离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vMerge w:val="continue"/>
            <w:tcBorders>
              <w:top w:val="nil"/>
              <w:bottom w:val="nil"/>
              <w:right w:val="single" w:color="000000" w:sz="4" w:space="0"/>
            </w:tcBorders>
            <w:vAlign w:val="top"/>
          </w:tcPr>
          <w:p>
            <w:pPr>
              <w:rPr>
                <w:rFonts w:ascii="Arial"/>
                <w:sz w:val="21"/>
              </w:rPr>
            </w:pPr>
          </w:p>
        </w:tc>
        <w:tc>
          <w:tcPr>
            <w:tcW w:w="1642" w:type="dxa"/>
            <w:gridSpan w:val="3"/>
            <w:tcBorders>
              <w:left w:val="single" w:color="000000" w:sz="4" w:space="0"/>
              <w:right w:val="single" w:color="000000" w:sz="4" w:space="0"/>
            </w:tcBorders>
            <w:vAlign w:val="top"/>
          </w:tcPr>
          <w:p>
            <w:pPr>
              <w:spacing w:before="70" w:line="228" w:lineRule="auto"/>
              <w:ind w:left="724"/>
              <w:rPr>
                <w:rFonts w:ascii="宋体" w:hAnsi="宋体" w:eastAsia="宋体" w:cs="宋体"/>
                <w:sz w:val="20"/>
                <w:szCs w:val="20"/>
              </w:rPr>
            </w:pPr>
            <w:r>
              <w:rPr>
                <w:rFonts w:ascii="宋体" w:hAnsi="宋体" w:eastAsia="宋体" w:cs="宋体"/>
                <w:sz w:val="20"/>
                <w:szCs w:val="20"/>
              </w:rPr>
              <w:t>东</w:t>
            </w:r>
          </w:p>
        </w:tc>
        <w:tc>
          <w:tcPr>
            <w:tcW w:w="1828" w:type="dxa"/>
            <w:gridSpan w:val="4"/>
            <w:tcBorders>
              <w:left w:val="single" w:color="000000" w:sz="4" w:space="0"/>
              <w:right w:val="single" w:color="000000" w:sz="4" w:space="0"/>
            </w:tcBorders>
            <w:vAlign w:val="top"/>
          </w:tcPr>
          <w:p>
            <w:pPr>
              <w:spacing w:before="70" w:line="230" w:lineRule="auto"/>
              <w:ind w:left="815"/>
              <w:rPr>
                <w:rFonts w:ascii="宋体" w:hAnsi="宋体" w:eastAsia="宋体" w:cs="宋体"/>
                <w:sz w:val="20"/>
                <w:szCs w:val="20"/>
              </w:rPr>
            </w:pPr>
            <w:r>
              <w:rPr>
                <w:rFonts w:ascii="宋体" w:hAnsi="宋体" w:eastAsia="宋体" w:cs="宋体"/>
                <w:sz w:val="20"/>
                <w:szCs w:val="20"/>
              </w:rPr>
              <w:t>南</w:t>
            </w:r>
          </w:p>
        </w:tc>
        <w:tc>
          <w:tcPr>
            <w:tcW w:w="1745" w:type="dxa"/>
            <w:gridSpan w:val="4"/>
            <w:tcBorders>
              <w:left w:val="single" w:color="000000" w:sz="4" w:space="0"/>
              <w:right w:val="single" w:color="000000" w:sz="4" w:space="0"/>
            </w:tcBorders>
            <w:vAlign w:val="top"/>
          </w:tcPr>
          <w:p>
            <w:pPr>
              <w:spacing w:before="70" w:line="231" w:lineRule="auto"/>
              <w:ind w:left="780"/>
              <w:rPr>
                <w:rFonts w:ascii="宋体" w:hAnsi="宋体" w:eastAsia="宋体" w:cs="宋体"/>
                <w:sz w:val="20"/>
                <w:szCs w:val="20"/>
              </w:rPr>
            </w:pPr>
            <w:r>
              <w:rPr>
                <w:rFonts w:ascii="宋体" w:hAnsi="宋体" w:eastAsia="宋体" w:cs="宋体"/>
                <w:sz w:val="20"/>
                <w:szCs w:val="20"/>
              </w:rPr>
              <w:t>西</w:t>
            </w:r>
          </w:p>
        </w:tc>
        <w:tc>
          <w:tcPr>
            <w:tcW w:w="1457" w:type="dxa"/>
            <w:gridSpan w:val="3"/>
            <w:tcBorders>
              <w:left w:val="single" w:color="000000" w:sz="4" w:space="0"/>
              <w:right w:val="single" w:color="000000" w:sz="6" w:space="0"/>
            </w:tcBorders>
            <w:vAlign w:val="top"/>
          </w:tcPr>
          <w:p>
            <w:pPr>
              <w:spacing w:before="70" w:line="231" w:lineRule="auto"/>
              <w:ind w:left="574"/>
              <w:rPr>
                <w:rFonts w:ascii="宋体" w:hAnsi="宋体" w:eastAsia="宋体" w:cs="宋体"/>
                <w:sz w:val="20"/>
                <w:szCs w:val="20"/>
              </w:rPr>
            </w:pPr>
            <w:r>
              <w:rPr>
                <w:rFonts w:ascii="宋体" w:hAnsi="宋体" w:eastAsia="宋体" w:cs="宋体"/>
                <w:sz w:val="20"/>
                <w:szCs w:val="20"/>
              </w:rPr>
              <w:t>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vMerge w:val="continue"/>
            <w:tcBorders>
              <w:top w:val="nil"/>
              <w:right w:val="single" w:color="000000" w:sz="4" w:space="0"/>
            </w:tcBorders>
            <w:vAlign w:val="top"/>
          </w:tcPr>
          <w:p>
            <w:pPr>
              <w:rPr>
                <w:rFonts w:ascii="Arial"/>
                <w:sz w:val="21"/>
              </w:rPr>
            </w:pPr>
          </w:p>
        </w:tc>
        <w:tc>
          <w:tcPr>
            <w:tcW w:w="728" w:type="dxa"/>
            <w:gridSpan w:val="2"/>
            <w:tcBorders>
              <w:left w:val="single" w:color="000000" w:sz="4" w:space="0"/>
            </w:tcBorders>
            <w:vAlign w:val="top"/>
          </w:tcPr>
          <w:p>
            <w:pPr>
              <w:spacing w:before="71" w:line="239" w:lineRule="auto"/>
              <w:ind w:left="260"/>
              <w:rPr>
                <w:rFonts w:ascii="宋体" w:hAnsi="宋体" w:eastAsia="宋体" w:cs="宋体"/>
                <w:sz w:val="20"/>
                <w:szCs w:val="20"/>
              </w:rPr>
            </w:pPr>
            <w:r>
              <w:rPr>
                <w:rFonts w:ascii="宋体" w:hAnsi="宋体" w:eastAsia="宋体" w:cs="宋体"/>
                <w:spacing w:val="1"/>
                <w:sz w:val="20"/>
                <w:szCs w:val="20"/>
              </w:rPr>
              <w:t>昼</w:t>
            </w:r>
          </w:p>
        </w:tc>
        <w:tc>
          <w:tcPr>
            <w:tcW w:w="914" w:type="dxa"/>
            <w:tcBorders>
              <w:right w:val="single" w:color="000000" w:sz="4" w:space="0"/>
            </w:tcBorders>
            <w:vAlign w:val="top"/>
          </w:tcPr>
          <w:p>
            <w:pPr>
              <w:spacing w:before="70" w:line="228" w:lineRule="auto"/>
              <w:ind w:left="359"/>
              <w:rPr>
                <w:rFonts w:ascii="宋体" w:hAnsi="宋体" w:eastAsia="宋体" w:cs="宋体"/>
                <w:sz w:val="20"/>
                <w:szCs w:val="20"/>
              </w:rPr>
            </w:pPr>
            <w:r>
              <w:rPr>
                <w:rFonts w:ascii="宋体" w:hAnsi="宋体" w:eastAsia="宋体" w:cs="宋体"/>
                <w:sz w:val="20"/>
                <w:szCs w:val="20"/>
              </w:rPr>
              <w:t>夜</w:t>
            </w:r>
          </w:p>
        </w:tc>
        <w:tc>
          <w:tcPr>
            <w:tcW w:w="972" w:type="dxa"/>
            <w:gridSpan w:val="2"/>
            <w:tcBorders>
              <w:left w:val="single" w:color="000000" w:sz="4" w:space="0"/>
            </w:tcBorders>
            <w:vAlign w:val="top"/>
          </w:tcPr>
          <w:p>
            <w:pPr>
              <w:spacing w:before="71" w:line="239" w:lineRule="auto"/>
              <w:ind w:left="384"/>
              <w:rPr>
                <w:rFonts w:ascii="宋体" w:hAnsi="宋体" w:eastAsia="宋体" w:cs="宋体"/>
                <w:sz w:val="20"/>
                <w:szCs w:val="20"/>
              </w:rPr>
            </w:pPr>
            <w:r>
              <w:rPr>
                <w:rFonts w:ascii="宋体" w:hAnsi="宋体" w:eastAsia="宋体" w:cs="宋体"/>
                <w:spacing w:val="1"/>
                <w:sz w:val="20"/>
                <w:szCs w:val="20"/>
              </w:rPr>
              <w:t>昼</w:t>
            </w:r>
          </w:p>
        </w:tc>
        <w:tc>
          <w:tcPr>
            <w:tcW w:w="856" w:type="dxa"/>
            <w:gridSpan w:val="2"/>
            <w:tcBorders>
              <w:right w:val="single" w:color="000000" w:sz="4" w:space="0"/>
            </w:tcBorders>
            <w:vAlign w:val="top"/>
          </w:tcPr>
          <w:p>
            <w:pPr>
              <w:spacing w:before="70" w:line="228" w:lineRule="auto"/>
              <w:ind w:left="331"/>
              <w:rPr>
                <w:rFonts w:ascii="宋体" w:hAnsi="宋体" w:eastAsia="宋体" w:cs="宋体"/>
                <w:sz w:val="20"/>
                <w:szCs w:val="20"/>
              </w:rPr>
            </w:pPr>
            <w:r>
              <w:rPr>
                <w:rFonts w:ascii="宋体" w:hAnsi="宋体" w:eastAsia="宋体" w:cs="宋体"/>
                <w:sz w:val="20"/>
                <w:szCs w:val="20"/>
              </w:rPr>
              <w:t>夜</w:t>
            </w:r>
          </w:p>
        </w:tc>
        <w:tc>
          <w:tcPr>
            <w:tcW w:w="890" w:type="dxa"/>
            <w:gridSpan w:val="2"/>
            <w:tcBorders>
              <w:left w:val="single" w:color="000000" w:sz="4" w:space="0"/>
            </w:tcBorders>
            <w:vAlign w:val="top"/>
          </w:tcPr>
          <w:p>
            <w:pPr>
              <w:spacing w:before="71" w:line="239" w:lineRule="auto"/>
              <w:ind w:left="344"/>
              <w:rPr>
                <w:rFonts w:ascii="宋体" w:hAnsi="宋体" w:eastAsia="宋体" w:cs="宋体"/>
                <w:sz w:val="20"/>
                <w:szCs w:val="20"/>
              </w:rPr>
            </w:pPr>
            <w:r>
              <w:rPr>
                <w:rFonts w:ascii="宋体" w:hAnsi="宋体" w:eastAsia="宋体" w:cs="宋体"/>
                <w:spacing w:val="1"/>
                <w:sz w:val="20"/>
                <w:szCs w:val="20"/>
              </w:rPr>
              <w:t>昼</w:t>
            </w:r>
          </w:p>
        </w:tc>
        <w:tc>
          <w:tcPr>
            <w:tcW w:w="855" w:type="dxa"/>
            <w:gridSpan w:val="2"/>
            <w:tcBorders>
              <w:right w:val="single" w:color="000000" w:sz="4" w:space="0"/>
            </w:tcBorders>
            <w:vAlign w:val="top"/>
          </w:tcPr>
          <w:p>
            <w:pPr>
              <w:spacing w:before="70" w:line="228" w:lineRule="auto"/>
              <w:ind w:left="335"/>
              <w:rPr>
                <w:rFonts w:ascii="宋体" w:hAnsi="宋体" w:eastAsia="宋体" w:cs="宋体"/>
                <w:sz w:val="20"/>
                <w:szCs w:val="20"/>
              </w:rPr>
            </w:pPr>
            <w:r>
              <w:rPr>
                <w:rFonts w:ascii="宋体" w:hAnsi="宋体" w:eastAsia="宋体" w:cs="宋体"/>
                <w:sz w:val="20"/>
                <w:szCs w:val="20"/>
              </w:rPr>
              <w:t>夜</w:t>
            </w:r>
          </w:p>
        </w:tc>
        <w:tc>
          <w:tcPr>
            <w:tcW w:w="637" w:type="dxa"/>
            <w:gridSpan w:val="2"/>
            <w:tcBorders>
              <w:left w:val="single" w:color="000000" w:sz="4" w:space="0"/>
            </w:tcBorders>
            <w:vAlign w:val="top"/>
          </w:tcPr>
          <w:p>
            <w:pPr>
              <w:spacing w:before="71" w:line="239" w:lineRule="auto"/>
              <w:ind w:left="222"/>
              <w:rPr>
                <w:rFonts w:ascii="宋体" w:hAnsi="宋体" w:eastAsia="宋体" w:cs="宋体"/>
                <w:sz w:val="20"/>
                <w:szCs w:val="20"/>
              </w:rPr>
            </w:pPr>
            <w:r>
              <w:rPr>
                <w:rFonts w:ascii="宋体" w:hAnsi="宋体" w:eastAsia="宋体" w:cs="宋体"/>
                <w:spacing w:val="1"/>
                <w:sz w:val="20"/>
                <w:szCs w:val="20"/>
              </w:rPr>
              <w:t>昼</w:t>
            </w:r>
          </w:p>
        </w:tc>
        <w:tc>
          <w:tcPr>
            <w:tcW w:w="820" w:type="dxa"/>
            <w:tcBorders>
              <w:right w:val="single" w:color="000000" w:sz="6" w:space="0"/>
            </w:tcBorders>
            <w:vAlign w:val="top"/>
          </w:tcPr>
          <w:p>
            <w:pPr>
              <w:spacing w:before="70" w:line="228" w:lineRule="auto"/>
              <w:ind w:left="259"/>
              <w:rPr>
                <w:rFonts w:ascii="宋体" w:hAnsi="宋体" w:eastAsia="宋体" w:cs="宋体"/>
                <w:sz w:val="20"/>
                <w:szCs w:val="20"/>
              </w:rPr>
            </w:pPr>
            <w:r>
              <w:rPr>
                <w:rFonts w:ascii="宋体" w:hAnsi="宋体" w:eastAsia="宋体" w:cs="宋体"/>
                <w:sz w:val="20"/>
                <w:szCs w:val="20"/>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70" w:line="228" w:lineRule="auto"/>
              <w:ind w:left="263"/>
              <w:rPr>
                <w:rFonts w:ascii="宋体" w:hAnsi="宋体" w:eastAsia="宋体" w:cs="宋体"/>
                <w:sz w:val="20"/>
                <w:szCs w:val="20"/>
              </w:rPr>
            </w:pPr>
            <w:r>
              <w:rPr>
                <w:rFonts w:ascii="宋体" w:hAnsi="宋体" w:eastAsia="宋体" w:cs="宋体"/>
                <w:spacing w:val="9"/>
                <w:sz w:val="20"/>
                <w:szCs w:val="20"/>
              </w:rPr>
              <w:t>场界噪声贡献</w:t>
            </w:r>
            <w:r>
              <w:rPr>
                <w:rFonts w:ascii="宋体" w:hAnsi="宋体" w:eastAsia="宋体" w:cs="宋体"/>
                <w:spacing w:val="7"/>
                <w:sz w:val="20"/>
                <w:szCs w:val="20"/>
              </w:rPr>
              <w:t>值</w:t>
            </w:r>
          </w:p>
        </w:tc>
        <w:tc>
          <w:tcPr>
            <w:tcW w:w="728" w:type="dxa"/>
            <w:gridSpan w:val="2"/>
            <w:tcBorders>
              <w:left w:val="single" w:color="000000" w:sz="4" w:space="0"/>
            </w:tcBorders>
            <w:vAlign w:val="top"/>
          </w:tcPr>
          <w:p>
            <w:pPr>
              <w:spacing w:before="109" w:line="198"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42.43</w:t>
            </w:r>
          </w:p>
        </w:tc>
        <w:tc>
          <w:tcPr>
            <w:tcW w:w="914" w:type="dxa"/>
            <w:tcBorders>
              <w:right w:val="single" w:color="000000" w:sz="4" w:space="0"/>
            </w:tcBorders>
            <w:vAlign w:val="top"/>
          </w:tcPr>
          <w:p>
            <w:pPr>
              <w:spacing w:before="109" w:line="198"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42.43</w:t>
            </w:r>
          </w:p>
        </w:tc>
        <w:tc>
          <w:tcPr>
            <w:tcW w:w="972" w:type="dxa"/>
            <w:gridSpan w:val="2"/>
            <w:tcBorders>
              <w:left w:val="single" w:color="000000" w:sz="4" w:space="0"/>
            </w:tcBorders>
            <w:vAlign w:val="top"/>
          </w:tcPr>
          <w:p>
            <w:pPr>
              <w:spacing w:before="109"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45.91</w:t>
            </w:r>
          </w:p>
        </w:tc>
        <w:tc>
          <w:tcPr>
            <w:tcW w:w="856" w:type="dxa"/>
            <w:gridSpan w:val="2"/>
            <w:tcBorders>
              <w:right w:val="single" w:color="000000" w:sz="4" w:space="0"/>
            </w:tcBorders>
            <w:vAlign w:val="top"/>
          </w:tcPr>
          <w:p>
            <w:pPr>
              <w:spacing w:before="109"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5.91</w:t>
            </w:r>
          </w:p>
        </w:tc>
        <w:tc>
          <w:tcPr>
            <w:tcW w:w="890" w:type="dxa"/>
            <w:gridSpan w:val="2"/>
            <w:tcBorders>
              <w:left w:val="single" w:color="000000" w:sz="4" w:space="0"/>
            </w:tcBorders>
            <w:vAlign w:val="top"/>
          </w:tcPr>
          <w:p>
            <w:pPr>
              <w:spacing w:before="10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2.52</w:t>
            </w:r>
          </w:p>
        </w:tc>
        <w:tc>
          <w:tcPr>
            <w:tcW w:w="855" w:type="dxa"/>
            <w:gridSpan w:val="2"/>
            <w:tcBorders>
              <w:right w:val="single" w:color="000000" w:sz="4" w:space="0"/>
            </w:tcBorders>
            <w:vAlign w:val="top"/>
          </w:tcPr>
          <w:p>
            <w:pPr>
              <w:spacing w:before="10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52.5</w:t>
            </w:r>
            <w:r>
              <w:rPr>
                <w:rFonts w:ascii="Times New Roman" w:hAnsi="Times New Roman" w:eastAsia="Times New Roman" w:cs="Times New Roman"/>
                <w:spacing w:val="2"/>
                <w:sz w:val="20"/>
                <w:szCs w:val="20"/>
              </w:rPr>
              <w:t>2</w:t>
            </w:r>
          </w:p>
        </w:tc>
        <w:tc>
          <w:tcPr>
            <w:tcW w:w="637" w:type="dxa"/>
            <w:gridSpan w:val="2"/>
            <w:tcBorders>
              <w:left w:val="single" w:color="000000" w:sz="4" w:space="0"/>
            </w:tcBorders>
            <w:vAlign w:val="top"/>
          </w:tcPr>
          <w:p>
            <w:pPr>
              <w:spacing w:before="109"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40.79</w:t>
            </w:r>
          </w:p>
        </w:tc>
        <w:tc>
          <w:tcPr>
            <w:tcW w:w="820" w:type="dxa"/>
            <w:tcBorders>
              <w:right w:val="single" w:color="000000" w:sz="6" w:space="0"/>
            </w:tcBorders>
            <w:vAlign w:val="top"/>
          </w:tcPr>
          <w:p>
            <w:pPr>
              <w:spacing w:before="109"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71" w:line="227" w:lineRule="auto"/>
              <w:ind w:left="263"/>
              <w:rPr>
                <w:rFonts w:ascii="宋体" w:hAnsi="宋体" w:eastAsia="宋体" w:cs="宋体"/>
                <w:sz w:val="20"/>
                <w:szCs w:val="20"/>
              </w:rPr>
            </w:pPr>
            <w:r>
              <w:rPr>
                <w:rFonts w:ascii="宋体" w:hAnsi="宋体" w:eastAsia="宋体" w:cs="宋体"/>
                <w:spacing w:val="9"/>
                <w:sz w:val="20"/>
                <w:szCs w:val="20"/>
              </w:rPr>
              <w:t>场界噪声本底</w:t>
            </w:r>
            <w:r>
              <w:rPr>
                <w:rFonts w:ascii="宋体" w:hAnsi="宋体" w:eastAsia="宋体" w:cs="宋体"/>
                <w:spacing w:val="7"/>
                <w:sz w:val="20"/>
                <w:szCs w:val="20"/>
              </w:rPr>
              <w:t>值</w:t>
            </w:r>
          </w:p>
        </w:tc>
        <w:tc>
          <w:tcPr>
            <w:tcW w:w="728" w:type="dxa"/>
            <w:gridSpan w:val="2"/>
            <w:tcBorders>
              <w:left w:val="single" w:color="000000" w:sz="4" w:space="0"/>
            </w:tcBorders>
            <w:vAlign w:val="top"/>
          </w:tcPr>
          <w:p>
            <w:pPr>
              <w:spacing w:before="10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914" w:type="dxa"/>
            <w:tcBorders>
              <w:right w:val="single" w:color="000000" w:sz="4" w:space="0"/>
            </w:tcBorders>
            <w:vAlign w:val="top"/>
          </w:tcPr>
          <w:p>
            <w:pPr>
              <w:spacing w:before="10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72" w:type="dxa"/>
            <w:gridSpan w:val="2"/>
            <w:tcBorders>
              <w:left w:val="single" w:color="000000" w:sz="4" w:space="0"/>
            </w:tcBorders>
            <w:vAlign w:val="top"/>
          </w:tcPr>
          <w:p>
            <w:pPr>
              <w:spacing w:before="10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56" w:type="dxa"/>
            <w:gridSpan w:val="2"/>
            <w:tcBorders>
              <w:right w:val="single" w:color="000000" w:sz="4" w:space="0"/>
            </w:tcBorders>
            <w:vAlign w:val="top"/>
          </w:tcPr>
          <w:p>
            <w:pPr>
              <w:spacing w:before="10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890" w:type="dxa"/>
            <w:gridSpan w:val="2"/>
            <w:tcBorders>
              <w:left w:val="single" w:color="000000" w:sz="4" w:space="0"/>
            </w:tcBorders>
            <w:vAlign w:val="top"/>
          </w:tcPr>
          <w:p>
            <w:pPr>
              <w:spacing w:before="110" w:line="192"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855" w:type="dxa"/>
            <w:gridSpan w:val="2"/>
            <w:tcBorders>
              <w:right w:val="single" w:color="000000" w:sz="4" w:space="0"/>
            </w:tcBorders>
            <w:vAlign w:val="top"/>
          </w:tcPr>
          <w:p>
            <w:pPr>
              <w:spacing w:before="10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637" w:type="dxa"/>
            <w:gridSpan w:val="2"/>
            <w:tcBorders>
              <w:left w:val="single" w:color="000000" w:sz="4" w:space="0"/>
            </w:tcBorders>
            <w:vAlign w:val="top"/>
          </w:tcPr>
          <w:p>
            <w:pPr>
              <w:spacing w:before="10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20" w:type="dxa"/>
            <w:tcBorders>
              <w:right w:val="single" w:color="000000" w:sz="6" w:space="0"/>
            </w:tcBorders>
            <w:vAlign w:val="top"/>
          </w:tcPr>
          <w:p>
            <w:pPr>
              <w:spacing w:before="10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171" w:line="228" w:lineRule="auto"/>
              <w:ind w:left="263"/>
              <w:rPr>
                <w:rFonts w:ascii="宋体" w:hAnsi="宋体" w:eastAsia="宋体" w:cs="宋体"/>
                <w:sz w:val="20"/>
                <w:szCs w:val="20"/>
              </w:rPr>
            </w:pPr>
            <w:r>
              <w:rPr>
                <w:rFonts w:ascii="宋体" w:hAnsi="宋体" w:eastAsia="宋体" w:cs="宋体"/>
                <w:spacing w:val="9"/>
                <w:sz w:val="20"/>
                <w:szCs w:val="20"/>
              </w:rPr>
              <w:t>场界噪声预测</w:t>
            </w:r>
            <w:r>
              <w:rPr>
                <w:rFonts w:ascii="宋体" w:hAnsi="宋体" w:eastAsia="宋体" w:cs="宋体"/>
                <w:spacing w:val="7"/>
                <w:sz w:val="20"/>
                <w:szCs w:val="20"/>
              </w:rPr>
              <w:t>值</w:t>
            </w:r>
          </w:p>
        </w:tc>
        <w:tc>
          <w:tcPr>
            <w:tcW w:w="728" w:type="dxa"/>
            <w:gridSpan w:val="2"/>
            <w:tcBorders>
              <w:left w:val="single" w:color="000000" w:sz="4" w:space="0"/>
            </w:tcBorders>
            <w:vAlign w:val="top"/>
          </w:tcPr>
          <w:p>
            <w:pPr>
              <w:spacing w:before="20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53.0</w:t>
            </w:r>
            <w:r>
              <w:rPr>
                <w:rFonts w:ascii="Times New Roman" w:hAnsi="Times New Roman" w:eastAsia="Times New Roman" w:cs="Times New Roman"/>
                <w:spacing w:val="2"/>
                <w:sz w:val="20"/>
                <w:szCs w:val="20"/>
              </w:rPr>
              <w:t>5</w:t>
            </w:r>
          </w:p>
        </w:tc>
        <w:tc>
          <w:tcPr>
            <w:tcW w:w="914" w:type="dxa"/>
            <w:tcBorders>
              <w:right w:val="single" w:color="000000" w:sz="4" w:space="0"/>
            </w:tcBorders>
            <w:vAlign w:val="top"/>
          </w:tcPr>
          <w:p>
            <w:pPr>
              <w:spacing w:before="2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43.45</w:t>
            </w:r>
          </w:p>
        </w:tc>
        <w:tc>
          <w:tcPr>
            <w:tcW w:w="972" w:type="dxa"/>
            <w:gridSpan w:val="2"/>
            <w:tcBorders>
              <w:left w:val="single" w:color="000000" w:sz="4" w:space="0"/>
            </w:tcBorders>
            <w:vAlign w:val="top"/>
          </w:tcPr>
          <w:p>
            <w:pPr>
              <w:spacing w:before="20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54.5</w:t>
            </w:r>
            <w:r>
              <w:rPr>
                <w:rFonts w:ascii="Times New Roman" w:hAnsi="Times New Roman" w:eastAsia="Times New Roman" w:cs="Times New Roman"/>
                <w:spacing w:val="2"/>
                <w:sz w:val="20"/>
                <w:szCs w:val="20"/>
              </w:rPr>
              <w:t>1</w:t>
            </w:r>
          </w:p>
        </w:tc>
        <w:tc>
          <w:tcPr>
            <w:tcW w:w="856" w:type="dxa"/>
            <w:gridSpan w:val="2"/>
            <w:tcBorders>
              <w:right w:val="single" w:color="000000" w:sz="4" w:space="0"/>
            </w:tcBorders>
            <w:vAlign w:val="top"/>
          </w:tcPr>
          <w:p>
            <w:pPr>
              <w:spacing w:before="20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46.5</w:t>
            </w:r>
          </w:p>
        </w:tc>
        <w:tc>
          <w:tcPr>
            <w:tcW w:w="890" w:type="dxa"/>
            <w:gridSpan w:val="2"/>
            <w:tcBorders>
              <w:left w:val="single" w:color="000000" w:sz="4" w:space="0"/>
            </w:tcBorders>
            <w:vAlign w:val="top"/>
          </w:tcPr>
          <w:p>
            <w:pPr>
              <w:spacing w:before="20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7.32</w:t>
            </w:r>
          </w:p>
        </w:tc>
        <w:tc>
          <w:tcPr>
            <w:tcW w:w="855" w:type="dxa"/>
            <w:gridSpan w:val="2"/>
            <w:tcBorders>
              <w:right w:val="single" w:color="000000" w:sz="4" w:space="0"/>
            </w:tcBorders>
            <w:vAlign w:val="top"/>
          </w:tcPr>
          <w:p>
            <w:pPr>
              <w:spacing w:before="20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53.8</w:t>
            </w:r>
            <w:r>
              <w:rPr>
                <w:rFonts w:ascii="Times New Roman" w:hAnsi="Times New Roman" w:eastAsia="Times New Roman" w:cs="Times New Roman"/>
                <w:spacing w:val="2"/>
                <w:sz w:val="20"/>
                <w:szCs w:val="20"/>
              </w:rPr>
              <w:t>2</w:t>
            </w:r>
          </w:p>
        </w:tc>
        <w:tc>
          <w:tcPr>
            <w:tcW w:w="637" w:type="dxa"/>
            <w:gridSpan w:val="2"/>
            <w:tcBorders>
              <w:left w:val="single" w:color="000000" w:sz="4" w:space="0"/>
            </w:tcBorders>
            <w:vAlign w:val="top"/>
          </w:tcPr>
          <w:p>
            <w:pPr>
              <w:spacing w:before="208"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58. 13</w:t>
            </w:r>
          </w:p>
        </w:tc>
        <w:tc>
          <w:tcPr>
            <w:tcW w:w="820" w:type="dxa"/>
            <w:tcBorders>
              <w:right w:val="single" w:color="000000" w:sz="6" w:space="0"/>
            </w:tcBorders>
            <w:vAlign w:val="top"/>
          </w:tcPr>
          <w:p>
            <w:pPr>
              <w:spacing w:before="20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170" w:line="228" w:lineRule="auto"/>
              <w:ind w:left="477"/>
              <w:rPr>
                <w:rFonts w:ascii="宋体" w:hAnsi="宋体" w:eastAsia="宋体" w:cs="宋体"/>
                <w:sz w:val="20"/>
                <w:szCs w:val="20"/>
              </w:rPr>
            </w:pPr>
            <w:r>
              <w:rPr>
                <w:rFonts w:ascii="宋体" w:hAnsi="宋体" w:eastAsia="宋体" w:cs="宋体"/>
                <w:spacing w:val="8"/>
                <w:sz w:val="20"/>
                <w:szCs w:val="20"/>
              </w:rPr>
              <w:t>声</w:t>
            </w:r>
            <w:r>
              <w:rPr>
                <w:rFonts w:ascii="宋体" w:hAnsi="宋体" w:eastAsia="宋体" w:cs="宋体"/>
                <w:spacing w:val="7"/>
                <w:sz w:val="20"/>
                <w:szCs w:val="20"/>
              </w:rPr>
              <w:t>环境标准</w:t>
            </w:r>
          </w:p>
        </w:tc>
        <w:tc>
          <w:tcPr>
            <w:tcW w:w="728" w:type="dxa"/>
            <w:gridSpan w:val="2"/>
            <w:tcBorders>
              <w:left w:val="single" w:color="000000" w:sz="4" w:space="0"/>
            </w:tcBorders>
            <w:vAlign w:val="top"/>
          </w:tcPr>
          <w:p>
            <w:pPr>
              <w:spacing w:before="20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14" w:type="dxa"/>
            <w:tcBorders>
              <w:right w:val="single" w:color="000000" w:sz="4" w:space="0"/>
            </w:tcBorders>
            <w:vAlign w:val="top"/>
          </w:tcPr>
          <w:p>
            <w:pPr>
              <w:spacing w:before="209" w:line="192"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972" w:type="dxa"/>
            <w:gridSpan w:val="2"/>
            <w:tcBorders>
              <w:left w:val="single" w:color="000000" w:sz="4" w:space="0"/>
            </w:tcBorders>
            <w:vAlign w:val="top"/>
          </w:tcPr>
          <w:p>
            <w:pPr>
              <w:spacing w:before="20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56" w:type="dxa"/>
            <w:gridSpan w:val="2"/>
            <w:tcBorders>
              <w:right w:val="single" w:color="000000" w:sz="4" w:space="0"/>
            </w:tcBorders>
            <w:vAlign w:val="top"/>
          </w:tcPr>
          <w:p>
            <w:pPr>
              <w:spacing w:before="209" w:line="192"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90" w:type="dxa"/>
            <w:gridSpan w:val="2"/>
            <w:tcBorders>
              <w:left w:val="single" w:color="000000" w:sz="4" w:space="0"/>
            </w:tcBorders>
            <w:vAlign w:val="top"/>
          </w:tcPr>
          <w:p>
            <w:pPr>
              <w:spacing w:before="206"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55" w:type="dxa"/>
            <w:gridSpan w:val="2"/>
            <w:tcBorders>
              <w:right w:val="single" w:color="000000" w:sz="4" w:space="0"/>
            </w:tcBorders>
            <w:vAlign w:val="top"/>
          </w:tcPr>
          <w:p>
            <w:pPr>
              <w:spacing w:before="20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37" w:type="dxa"/>
            <w:gridSpan w:val="2"/>
            <w:tcBorders>
              <w:left w:val="single" w:color="000000" w:sz="4" w:space="0"/>
            </w:tcBorders>
            <w:vAlign w:val="top"/>
          </w:tcPr>
          <w:p>
            <w:pPr>
              <w:spacing w:before="206"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20" w:type="dxa"/>
            <w:tcBorders>
              <w:right w:val="single" w:color="000000" w:sz="6" w:space="0"/>
            </w:tcBorders>
            <w:vAlign w:val="top"/>
          </w:tcPr>
          <w:p>
            <w:pPr>
              <w:spacing w:before="206"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72" w:line="228" w:lineRule="auto"/>
              <w:ind w:left="578"/>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放标准</w:t>
            </w:r>
          </w:p>
        </w:tc>
        <w:tc>
          <w:tcPr>
            <w:tcW w:w="728" w:type="dxa"/>
            <w:gridSpan w:val="2"/>
            <w:tcBorders>
              <w:left w:val="single" w:color="000000" w:sz="4" w:space="0"/>
            </w:tcBorders>
            <w:vAlign w:val="top"/>
          </w:tcPr>
          <w:p>
            <w:pPr>
              <w:spacing w:before="10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14" w:type="dxa"/>
            <w:tcBorders>
              <w:right w:val="single" w:color="000000" w:sz="4" w:space="0"/>
            </w:tcBorders>
            <w:vAlign w:val="top"/>
          </w:tcPr>
          <w:p>
            <w:pPr>
              <w:spacing w:before="111" w:line="192"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972" w:type="dxa"/>
            <w:gridSpan w:val="2"/>
            <w:tcBorders>
              <w:left w:val="single" w:color="000000" w:sz="4" w:space="0"/>
            </w:tcBorders>
            <w:vAlign w:val="top"/>
          </w:tcPr>
          <w:p>
            <w:pPr>
              <w:spacing w:before="10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56" w:type="dxa"/>
            <w:gridSpan w:val="2"/>
            <w:tcBorders>
              <w:right w:val="single" w:color="000000" w:sz="4" w:space="0"/>
            </w:tcBorders>
            <w:vAlign w:val="top"/>
          </w:tcPr>
          <w:p>
            <w:pPr>
              <w:spacing w:before="111" w:line="192"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90" w:type="dxa"/>
            <w:gridSpan w:val="2"/>
            <w:tcBorders>
              <w:left w:val="single" w:color="000000" w:sz="4" w:space="0"/>
            </w:tcBorders>
            <w:vAlign w:val="top"/>
          </w:tcPr>
          <w:p>
            <w:pPr>
              <w:spacing w:before="10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55" w:type="dxa"/>
            <w:gridSpan w:val="2"/>
            <w:tcBorders>
              <w:right w:val="single" w:color="000000" w:sz="4" w:space="0"/>
            </w:tcBorders>
            <w:vAlign w:val="top"/>
          </w:tcPr>
          <w:p>
            <w:pPr>
              <w:spacing w:before="10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37" w:type="dxa"/>
            <w:gridSpan w:val="2"/>
            <w:tcBorders>
              <w:left w:val="single" w:color="000000" w:sz="4" w:space="0"/>
            </w:tcBorders>
            <w:vAlign w:val="top"/>
          </w:tcPr>
          <w:p>
            <w:pPr>
              <w:spacing w:before="10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820" w:type="dxa"/>
            <w:tcBorders>
              <w:right w:val="single" w:color="000000" w:sz="6" w:space="0"/>
            </w:tcBorders>
            <w:vAlign w:val="top"/>
          </w:tcPr>
          <w:p>
            <w:pPr>
              <w:spacing w:before="10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78" w:type="dxa"/>
            <w:vMerge w:val="continue"/>
            <w:tcBorders>
              <w:top w:val="nil"/>
              <w:left w:val="single" w:color="000000" w:sz="6" w:space="0"/>
              <w:bottom w:val="nil"/>
            </w:tcBorders>
            <w:vAlign w:val="top"/>
          </w:tcPr>
          <w:p>
            <w:pPr>
              <w:rPr>
                <w:rFonts w:ascii="Arial"/>
                <w:sz w:val="21"/>
              </w:rPr>
            </w:pPr>
          </w:p>
        </w:tc>
        <w:tc>
          <w:tcPr>
            <w:tcW w:w="1935" w:type="dxa"/>
            <w:gridSpan w:val="2"/>
            <w:tcBorders>
              <w:right w:val="single" w:color="000000" w:sz="4" w:space="0"/>
            </w:tcBorders>
            <w:vAlign w:val="top"/>
          </w:tcPr>
          <w:p>
            <w:pPr>
              <w:spacing w:before="72" w:line="228" w:lineRule="auto"/>
              <w:ind w:left="577"/>
              <w:rPr>
                <w:rFonts w:ascii="宋体" w:hAnsi="宋体" w:eastAsia="宋体" w:cs="宋体"/>
                <w:sz w:val="20"/>
                <w:szCs w:val="20"/>
              </w:rPr>
            </w:pPr>
            <w:r>
              <w:rPr>
                <w:rFonts w:ascii="宋体" w:hAnsi="宋体" w:eastAsia="宋体" w:cs="宋体"/>
                <w:spacing w:val="9"/>
                <w:sz w:val="20"/>
                <w:szCs w:val="20"/>
              </w:rPr>
              <w:t>达</w:t>
            </w:r>
            <w:r>
              <w:rPr>
                <w:rFonts w:ascii="宋体" w:hAnsi="宋体" w:eastAsia="宋体" w:cs="宋体"/>
                <w:spacing w:val="7"/>
                <w:sz w:val="20"/>
                <w:szCs w:val="20"/>
              </w:rPr>
              <w:t>标情况</w:t>
            </w:r>
          </w:p>
        </w:tc>
        <w:tc>
          <w:tcPr>
            <w:tcW w:w="728" w:type="dxa"/>
            <w:gridSpan w:val="2"/>
            <w:tcBorders>
              <w:left w:val="single" w:color="000000" w:sz="4" w:space="0"/>
            </w:tcBorders>
            <w:vAlign w:val="top"/>
          </w:tcPr>
          <w:p>
            <w:pPr>
              <w:spacing w:before="72" w:line="228" w:lineRule="auto"/>
              <w:ind w:left="154"/>
              <w:rPr>
                <w:rFonts w:ascii="宋体" w:hAnsi="宋体" w:eastAsia="宋体" w:cs="宋体"/>
                <w:sz w:val="20"/>
                <w:szCs w:val="20"/>
              </w:rPr>
            </w:pPr>
            <w:r>
              <w:rPr>
                <w:rFonts w:ascii="宋体" w:hAnsi="宋体" w:eastAsia="宋体" w:cs="宋体"/>
                <w:spacing w:val="5"/>
                <w:sz w:val="20"/>
                <w:szCs w:val="20"/>
              </w:rPr>
              <w:t>达标</w:t>
            </w:r>
          </w:p>
        </w:tc>
        <w:tc>
          <w:tcPr>
            <w:tcW w:w="914" w:type="dxa"/>
            <w:tcBorders>
              <w:right w:val="single" w:color="000000" w:sz="4" w:space="0"/>
            </w:tcBorders>
            <w:vAlign w:val="top"/>
          </w:tcPr>
          <w:p>
            <w:pPr>
              <w:spacing w:before="72" w:line="228" w:lineRule="auto"/>
              <w:ind w:left="250"/>
              <w:rPr>
                <w:rFonts w:ascii="宋体" w:hAnsi="宋体" w:eastAsia="宋体" w:cs="宋体"/>
                <w:sz w:val="20"/>
                <w:szCs w:val="20"/>
              </w:rPr>
            </w:pPr>
            <w:r>
              <w:rPr>
                <w:rFonts w:ascii="宋体" w:hAnsi="宋体" w:eastAsia="宋体" w:cs="宋体"/>
                <w:spacing w:val="5"/>
                <w:sz w:val="20"/>
                <w:szCs w:val="20"/>
              </w:rPr>
              <w:t>达标</w:t>
            </w:r>
          </w:p>
        </w:tc>
        <w:tc>
          <w:tcPr>
            <w:tcW w:w="972" w:type="dxa"/>
            <w:gridSpan w:val="2"/>
            <w:tcBorders>
              <w:left w:val="single" w:color="000000" w:sz="4" w:space="0"/>
            </w:tcBorders>
            <w:vAlign w:val="top"/>
          </w:tcPr>
          <w:p>
            <w:pPr>
              <w:spacing w:before="72" w:line="228" w:lineRule="auto"/>
              <w:ind w:left="279"/>
              <w:rPr>
                <w:rFonts w:ascii="宋体" w:hAnsi="宋体" w:eastAsia="宋体" w:cs="宋体"/>
                <w:sz w:val="20"/>
                <w:szCs w:val="20"/>
              </w:rPr>
            </w:pPr>
            <w:r>
              <w:rPr>
                <w:rFonts w:ascii="宋体" w:hAnsi="宋体" w:eastAsia="宋体" w:cs="宋体"/>
                <w:spacing w:val="5"/>
                <w:sz w:val="20"/>
                <w:szCs w:val="20"/>
              </w:rPr>
              <w:t>达标</w:t>
            </w:r>
          </w:p>
        </w:tc>
        <w:tc>
          <w:tcPr>
            <w:tcW w:w="856" w:type="dxa"/>
            <w:gridSpan w:val="2"/>
            <w:tcBorders>
              <w:right w:val="single" w:color="000000" w:sz="4" w:space="0"/>
            </w:tcBorders>
            <w:vAlign w:val="top"/>
          </w:tcPr>
          <w:p>
            <w:pPr>
              <w:spacing w:before="72" w:line="228" w:lineRule="auto"/>
              <w:ind w:left="221"/>
              <w:rPr>
                <w:rFonts w:ascii="宋体" w:hAnsi="宋体" w:eastAsia="宋体" w:cs="宋体"/>
                <w:sz w:val="20"/>
                <w:szCs w:val="20"/>
              </w:rPr>
            </w:pPr>
            <w:r>
              <w:rPr>
                <w:rFonts w:ascii="宋体" w:hAnsi="宋体" w:eastAsia="宋体" w:cs="宋体"/>
                <w:spacing w:val="5"/>
                <w:sz w:val="20"/>
                <w:szCs w:val="20"/>
              </w:rPr>
              <w:t>达标</w:t>
            </w:r>
          </w:p>
        </w:tc>
        <w:tc>
          <w:tcPr>
            <w:tcW w:w="890" w:type="dxa"/>
            <w:gridSpan w:val="2"/>
            <w:tcBorders>
              <w:left w:val="single" w:color="000000" w:sz="4" w:space="0"/>
            </w:tcBorders>
            <w:vAlign w:val="top"/>
          </w:tcPr>
          <w:p>
            <w:pPr>
              <w:spacing w:before="72" w:line="228" w:lineRule="auto"/>
              <w:ind w:left="239"/>
              <w:rPr>
                <w:rFonts w:ascii="宋体" w:hAnsi="宋体" w:eastAsia="宋体" w:cs="宋体"/>
                <w:sz w:val="20"/>
                <w:szCs w:val="20"/>
              </w:rPr>
            </w:pPr>
            <w:r>
              <w:rPr>
                <w:rFonts w:ascii="宋体" w:hAnsi="宋体" w:eastAsia="宋体" w:cs="宋体"/>
                <w:spacing w:val="5"/>
                <w:sz w:val="20"/>
                <w:szCs w:val="20"/>
              </w:rPr>
              <w:t>达标</w:t>
            </w:r>
          </w:p>
        </w:tc>
        <w:tc>
          <w:tcPr>
            <w:tcW w:w="855" w:type="dxa"/>
            <w:gridSpan w:val="2"/>
            <w:tcBorders>
              <w:right w:val="single" w:color="000000" w:sz="4" w:space="0"/>
            </w:tcBorders>
            <w:vAlign w:val="top"/>
          </w:tcPr>
          <w:p>
            <w:pPr>
              <w:spacing w:before="72" w:line="228" w:lineRule="auto"/>
              <w:ind w:left="225"/>
              <w:rPr>
                <w:rFonts w:ascii="宋体" w:hAnsi="宋体" w:eastAsia="宋体" w:cs="宋体"/>
                <w:sz w:val="20"/>
                <w:szCs w:val="20"/>
              </w:rPr>
            </w:pPr>
            <w:r>
              <w:rPr>
                <w:rFonts w:ascii="宋体" w:hAnsi="宋体" w:eastAsia="宋体" w:cs="宋体"/>
                <w:spacing w:val="5"/>
                <w:sz w:val="20"/>
                <w:szCs w:val="20"/>
              </w:rPr>
              <w:t>达标</w:t>
            </w:r>
          </w:p>
        </w:tc>
        <w:tc>
          <w:tcPr>
            <w:tcW w:w="637" w:type="dxa"/>
            <w:gridSpan w:val="2"/>
            <w:tcBorders>
              <w:left w:val="single" w:color="000000" w:sz="4" w:space="0"/>
            </w:tcBorders>
            <w:vAlign w:val="top"/>
          </w:tcPr>
          <w:p>
            <w:pPr>
              <w:spacing w:before="72" w:line="228" w:lineRule="auto"/>
              <w:ind w:left="116"/>
              <w:rPr>
                <w:rFonts w:ascii="宋体" w:hAnsi="宋体" w:eastAsia="宋体" w:cs="宋体"/>
                <w:sz w:val="20"/>
                <w:szCs w:val="20"/>
              </w:rPr>
            </w:pPr>
            <w:r>
              <w:rPr>
                <w:rFonts w:ascii="宋体" w:hAnsi="宋体" w:eastAsia="宋体" w:cs="宋体"/>
                <w:spacing w:val="5"/>
                <w:sz w:val="20"/>
                <w:szCs w:val="20"/>
              </w:rPr>
              <w:t>达标</w:t>
            </w:r>
          </w:p>
        </w:tc>
        <w:tc>
          <w:tcPr>
            <w:tcW w:w="820" w:type="dxa"/>
            <w:tcBorders>
              <w:right w:val="single" w:color="000000" w:sz="6" w:space="0"/>
            </w:tcBorders>
            <w:vAlign w:val="top"/>
          </w:tcPr>
          <w:p>
            <w:pPr>
              <w:spacing w:before="72" w:line="228" w:lineRule="auto"/>
              <w:ind w:left="149"/>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378" w:type="dxa"/>
            <w:vMerge w:val="continue"/>
            <w:tcBorders>
              <w:top w:val="nil"/>
              <w:left w:val="single" w:color="000000" w:sz="6" w:space="0"/>
            </w:tcBorders>
            <w:vAlign w:val="top"/>
          </w:tcPr>
          <w:p>
            <w:pPr>
              <w:rPr>
                <w:rFonts w:ascii="Arial"/>
                <w:sz w:val="21"/>
              </w:rPr>
            </w:pPr>
          </w:p>
        </w:tc>
        <w:tc>
          <w:tcPr>
            <w:tcW w:w="8607" w:type="dxa"/>
            <w:gridSpan w:val="16"/>
            <w:tcBorders>
              <w:right w:val="single" w:color="000000" w:sz="6" w:space="0"/>
            </w:tcBorders>
            <w:vAlign w:val="top"/>
          </w:tcPr>
          <w:p>
            <w:pPr>
              <w:spacing w:before="41" w:line="373" w:lineRule="auto"/>
              <w:ind w:left="65" w:right="101" w:firstLine="474"/>
              <w:rPr>
                <w:rFonts w:ascii="宋体" w:hAnsi="宋体" w:eastAsia="宋体" w:cs="宋体"/>
                <w:sz w:val="23"/>
                <w:szCs w:val="23"/>
              </w:rPr>
            </w:pPr>
            <w:r>
              <w:rPr>
                <w:rFonts w:ascii="宋体" w:hAnsi="宋体" w:eastAsia="宋体" w:cs="宋体"/>
                <w:spacing w:val="11"/>
                <w:sz w:val="23"/>
                <w:szCs w:val="23"/>
              </w:rPr>
              <w:t>根据以上预测结果表明，项目东、南、北侧厂界昼间、夜间噪声排放均满足</w:t>
            </w:r>
            <w:r>
              <w:rPr>
                <w:rFonts w:ascii="宋体" w:hAnsi="宋体" w:eastAsia="宋体" w:cs="宋体"/>
                <w:sz w:val="23"/>
                <w:szCs w:val="23"/>
              </w:rPr>
              <w:t xml:space="preserve"> </w:t>
            </w:r>
            <w:r>
              <w:rPr>
                <w:rFonts w:ascii="宋体" w:hAnsi="宋体" w:eastAsia="宋体" w:cs="宋体"/>
                <w:spacing w:val="12"/>
                <w:sz w:val="23"/>
                <w:szCs w:val="23"/>
              </w:rPr>
              <w:t>《工</w:t>
            </w:r>
            <w:r>
              <w:rPr>
                <w:rFonts w:ascii="宋体" w:hAnsi="宋体" w:eastAsia="宋体" w:cs="宋体"/>
                <w:spacing w:val="7"/>
                <w:sz w:val="23"/>
                <w:szCs w:val="23"/>
              </w:rPr>
              <w:t>业</w:t>
            </w:r>
            <w:r>
              <w:rPr>
                <w:rFonts w:ascii="宋体" w:hAnsi="宋体" w:eastAsia="宋体" w:cs="宋体"/>
                <w:spacing w:val="6"/>
                <w:sz w:val="23"/>
                <w:szCs w:val="23"/>
              </w:rPr>
              <w:t>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12348-2008</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类标准限值，西侧厂界</w:t>
            </w:r>
          </w:p>
        </w:tc>
      </w:tr>
    </w:tbl>
    <w:p>
      <w:pPr>
        <w:rPr>
          <w:rFonts w:ascii="Arial"/>
          <w:sz w:val="21"/>
        </w:rPr>
      </w:pPr>
    </w:p>
    <w:p>
      <w:pPr>
        <w:sectPr>
          <w:footerReference r:id="rId74"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38" w:line="375" w:lineRule="auto"/>
              <w:ind w:left="104" w:right="72" w:firstLine="2"/>
              <w:rPr>
                <w:rFonts w:ascii="宋体" w:hAnsi="宋体" w:eastAsia="宋体" w:cs="宋体"/>
                <w:sz w:val="23"/>
                <w:szCs w:val="23"/>
              </w:rPr>
            </w:pPr>
            <w:r>
              <w:rPr>
                <w:rFonts w:ascii="宋体" w:hAnsi="宋体" w:eastAsia="宋体" w:cs="宋体"/>
                <w:spacing w:val="9"/>
                <w:sz w:val="23"/>
                <w:szCs w:val="23"/>
              </w:rPr>
              <w:t xml:space="preserve">昼间、夜间噪声排放满足 </w:t>
            </w:r>
            <w:r>
              <w:rPr>
                <w:rFonts w:ascii="Times New Roman" w:hAnsi="Times New Roman" w:eastAsia="Times New Roman" w:cs="Times New Roman"/>
                <w:spacing w:val="9"/>
                <w:sz w:val="23"/>
                <w:szCs w:val="23"/>
              </w:rPr>
              <w:t xml:space="preserve">4 </w:t>
            </w:r>
            <w:r>
              <w:rPr>
                <w:rFonts w:ascii="宋体" w:hAnsi="宋体" w:eastAsia="宋体" w:cs="宋体"/>
                <w:spacing w:val="9"/>
                <w:sz w:val="23"/>
                <w:szCs w:val="23"/>
              </w:rPr>
              <w:t>类区标准限值。故本项目噪声在严格落实本环评提</w:t>
            </w:r>
            <w:r>
              <w:rPr>
                <w:rFonts w:ascii="宋体" w:hAnsi="宋体" w:eastAsia="宋体" w:cs="宋体"/>
                <w:spacing w:val="5"/>
                <w:sz w:val="23"/>
                <w:szCs w:val="23"/>
              </w:rPr>
              <w:t>出</w:t>
            </w:r>
            <w:r>
              <w:rPr>
                <w:rFonts w:ascii="宋体" w:hAnsi="宋体" w:eastAsia="宋体" w:cs="宋体"/>
                <w:sz w:val="23"/>
                <w:szCs w:val="23"/>
              </w:rPr>
              <w:t xml:space="preserve"> </w:t>
            </w:r>
            <w:r>
              <w:rPr>
                <w:rFonts w:ascii="宋体" w:hAnsi="宋体" w:eastAsia="宋体" w:cs="宋体"/>
                <w:spacing w:val="13"/>
                <w:sz w:val="23"/>
                <w:szCs w:val="23"/>
              </w:rPr>
              <w:t>的</w:t>
            </w:r>
            <w:r>
              <w:rPr>
                <w:rFonts w:ascii="宋体" w:hAnsi="宋体" w:eastAsia="宋体" w:cs="宋体"/>
                <w:spacing w:val="10"/>
                <w:sz w:val="23"/>
                <w:szCs w:val="23"/>
              </w:rPr>
              <w:t>各项噪声治理措施前提下，不会对周边声环境产生大的影响。</w:t>
            </w:r>
            <w:r>
              <w:rPr>
                <w:rFonts w:ascii="宋体" w:hAnsi="宋体" w:eastAsia="宋体" w:cs="宋体"/>
                <w:spacing w:val="10"/>
                <w:sz w:val="23"/>
                <w:szCs w:val="23"/>
                <w14:textOutline w14:w="4358" w14:cap="sq" w14:cmpd="sng">
                  <w14:solidFill>
                    <w14:srgbClr w14:val="000000"/>
                  </w14:solidFill>
                  <w14:prstDash w14:val="solid"/>
                  <w14:bevel/>
                </w14:textOutline>
              </w:rPr>
              <w:t>但鉴于本项目为</w:t>
            </w:r>
            <w:r>
              <w:rPr>
                <w:rFonts w:ascii="宋体" w:hAnsi="宋体" w:eastAsia="宋体" w:cs="宋体"/>
                <w:sz w:val="23"/>
                <w:szCs w:val="23"/>
              </w:rPr>
              <w:t xml:space="preserve"> </w:t>
            </w:r>
            <w:r>
              <w:rPr>
                <w:rFonts w:ascii="Times New Roman" w:hAnsi="Times New Roman" w:eastAsia="Times New Roman" w:cs="Times New Roman"/>
                <w:b/>
                <w:bCs/>
                <w:spacing w:val="18"/>
                <w:sz w:val="23"/>
                <w:szCs w:val="23"/>
              </w:rPr>
              <w:t>24</w:t>
            </w:r>
            <w:r>
              <w:rPr>
                <w:rFonts w:ascii="Times New Roman" w:hAnsi="Times New Roman" w:eastAsia="Times New Roman" w:cs="Times New Roman"/>
                <w:spacing w:val="18"/>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小</w:t>
            </w:r>
            <w:r>
              <w:rPr>
                <w:rFonts w:ascii="宋体" w:hAnsi="宋体" w:eastAsia="宋体" w:cs="宋体"/>
                <w:spacing w:val="9"/>
                <w:sz w:val="23"/>
                <w:szCs w:val="23"/>
                <w14:textOutline w14:w="4358" w14:cap="sq" w14:cmpd="sng">
                  <w14:solidFill>
                    <w14:srgbClr w14:val="000000"/>
                  </w14:solidFill>
                  <w14:prstDash w14:val="solid"/>
                  <w14:bevel/>
                </w14:textOutline>
              </w:rPr>
              <w:t>时营业制，为减少夜间营业对周边环境的声学环境影响，环评要求建设单位</w:t>
            </w:r>
            <w:r>
              <w:rPr>
                <w:rFonts w:ascii="宋体" w:hAnsi="宋体" w:eastAsia="宋体" w:cs="宋体"/>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进一步加强夜间噪声管理，严禁车辆鸣笛。</w:t>
            </w:r>
          </w:p>
          <w:p>
            <w:pPr>
              <w:spacing w:line="303" w:lineRule="exact"/>
              <w:ind w:left="587"/>
              <w:rPr>
                <w:rFonts w:ascii="宋体" w:hAnsi="宋体" w:eastAsia="宋体" w:cs="宋体"/>
                <w:sz w:val="23"/>
                <w:szCs w:val="23"/>
              </w:rPr>
            </w:pPr>
            <w:r>
              <w:rPr>
                <w:rFonts w:ascii="Times New Roman" w:hAnsi="Times New Roman" w:eastAsia="Times New Roman" w:cs="Times New Roman"/>
                <w:b/>
                <w:bCs/>
                <w:spacing w:val="-1"/>
                <w:position w:val="1"/>
                <w:sz w:val="23"/>
                <w:szCs w:val="23"/>
              </w:rPr>
              <w:t>4</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、固</w:t>
            </w:r>
            <w:r>
              <w:rPr>
                <w:rFonts w:ascii="宋体" w:hAnsi="宋体" w:eastAsia="宋体" w:cs="宋体"/>
                <w:position w:val="1"/>
                <w:sz w:val="23"/>
                <w:szCs w:val="23"/>
                <w14:textOutline w14:w="4358" w14:cap="sq" w14:cmpd="sng">
                  <w14:solidFill>
                    <w14:srgbClr w14:val="000000"/>
                  </w14:solidFill>
                  <w14:prstDash w14:val="solid"/>
                  <w14:bevel/>
                </w14:textOutline>
              </w:rPr>
              <w:t>体废物</w:t>
            </w:r>
          </w:p>
          <w:p>
            <w:pPr>
              <w:spacing w:before="165" w:line="375" w:lineRule="auto"/>
              <w:ind w:left="108" w:right="101" w:firstLine="480"/>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项目运营期产生的固体废弃物主要为员工产生的生活垃圾、预处理池和隔</w:t>
            </w:r>
            <w:r>
              <w:rPr>
                <w:rFonts w:ascii="宋体" w:hAnsi="宋体" w:eastAsia="宋体" w:cs="宋体"/>
                <w:sz w:val="23"/>
                <w:szCs w:val="23"/>
              </w:rPr>
              <w:t xml:space="preserve"> </w:t>
            </w:r>
            <w:r>
              <w:rPr>
                <w:rFonts w:ascii="宋体" w:hAnsi="宋体" w:eastAsia="宋体" w:cs="宋体"/>
                <w:spacing w:val="20"/>
                <w:sz w:val="23"/>
                <w:szCs w:val="23"/>
              </w:rPr>
              <w:t>油池</w:t>
            </w:r>
            <w:r>
              <w:rPr>
                <w:rFonts w:ascii="宋体" w:hAnsi="宋体" w:eastAsia="宋体" w:cs="宋体"/>
                <w:spacing w:val="16"/>
                <w:sz w:val="23"/>
                <w:szCs w:val="23"/>
              </w:rPr>
              <w:t>污</w:t>
            </w:r>
            <w:r>
              <w:rPr>
                <w:rFonts w:ascii="宋体" w:hAnsi="宋体" w:eastAsia="宋体" w:cs="宋体"/>
                <w:spacing w:val="10"/>
                <w:sz w:val="23"/>
                <w:szCs w:val="23"/>
              </w:rPr>
              <w:t>泥、隔油池废油、储油罐清罐废水及废渣、沾油废物 (含油废砂和含油擦</w:t>
            </w:r>
            <w:r>
              <w:rPr>
                <w:rFonts w:ascii="宋体" w:hAnsi="宋体" w:eastAsia="宋体" w:cs="宋体"/>
                <w:sz w:val="23"/>
                <w:szCs w:val="23"/>
              </w:rPr>
              <w:t xml:space="preserve"> </w:t>
            </w:r>
            <w:r>
              <w:rPr>
                <w:rFonts w:ascii="宋体" w:hAnsi="宋体" w:eastAsia="宋体" w:cs="宋体"/>
                <w:spacing w:val="7"/>
                <w:sz w:val="23"/>
                <w:szCs w:val="23"/>
              </w:rPr>
              <w:t>拭</w:t>
            </w:r>
            <w:r>
              <w:rPr>
                <w:rFonts w:ascii="宋体" w:hAnsi="宋体" w:eastAsia="宋体" w:cs="宋体"/>
                <w:spacing w:val="5"/>
                <w:sz w:val="23"/>
                <w:szCs w:val="23"/>
              </w:rPr>
              <w:t>物等) 。</w:t>
            </w:r>
          </w:p>
          <w:p>
            <w:pPr>
              <w:spacing w:before="2" w:line="300" w:lineRule="auto"/>
              <w:ind w:left="594" w:right="6500" w:firstLine="7"/>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产生情况</w:t>
            </w:r>
            <w:r>
              <w:rPr>
                <w:rFonts w:ascii="宋体" w:hAnsi="宋体" w:eastAsia="宋体" w:cs="宋体"/>
                <w:sz w:val="23"/>
                <w:szCs w:val="23"/>
              </w:rPr>
              <w:t xml:space="preserve"> </w:t>
            </w:r>
            <w:r>
              <w:rPr>
                <w:rFonts w:ascii="宋体" w:hAnsi="宋体" w:eastAsia="宋体" w:cs="宋体"/>
                <w:spacing w:val="8"/>
                <w:sz w:val="23"/>
                <w:szCs w:val="23"/>
                <w:u w:val="single" w:color="auto"/>
                <w14:textOutline w14:w="4358" w14:cap="sq" w14:cmpd="sng">
                  <w14:solidFill>
                    <w14:srgbClr w14:val="000000"/>
                  </w14:solidFill>
                  <w14:prstDash w14:val="solid"/>
                  <w14:bevel/>
                </w14:textOutline>
              </w:rPr>
              <w:t>一般固废</w:t>
            </w:r>
            <w:r>
              <w:rPr>
                <w:rFonts w:ascii="宋体" w:hAnsi="宋体" w:eastAsia="宋体" w:cs="宋体"/>
                <w:spacing w:val="7"/>
                <w:sz w:val="23"/>
                <w:szCs w:val="23"/>
                <w:u w:val="single" w:color="auto"/>
                <w14:textOutline w14:w="4358" w14:cap="sq" w14:cmpd="sng">
                  <w14:solidFill>
                    <w14:srgbClr w14:val="000000"/>
                  </w14:solidFill>
                  <w14:prstDash w14:val="solid"/>
                  <w14:bevel/>
                </w14:textOutline>
              </w:rPr>
              <w:t>：</w:t>
            </w:r>
          </w:p>
          <w:p>
            <w:pPr>
              <w:spacing w:before="181" w:line="225" w:lineRule="auto"/>
              <w:ind w:left="589"/>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生活垃圾</w:t>
            </w:r>
          </w:p>
          <w:p>
            <w:pPr>
              <w:spacing w:before="185" w:line="375" w:lineRule="auto"/>
              <w:ind w:left="106" w:right="40" w:firstLine="485"/>
              <w:rPr>
                <w:rFonts w:ascii="宋体" w:hAnsi="宋体" w:eastAsia="宋体" w:cs="宋体"/>
                <w:sz w:val="23"/>
                <w:szCs w:val="23"/>
              </w:rPr>
            </w:pPr>
            <w:r>
              <w:rPr>
                <w:rFonts w:ascii="宋体" w:hAnsi="宋体" w:eastAsia="宋体" w:cs="宋体"/>
                <w:spacing w:val="10"/>
                <w:sz w:val="23"/>
                <w:szCs w:val="23"/>
              </w:rPr>
              <w:t>项</w:t>
            </w:r>
            <w:r>
              <w:rPr>
                <w:rFonts w:ascii="宋体" w:hAnsi="宋体" w:eastAsia="宋体" w:cs="宋体"/>
                <w:spacing w:val="9"/>
                <w:sz w:val="23"/>
                <w:szCs w:val="23"/>
              </w:rPr>
              <w:t>目</w:t>
            </w:r>
            <w:r>
              <w:rPr>
                <w:rFonts w:ascii="宋体" w:hAnsi="宋体" w:eastAsia="宋体" w:cs="宋体"/>
                <w:spacing w:val="5"/>
                <w:sz w:val="23"/>
                <w:szCs w:val="23"/>
              </w:rPr>
              <w:t xml:space="preserve">运营期站内拟设置劳动定员 </w:t>
            </w:r>
            <w:r>
              <w:rPr>
                <w:rFonts w:ascii="Times New Roman" w:hAnsi="Times New Roman" w:eastAsia="Times New Roman" w:cs="Times New Roman"/>
                <w:spacing w:val="5"/>
                <w:sz w:val="23"/>
                <w:szCs w:val="23"/>
              </w:rPr>
              <w:t xml:space="preserve">15 </w:t>
            </w:r>
            <w:r>
              <w:rPr>
                <w:rFonts w:ascii="宋体" w:hAnsi="宋体" w:eastAsia="宋体" w:cs="宋体"/>
                <w:spacing w:val="5"/>
                <w:sz w:val="23"/>
                <w:szCs w:val="23"/>
              </w:rPr>
              <w:t>人，加油加气站建成投运后实行两班制轮</w:t>
            </w:r>
            <w:r>
              <w:rPr>
                <w:rFonts w:ascii="宋体" w:hAnsi="宋体" w:eastAsia="宋体" w:cs="宋体"/>
                <w:sz w:val="23"/>
                <w:szCs w:val="23"/>
              </w:rPr>
              <w:t xml:space="preserve"> </w:t>
            </w:r>
            <w:r>
              <w:rPr>
                <w:rFonts w:ascii="宋体" w:hAnsi="宋体" w:eastAsia="宋体" w:cs="宋体"/>
                <w:spacing w:val="16"/>
                <w:sz w:val="23"/>
                <w:szCs w:val="23"/>
              </w:rPr>
              <w:t>休制</w:t>
            </w:r>
            <w:r>
              <w:rPr>
                <w:rFonts w:ascii="宋体" w:hAnsi="宋体" w:eastAsia="宋体" w:cs="宋体"/>
                <w:spacing w:val="10"/>
                <w:sz w:val="23"/>
                <w:szCs w:val="23"/>
              </w:rPr>
              <w:t>，</w:t>
            </w:r>
            <w:r>
              <w:rPr>
                <w:rFonts w:ascii="宋体" w:hAnsi="宋体" w:eastAsia="宋体" w:cs="宋体"/>
                <w:spacing w:val="8"/>
                <w:sz w:val="23"/>
                <w:szCs w:val="23"/>
              </w:rPr>
              <w:t xml:space="preserve">每班设置员工约 </w:t>
            </w:r>
            <w:r>
              <w:rPr>
                <w:rFonts w:ascii="Times New Roman" w:hAnsi="Times New Roman" w:eastAsia="Times New Roman" w:cs="Times New Roman"/>
                <w:spacing w:val="8"/>
                <w:sz w:val="23"/>
                <w:szCs w:val="23"/>
              </w:rPr>
              <w:t xml:space="preserve">7 </w:t>
            </w:r>
            <w:r>
              <w:rPr>
                <w:rFonts w:ascii="宋体" w:hAnsi="宋体" w:eastAsia="宋体" w:cs="宋体"/>
                <w:spacing w:val="8"/>
                <w:sz w:val="23"/>
                <w:szCs w:val="23"/>
              </w:rPr>
              <w:t xml:space="preserve">人，按每人每天产生生活垃圾 </w:t>
            </w:r>
            <w:r>
              <w:rPr>
                <w:rFonts w:ascii="Times New Roman" w:hAnsi="Times New Roman" w:eastAsia="Times New Roman" w:cs="Times New Roman"/>
                <w:spacing w:val="8"/>
                <w:sz w:val="23"/>
                <w:szCs w:val="23"/>
              </w:rPr>
              <w:t>0.3</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计，则项目人员产</w:t>
            </w:r>
            <w:r>
              <w:rPr>
                <w:rFonts w:ascii="宋体" w:hAnsi="宋体" w:eastAsia="宋体" w:cs="宋体"/>
                <w:sz w:val="23"/>
                <w:szCs w:val="23"/>
              </w:rPr>
              <w:t xml:space="preserve"> </w:t>
            </w:r>
            <w:r>
              <w:rPr>
                <w:rFonts w:ascii="宋体" w:hAnsi="宋体" w:eastAsia="宋体" w:cs="宋体"/>
                <w:spacing w:val="5"/>
                <w:sz w:val="23"/>
                <w:szCs w:val="23"/>
              </w:rPr>
              <w:t xml:space="preserve">生的生活垃圾 </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，年产生活垃圾 </w:t>
            </w:r>
            <w:r>
              <w:rPr>
                <w:rFonts w:ascii="Times New Roman" w:hAnsi="Times New Roman" w:eastAsia="Times New Roman" w:cs="Times New Roman"/>
                <w:spacing w:val="5"/>
                <w:sz w:val="23"/>
                <w:szCs w:val="23"/>
              </w:rPr>
              <w:t>1.643</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；每天经过加油加气站的司乘人</w:t>
            </w:r>
            <w:r>
              <w:rPr>
                <w:rFonts w:ascii="宋体" w:hAnsi="宋体" w:eastAsia="宋体" w:cs="宋体"/>
                <w:spacing w:val="4"/>
                <w:sz w:val="23"/>
                <w:szCs w:val="23"/>
              </w:rPr>
              <w:t>员</w:t>
            </w:r>
            <w:r>
              <w:rPr>
                <w:rFonts w:ascii="宋体" w:hAnsi="宋体" w:eastAsia="宋体" w:cs="宋体"/>
                <w:sz w:val="23"/>
                <w:szCs w:val="23"/>
              </w:rPr>
              <w:t xml:space="preserve"> </w:t>
            </w:r>
            <w:r>
              <w:rPr>
                <w:rFonts w:ascii="宋体" w:hAnsi="宋体" w:eastAsia="宋体" w:cs="宋体"/>
                <w:spacing w:val="1"/>
                <w:sz w:val="23"/>
                <w:szCs w:val="23"/>
              </w:rPr>
              <w:t xml:space="preserve">按 </w:t>
            </w:r>
            <w:r>
              <w:rPr>
                <w:rFonts w:ascii="Times New Roman" w:hAnsi="Times New Roman" w:eastAsia="Times New Roman" w:cs="Times New Roman"/>
                <w:spacing w:val="1"/>
                <w:sz w:val="23"/>
                <w:szCs w:val="23"/>
              </w:rPr>
              <w:t xml:space="preserve">600 </w:t>
            </w:r>
            <w:r>
              <w:rPr>
                <w:rFonts w:ascii="宋体" w:hAnsi="宋体" w:eastAsia="宋体" w:cs="宋体"/>
                <w:spacing w:val="1"/>
                <w:sz w:val="23"/>
                <w:szCs w:val="23"/>
              </w:rPr>
              <w:t xml:space="preserve">人计，每人每天产生生活垃圾 </w:t>
            </w:r>
            <w:r>
              <w:rPr>
                <w:rFonts w:ascii="Times New Roman" w:hAnsi="Times New Roman" w:eastAsia="Times New Roman" w:cs="Times New Roman"/>
                <w:spacing w:val="1"/>
                <w:sz w:val="23"/>
                <w:szCs w:val="23"/>
              </w:rPr>
              <w:t>0.05</w:t>
            </w:r>
            <w:r>
              <w:rPr>
                <w:rFonts w:ascii="Times New Roman" w:hAnsi="Times New Roman" w:eastAsia="Times New Roman" w:cs="Times New Roman"/>
                <w:sz w:val="23"/>
                <w:szCs w:val="23"/>
              </w:rPr>
              <w:t>kg</w:t>
            </w:r>
            <w:r>
              <w:rPr>
                <w:rFonts w:ascii="宋体" w:hAnsi="宋体" w:eastAsia="宋体" w:cs="宋体"/>
                <w:spacing w:val="1"/>
                <w:sz w:val="23"/>
                <w:szCs w:val="23"/>
              </w:rPr>
              <w:t xml:space="preserve">，则司乘人员产生的生活垃圾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kg/d</w:t>
            </w:r>
            <w:r>
              <w:rPr>
                <w:rFonts w:ascii="宋体" w:hAnsi="宋体" w:eastAsia="宋体" w:cs="宋体"/>
                <w:sz w:val="23"/>
                <w:szCs w:val="23"/>
              </w:rPr>
              <w:t xml:space="preserve">， </w:t>
            </w:r>
            <w:r>
              <w:rPr>
                <w:rFonts w:ascii="宋体" w:hAnsi="宋体" w:eastAsia="宋体" w:cs="宋体"/>
                <w:spacing w:val="12"/>
                <w:sz w:val="23"/>
                <w:szCs w:val="23"/>
              </w:rPr>
              <w:t xml:space="preserve">年产生活垃圾 </w:t>
            </w:r>
            <w:r>
              <w:rPr>
                <w:rFonts w:ascii="Times New Roman" w:hAnsi="Times New Roman" w:eastAsia="Times New Roman" w:cs="Times New Roman"/>
                <w:spacing w:val="12"/>
                <w:sz w:val="23"/>
                <w:szCs w:val="23"/>
              </w:rPr>
              <w:t>10.95</w:t>
            </w:r>
            <w:r>
              <w:rPr>
                <w:rFonts w:ascii="Times New Roman" w:hAnsi="Times New Roman" w:eastAsia="Times New Roman" w:cs="Times New Roman"/>
                <w:sz w:val="23"/>
                <w:szCs w:val="23"/>
              </w:rPr>
              <w:t>t</w:t>
            </w:r>
            <w:r>
              <w:rPr>
                <w:rFonts w:ascii="Times New Roman" w:hAnsi="Times New Roman" w:eastAsia="Times New Roman" w:cs="Times New Roman"/>
                <w:spacing w:val="12"/>
                <w:sz w:val="23"/>
                <w:szCs w:val="23"/>
              </w:rPr>
              <w:t>/</w:t>
            </w:r>
            <w:r>
              <w:rPr>
                <w:rFonts w:ascii="Times New Roman" w:hAnsi="Times New Roman" w:eastAsia="Times New Roman" w:cs="Times New Roman"/>
                <w:sz w:val="23"/>
                <w:szCs w:val="23"/>
              </w:rPr>
              <w:t>d</w:t>
            </w:r>
            <w:r>
              <w:rPr>
                <w:rFonts w:ascii="宋体" w:hAnsi="宋体" w:eastAsia="宋体" w:cs="宋体"/>
                <w:spacing w:val="12"/>
                <w:sz w:val="23"/>
                <w:szCs w:val="23"/>
              </w:rPr>
              <w:t xml:space="preserve">； 两项合计生活垃圾产生量为 </w:t>
            </w:r>
            <w:r>
              <w:rPr>
                <w:rFonts w:ascii="Times New Roman" w:hAnsi="Times New Roman" w:eastAsia="Times New Roman" w:cs="Times New Roman"/>
                <w:spacing w:val="12"/>
                <w:sz w:val="23"/>
                <w:szCs w:val="23"/>
              </w:rPr>
              <w:t>34.5</w:t>
            </w:r>
            <w:r>
              <w:rPr>
                <w:rFonts w:ascii="Times New Roman" w:hAnsi="Times New Roman" w:eastAsia="Times New Roman" w:cs="Times New Roman"/>
                <w:sz w:val="23"/>
                <w:szCs w:val="23"/>
              </w:rPr>
              <w:t>kg</w:t>
            </w:r>
            <w:r>
              <w:rPr>
                <w:rFonts w:ascii="Times New Roman" w:hAnsi="Times New Roman" w:eastAsia="Times New Roman" w:cs="Times New Roman"/>
                <w:spacing w:val="1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，年产生活垃</w:t>
            </w:r>
            <w:r>
              <w:rPr>
                <w:rFonts w:ascii="宋体" w:hAnsi="宋体" w:eastAsia="宋体" w:cs="宋体"/>
                <w:spacing w:val="3"/>
                <w:sz w:val="23"/>
                <w:szCs w:val="23"/>
              </w:rPr>
              <w:t>圾</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12.5</w:t>
            </w:r>
            <w:r>
              <w:rPr>
                <w:rFonts w:ascii="Times New Roman" w:hAnsi="Times New Roman" w:eastAsia="Times New Roman" w:cs="Times New Roman"/>
                <w:spacing w:val="6"/>
                <w:sz w:val="23"/>
                <w:szCs w:val="23"/>
              </w:rPr>
              <w:t>93</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。生活垃圾经垃圾桶收集后，交由市政环卫部门统一收运处置。</w:t>
            </w:r>
          </w:p>
          <w:p>
            <w:pPr>
              <w:spacing w:line="225" w:lineRule="auto"/>
              <w:ind w:left="58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②预处理池和隔油池污</w:t>
            </w:r>
            <w:r>
              <w:rPr>
                <w:rFonts w:ascii="宋体" w:hAnsi="宋体" w:eastAsia="宋体" w:cs="宋体"/>
                <w:spacing w:val="9"/>
                <w:sz w:val="23"/>
                <w:szCs w:val="23"/>
                <w14:textOutline w14:w="4358" w14:cap="sq" w14:cmpd="sng">
                  <w14:solidFill>
                    <w14:srgbClr w14:val="000000"/>
                  </w14:solidFill>
                  <w14:prstDash w14:val="solid"/>
                  <w14:bevel/>
                </w14:textOutline>
              </w:rPr>
              <w:t>泥</w:t>
            </w:r>
          </w:p>
          <w:p>
            <w:pPr>
              <w:spacing w:before="142" w:line="387" w:lineRule="auto"/>
              <w:ind w:left="111" w:right="101" w:firstLine="480"/>
              <w:rPr>
                <w:rFonts w:ascii="宋体" w:hAnsi="宋体" w:eastAsia="宋体" w:cs="宋体"/>
                <w:sz w:val="23"/>
                <w:szCs w:val="23"/>
              </w:rPr>
            </w:pPr>
            <w:r>
              <w:rPr>
                <w:rFonts w:ascii="宋体" w:hAnsi="宋体" w:eastAsia="宋体" w:cs="宋体"/>
                <w:spacing w:val="10"/>
                <w:sz w:val="23"/>
                <w:szCs w:val="23"/>
              </w:rPr>
              <w:t>项目</w:t>
            </w:r>
            <w:r>
              <w:rPr>
                <w:rFonts w:ascii="宋体" w:hAnsi="宋体" w:eastAsia="宋体" w:cs="宋体"/>
                <w:spacing w:val="5"/>
                <w:sz w:val="23"/>
                <w:szCs w:val="23"/>
              </w:rPr>
              <w:t xml:space="preserve">营运期预处理池和隔油池产生的污泥定期清掏，污泥产生量约 </w:t>
            </w:r>
            <w:r>
              <w:rPr>
                <w:rFonts w:ascii="Times New Roman" w:hAnsi="Times New Roman" w:eastAsia="Times New Roman" w:cs="Times New Roman"/>
                <w:spacing w:val="5"/>
                <w:sz w:val="23"/>
                <w:szCs w:val="23"/>
              </w:rPr>
              <w:t>0.5</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，属</w:t>
            </w:r>
            <w:r>
              <w:rPr>
                <w:rFonts w:ascii="宋体" w:hAnsi="宋体" w:eastAsia="宋体" w:cs="宋体"/>
                <w:sz w:val="23"/>
                <w:szCs w:val="23"/>
              </w:rPr>
              <w:t xml:space="preserve"> </w:t>
            </w:r>
            <w:r>
              <w:rPr>
                <w:rFonts w:ascii="宋体" w:hAnsi="宋体" w:eastAsia="宋体" w:cs="宋体"/>
                <w:spacing w:val="6"/>
                <w:sz w:val="23"/>
                <w:szCs w:val="23"/>
              </w:rPr>
              <w:t>一</w:t>
            </w:r>
            <w:r>
              <w:rPr>
                <w:rFonts w:ascii="宋体" w:hAnsi="宋体" w:eastAsia="宋体" w:cs="宋体"/>
                <w:spacing w:val="5"/>
                <w:sz w:val="23"/>
                <w:szCs w:val="23"/>
              </w:rPr>
              <w:t>般固废。</w:t>
            </w:r>
          </w:p>
          <w:p>
            <w:pPr>
              <w:spacing w:before="14" w:line="228" w:lineRule="auto"/>
              <w:ind w:left="593"/>
              <w:rPr>
                <w:rFonts w:ascii="宋体" w:hAnsi="宋体" w:eastAsia="宋体" w:cs="宋体"/>
                <w:sz w:val="23"/>
                <w:szCs w:val="23"/>
              </w:rPr>
            </w:pP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危险固废</w:t>
            </w:r>
            <w:r>
              <w:rPr>
                <w:rFonts w:ascii="宋体" w:hAnsi="宋体" w:eastAsia="宋体" w:cs="宋体"/>
                <w:spacing w:val="6"/>
                <w:sz w:val="23"/>
                <w:szCs w:val="23"/>
                <w14:textOutline w14:w="4358" w14:cap="sq" w14:cmpd="sng">
                  <w14:solidFill>
                    <w14:srgbClr w14:val="000000"/>
                  </w14:solidFill>
                  <w14:prstDash w14:val="solid"/>
                  <w14:bevel/>
                </w14:textOutline>
              </w:rPr>
              <w:t>：</w:t>
            </w:r>
          </w:p>
          <w:p>
            <w:pPr>
              <w:spacing w:before="182" w:line="225" w:lineRule="auto"/>
              <w:ind w:left="589"/>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隔油池废油</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HW</w:t>
            </w:r>
            <w:r>
              <w:rPr>
                <w:rFonts w:ascii="Times New Roman" w:hAnsi="Times New Roman" w:eastAsia="Times New Roman" w:cs="Times New Roman"/>
                <w:b/>
                <w:bCs/>
                <w:spacing w:val="8"/>
                <w:sz w:val="23"/>
                <w:szCs w:val="23"/>
              </w:rPr>
              <w:t>08</w:t>
            </w:r>
            <w:r>
              <w:rPr>
                <w:rFonts w:ascii="宋体" w:hAnsi="宋体" w:eastAsia="宋体" w:cs="宋体"/>
                <w:spacing w:val="8"/>
                <w:sz w:val="23"/>
                <w:szCs w:val="23"/>
                <w14:textOutline w14:w="4358" w14:cap="sq" w14:cmpd="sng">
                  <w14:solidFill>
                    <w14:srgbClr w14:val="000000"/>
                  </w14:solidFill>
                  <w14:prstDash w14:val="solid"/>
                  <w14:bevel/>
                </w14:textOutline>
              </w:rPr>
              <w:t>)</w:t>
            </w:r>
          </w:p>
          <w:p>
            <w:pPr>
              <w:spacing w:before="187" w:line="375" w:lineRule="auto"/>
              <w:ind w:left="122" w:right="21" w:firstLine="466"/>
              <w:rPr>
                <w:rFonts w:ascii="宋体" w:hAnsi="宋体" w:eastAsia="宋体" w:cs="宋体"/>
                <w:sz w:val="23"/>
                <w:szCs w:val="23"/>
              </w:rPr>
            </w:pPr>
            <w:r>
              <w:rPr>
                <w:rFonts w:ascii="宋体" w:hAnsi="宋体" w:eastAsia="宋体" w:cs="宋体"/>
                <w:spacing w:val="4"/>
                <w:sz w:val="23"/>
                <w:szCs w:val="23"/>
              </w:rPr>
              <w:t xml:space="preserve">本项目设置隔油池 </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，用于站内初期雨水的经隔油沉淀处理。</w:t>
            </w:r>
            <w:r>
              <w:rPr>
                <w:rFonts w:ascii="宋体" w:hAnsi="宋体" w:eastAsia="宋体" w:cs="宋体"/>
                <w:sz w:val="23"/>
                <w:szCs w:val="23"/>
              </w:rPr>
              <w:t xml:space="preserve"> </w:t>
            </w:r>
            <w:r>
              <w:rPr>
                <w:rFonts w:ascii="宋体" w:hAnsi="宋体" w:eastAsia="宋体" w:cs="宋体"/>
                <w:spacing w:val="2"/>
                <w:sz w:val="23"/>
                <w:szCs w:val="23"/>
              </w:rPr>
              <w:t xml:space="preserve">隔油池年收集废油量约 </w:t>
            </w:r>
            <w:r>
              <w:rPr>
                <w:rFonts w:ascii="Times New Roman" w:hAnsi="Times New Roman" w:eastAsia="Times New Roman" w:cs="Times New Roman"/>
                <w:spacing w:val="2"/>
                <w:sz w:val="23"/>
                <w:szCs w:val="23"/>
              </w:rPr>
              <w:t>0.003</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rPr>
              <w:t xml:space="preserve">，属于 </w:t>
            </w:r>
            <w:r>
              <w:rPr>
                <w:rFonts w:ascii="Times New Roman" w:hAnsi="Times New Roman" w:eastAsia="Times New Roman" w:cs="Times New Roman"/>
                <w:sz w:val="23"/>
                <w:szCs w:val="23"/>
              </w:rPr>
              <w:t>HW</w:t>
            </w:r>
            <w:r>
              <w:rPr>
                <w:rFonts w:ascii="Times New Roman" w:hAnsi="Times New Roman" w:eastAsia="Times New Roman" w:cs="Times New Roman"/>
                <w:spacing w:val="1"/>
                <w:sz w:val="23"/>
                <w:szCs w:val="23"/>
              </w:rPr>
              <w:t xml:space="preserve">08 </w:t>
            </w:r>
            <w:r>
              <w:rPr>
                <w:rFonts w:ascii="宋体" w:hAnsi="宋体" w:eastAsia="宋体" w:cs="宋体"/>
                <w:spacing w:val="1"/>
                <w:sz w:val="23"/>
                <w:szCs w:val="23"/>
              </w:rPr>
              <w:t>类危险废物。</w:t>
            </w:r>
          </w:p>
          <w:p>
            <w:pPr>
              <w:spacing w:line="225" w:lineRule="auto"/>
              <w:ind w:left="58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②</w:t>
            </w:r>
            <w:r>
              <w:rPr>
                <w:rFonts w:ascii="宋体" w:hAnsi="宋体" w:eastAsia="宋体" w:cs="宋体"/>
                <w:spacing w:val="9"/>
                <w:sz w:val="23"/>
                <w:szCs w:val="23"/>
                <w14:textOutline w14:w="4358" w14:cap="sq" w14:cmpd="sng">
                  <w14:solidFill>
                    <w14:srgbClr w14:val="000000"/>
                  </w14:solidFill>
                  <w14:prstDash w14:val="solid"/>
                  <w14:bevel/>
                </w14:textOutline>
              </w:rPr>
              <w:t>清罐废水及废渣</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HW</w:t>
            </w:r>
            <w:r>
              <w:rPr>
                <w:rFonts w:ascii="Times New Roman" w:hAnsi="Times New Roman" w:eastAsia="Times New Roman" w:cs="Times New Roman"/>
                <w:b/>
                <w:bCs/>
                <w:spacing w:val="9"/>
                <w:sz w:val="23"/>
                <w:szCs w:val="23"/>
              </w:rPr>
              <w:t>08</w:t>
            </w:r>
            <w:r>
              <w:rPr>
                <w:rFonts w:ascii="宋体" w:hAnsi="宋体" w:eastAsia="宋体" w:cs="宋体"/>
                <w:spacing w:val="9"/>
                <w:sz w:val="23"/>
                <w:szCs w:val="23"/>
                <w14:textOutline w14:w="4358" w14:cap="sq" w14:cmpd="sng">
                  <w14:solidFill>
                    <w14:srgbClr w14:val="000000"/>
                  </w14:solidFill>
                  <w14:prstDash w14:val="solid"/>
                  <w14:bevel/>
                </w14:textOutline>
              </w:rPr>
              <w:t>)</w:t>
            </w:r>
          </w:p>
          <w:p>
            <w:pPr>
              <w:spacing w:before="185" w:line="374" w:lineRule="auto"/>
              <w:ind w:left="106" w:right="101" w:firstLine="481"/>
              <w:rPr>
                <w:rFonts w:ascii="宋体" w:hAnsi="宋体" w:eastAsia="宋体" w:cs="宋体"/>
                <w:sz w:val="23"/>
                <w:szCs w:val="23"/>
              </w:rPr>
            </w:pPr>
            <w:r>
              <w:rPr>
                <w:rFonts w:ascii="宋体" w:hAnsi="宋体" w:eastAsia="宋体" w:cs="宋体"/>
                <w:spacing w:val="11"/>
                <w:sz w:val="23"/>
                <w:szCs w:val="23"/>
              </w:rPr>
              <w:t>加油加气站拟采用隔爆型免维修油罐，使用时间较长，使用一定年限后直接</w:t>
            </w:r>
            <w:r>
              <w:rPr>
                <w:rFonts w:ascii="宋体" w:hAnsi="宋体" w:eastAsia="宋体" w:cs="宋体"/>
                <w:sz w:val="23"/>
                <w:szCs w:val="23"/>
              </w:rPr>
              <w:t xml:space="preserve"> </w:t>
            </w:r>
            <w:r>
              <w:rPr>
                <w:rFonts w:ascii="宋体" w:hAnsi="宋体" w:eastAsia="宋体" w:cs="宋体"/>
                <w:spacing w:val="13"/>
                <w:sz w:val="23"/>
                <w:szCs w:val="23"/>
              </w:rPr>
              <w:t>报</w:t>
            </w:r>
            <w:r>
              <w:rPr>
                <w:rFonts w:ascii="宋体" w:hAnsi="宋体" w:eastAsia="宋体" w:cs="宋体"/>
                <w:spacing w:val="11"/>
                <w:sz w:val="23"/>
                <w:szCs w:val="23"/>
              </w:rPr>
              <w:t>废。但由于地埋油罐长期储油会有少量油垢产生，须定期委托专业清罐公司对</w:t>
            </w:r>
          </w:p>
        </w:tc>
      </w:tr>
    </w:tbl>
    <w:p>
      <w:pPr>
        <w:rPr>
          <w:rFonts w:ascii="Arial"/>
          <w:sz w:val="21"/>
        </w:rPr>
      </w:pPr>
    </w:p>
    <w:p>
      <w:pPr>
        <w:sectPr>
          <w:footerReference r:id="rId75"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39" w:line="371" w:lineRule="auto"/>
              <w:ind w:left="107" w:right="101"/>
              <w:rPr>
                <w:rFonts w:ascii="宋体" w:hAnsi="宋体" w:eastAsia="宋体" w:cs="宋体"/>
                <w:sz w:val="23"/>
                <w:szCs w:val="23"/>
              </w:rPr>
            </w:pPr>
            <w:r>
              <w:rPr>
                <w:rFonts w:ascii="宋体" w:hAnsi="宋体" w:eastAsia="宋体" w:cs="宋体"/>
                <w:spacing w:val="10"/>
                <w:sz w:val="23"/>
                <w:szCs w:val="23"/>
              </w:rPr>
              <w:t>储油罐</w:t>
            </w:r>
            <w:r>
              <w:rPr>
                <w:rFonts w:ascii="宋体" w:hAnsi="宋体" w:eastAsia="宋体" w:cs="宋体"/>
                <w:spacing w:val="7"/>
                <w:sz w:val="23"/>
                <w:szCs w:val="23"/>
              </w:rPr>
              <w:t>进</w:t>
            </w:r>
            <w:r>
              <w:rPr>
                <w:rFonts w:ascii="宋体" w:hAnsi="宋体" w:eastAsia="宋体" w:cs="宋体"/>
                <w:spacing w:val="5"/>
                <w:sz w:val="23"/>
                <w:szCs w:val="23"/>
              </w:rPr>
              <w:t xml:space="preserve">行清洁，清除储罐产生的废渣 ( 一般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年清洁一次，采用自来水机械清</w:t>
            </w:r>
            <w:r>
              <w:rPr>
                <w:rFonts w:ascii="宋体" w:hAnsi="宋体" w:eastAsia="宋体" w:cs="宋体"/>
                <w:sz w:val="23"/>
                <w:szCs w:val="23"/>
              </w:rPr>
              <w:t xml:space="preserve"> </w:t>
            </w:r>
            <w:r>
              <w:rPr>
                <w:rFonts w:ascii="宋体" w:hAnsi="宋体" w:eastAsia="宋体" w:cs="宋体"/>
                <w:spacing w:val="16"/>
                <w:sz w:val="23"/>
                <w:szCs w:val="23"/>
              </w:rPr>
              <w:t>洁</w:t>
            </w:r>
            <w:r>
              <w:rPr>
                <w:rFonts w:ascii="宋体" w:hAnsi="宋体" w:eastAsia="宋体" w:cs="宋体"/>
                <w:spacing w:val="15"/>
                <w:sz w:val="23"/>
                <w:szCs w:val="23"/>
              </w:rPr>
              <w:t>的</w:t>
            </w:r>
            <w:r>
              <w:rPr>
                <w:rFonts w:ascii="宋体" w:hAnsi="宋体" w:eastAsia="宋体" w:cs="宋体"/>
                <w:spacing w:val="8"/>
                <w:sz w:val="23"/>
                <w:szCs w:val="23"/>
              </w:rPr>
              <w:t xml:space="preserve">方式) ，清罐过程中含油废水及废渣产生量约 </w:t>
            </w:r>
            <w:r>
              <w:rPr>
                <w:rFonts w:ascii="Times New Roman" w:hAnsi="Times New Roman" w:eastAsia="Times New Roman" w:cs="Times New Roman"/>
                <w:spacing w:val="8"/>
                <w:sz w:val="23"/>
                <w:szCs w:val="23"/>
              </w:rPr>
              <w:t>0.08</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w:t>
            </w:r>
            <w:r>
              <w:rPr>
                <w:rFonts w:ascii="宋体" w:hAnsi="宋体" w:eastAsia="宋体" w:cs="宋体"/>
                <w:spacing w:val="8"/>
                <w:sz w:val="23"/>
                <w:szCs w:val="23"/>
              </w:rPr>
              <w:t xml:space="preserve">次，属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 xml:space="preserve">08 </w:t>
            </w:r>
            <w:r>
              <w:rPr>
                <w:rFonts w:ascii="宋体" w:hAnsi="宋体" w:eastAsia="宋体" w:cs="宋体"/>
                <w:spacing w:val="8"/>
                <w:sz w:val="23"/>
                <w:szCs w:val="23"/>
              </w:rPr>
              <w:t>类危险废</w:t>
            </w:r>
            <w:r>
              <w:rPr>
                <w:rFonts w:ascii="宋体" w:hAnsi="宋体" w:eastAsia="宋体" w:cs="宋体"/>
                <w:sz w:val="23"/>
                <w:szCs w:val="23"/>
              </w:rPr>
              <w:t xml:space="preserve"> 物。</w:t>
            </w:r>
          </w:p>
          <w:p>
            <w:pPr>
              <w:spacing w:before="16" w:line="225" w:lineRule="auto"/>
              <w:ind w:left="588"/>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③</w:t>
            </w:r>
            <w:r>
              <w:rPr>
                <w:rFonts w:ascii="宋体" w:hAnsi="宋体" w:eastAsia="宋体" w:cs="宋体"/>
                <w:spacing w:val="8"/>
                <w:sz w:val="23"/>
                <w:szCs w:val="23"/>
                <w14:textOutline w14:w="4358" w14:cap="sq" w14:cmpd="sng">
                  <w14:solidFill>
                    <w14:srgbClr w14:val="000000"/>
                  </w14:solidFill>
                  <w14:prstDash w14:val="solid"/>
                  <w14:bevel/>
                </w14:textOutline>
              </w:rPr>
              <w:t>含油河沙</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HW</w:t>
            </w:r>
            <w:r>
              <w:rPr>
                <w:rFonts w:ascii="Times New Roman" w:hAnsi="Times New Roman" w:eastAsia="Times New Roman" w:cs="Times New Roman"/>
                <w:b/>
                <w:bCs/>
                <w:spacing w:val="8"/>
                <w:sz w:val="23"/>
                <w:szCs w:val="23"/>
              </w:rPr>
              <w:t>49</w:t>
            </w:r>
            <w:r>
              <w:rPr>
                <w:rFonts w:ascii="宋体" w:hAnsi="宋体" w:eastAsia="宋体" w:cs="宋体"/>
                <w:spacing w:val="8"/>
                <w:sz w:val="23"/>
                <w:szCs w:val="23"/>
                <w14:textOutline w14:w="4358" w14:cap="sq" w14:cmpd="sng">
                  <w14:solidFill>
                    <w14:srgbClr w14:val="000000"/>
                  </w14:solidFill>
                  <w14:prstDash w14:val="solid"/>
                  <w14:bevel/>
                </w14:textOutline>
              </w:rPr>
              <w:t>)</w:t>
            </w:r>
          </w:p>
          <w:p>
            <w:pPr>
              <w:spacing w:before="184" w:line="375" w:lineRule="auto"/>
              <w:ind w:left="111" w:right="21" w:firstLine="480"/>
              <w:rPr>
                <w:rFonts w:ascii="宋体" w:hAnsi="宋体" w:eastAsia="宋体" w:cs="宋体"/>
                <w:sz w:val="23"/>
                <w:szCs w:val="23"/>
              </w:rPr>
            </w:pPr>
            <w:r>
              <w:rPr>
                <w:rFonts w:ascii="宋体" w:hAnsi="宋体" w:eastAsia="宋体" w:cs="宋体"/>
                <w:spacing w:val="11"/>
                <w:sz w:val="23"/>
                <w:szCs w:val="23"/>
              </w:rPr>
              <w:t>项目加油区和卸油区地面滴落的废油采用河沙吸附方式处理，处理之后的</w:t>
            </w:r>
            <w:r>
              <w:rPr>
                <w:rFonts w:ascii="宋体" w:hAnsi="宋体" w:eastAsia="宋体" w:cs="宋体"/>
                <w:spacing w:val="10"/>
                <w:sz w:val="23"/>
                <w:szCs w:val="23"/>
              </w:rPr>
              <w:t>含</w:t>
            </w:r>
            <w:r>
              <w:rPr>
                <w:rFonts w:ascii="宋体" w:hAnsi="宋体" w:eastAsia="宋体" w:cs="宋体"/>
                <w:sz w:val="23"/>
                <w:szCs w:val="23"/>
              </w:rPr>
              <w:t xml:space="preserve"> </w:t>
            </w:r>
            <w:r>
              <w:rPr>
                <w:rFonts w:ascii="宋体" w:hAnsi="宋体" w:eastAsia="宋体" w:cs="宋体"/>
                <w:spacing w:val="-2"/>
                <w:sz w:val="23"/>
                <w:szCs w:val="23"/>
              </w:rPr>
              <w:t xml:space="preserve">油河沙产生量很少，约 </w:t>
            </w:r>
            <w:r>
              <w:rPr>
                <w:rFonts w:ascii="Times New Roman" w:hAnsi="Times New Roman" w:eastAsia="Times New Roman" w:cs="Times New Roman"/>
                <w:spacing w:val="-2"/>
                <w:sz w:val="23"/>
                <w:szCs w:val="23"/>
              </w:rPr>
              <w:t>0.05</w:t>
            </w:r>
            <w:r>
              <w:rPr>
                <w:rFonts w:ascii="Times New Roman" w:hAnsi="Times New Roman" w:eastAsia="Times New Roman" w:cs="Times New Roman"/>
                <w:spacing w:val="-1"/>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a</w:t>
            </w:r>
            <w:r>
              <w:rPr>
                <w:rFonts w:ascii="宋体" w:hAnsi="宋体" w:eastAsia="宋体" w:cs="宋体"/>
                <w:spacing w:val="-2"/>
                <w:sz w:val="23"/>
                <w:szCs w:val="23"/>
              </w:rPr>
              <w:t xml:space="preserve">，属 </w:t>
            </w:r>
            <w:r>
              <w:rPr>
                <w:rFonts w:ascii="Times New Roman" w:hAnsi="Times New Roman" w:eastAsia="Times New Roman" w:cs="Times New Roman"/>
                <w:spacing w:val="-1"/>
                <w:sz w:val="23"/>
                <w:szCs w:val="23"/>
              </w:rPr>
              <w:t>HW</w:t>
            </w:r>
            <w:r>
              <w:rPr>
                <w:rFonts w:ascii="Times New Roman" w:hAnsi="Times New Roman" w:eastAsia="Times New Roman" w:cs="Times New Roman"/>
                <w:spacing w:val="-2"/>
                <w:sz w:val="23"/>
                <w:szCs w:val="23"/>
              </w:rPr>
              <w:t xml:space="preserve">49 </w:t>
            </w:r>
            <w:r>
              <w:rPr>
                <w:rFonts w:ascii="宋体" w:hAnsi="宋体" w:eastAsia="宋体" w:cs="宋体"/>
                <w:spacing w:val="-1"/>
                <w:sz w:val="23"/>
                <w:szCs w:val="23"/>
              </w:rPr>
              <w:t>类危险废物，  (危废代码：</w:t>
            </w:r>
            <w:r>
              <w:rPr>
                <w:rFonts w:ascii="Times New Roman" w:hAnsi="Times New Roman" w:eastAsia="Times New Roman" w:cs="Times New Roman"/>
                <w:spacing w:val="-1"/>
                <w:sz w:val="23"/>
                <w:szCs w:val="23"/>
              </w:rPr>
              <w:t>900-041-49</w:t>
            </w:r>
            <w:r>
              <w:rPr>
                <w:rFonts w:ascii="宋体" w:hAnsi="宋体" w:eastAsia="宋体" w:cs="宋体"/>
                <w:spacing w:val="-1"/>
                <w:sz w:val="23"/>
                <w:szCs w:val="23"/>
              </w:rPr>
              <w:t>)。</w:t>
            </w:r>
          </w:p>
          <w:p>
            <w:pPr>
              <w:spacing w:line="225" w:lineRule="auto"/>
              <w:ind w:left="588"/>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④</w:t>
            </w:r>
            <w:r>
              <w:rPr>
                <w:rFonts w:ascii="宋体" w:hAnsi="宋体" w:eastAsia="宋体" w:cs="宋体"/>
                <w:spacing w:val="8"/>
                <w:sz w:val="23"/>
                <w:szCs w:val="23"/>
                <w14:textOutline w14:w="4358" w14:cap="sq" w14:cmpd="sng">
                  <w14:solidFill>
                    <w14:srgbClr w14:val="000000"/>
                  </w14:solidFill>
                  <w14:prstDash w14:val="solid"/>
                  <w14:bevel/>
                </w14:textOutline>
              </w:rPr>
              <w:t>沾油废物</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HW</w:t>
            </w:r>
            <w:r>
              <w:rPr>
                <w:rFonts w:ascii="Times New Roman" w:hAnsi="Times New Roman" w:eastAsia="Times New Roman" w:cs="Times New Roman"/>
                <w:b/>
                <w:bCs/>
                <w:spacing w:val="8"/>
                <w:sz w:val="23"/>
                <w:szCs w:val="23"/>
              </w:rPr>
              <w:t>49</w:t>
            </w:r>
            <w:r>
              <w:rPr>
                <w:rFonts w:ascii="宋体" w:hAnsi="宋体" w:eastAsia="宋体" w:cs="宋体"/>
                <w:spacing w:val="8"/>
                <w:sz w:val="23"/>
                <w:szCs w:val="23"/>
                <w14:textOutline w14:w="4358" w14:cap="sq" w14:cmpd="sng">
                  <w14:solidFill>
                    <w14:srgbClr w14:val="000000"/>
                  </w14:solidFill>
                  <w14:prstDash w14:val="solid"/>
                  <w14:bevel/>
                </w14:textOutline>
              </w:rPr>
              <w:t>)</w:t>
            </w:r>
          </w:p>
          <w:p>
            <w:pPr>
              <w:spacing w:before="188" w:line="370" w:lineRule="auto"/>
              <w:ind w:left="107" w:right="99" w:firstLine="480"/>
              <w:rPr>
                <w:rFonts w:ascii="宋体" w:hAnsi="宋体" w:eastAsia="宋体" w:cs="宋体"/>
                <w:sz w:val="23"/>
                <w:szCs w:val="23"/>
              </w:rPr>
            </w:pPr>
            <w:r>
              <w:rPr>
                <w:rFonts w:ascii="宋体" w:hAnsi="宋体" w:eastAsia="宋体" w:cs="宋体"/>
                <w:spacing w:val="20"/>
                <w:sz w:val="23"/>
                <w:szCs w:val="23"/>
              </w:rPr>
              <w:t>加油</w:t>
            </w:r>
            <w:r>
              <w:rPr>
                <w:rFonts w:ascii="宋体" w:hAnsi="宋体" w:eastAsia="宋体" w:cs="宋体"/>
                <w:spacing w:val="13"/>
                <w:sz w:val="23"/>
                <w:szCs w:val="23"/>
              </w:rPr>
              <w:t>加</w:t>
            </w:r>
            <w:r>
              <w:rPr>
                <w:rFonts w:ascii="宋体" w:hAnsi="宋体" w:eastAsia="宋体" w:cs="宋体"/>
                <w:spacing w:val="10"/>
                <w:sz w:val="23"/>
                <w:szCs w:val="23"/>
              </w:rPr>
              <w:t>气站营运过程中会产生含油废砂和含油擦拭物 (如棉纱、手套、吸油</w:t>
            </w:r>
            <w:r>
              <w:rPr>
                <w:rFonts w:ascii="宋体" w:hAnsi="宋体" w:eastAsia="宋体" w:cs="宋体"/>
                <w:sz w:val="23"/>
                <w:szCs w:val="23"/>
              </w:rPr>
              <w:t xml:space="preserve"> </w:t>
            </w:r>
            <w:r>
              <w:rPr>
                <w:rFonts w:ascii="宋体" w:hAnsi="宋体" w:eastAsia="宋体" w:cs="宋体"/>
                <w:spacing w:val="2"/>
                <w:sz w:val="23"/>
                <w:szCs w:val="23"/>
              </w:rPr>
              <w:t>棉等) 等沾油废物，其产生量较小，预计产量</w:t>
            </w:r>
            <w:r>
              <w:rPr>
                <w:rFonts w:ascii="宋体" w:hAnsi="宋体" w:eastAsia="宋体" w:cs="宋体"/>
                <w:spacing w:val="1"/>
                <w:sz w:val="23"/>
                <w:szCs w:val="23"/>
              </w:rPr>
              <w:t xml:space="preserve">约 </w:t>
            </w:r>
            <w:r>
              <w:rPr>
                <w:rFonts w:ascii="Times New Roman" w:hAnsi="Times New Roman" w:eastAsia="Times New Roman" w:cs="Times New Roman"/>
                <w:spacing w:val="1"/>
                <w:sz w:val="23"/>
                <w:szCs w:val="23"/>
              </w:rPr>
              <w:t>0.003</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，属于 </w:t>
            </w:r>
            <w:r>
              <w:rPr>
                <w:rFonts w:ascii="Times New Roman" w:hAnsi="Times New Roman" w:eastAsia="Times New Roman" w:cs="Times New Roman"/>
                <w:sz w:val="23"/>
                <w:szCs w:val="23"/>
              </w:rPr>
              <w:t>HW</w:t>
            </w:r>
            <w:r>
              <w:rPr>
                <w:rFonts w:ascii="Times New Roman" w:hAnsi="Times New Roman" w:eastAsia="Times New Roman" w:cs="Times New Roman"/>
                <w:spacing w:val="1"/>
                <w:sz w:val="23"/>
                <w:szCs w:val="23"/>
              </w:rPr>
              <w:t xml:space="preserve">49 </w:t>
            </w:r>
            <w:r>
              <w:rPr>
                <w:rFonts w:ascii="宋体" w:hAnsi="宋体" w:eastAsia="宋体" w:cs="宋体"/>
                <w:spacing w:val="1"/>
                <w:sz w:val="23"/>
                <w:szCs w:val="23"/>
              </w:rPr>
              <w:t>类危废 (危</w:t>
            </w:r>
            <w:r>
              <w:rPr>
                <w:rFonts w:ascii="宋体" w:hAnsi="宋体" w:eastAsia="宋体" w:cs="宋体"/>
                <w:sz w:val="23"/>
                <w:szCs w:val="23"/>
              </w:rPr>
              <w:t xml:space="preserve"> </w:t>
            </w:r>
            <w:r>
              <w:rPr>
                <w:rFonts w:ascii="宋体" w:hAnsi="宋体" w:eastAsia="宋体" w:cs="宋体"/>
                <w:spacing w:val="8"/>
                <w:sz w:val="23"/>
                <w:szCs w:val="23"/>
              </w:rPr>
              <w:t>废</w:t>
            </w:r>
            <w:r>
              <w:rPr>
                <w:rFonts w:ascii="宋体" w:hAnsi="宋体" w:eastAsia="宋体" w:cs="宋体"/>
                <w:spacing w:val="5"/>
                <w:sz w:val="23"/>
                <w:szCs w:val="23"/>
              </w:rPr>
              <w:t>代码：</w:t>
            </w:r>
            <w:r>
              <w:rPr>
                <w:rFonts w:ascii="Times New Roman" w:hAnsi="Times New Roman" w:eastAsia="Times New Roman" w:cs="Times New Roman"/>
                <w:spacing w:val="5"/>
                <w:sz w:val="23"/>
                <w:szCs w:val="23"/>
              </w:rPr>
              <w:t>900-041-49</w:t>
            </w:r>
            <w:r>
              <w:rPr>
                <w:rFonts w:ascii="宋体" w:hAnsi="宋体" w:eastAsia="宋体" w:cs="宋体"/>
                <w:spacing w:val="5"/>
                <w:sz w:val="23"/>
                <w:szCs w:val="23"/>
              </w:rPr>
              <w:t>) 。</w:t>
            </w:r>
          </w:p>
          <w:p>
            <w:pPr>
              <w:spacing w:before="14" w:line="227"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2</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拟采取的治理措施及去</w:t>
            </w:r>
            <w:r>
              <w:rPr>
                <w:rFonts w:ascii="宋体" w:hAnsi="宋体" w:eastAsia="宋体" w:cs="宋体"/>
                <w:spacing w:val="14"/>
                <w:sz w:val="23"/>
                <w:szCs w:val="23"/>
                <w14:textOutline w14:w="4358" w14:cap="sq" w14:cmpd="sng">
                  <w14:solidFill>
                    <w14:srgbClr w14:val="000000"/>
                  </w14:solidFill>
                  <w14:prstDash w14:val="solid"/>
                  <w14:bevel/>
                </w14:textOutline>
              </w:rPr>
              <w:t>向</w:t>
            </w:r>
          </w:p>
          <w:p>
            <w:pPr>
              <w:spacing w:before="185" w:line="227" w:lineRule="auto"/>
              <w:ind w:left="593"/>
              <w:rPr>
                <w:rFonts w:ascii="宋体" w:hAnsi="宋体" w:eastAsia="宋体" w:cs="宋体"/>
                <w:sz w:val="23"/>
                <w:szCs w:val="23"/>
              </w:rPr>
            </w:pPr>
            <w:r>
              <w:rPr>
                <w:rFonts w:ascii="宋体" w:hAnsi="宋体" w:eastAsia="宋体" w:cs="宋体"/>
                <w:spacing w:val="15"/>
                <w:sz w:val="23"/>
                <w:szCs w:val="23"/>
              </w:rPr>
              <w:t>结</w:t>
            </w:r>
            <w:r>
              <w:rPr>
                <w:rFonts w:ascii="宋体" w:hAnsi="宋体" w:eastAsia="宋体" w:cs="宋体"/>
                <w:spacing w:val="9"/>
                <w:sz w:val="23"/>
                <w:szCs w:val="23"/>
              </w:rPr>
              <w:t>合本项目具体情况，本评价要求项目营运期采取的固废治理措施如下：</w:t>
            </w:r>
          </w:p>
          <w:p>
            <w:pPr>
              <w:spacing w:before="183" w:line="225" w:lineRule="auto"/>
              <w:ind w:left="587"/>
              <w:rPr>
                <w:rFonts w:ascii="宋体" w:hAnsi="宋体" w:eastAsia="宋体" w:cs="宋体"/>
                <w:sz w:val="23"/>
                <w:szCs w:val="23"/>
              </w:rPr>
            </w:pPr>
            <w:r>
              <w:rPr>
                <w:rFonts w:ascii="宋体" w:hAnsi="宋体" w:eastAsia="宋体" w:cs="宋体"/>
                <w:spacing w:val="12"/>
                <w:sz w:val="23"/>
                <w:szCs w:val="23"/>
              </w:rPr>
              <w:t>①生</w:t>
            </w:r>
            <w:r>
              <w:rPr>
                <w:rFonts w:ascii="宋体" w:hAnsi="宋体" w:eastAsia="宋体" w:cs="宋体"/>
                <w:spacing w:val="7"/>
                <w:sz w:val="23"/>
                <w:szCs w:val="23"/>
              </w:rPr>
              <w:t>活</w:t>
            </w:r>
            <w:r>
              <w:rPr>
                <w:rFonts w:ascii="宋体" w:hAnsi="宋体" w:eastAsia="宋体" w:cs="宋体"/>
                <w:spacing w:val="6"/>
                <w:sz w:val="23"/>
                <w:szCs w:val="23"/>
              </w:rPr>
              <w:t>垃圾：站区内设置垃圾收集桶收集，交由当地市政环卫部门定期清运。</w:t>
            </w:r>
          </w:p>
          <w:p>
            <w:pPr>
              <w:spacing w:before="188" w:line="225" w:lineRule="auto"/>
              <w:ind w:left="586"/>
              <w:rPr>
                <w:rFonts w:ascii="宋体" w:hAnsi="宋体" w:eastAsia="宋体" w:cs="宋体"/>
                <w:sz w:val="23"/>
                <w:szCs w:val="23"/>
              </w:rPr>
            </w:pPr>
            <w:r>
              <w:rPr>
                <w:rFonts w:ascii="宋体" w:hAnsi="宋体" w:eastAsia="宋体" w:cs="宋体"/>
                <w:spacing w:val="18"/>
                <w:sz w:val="23"/>
                <w:szCs w:val="23"/>
              </w:rPr>
              <w:t>②</w:t>
            </w:r>
            <w:r>
              <w:rPr>
                <w:rFonts w:ascii="宋体" w:hAnsi="宋体" w:eastAsia="宋体" w:cs="宋体"/>
                <w:spacing w:val="11"/>
                <w:sz w:val="23"/>
                <w:szCs w:val="23"/>
              </w:rPr>
              <w:t>预</w:t>
            </w:r>
            <w:r>
              <w:rPr>
                <w:rFonts w:ascii="宋体" w:hAnsi="宋体" w:eastAsia="宋体" w:cs="宋体"/>
                <w:spacing w:val="9"/>
                <w:sz w:val="23"/>
                <w:szCs w:val="23"/>
              </w:rPr>
              <w:t>处理池及隔油池污泥：定期清掏，污泥运至垃圾填埋场处置。</w:t>
            </w:r>
          </w:p>
          <w:p>
            <w:pPr>
              <w:spacing w:before="189" w:line="374" w:lineRule="auto"/>
              <w:ind w:left="111" w:right="37" w:firstLine="474"/>
              <w:rPr>
                <w:rFonts w:ascii="宋体" w:hAnsi="宋体" w:eastAsia="宋体" w:cs="宋体"/>
                <w:sz w:val="23"/>
                <w:szCs w:val="23"/>
              </w:rPr>
            </w:pPr>
            <w:r>
              <w:rPr>
                <w:rFonts w:ascii="宋体" w:hAnsi="宋体" w:eastAsia="宋体" w:cs="宋体"/>
                <w:spacing w:val="8"/>
                <w:sz w:val="23"/>
                <w:szCs w:val="23"/>
              </w:rPr>
              <w:t>③清罐废水</w:t>
            </w:r>
            <w:r>
              <w:rPr>
                <w:rFonts w:ascii="宋体" w:hAnsi="宋体" w:eastAsia="宋体" w:cs="宋体"/>
                <w:spacing w:val="7"/>
                <w:sz w:val="23"/>
                <w:szCs w:val="23"/>
              </w:rPr>
              <w:t>及</w:t>
            </w:r>
            <w:r>
              <w:rPr>
                <w:rFonts w:ascii="宋体" w:hAnsi="宋体" w:eastAsia="宋体" w:cs="宋体"/>
                <w:spacing w:val="4"/>
                <w:sz w:val="23"/>
                <w:szCs w:val="23"/>
              </w:rPr>
              <w:t>废渣(</w:t>
            </w:r>
            <w:r>
              <w:rPr>
                <w:rFonts w:ascii="Times New Roman" w:hAnsi="Times New Roman" w:eastAsia="Times New Roman" w:cs="Times New Roman"/>
                <w:sz w:val="23"/>
                <w:szCs w:val="23"/>
              </w:rPr>
              <w:t>HW</w:t>
            </w:r>
            <w:r>
              <w:rPr>
                <w:rFonts w:ascii="Times New Roman" w:hAnsi="Times New Roman" w:eastAsia="Times New Roman" w:cs="Times New Roman"/>
                <w:spacing w:val="4"/>
                <w:sz w:val="23"/>
                <w:szCs w:val="23"/>
              </w:rPr>
              <w:t>08</w:t>
            </w:r>
            <w:r>
              <w:rPr>
                <w:rFonts w:ascii="宋体" w:hAnsi="宋体" w:eastAsia="宋体" w:cs="宋体"/>
                <w:spacing w:val="4"/>
                <w:sz w:val="23"/>
                <w:szCs w:val="23"/>
              </w:rPr>
              <w:t>) ：要求建设单位与专业的清罐公司签订清罐协议，</w:t>
            </w:r>
            <w:r>
              <w:rPr>
                <w:rFonts w:ascii="宋体" w:hAnsi="宋体" w:eastAsia="宋体" w:cs="宋体"/>
                <w:sz w:val="23"/>
                <w:szCs w:val="23"/>
              </w:rPr>
              <w:t xml:space="preserve"> </w:t>
            </w:r>
            <w:r>
              <w:rPr>
                <w:rFonts w:ascii="宋体" w:hAnsi="宋体" w:eastAsia="宋体" w:cs="宋体"/>
                <w:spacing w:val="10"/>
                <w:sz w:val="23"/>
                <w:szCs w:val="23"/>
              </w:rPr>
              <w:t>该</w:t>
            </w:r>
            <w:r>
              <w:rPr>
                <w:rFonts w:ascii="宋体" w:hAnsi="宋体" w:eastAsia="宋体" w:cs="宋体"/>
                <w:spacing w:val="7"/>
                <w:sz w:val="23"/>
                <w:szCs w:val="23"/>
              </w:rPr>
              <w:t>加</w:t>
            </w:r>
            <w:r>
              <w:rPr>
                <w:rFonts w:ascii="宋体" w:hAnsi="宋体" w:eastAsia="宋体" w:cs="宋体"/>
                <w:spacing w:val="5"/>
                <w:sz w:val="23"/>
                <w:szCs w:val="23"/>
              </w:rPr>
              <w:t xml:space="preserve">油加气站油罐到一定年限后 ( 一般为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年) ，委托其进行油罐的清洗，少量</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14"/>
                <w:sz w:val="23"/>
                <w:szCs w:val="23"/>
              </w:rPr>
              <w:t>清</w:t>
            </w:r>
            <w:r>
              <w:rPr>
                <w:rFonts w:ascii="宋体" w:hAnsi="宋体" w:eastAsia="宋体" w:cs="宋体"/>
                <w:spacing w:val="8"/>
                <w:sz w:val="23"/>
                <w:szCs w:val="23"/>
              </w:rPr>
              <w:t>洗废水及废渣交由清洗单位回收处置。</w:t>
            </w:r>
          </w:p>
          <w:p>
            <w:pPr>
              <w:spacing w:line="375" w:lineRule="auto"/>
              <w:ind w:left="107" w:right="101" w:firstLine="479"/>
              <w:rPr>
                <w:rFonts w:ascii="宋体" w:hAnsi="宋体" w:eastAsia="宋体" w:cs="宋体"/>
                <w:sz w:val="23"/>
                <w:szCs w:val="23"/>
              </w:rPr>
            </w:pPr>
            <w:r>
              <w:rPr>
                <w:rFonts w:ascii="宋体" w:hAnsi="宋体" w:eastAsia="宋体" w:cs="宋体"/>
                <w:spacing w:val="10"/>
                <w:sz w:val="23"/>
                <w:szCs w:val="23"/>
              </w:rPr>
              <w:t>④</w:t>
            </w:r>
            <w:r>
              <w:rPr>
                <w:rFonts w:ascii="宋体" w:hAnsi="宋体" w:eastAsia="宋体" w:cs="宋体"/>
                <w:spacing w:val="6"/>
                <w:sz w:val="23"/>
                <w:szCs w:val="23"/>
              </w:rPr>
              <w:t>隔油池废油 (</w:t>
            </w:r>
            <w:r>
              <w:rPr>
                <w:rFonts w:ascii="Times New Roman" w:hAnsi="Times New Roman" w:eastAsia="Times New Roman" w:cs="Times New Roman"/>
                <w:sz w:val="23"/>
                <w:szCs w:val="23"/>
              </w:rPr>
              <w:t>HW</w:t>
            </w:r>
            <w:r>
              <w:rPr>
                <w:rFonts w:ascii="Times New Roman" w:hAnsi="Times New Roman" w:eastAsia="Times New Roman" w:cs="Times New Roman"/>
                <w:spacing w:val="6"/>
                <w:sz w:val="23"/>
                <w:szCs w:val="23"/>
              </w:rPr>
              <w:t>08</w:t>
            </w:r>
            <w:r>
              <w:rPr>
                <w:rFonts w:ascii="宋体" w:hAnsi="宋体" w:eastAsia="宋体" w:cs="宋体"/>
                <w:spacing w:val="6"/>
                <w:sz w:val="23"/>
                <w:szCs w:val="23"/>
              </w:rPr>
              <w:t>) ：隔油池应定期对池内浮油进行清掏回收，回收后的</w:t>
            </w:r>
            <w:r>
              <w:rPr>
                <w:rFonts w:ascii="宋体" w:hAnsi="宋体" w:eastAsia="宋体" w:cs="宋体"/>
                <w:sz w:val="23"/>
                <w:szCs w:val="23"/>
              </w:rPr>
              <w:t xml:space="preserve"> </w:t>
            </w:r>
            <w:r>
              <w:rPr>
                <w:rFonts w:ascii="宋体" w:hAnsi="宋体" w:eastAsia="宋体" w:cs="宋体"/>
                <w:spacing w:val="13"/>
                <w:sz w:val="23"/>
                <w:szCs w:val="23"/>
              </w:rPr>
              <w:t>废</w:t>
            </w:r>
            <w:r>
              <w:rPr>
                <w:rFonts w:ascii="宋体" w:hAnsi="宋体" w:eastAsia="宋体" w:cs="宋体"/>
                <w:spacing w:val="11"/>
                <w:sz w:val="23"/>
                <w:szCs w:val="23"/>
              </w:rPr>
              <w:t>油由隔油池集油管排出，桶装收集后暂存于站内危废暂存间，定期交由有该类</w:t>
            </w:r>
            <w:r>
              <w:rPr>
                <w:rFonts w:ascii="宋体" w:hAnsi="宋体" w:eastAsia="宋体" w:cs="宋体"/>
                <w:sz w:val="23"/>
                <w:szCs w:val="23"/>
              </w:rPr>
              <w:t xml:space="preserve"> </w:t>
            </w:r>
            <w:r>
              <w:rPr>
                <w:rFonts w:ascii="宋体" w:hAnsi="宋体" w:eastAsia="宋体" w:cs="宋体"/>
                <w:spacing w:val="16"/>
                <w:sz w:val="23"/>
                <w:szCs w:val="23"/>
              </w:rPr>
              <w:t>危</w:t>
            </w:r>
            <w:r>
              <w:rPr>
                <w:rFonts w:ascii="宋体" w:hAnsi="宋体" w:eastAsia="宋体" w:cs="宋体"/>
                <w:spacing w:val="9"/>
                <w:sz w:val="23"/>
                <w:szCs w:val="23"/>
              </w:rPr>
              <w:t>废</w:t>
            </w:r>
            <w:r>
              <w:rPr>
                <w:rFonts w:ascii="宋体" w:hAnsi="宋体" w:eastAsia="宋体" w:cs="宋体"/>
                <w:spacing w:val="8"/>
                <w:sz w:val="23"/>
                <w:szCs w:val="23"/>
              </w:rPr>
              <w:t>处理资质的单位清运处置。</w:t>
            </w:r>
          </w:p>
          <w:p>
            <w:pPr>
              <w:spacing w:before="1" w:line="374" w:lineRule="auto"/>
              <w:ind w:left="106" w:right="101" w:firstLine="480"/>
              <w:rPr>
                <w:rFonts w:ascii="宋体" w:hAnsi="宋体" w:eastAsia="宋体" w:cs="宋体"/>
                <w:sz w:val="23"/>
                <w:szCs w:val="23"/>
              </w:rPr>
            </w:pPr>
            <w:r>
              <w:rPr>
                <w:rFonts w:ascii="宋体" w:hAnsi="宋体" w:eastAsia="宋体" w:cs="宋体"/>
                <w:spacing w:val="10"/>
                <w:sz w:val="23"/>
                <w:szCs w:val="23"/>
              </w:rPr>
              <w:t>⑤</w:t>
            </w:r>
            <w:r>
              <w:rPr>
                <w:rFonts w:ascii="宋体" w:hAnsi="宋体" w:eastAsia="宋体" w:cs="宋体"/>
                <w:spacing w:val="6"/>
                <w:sz w:val="23"/>
                <w:szCs w:val="23"/>
              </w:rPr>
              <w:t>含油河沙 (</w:t>
            </w:r>
            <w:r>
              <w:rPr>
                <w:rFonts w:ascii="Times New Roman" w:hAnsi="Times New Roman" w:eastAsia="Times New Roman" w:cs="Times New Roman"/>
                <w:sz w:val="23"/>
                <w:szCs w:val="23"/>
              </w:rPr>
              <w:t>HW</w:t>
            </w:r>
            <w:r>
              <w:rPr>
                <w:rFonts w:ascii="Times New Roman" w:hAnsi="Times New Roman" w:eastAsia="Times New Roman" w:cs="Times New Roman"/>
                <w:spacing w:val="6"/>
                <w:sz w:val="23"/>
                <w:szCs w:val="23"/>
              </w:rPr>
              <w:t>49</w:t>
            </w:r>
            <w:r>
              <w:rPr>
                <w:rFonts w:ascii="宋体" w:hAnsi="宋体" w:eastAsia="宋体" w:cs="宋体"/>
                <w:spacing w:val="6"/>
                <w:sz w:val="23"/>
                <w:szCs w:val="23"/>
              </w:rPr>
              <w:t>) ：收集后暂存于危废暂存间内，并要求建设单位与有该</w:t>
            </w:r>
            <w:r>
              <w:rPr>
                <w:rFonts w:ascii="宋体" w:hAnsi="宋体" w:eastAsia="宋体" w:cs="宋体"/>
                <w:sz w:val="23"/>
                <w:szCs w:val="23"/>
              </w:rPr>
              <w:t xml:space="preserve"> </w:t>
            </w:r>
            <w:r>
              <w:rPr>
                <w:rFonts w:ascii="宋体" w:hAnsi="宋体" w:eastAsia="宋体" w:cs="宋体"/>
                <w:spacing w:val="13"/>
                <w:sz w:val="23"/>
                <w:szCs w:val="23"/>
              </w:rPr>
              <w:t>类</w:t>
            </w:r>
            <w:r>
              <w:rPr>
                <w:rFonts w:ascii="宋体" w:hAnsi="宋体" w:eastAsia="宋体" w:cs="宋体"/>
                <w:spacing w:val="11"/>
                <w:sz w:val="23"/>
                <w:szCs w:val="23"/>
              </w:rPr>
              <w:t>危废处理资质的单位签订危废处置协议，将其交有该类处理资质的单位收运处</w:t>
            </w:r>
            <w:r>
              <w:rPr>
                <w:rFonts w:ascii="宋体" w:hAnsi="宋体" w:eastAsia="宋体" w:cs="宋体"/>
                <w:sz w:val="23"/>
                <w:szCs w:val="23"/>
              </w:rPr>
              <w:t xml:space="preserve"> </w:t>
            </w:r>
            <w:r>
              <w:rPr>
                <w:rFonts w:ascii="宋体" w:hAnsi="宋体" w:eastAsia="宋体" w:cs="宋体"/>
                <w:spacing w:val="1"/>
                <w:sz w:val="23"/>
                <w:szCs w:val="23"/>
              </w:rPr>
              <w:t>置。</w:t>
            </w:r>
          </w:p>
          <w:p>
            <w:pPr>
              <w:spacing w:before="2" w:line="374" w:lineRule="auto"/>
              <w:ind w:left="106" w:right="96"/>
              <w:rPr>
                <w:rFonts w:ascii="宋体" w:hAnsi="宋体" w:eastAsia="宋体" w:cs="宋体"/>
                <w:sz w:val="23"/>
                <w:szCs w:val="23"/>
              </w:rPr>
            </w:pPr>
            <w:r>
              <w:rPr>
                <w:rFonts w:ascii="宋体" w:hAnsi="宋体" w:eastAsia="宋体" w:cs="宋体"/>
                <w:spacing w:val="12"/>
                <w:sz w:val="23"/>
                <w:szCs w:val="23"/>
              </w:rPr>
              <w:t>⑥沾</w:t>
            </w:r>
            <w:r>
              <w:rPr>
                <w:rFonts w:ascii="宋体" w:hAnsi="宋体" w:eastAsia="宋体" w:cs="宋体"/>
                <w:spacing w:val="6"/>
                <w:sz w:val="23"/>
                <w:szCs w:val="23"/>
              </w:rPr>
              <w:t>油废物 (</w:t>
            </w:r>
            <w:r>
              <w:rPr>
                <w:rFonts w:ascii="Times New Roman" w:hAnsi="Times New Roman" w:eastAsia="Times New Roman" w:cs="Times New Roman"/>
                <w:sz w:val="23"/>
                <w:szCs w:val="23"/>
              </w:rPr>
              <w:t>HW</w:t>
            </w:r>
            <w:r>
              <w:rPr>
                <w:rFonts w:ascii="Times New Roman" w:hAnsi="Times New Roman" w:eastAsia="Times New Roman" w:cs="Times New Roman"/>
                <w:spacing w:val="6"/>
                <w:sz w:val="23"/>
                <w:szCs w:val="23"/>
              </w:rPr>
              <w:t>49</w:t>
            </w:r>
            <w:r>
              <w:rPr>
                <w:rFonts w:ascii="宋体" w:hAnsi="宋体" w:eastAsia="宋体" w:cs="宋体"/>
                <w:spacing w:val="6"/>
                <w:sz w:val="23"/>
                <w:szCs w:val="23"/>
              </w:rPr>
              <w:t>) ：根据《国家危险废物名录》该加油加气站营运期产生的含</w:t>
            </w:r>
            <w:r>
              <w:rPr>
                <w:rFonts w:ascii="宋体" w:hAnsi="宋体" w:eastAsia="宋体" w:cs="宋体"/>
                <w:sz w:val="23"/>
                <w:szCs w:val="23"/>
              </w:rPr>
              <w:t xml:space="preserve"> </w:t>
            </w:r>
            <w:r>
              <w:rPr>
                <w:rFonts w:ascii="宋体" w:hAnsi="宋体" w:eastAsia="宋体" w:cs="宋体"/>
                <w:spacing w:val="14"/>
                <w:sz w:val="23"/>
                <w:szCs w:val="23"/>
              </w:rPr>
              <w:t>油废砂</w:t>
            </w:r>
            <w:r>
              <w:rPr>
                <w:rFonts w:ascii="宋体" w:hAnsi="宋体" w:eastAsia="宋体" w:cs="宋体"/>
                <w:spacing w:val="11"/>
                <w:sz w:val="23"/>
                <w:szCs w:val="23"/>
              </w:rPr>
              <w:t>和</w:t>
            </w:r>
            <w:r>
              <w:rPr>
                <w:rFonts w:ascii="宋体" w:hAnsi="宋体" w:eastAsia="宋体" w:cs="宋体"/>
                <w:spacing w:val="7"/>
                <w:sz w:val="23"/>
                <w:szCs w:val="23"/>
              </w:rPr>
              <w:t xml:space="preserve">含油擦拭物 (如棉纱、手套、吸油棉等) 等沾油废物，属于 </w:t>
            </w:r>
            <w:r>
              <w:rPr>
                <w:rFonts w:ascii="Times New Roman" w:hAnsi="Times New Roman" w:eastAsia="Times New Roman" w:cs="Times New Roman"/>
                <w:sz w:val="23"/>
                <w:szCs w:val="23"/>
              </w:rPr>
              <w:t>HW</w:t>
            </w:r>
            <w:r>
              <w:rPr>
                <w:rFonts w:ascii="Times New Roman" w:hAnsi="Times New Roman" w:eastAsia="Times New Roman" w:cs="Times New Roman"/>
                <w:spacing w:val="7"/>
                <w:sz w:val="23"/>
                <w:szCs w:val="23"/>
              </w:rPr>
              <w:t xml:space="preserve">49 </w:t>
            </w:r>
            <w:r>
              <w:rPr>
                <w:rFonts w:ascii="宋体" w:hAnsi="宋体" w:eastAsia="宋体" w:cs="宋体"/>
                <w:spacing w:val="7"/>
                <w:sz w:val="23"/>
                <w:szCs w:val="23"/>
              </w:rPr>
              <w:t>类危</w:t>
            </w:r>
            <w:r>
              <w:rPr>
                <w:rFonts w:ascii="宋体" w:hAnsi="宋体" w:eastAsia="宋体" w:cs="宋体"/>
                <w:sz w:val="23"/>
                <w:szCs w:val="23"/>
              </w:rPr>
              <w:t xml:space="preserve"> </w:t>
            </w:r>
            <w:r>
              <w:rPr>
                <w:rFonts w:ascii="宋体" w:hAnsi="宋体" w:eastAsia="宋体" w:cs="宋体"/>
                <w:spacing w:val="10"/>
                <w:sz w:val="23"/>
                <w:szCs w:val="23"/>
              </w:rPr>
              <w:t>废 (危</w:t>
            </w:r>
            <w:r>
              <w:rPr>
                <w:rFonts w:ascii="宋体" w:hAnsi="宋体" w:eastAsia="宋体" w:cs="宋体"/>
                <w:spacing w:val="8"/>
                <w:sz w:val="23"/>
                <w:szCs w:val="23"/>
              </w:rPr>
              <w:t>废</w:t>
            </w:r>
            <w:r>
              <w:rPr>
                <w:rFonts w:ascii="宋体" w:hAnsi="宋体" w:eastAsia="宋体" w:cs="宋体"/>
                <w:spacing w:val="5"/>
                <w:sz w:val="23"/>
                <w:szCs w:val="23"/>
              </w:rPr>
              <w:t>代码：</w:t>
            </w:r>
            <w:r>
              <w:rPr>
                <w:rFonts w:ascii="Times New Roman" w:hAnsi="Times New Roman" w:eastAsia="Times New Roman" w:cs="Times New Roman"/>
                <w:spacing w:val="5"/>
                <w:sz w:val="23"/>
                <w:szCs w:val="23"/>
              </w:rPr>
              <w:t>900-041-49</w:t>
            </w:r>
            <w:r>
              <w:rPr>
                <w:rFonts w:ascii="宋体" w:hAnsi="宋体" w:eastAsia="宋体" w:cs="宋体"/>
                <w:spacing w:val="5"/>
                <w:sz w:val="23"/>
                <w:szCs w:val="23"/>
              </w:rPr>
              <w:t>) ，应将其收集后，暂存于危废暂存间内，定期交由有</w:t>
            </w:r>
            <w:r>
              <w:rPr>
                <w:rFonts w:ascii="宋体" w:hAnsi="宋体" w:eastAsia="宋体" w:cs="宋体"/>
                <w:sz w:val="23"/>
                <w:szCs w:val="23"/>
              </w:rPr>
              <w:t xml:space="preserve"> </w:t>
            </w:r>
            <w:r>
              <w:rPr>
                <w:rFonts w:ascii="宋体" w:hAnsi="宋体" w:eastAsia="宋体" w:cs="宋体"/>
                <w:spacing w:val="11"/>
                <w:sz w:val="23"/>
                <w:szCs w:val="23"/>
              </w:rPr>
              <w:t>该类危废处理资质的单位清运处置。同时，结合《国家危险废物名录》附录中</w:t>
            </w:r>
            <w:r>
              <w:rPr>
                <w:rFonts w:ascii="宋体" w:hAnsi="宋体" w:eastAsia="宋体" w:cs="宋体"/>
                <w:spacing w:val="10"/>
                <w:sz w:val="23"/>
                <w:szCs w:val="23"/>
              </w:rPr>
              <w:t>危</w:t>
            </w:r>
          </w:p>
        </w:tc>
      </w:tr>
    </w:tbl>
    <w:p>
      <w:pPr>
        <w:rPr>
          <w:rFonts w:ascii="Arial"/>
          <w:sz w:val="21"/>
        </w:rPr>
      </w:pPr>
    </w:p>
    <w:p>
      <w:pPr>
        <w:sectPr>
          <w:footerReference r:id="rId76" w:type="default"/>
          <w:pgSz w:w="11907" w:h="16840"/>
          <w:pgMar w:top="1431" w:right="1453" w:bottom="1009" w:left="1453" w:header="0" w:footer="849" w:gutter="0"/>
          <w:cols w:space="720" w:num="1"/>
        </w:sectPr>
      </w:pPr>
    </w:p>
    <w:p>
      <w:r>
        <w:pict>
          <v:rect id="_x0000_s1176" o:spid="_x0000_s1176" o:spt="1" style="position:absolute;left:0pt;margin-left:94.55pt;margin-top:623.1pt;height:110.4pt;width:0.5pt;mso-position-horizontal-relative:page;mso-position-vertical-relative:page;z-index:251840512;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601"/>
        <w:gridCol w:w="1288"/>
        <w:gridCol w:w="1186"/>
        <w:gridCol w:w="946"/>
        <w:gridCol w:w="1222"/>
        <w:gridCol w:w="3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6" w:hRule="atLeast"/>
        </w:trPr>
        <w:tc>
          <w:tcPr>
            <w:tcW w:w="329" w:type="dxa"/>
            <w:vMerge w:val="restart"/>
            <w:tcBorders>
              <w:left w:val="single" w:color="000000" w:sz="6" w:space="0"/>
              <w:bottom w:val="nil"/>
            </w:tcBorders>
            <w:vAlign w:val="top"/>
          </w:tcPr>
          <w:p>
            <w:pPr>
              <w:rPr>
                <w:rFonts w:ascii="Arial"/>
                <w:sz w:val="21"/>
              </w:rPr>
            </w:pPr>
          </w:p>
        </w:tc>
        <w:tc>
          <w:tcPr>
            <w:tcW w:w="8656" w:type="dxa"/>
            <w:gridSpan w:val="6"/>
            <w:tcBorders>
              <w:right w:val="single" w:color="000000" w:sz="6" w:space="0"/>
            </w:tcBorders>
            <w:vAlign w:val="top"/>
          </w:tcPr>
          <w:p>
            <w:pPr>
              <w:spacing w:before="39" w:line="375" w:lineRule="auto"/>
              <w:ind w:left="107" w:right="101" w:firstLine="14"/>
              <w:rPr>
                <w:rFonts w:ascii="宋体" w:hAnsi="宋体" w:eastAsia="宋体" w:cs="宋体"/>
                <w:sz w:val="23"/>
                <w:szCs w:val="23"/>
              </w:rPr>
            </w:pPr>
            <w:r>
              <w:rPr>
                <w:rFonts w:ascii="宋体" w:hAnsi="宋体" w:eastAsia="宋体" w:cs="宋体"/>
                <w:spacing w:val="12"/>
                <w:sz w:val="23"/>
                <w:szCs w:val="23"/>
              </w:rPr>
              <w:t>险废物豁</w:t>
            </w:r>
            <w:r>
              <w:rPr>
                <w:rFonts w:ascii="宋体" w:hAnsi="宋体" w:eastAsia="宋体" w:cs="宋体"/>
                <w:spacing w:val="7"/>
                <w:sz w:val="23"/>
                <w:szCs w:val="23"/>
              </w:rPr>
              <w:t>免</w:t>
            </w:r>
            <w:r>
              <w:rPr>
                <w:rFonts w:ascii="宋体" w:hAnsi="宋体" w:eastAsia="宋体" w:cs="宋体"/>
                <w:spacing w:val="6"/>
                <w:sz w:val="23"/>
                <w:szCs w:val="23"/>
              </w:rPr>
              <w:t xml:space="preserve">管理清单：危废代码为 </w:t>
            </w:r>
            <w:r>
              <w:rPr>
                <w:rFonts w:ascii="Times New Roman" w:hAnsi="Times New Roman" w:eastAsia="Times New Roman" w:cs="Times New Roman"/>
                <w:spacing w:val="6"/>
                <w:sz w:val="23"/>
                <w:szCs w:val="23"/>
              </w:rPr>
              <w:t xml:space="preserve">900-041-49 </w:t>
            </w:r>
            <w:r>
              <w:rPr>
                <w:rFonts w:ascii="宋体" w:hAnsi="宋体" w:eastAsia="宋体" w:cs="宋体"/>
                <w:spacing w:val="6"/>
                <w:sz w:val="23"/>
                <w:szCs w:val="23"/>
              </w:rPr>
              <w:t>中的废弃含油抹布、劳保用品，豁</w:t>
            </w:r>
            <w:r>
              <w:rPr>
                <w:rFonts w:ascii="宋体" w:hAnsi="宋体" w:eastAsia="宋体" w:cs="宋体"/>
                <w:sz w:val="23"/>
                <w:szCs w:val="23"/>
              </w:rPr>
              <w:t xml:space="preserve"> </w:t>
            </w:r>
            <w:r>
              <w:rPr>
                <w:rFonts w:ascii="宋体" w:hAnsi="宋体" w:eastAsia="宋体" w:cs="宋体"/>
                <w:spacing w:val="13"/>
                <w:sz w:val="23"/>
                <w:szCs w:val="23"/>
              </w:rPr>
              <w:t>免</w:t>
            </w:r>
            <w:r>
              <w:rPr>
                <w:rFonts w:ascii="宋体" w:hAnsi="宋体" w:eastAsia="宋体" w:cs="宋体"/>
                <w:spacing w:val="11"/>
                <w:sz w:val="23"/>
                <w:szCs w:val="23"/>
              </w:rPr>
              <w:t>条件为混入生活垃圾，豁免内容为全过程不按危险废物管理；即：项目营运期</w:t>
            </w:r>
            <w:r>
              <w:rPr>
                <w:rFonts w:ascii="宋体" w:hAnsi="宋体" w:eastAsia="宋体" w:cs="宋体"/>
                <w:sz w:val="23"/>
                <w:szCs w:val="23"/>
              </w:rPr>
              <w:t xml:space="preserve"> </w:t>
            </w:r>
            <w:r>
              <w:rPr>
                <w:rFonts w:ascii="宋体" w:hAnsi="宋体" w:eastAsia="宋体" w:cs="宋体"/>
                <w:spacing w:val="13"/>
                <w:sz w:val="23"/>
                <w:szCs w:val="23"/>
              </w:rPr>
              <w:t>对</w:t>
            </w:r>
            <w:r>
              <w:rPr>
                <w:rFonts w:ascii="宋体" w:hAnsi="宋体" w:eastAsia="宋体" w:cs="宋体"/>
                <w:spacing w:val="11"/>
                <w:sz w:val="23"/>
                <w:szCs w:val="23"/>
              </w:rPr>
              <w:t>于已经混入生活垃圾的含油抹布、劳保用品，可全过程豁免，随生活垃圾一并</w:t>
            </w:r>
            <w:r>
              <w:rPr>
                <w:rFonts w:ascii="宋体" w:hAnsi="宋体" w:eastAsia="宋体" w:cs="宋体"/>
                <w:sz w:val="23"/>
                <w:szCs w:val="23"/>
              </w:rPr>
              <w:t xml:space="preserve"> </w:t>
            </w:r>
            <w:r>
              <w:rPr>
                <w:rFonts w:ascii="宋体" w:hAnsi="宋体" w:eastAsia="宋体" w:cs="宋体"/>
                <w:spacing w:val="13"/>
                <w:sz w:val="23"/>
                <w:szCs w:val="23"/>
              </w:rPr>
              <w:t>处</w:t>
            </w:r>
            <w:r>
              <w:rPr>
                <w:rFonts w:ascii="宋体" w:hAnsi="宋体" w:eastAsia="宋体" w:cs="宋体"/>
                <w:spacing w:val="11"/>
                <w:sz w:val="23"/>
                <w:szCs w:val="23"/>
              </w:rPr>
              <w:t>置；但未混入生活垃圾部分的含油抹布、劳保用品，仍应将其收集后，暂存于</w:t>
            </w:r>
            <w:r>
              <w:rPr>
                <w:rFonts w:ascii="宋体" w:hAnsi="宋体" w:eastAsia="宋体" w:cs="宋体"/>
                <w:sz w:val="23"/>
                <w:szCs w:val="23"/>
              </w:rPr>
              <w:t xml:space="preserve"> </w:t>
            </w:r>
            <w:r>
              <w:rPr>
                <w:rFonts w:ascii="宋体" w:hAnsi="宋体" w:eastAsia="宋体" w:cs="宋体"/>
                <w:spacing w:val="18"/>
                <w:sz w:val="23"/>
                <w:szCs w:val="23"/>
              </w:rPr>
              <w:t>危</w:t>
            </w:r>
            <w:r>
              <w:rPr>
                <w:rFonts w:ascii="宋体" w:hAnsi="宋体" w:eastAsia="宋体" w:cs="宋体"/>
                <w:spacing w:val="9"/>
                <w:sz w:val="23"/>
                <w:szCs w:val="23"/>
              </w:rPr>
              <w:t>废暂存间内，定期交由有该类危废处理资质的单位清运处置。</w:t>
            </w:r>
          </w:p>
          <w:p>
            <w:pPr>
              <w:spacing w:line="375" w:lineRule="auto"/>
              <w:ind w:left="109" w:right="101" w:firstLine="502"/>
              <w:rPr>
                <w:rFonts w:ascii="宋体" w:hAnsi="宋体" w:eastAsia="宋体" w:cs="宋体"/>
                <w:sz w:val="23"/>
                <w:szCs w:val="23"/>
              </w:rPr>
            </w:pPr>
            <w:r>
              <w:rPr>
                <w:rFonts w:ascii="宋体" w:hAnsi="宋体" w:eastAsia="宋体" w:cs="宋体"/>
                <w:spacing w:val="20"/>
                <w:sz w:val="23"/>
                <w:szCs w:val="23"/>
              </w:rPr>
              <w:t>同</w:t>
            </w:r>
            <w:r>
              <w:rPr>
                <w:rFonts w:ascii="宋体" w:hAnsi="宋体" w:eastAsia="宋体" w:cs="宋体"/>
                <w:spacing w:val="12"/>
                <w:sz w:val="23"/>
                <w:szCs w:val="23"/>
              </w:rPr>
              <w:t>时</w:t>
            </w:r>
            <w:r>
              <w:rPr>
                <w:rFonts w:ascii="宋体" w:hAnsi="宋体" w:eastAsia="宋体" w:cs="宋体"/>
                <w:spacing w:val="10"/>
                <w:sz w:val="23"/>
                <w:szCs w:val="23"/>
              </w:rPr>
              <w:t>，结合工程分析及项目特征，本评价要求，本项目严格按照《危险废物</w:t>
            </w:r>
            <w:r>
              <w:rPr>
                <w:rFonts w:ascii="宋体" w:hAnsi="宋体" w:eastAsia="宋体" w:cs="宋体"/>
                <w:sz w:val="23"/>
                <w:szCs w:val="23"/>
              </w:rPr>
              <w:t xml:space="preserve"> </w:t>
            </w:r>
            <w:r>
              <w:rPr>
                <w:rFonts w:ascii="宋体" w:hAnsi="宋体" w:eastAsia="宋体" w:cs="宋体"/>
                <w:spacing w:val="12"/>
                <w:sz w:val="23"/>
                <w:szCs w:val="23"/>
              </w:rPr>
              <w:t>贮存污控</w:t>
            </w:r>
            <w:r>
              <w:rPr>
                <w:rFonts w:ascii="宋体" w:hAnsi="宋体" w:eastAsia="宋体" w:cs="宋体"/>
                <w:spacing w:val="11"/>
                <w:sz w:val="23"/>
                <w:szCs w:val="23"/>
              </w:rPr>
              <w:t>制</w:t>
            </w:r>
            <w:r>
              <w:rPr>
                <w:rFonts w:ascii="宋体" w:hAnsi="宋体" w:eastAsia="宋体" w:cs="宋体"/>
                <w:spacing w:val="6"/>
                <w:sz w:val="23"/>
                <w:szCs w:val="23"/>
              </w:rPr>
              <w:t xml:space="preserve">标准》要求设置危废暂存间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间，面积约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2 </w:t>
            </w:r>
            <w:r>
              <w:rPr>
                <w:rFonts w:ascii="宋体" w:hAnsi="宋体" w:eastAsia="宋体" w:cs="宋体"/>
                <w:spacing w:val="6"/>
                <w:sz w:val="23"/>
                <w:szCs w:val="23"/>
              </w:rPr>
              <w:t>，建议设在站房中一专</w:t>
            </w:r>
            <w:r>
              <w:rPr>
                <w:rFonts w:ascii="宋体" w:hAnsi="宋体" w:eastAsia="宋体" w:cs="宋体"/>
                <w:sz w:val="23"/>
                <w:szCs w:val="23"/>
              </w:rPr>
              <w:t xml:space="preserve"> </w:t>
            </w:r>
            <w:r>
              <w:rPr>
                <w:rFonts w:ascii="宋体" w:hAnsi="宋体" w:eastAsia="宋体" w:cs="宋体"/>
                <w:spacing w:val="10"/>
                <w:sz w:val="23"/>
                <w:szCs w:val="23"/>
              </w:rPr>
              <w:t>用</w:t>
            </w:r>
            <w:r>
              <w:rPr>
                <w:rFonts w:ascii="宋体" w:hAnsi="宋体" w:eastAsia="宋体" w:cs="宋体"/>
                <w:spacing w:val="9"/>
                <w:sz w:val="23"/>
                <w:szCs w:val="23"/>
              </w:rPr>
              <w:t>房间内；该危废暂存间的设置应满足如下要求：</w:t>
            </w:r>
          </w:p>
          <w:p>
            <w:pPr>
              <w:spacing w:before="3" w:line="374" w:lineRule="auto"/>
              <w:ind w:left="108" w:right="99" w:firstLine="47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、密闭</w:t>
            </w:r>
            <w:r>
              <w:rPr>
                <w:rFonts w:ascii="宋体" w:hAnsi="宋体" w:eastAsia="宋体" w:cs="宋体"/>
                <w:spacing w:val="6"/>
                <w:sz w:val="23"/>
                <w:szCs w:val="23"/>
              </w:rPr>
              <w:t>设</w:t>
            </w:r>
            <w:r>
              <w:rPr>
                <w:rFonts w:ascii="宋体" w:hAnsi="宋体" w:eastAsia="宋体" w:cs="宋体"/>
                <w:spacing w:val="5"/>
                <w:sz w:val="23"/>
                <w:szCs w:val="23"/>
              </w:rPr>
              <w:t xml:space="preserve">置，且应有隔离设施和防风、防晒、防雨设施，地面及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高的</w:t>
            </w:r>
            <w:r>
              <w:rPr>
                <w:rFonts w:ascii="宋体" w:hAnsi="宋体" w:eastAsia="宋体" w:cs="宋体"/>
                <w:sz w:val="23"/>
                <w:szCs w:val="23"/>
              </w:rPr>
              <w:t xml:space="preserve"> </w:t>
            </w:r>
            <w:r>
              <w:rPr>
                <w:rFonts w:ascii="宋体" w:hAnsi="宋体" w:eastAsia="宋体" w:cs="宋体"/>
                <w:spacing w:val="7"/>
                <w:sz w:val="23"/>
                <w:szCs w:val="23"/>
              </w:rPr>
              <w:t xml:space="preserve">墙裙做好相应的防渗防漏处理，防渗层为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 xml:space="preserve">毫米厚高密度聚乙烯，或至少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毫</w:t>
            </w:r>
            <w:r>
              <w:rPr>
                <w:rFonts w:ascii="宋体" w:hAnsi="宋体" w:eastAsia="宋体" w:cs="宋体"/>
                <w:spacing w:val="5"/>
                <w:sz w:val="23"/>
                <w:szCs w:val="23"/>
              </w:rPr>
              <w:t>米</w:t>
            </w:r>
            <w:r>
              <w:rPr>
                <w:rFonts w:ascii="宋体" w:hAnsi="宋体" w:eastAsia="宋体" w:cs="宋体"/>
                <w:sz w:val="23"/>
                <w:szCs w:val="23"/>
              </w:rPr>
              <w:t xml:space="preserve"> </w:t>
            </w:r>
            <w:r>
              <w:rPr>
                <w:rFonts w:ascii="宋体" w:hAnsi="宋体" w:eastAsia="宋体" w:cs="宋体"/>
                <w:spacing w:val="10"/>
                <w:sz w:val="23"/>
                <w:szCs w:val="23"/>
              </w:rPr>
              <w:t>厚的其</w:t>
            </w:r>
            <w:r>
              <w:rPr>
                <w:rFonts w:ascii="宋体" w:hAnsi="宋体" w:eastAsia="宋体" w:cs="宋体"/>
                <w:spacing w:val="7"/>
                <w:sz w:val="23"/>
                <w:szCs w:val="23"/>
              </w:rPr>
              <w:t>它</w:t>
            </w:r>
            <w:r>
              <w:rPr>
                <w:rFonts w:ascii="宋体" w:hAnsi="宋体" w:eastAsia="宋体" w:cs="宋体"/>
                <w:spacing w:val="5"/>
                <w:sz w:val="23"/>
                <w:szCs w:val="23"/>
              </w:rPr>
              <w:t xml:space="preserve">人工材料，危废暂存间的渗透系数不大于 </w:t>
            </w:r>
            <w:r>
              <w:rPr>
                <w:rFonts w:ascii="Times New Roman" w:hAnsi="Times New Roman" w:eastAsia="Times New Roman" w:cs="Times New Roman"/>
                <w:spacing w:val="5"/>
                <w:sz w:val="23"/>
                <w:szCs w:val="23"/>
              </w:rPr>
              <w:t>1.0×10</w:t>
            </w:r>
            <w:r>
              <w:rPr>
                <w:rFonts w:ascii="Times New Roman" w:hAnsi="Times New Roman" w:eastAsia="Times New Roman" w:cs="Times New Roman"/>
                <w:spacing w:val="5"/>
                <w:position w:val="7"/>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宋体" w:hAnsi="宋体" w:eastAsia="宋体" w:cs="宋体"/>
                <w:spacing w:val="5"/>
                <w:sz w:val="23"/>
                <w:szCs w:val="23"/>
              </w:rPr>
              <w:t>，暂存间设置明显</w:t>
            </w:r>
            <w:r>
              <w:rPr>
                <w:rFonts w:ascii="宋体" w:hAnsi="宋体" w:eastAsia="宋体" w:cs="宋体"/>
                <w:sz w:val="23"/>
                <w:szCs w:val="23"/>
              </w:rPr>
              <w:t xml:space="preserve"> </w:t>
            </w:r>
            <w:r>
              <w:rPr>
                <w:rFonts w:ascii="宋体" w:hAnsi="宋体" w:eastAsia="宋体" w:cs="宋体"/>
                <w:spacing w:val="12"/>
                <w:sz w:val="23"/>
                <w:szCs w:val="23"/>
              </w:rPr>
              <w:t>标</w:t>
            </w:r>
            <w:r>
              <w:rPr>
                <w:rFonts w:ascii="宋体" w:hAnsi="宋体" w:eastAsia="宋体" w:cs="宋体"/>
                <w:spacing w:val="11"/>
                <w:sz w:val="23"/>
                <w:szCs w:val="23"/>
              </w:rPr>
              <w:t>识、标牌，分类暂存各危险固废；同时应及时、妥善清运危废，尽量减少危废</w:t>
            </w:r>
            <w:r>
              <w:rPr>
                <w:rFonts w:ascii="宋体" w:hAnsi="宋体" w:eastAsia="宋体" w:cs="宋体"/>
                <w:sz w:val="23"/>
                <w:szCs w:val="23"/>
              </w:rPr>
              <w:t xml:space="preserve"> </w:t>
            </w:r>
            <w:r>
              <w:rPr>
                <w:rFonts w:ascii="宋体" w:hAnsi="宋体" w:eastAsia="宋体" w:cs="宋体"/>
                <w:spacing w:val="10"/>
                <w:sz w:val="23"/>
                <w:szCs w:val="23"/>
              </w:rPr>
              <w:t>临</w:t>
            </w:r>
            <w:r>
              <w:rPr>
                <w:rFonts w:ascii="宋体" w:hAnsi="宋体" w:eastAsia="宋体" w:cs="宋体"/>
                <w:spacing w:val="6"/>
                <w:sz w:val="23"/>
                <w:szCs w:val="23"/>
              </w:rPr>
              <w:t>时贮存量；</w:t>
            </w:r>
          </w:p>
          <w:p>
            <w:pPr>
              <w:spacing w:line="375" w:lineRule="auto"/>
              <w:ind w:left="107" w:right="101" w:firstLine="475"/>
              <w:rPr>
                <w:rFonts w:ascii="宋体" w:hAnsi="宋体" w:eastAsia="宋体" w:cs="宋体"/>
                <w:sz w:val="23"/>
                <w:szCs w:val="23"/>
              </w:rPr>
            </w:pPr>
            <w:r>
              <w:rPr>
                <w:rFonts w:ascii="Times New Roman" w:hAnsi="Times New Roman" w:eastAsia="Times New Roman" w:cs="Times New Roman"/>
                <w:sz w:val="23"/>
                <w:szCs w:val="23"/>
              </w:rPr>
              <w:t>B</w:t>
            </w:r>
            <w:r>
              <w:rPr>
                <w:rFonts w:ascii="宋体" w:hAnsi="宋体" w:eastAsia="宋体" w:cs="宋体"/>
                <w:spacing w:val="12"/>
                <w:sz w:val="23"/>
                <w:szCs w:val="23"/>
              </w:rPr>
              <w:t>、采用</w:t>
            </w:r>
            <w:r>
              <w:rPr>
                <w:rFonts w:ascii="宋体" w:hAnsi="宋体" w:eastAsia="宋体" w:cs="宋体"/>
                <w:spacing w:val="8"/>
                <w:sz w:val="23"/>
                <w:szCs w:val="23"/>
              </w:rPr>
              <w:t>专</w:t>
            </w:r>
            <w:r>
              <w:rPr>
                <w:rFonts w:ascii="宋体" w:hAnsi="宋体" w:eastAsia="宋体" w:cs="宋体"/>
                <w:spacing w:val="6"/>
                <w:sz w:val="23"/>
                <w:szCs w:val="23"/>
              </w:rPr>
              <w:t>用桶装容器进行收集暂存，暂存间建有堵截泄漏的裙脚，地面与裙</w:t>
            </w:r>
            <w:r>
              <w:rPr>
                <w:rFonts w:ascii="宋体" w:hAnsi="宋体" w:eastAsia="宋体" w:cs="宋体"/>
                <w:sz w:val="23"/>
                <w:szCs w:val="23"/>
              </w:rPr>
              <w:t xml:space="preserve"> </w:t>
            </w:r>
            <w:r>
              <w:rPr>
                <w:rFonts w:ascii="宋体" w:hAnsi="宋体" w:eastAsia="宋体" w:cs="宋体"/>
                <w:spacing w:val="13"/>
                <w:sz w:val="23"/>
                <w:szCs w:val="23"/>
              </w:rPr>
              <w:t>脚</w:t>
            </w:r>
            <w:r>
              <w:rPr>
                <w:rFonts w:ascii="宋体" w:hAnsi="宋体" w:eastAsia="宋体" w:cs="宋体"/>
                <w:spacing w:val="11"/>
                <w:sz w:val="23"/>
                <w:szCs w:val="23"/>
              </w:rPr>
              <w:t>要用坚固的防渗材料建造。应有隔离设施和防风、防晒、防雨设施。储存危废</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6"/>
                <w:sz w:val="23"/>
                <w:szCs w:val="23"/>
              </w:rPr>
              <w:t>金</w:t>
            </w:r>
            <w:r>
              <w:rPr>
                <w:rFonts w:ascii="宋体" w:hAnsi="宋体" w:eastAsia="宋体" w:cs="宋体"/>
                <w:spacing w:val="9"/>
                <w:sz w:val="23"/>
                <w:szCs w:val="23"/>
              </w:rPr>
              <w:t>属桶质量应完整无损、无锈蚀、不泄漏，容器上必须粘贴符合标准的标签；</w:t>
            </w:r>
          </w:p>
          <w:p>
            <w:pPr>
              <w:spacing w:before="1" w:line="374" w:lineRule="auto"/>
              <w:ind w:left="107" w:right="101" w:firstLine="480"/>
              <w:rPr>
                <w:rFonts w:ascii="宋体" w:hAnsi="宋体" w:eastAsia="宋体" w:cs="宋体"/>
                <w:sz w:val="23"/>
                <w:szCs w:val="23"/>
              </w:rPr>
            </w:pPr>
            <w:r>
              <w:rPr>
                <w:rFonts w:ascii="Times New Roman" w:hAnsi="Times New Roman" w:eastAsia="Times New Roman" w:cs="Times New Roman"/>
                <w:sz w:val="23"/>
                <w:szCs w:val="23"/>
              </w:rPr>
              <w:t>C</w:t>
            </w:r>
            <w:r>
              <w:rPr>
                <w:rFonts w:ascii="宋体" w:hAnsi="宋体" w:eastAsia="宋体" w:cs="宋体"/>
                <w:spacing w:val="12"/>
                <w:sz w:val="23"/>
                <w:szCs w:val="23"/>
              </w:rPr>
              <w:t>、禁</w:t>
            </w:r>
            <w:r>
              <w:rPr>
                <w:rFonts w:ascii="宋体" w:hAnsi="宋体" w:eastAsia="宋体" w:cs="宋体"/>
                <w:spacing w:val="9"/>
                <w:sz w:val="23"/>
                <w:szCs w:val="23"/>
              </w:rPr>
              <w:t>止</w:t>
            </w:r>
            <w:r>
              <w:rPr>
                <w:rFonts w:ascii="宋体" w:hAnsi="宋体" w:eastAsia="宋体" w:cs="宋体"/>
                <w:spacing w:val="6"/>
                <w:sz w:val="23"/>
                <w:szCs w:val="23"/>
              </w:rPr>
              <w:t>使用带有易与汽油不兼容物质的包装桶储存加油加气站危险废物；一</w:t>
            </w:r>
            <w:r>
              <w:rPr>
                <w:rFonts w:ascii="宋体" w:hAnsi="宋体" w:eastAsia="宋体" w:cs="宋体"/>
                <w:sz w:val="23"/>
                <w:szCs w:val="23"/>
              </w:rPr>
              <w:t xml:space="preserve"> </w:t>
            </w:r>
            <w:r>
              <w:rPr>
                <w:rFonts w:ascii="宋体" w:hAnsi="宋体" w:eastAsia="宋体" w:cs="宋体"/>
                <w:spacing w:val="12"/>
                <w:sz w:val="23"/>
                <w:szCs w:val="23"/>
              </w:rPr>
              <w:t>般废物</w:t>
            </w:r>
            <w:r>
              <w:rPr>
                <w:rFonts w:ascii="宋体" w:hAnsi="宋体" w:eastAsia="宋体" w:cs="宋体"/>
                <w:spacing w:val="10"/>
                <w:sz w:val="23"/>
                <w:szCs w:val="23"/>
              </w:rPr>
              <w:t>储</w:t>
            </w:r>
            <w:r>
              <w:rPr>
                <w:rFonts w:ascii="宋体" w:hAnsi="宋体" w:eastAsia="宋体" w:cs="宋体"/>
                <w:spacing w:val="6"/>
                <w:sz w:val="23"/>
                <w:szCs w:val="23"/>
              </w:rPr>
              <w:t xml:space="preserve">存场所和危险废弃物储存场所应保持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以上距离；</w:t>
            </w:r>
          </w:p>
          <w:p>
            <w:pPr>
              <w:spacing w:before="1" w:line="374" w:lineRule="auto"/>
              <w:ind w:left="108" w:right="101" w:firstLine="474"/>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22"/>
                <w:sz w:val="23"/>
                <w:szCs w:val="23"/>
              </w:rPr>
              <w:t xml:space="preserve"> </w:t>
            </w:r>
            <w:r>
              <w:rPr>
                <w:rFonts w:ascii="宋体" w:hAnsi="宋体" w:eastAsia="宋体" w:cs="宋体"/>
                <w:spacing w:val="12"/>
                <w:sz w:val="23"/>
                <w:szCs w:val="23"/>
              </w:rPr>
              <w:t>、</w:t>
            </w:r>
            <w:r>
              <w:rPr>
                <w:rFonts w:ascii="宋体" w:hAnsi="宋体" w:eastAsia="宋体" w:cs="宋体"/>
                <w:spacing w:val="11"/>
                <w:sz w:val="23"/>
                <w:szCs w:val="23"/>
              </w:rPr>
              <w:t>项目建设单位须作好危险废物情况的记录及转运台账，记录上须注明危</w:t>
            </w:r>
            <w:r>
              <w:rPr>
                <w:rFonts w:ascii="宋体" w:hAnsi="宋体" w:eastAsia="宋体" w:cs="宋体"/>
                <w:sz w:val="23"/>
                <w:szCs w:val="23"/>
              </w:rPr>
              <w:t xml:space="preserve"> </w:t>
            </w:r>
            <w:r>
              <w:rPr>
                <w:rFonts w:ascii="宋体" w:hAnsi="宋体" w:eastAsia="宋体" w:cs="宋体"/>
                <w:spacing w:val="12"/>
                <w:sz w:val="23"/>
                <w:szCs w:val="23"/>
              </w:rPr>
              <w:t>险</w:t>
            </w:r>
            <w:r>
              <w:rPr>
                <w:rFonts w:ascii="宋体" w:hAnsi="宋体" w:eastAsia="宋体" w:cs="宋体"/>
                <w:spacing w:val="11"/>
                <w:sz w:val="23"/>
                <w:szCs w:val="23"/>
              </w:rPr>
              <w:t>废物的名称、来源、数量、特性和包装容器的类别、入库日期、存放库位、废</w:t>
            </w:r>
            <w:r>
              <w:rPr>
                <w:rFonts w:ascii="宋体" w:hAnsi="宋体" w:eastAsia="宋体" w:cs="宋体"/>
                <w:sz w:val="23"/>
                <w:szCs w:val="23"/>
              </w:rPr>
              <w:t xml:space="preserve"> </w:t>
            </w:r>
            <w:r>
              <w:rPr>
                <w:rFonts w:ascii="宋体" w:hAnsi="宋体" w:eastAsia="宋体" w:cs="宋体"/>
                <w:spacing w:val="14"/>
                <w:sz w:val="23"/>
                <w:szCs w:val="23"/>
              </w:rPr>
              <w:t>物</w:t>
            </w:r>
            <w:r>
              <w:rPr>
                <w:rFonts w:ascii="宋体" w:hAnsi="宋体" w:eastAsia="宋体" w:cs="宋体"/>
                <w:spacing w:val="8"/>
                <w:sz w:val="23"/>
                <w:szCs w:val="23"/>
              </w:rPr>
              <w:t>出库日期及接收单位名称。</w:t>
            </w:r>
          </w:p>
          <w:p>
            <w:pPr>
              <w:spacing w:line="226" w:lineRule="auto"/>
              <w:ind w:left="589"/>
              <w:rPr>
                <w:rFonts w:ascii="宋体" w:hAnsi="宋体" w:eastAsia="宋体" w:cs="宋体"/>
                <w:sz w:val="23"/>
                <w:szCs w:val="23"/>
              </w:rPr>
            </w:pPr>
            <w:r>
              <w:rPr>
                <w:rFonts w:ascii="宋体" w:hAnsi="宋体" w:eastAsia="宋体" w:cs="宋体"/>
                <w:spacing w:val="6"/>
                <w:sz w:val="23"/>
                <w:szCs w:val="23"/>
              </w:rPr>
              <w:t>本项目营运期</w:t>
            </w:r>
            <w:r>
              <w:rPr>
                <w:rFonts w:ascii="宋体" w:hAnsi="宋体" w:eastAsia="宋体" w:cs="宋体"/>
                <w:spacing w:val="3"/>
                <w:sz w:val="23"/>
                <w:szCs w:val="23"/>
              </w:rPr>
              <w:t xml:space="preserve">固废处置措施及要求一览见表 </w:t>
            </w:r>
            <w:r>
              <w:rPr>
                <w:rFonts w:ascii="Times New Roman" w:hAnsi="Times New Roman" w:eastAsia="Times New Roman" w:cs="Times New Roman"/>
                <w:spacing w:val="3"/>
                <w:sz w:val="23"/>
                <w:szCs w:val="23"/>
              </w:rPr>
              <w:t xml:space="preserve">4- 1 </w:t>
            </w:r>
            <w:r>
              <w:rPr>
                <w:rFonts w:ascii="宋体" w:hAnsi="宋体" w:eastAsia="宋体" w:cs="宋体"/>
                <w:spacing w:val="3"/>
                <w:sz w:val="23"/>
                <w:szCs w:val="23"/>
              </w:rPr>
              <w:t>所示。</w:t>
            </w:r>
          </w:p>
          <w:p>
            <w:pPr>
              <w:spacing w:line="286" w:lineRule="auto"/>
              <w:rPr>
                <w:rFonts w:ascii="Arial"/>
                <w:sz w:val="21"/>
              </w:rPr>
            </w:pPr>
          </w:p>
          <w:p>
            <w:pPr>
              <w:spacing w:before="66" w:line="228" w:lineRule="auto"/>
              <w:ind w:left="206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9"/>
                <w:sz w:val="20"/>
                <w:szCs w:val="20"/>
              </w:rPr>
              <w:t xml:space="preserve"> </w:t>
            </w:r>
            <w:r>
              <w:rPr>
                <w:rFonts w:ascii="Times New Roman" w:hAnsi="Times New Roman" w:eastAsia="Times New Roman" w:cs="Times New Roman"/>
                <w:b/>
                <w:bCs/>
                <w:spacing w:val="6"/>
                <w:sz w:val="20"/>
                <w:szCs w:val="20"/>
              </w:rPr>
              <w:t>4-1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项目固废产生量、处置措施及要求一览表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textDirection w:val="tbRlV"/>
            <w:vAlign w:val="top"/>
          </w:tcPr>
          <w:p>
            <w:pPr>
              <w:spacing w:before="143" w:line="218" w:lineRule="auto"/>
              <w:ind w:left="36"/>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1288" w:type="dxa"/>
            <w:vAlign w:val="top"/>
          </w:tcPr>
          <w:p>
            <w:pPr>
              <w:spacing w:before="170" w:line="228" w:lineRule="auto"/>
              <w:ind w:left="435"/>
              <w:rPr>
                <w:rFonts w:ascii="宋体" w:hAnsi="宋体" w:eastAsia="宋体" w:cs="宋体"/>
                <w:sz w:val="20"/>
                <w:szCs w:val="20"/>
              </w:rPr>
            </w:pPr>
            <w:r>
              <w:rPr>
                <w:rFonts w:ascii="宋体" w:hAnsi="宋体" w:eastAsia="宋体" w:cs="宋体"/>
                <w:spacing w:val="4"/>
                <w:sz w:val="20"/>
                <w:szCs w:val="20"/>
              </w:rPr>
              <w:t>来源</w:t>
            </w:r>
          </w:p>
        </w:tc>
        <w:tc>
          <w:tcPr>
            <w:tcW w:w="1186" w:type="dxa"/>
            <w:vAlign w:val="top"/>
          </w:tcPr>
          <w:p>
            <w:pPr>
              <w:spacing w:before="170" w:line="228" w:lineRule="auto"/>
              <w:ind w:left="194"/>
              <w:rPr>
                <w:rFonts w:ascii="宋体" w:hAnsi="宋体" w:eastAsia="宋体" w:cs="宋体"/>
                <w:sz w:val="20"/>
                <w:szCs w:val="20"/>
              </w:rPr>
            </w:pPr>
            <w:r>
              <w:rPr>
                <w:rFonts w:ascii="宋体" w:hAnsi="宋体" w:eastAsia="宋体" w:cs="宋体"/>
                <w:spacing w:val="3"/>
                <w:sz w:val="20"/>
                <w:szCs w:val="20"/>
              </w:rPr>
              <w:t>固废种</w:t>
            </w:r>
            <w:r>
              <w:rPr>
                <w:rFonts w:ascii="宋体" w:hAnsi="宋体" w:eastAsia="宋体" w:cs="宋体"/>
                <w:spacing w:val="2"/>
                <w:sz w:val="20"/>
                <w:szCs w:val="20"/>
              </w:rPr>
              <w:t>类</w:t>
            </w:r>
          </w:p>
        </w:tc>
        <w:tc>
          <w:tcPr>
            <w:tcW w:w="946" w:type="dxa"/>
            <w:vAlign w:val="top"/>
          </w:tcPr>
          <w:p>
            <w:pPr>
              <w:spacing w:before="36" w:line="237" w:lineRule="auto"/>
              <w:ind w:left="171" w:right="158" w:hanging="10"/>
              <w:rPr>
                <w:rFonts w:ascii="宋体" w:hAnsi="宋体" w:eastAsia="宋体" w:cs="宋体"/>
                <w:sz w:val="20"/>
                <w:szCs w:val="20"/>
              </w:rPr>
            </w:pPr>
            <w:r>
              <w:rPr>
                <w:rFonts w:ascii="宋体" w:hAnsi="宋体" w:eastAsia="宋体" w:cs="宋体"/>
                <w:spacing w:val="7"/>
                <w:sz w:val="20"/>
                <w:szCs w:val="20"/>
              </w:rPr>
              <w:t>产生</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p>
        </w:tc>
        <w:tc>
          <w:tcPr>
            <w:tcW w:w="1222" w:type="dxa"/>
            <w:vAlign w:val="top"/>
          </w:tcPr>
          <w:p>
            <w:pPr>
              <w:spacing w:before="170" w:line="228" w:lineRule="auto"/>
              <w:ind w:left="19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物识别</w:t>
            </w:r>
          </w:p>
        </w:tc>
        <w:tc>
          <w:tcPr>
            <w:tcW w:w="3413" w:type="dxa"/>
            <w:tcBorders>
              <w:right w:val="single" w:color="000000" w:sz="6" w:space="0"/>
            </w:tcBorders>
            <w:vAlign w:val="top"/>
          </w:tcPr>
          <w:p>
            <w:pPr>
              <w:spacing w:before="170" w:line="227" w:lineRule="auto"/>
              <w:ind w:left="887"/>
              <w:rPr>
                <w:rFonts w:ascii="宋体" w:hAnsi="宋体" w:eastAsia="宋体" w:cs="宋体"/>
                <w:sz w:val="20"/>
                <w:szCs w:val="20"/>
              </w:rPr>
            </w:pPr>
            <w:r>
              <w:rPr>
                <w:rFonts w:ascii="宋体" w:hAnsi="宋体" w:eastAsia="宋体" w:cs="宋体"/>
                <w:spacing w:val="13"/>
                <w:sz w:val="20"/>
                <w:szCs w:val="20"/>
              </w:rPr>
              <w:t>拟</w:t>
            </w:r>
            <w:r>
              <w:rPr>
                <w:rFonts w:ascii="宋体" w:hAnsi="宋体" w:eastAsia="宋体" w:cs="宋体"/>
                <w:spacing w:val="8"/>
                <w:sz w:val="20"/>
                <w:szCs w:val="20"/>
              </w:rPr>
              <w:t>采取的治理措施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vAlign w:val="top"/>
          </w:tcPr>
          <w:p>
            <w:pPr>
              <w:spacing w:before="20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8" w:type="dxa"/>
            <w:vAlign w:val="top"/>
          </w:tcPr>
          <w:p>
            <w:pPr>
              <w:spacing w:before="36" w:line="237" w:lineRule="auto"/>
              <w:ind w:left="435" w:right="121" w:hanging="307"/>
              <w:rPr>
                <w:rFonts w:ascii="宋体" w:hAnsi="宋体" w:eastAsia="宋体" w:cs="宋体"/>
                <w:sz w:val="20"/>
                <w:szCs w:val="20"/>
              </w:rPr>
            </w:pPr>
            <w:r>
              <w:rPr>
                <w:rFonts w:ascii="宋体" w:hAnsi="宋体" w:eastAsia="宋体" w:cs="宋体"/>
                <w:spacing w:val="8"/>
                <w:sz w:val="20"/>
                <w:szCs w:val="20"/>
              </w:rPr>
              <w:t>员</w:t>
            </w:r>
            <w:r>
              <w:rPr>
                <w:rFonts w:ascii="宋体" w:hAnsi="宋体" w:eastAsia="宋体" w:cs="宋体"/>
                <w:spacing w:val="6"/>
                <w:sz w:val="20"/>
                <w:szCs w:val="20"/>
              </w:rPr>
              <w:t>工及司乘</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3"/>
                <w:sz w:val="20"/>
                <w:szCs w:val="20"/>
              </w:rPr>
              <w:t>员</w:t>
            </w:r>
          </w:p>
        </w:tc>
        <w:tc>
          <w:tcPr>
            <w:tcW w:w="1186" w:type="dxa"/>
            <w:vAlign w:val="top"/>
          </w:tcPr>
          <w:p>
            <w:pPr>
              <w:spacing w:before="170" w:line="228" w:lineRule="auto"/>
              <w:ind w:left="178"/>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946" w:type="dxa"/>
            <w:vAlign w:val="top"/>
          </w:tcPr>
          <w:p>
            <w:pPr>
              <w:spacing w:before="208" w:line="198"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2.5925</w:t>
            </w:r>
          </w:p>
        </w:tc>
        <w:tc>
          <w:tcPr>
            <w:tcW w:w="1222" w:type="dxa"/>
            <w:vAlign w:val="top"/>
          </w:tcPr>
          <w:p>
            <w:pPr>
              <w:spacing w:before="170" w:line="228" w:lineRule="auto"/>
              <w:ind w:left="200"/>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3413" w:type="dxa"/>
            <w:tcBorders>
              <w:right w:val="single" w:color="000000" w:sz="6" w:space="0"/>
            </w:tcBorders>
            <w:vAlign w:val="top"/>
          </w:tcPr>
          <w:p>
            <w:pPr>
              <w:spacing w:before="35" w:line="228" w:lineRule="auto"/>
              <w:ind w:left="155"/>
              <w:rPr>
                <w:rFonts w:ascii="宋体" w:hAnsi="宋体" w:eastAsia="宋体" w:cs="宋体"/>
                <w:sz w:val="20"/>
                <w:szCs w:val="20"/>
              </w:rPr>
            </w:pPr>
            <w:r>
              <w:rPr>
                <w:rFonts w:ascii="宋体" w:hAnsi="宋体" w:eastAsia="宋体" w:cs="宋体"/>
                <w:spacing w:val="13"/>
                <w:sz w:val="20"/>
                <w:szCs w:val="20"/>
              </w:rPr>
              <w:t>垃</w:t>
            </w:r>
            <w:r>
              <w:rPr>
                <w:rFonts w:ascii="宋体" w:hAnsi="宋体" w:eastAsia="宋体" w:cs="宋体"/>
                <w:spacing w:val="9"/>
                <w:sz w:val="20"/>
                <w:szCs w:val="20"/>
              </w:rPr>
              <w:t>圾桶收集，交由市政环卫部门定</w:t>
            </w:r>
          </w:p>
          <w:p>
            <w:pPr>
              <w:spacing w:before="24" w:line="225" w:lineRule="auto"/>
              <w:ind w:left="1416"/>
              <w:rPr>
                <w:rFonts w:ascii="宋体" w:hAnsi="宋体" w:eastAsia="宋体" w:cs="宋体"/>
                <w:sz w:val="20"/>
                <w:szCs w:val="20"/>
              </w:rPr>
            </w:pPr>
            <w:r>
              <w:rPr>
                <w:rFonts w:ascii="宋体" w:hAnsi="宋体" w:eastAsia="宋体" w:cs="宋体"/>
                <w:spacing w:val="6"/>
                <w:sz w:val="20"/>
                <w:szCs w:val="20"/>
              </w:rPr>
              <w:t>期清运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329" w:type="dxa"/>
            <w:vMerge w:val="continue"/>
            <w:tcBorders>
              <w:top w:val="nil"/>
              <w:left w:val="single" w:color="000000" w:sz="6" w:space="0"/>
            </w:tcBorders>
            <w:vAlign w:val="top"/>
          </w:tcPr>
          <w:p>
            <w:pPr>
              <w:rPr>
                <w:rFonts w:ascii="Arial"/>
                <w:sz w:val="21"/>
              </w:rPr>
            </w:pPr>
          </w:p>
        </w:tc>
        <w:tc>
          <w:tcPr>
            <w:tcW w:w="601" w:type="dxa"/>
            <w:vAlign w:val="top"/>
          </w:tcPr>
          <w:p>
            <w:pPr>
              <w:spacing w:line="418" w:lineRule="auto"/>
              <w:rPr>
                <w:rFonts w:ascii="Arial"/>
                <w:sz w:val="21"/>
              </w:rPr>
            </w:pPr>
          </w:p>
          <w:p>
            <w:pPr>
              <w:spacing w:before="5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8" w:type="dxa"/>
            <w:vAlign w:val="top"/>
          </w:tcPr>
          <w:p>
            <w:pPr>
              <w:spacing w:line="241" w:lineRule="auto"/>
              <w:rPr>
                <w:rFonts w:ascii="Arial"/>
                <w:sz w:val="21"/>
              </w:rPr>
            </w:pPr>
          </w:p>
          <w:p>
            <w:pPr>
              <w:spacing w:before="65" w:line="265" w:lineRule="auto"/>
              <w:ind w:left="436" w:right="121" w:hanging="316"/>
              <w:rPr>
                <w:rFonts w:ascii="宋体" w:hAnsi="宋体" w:eastAsia="宋体" w:cs="宋体"/>
                <w:sz w:val="20"/>
                <w:szCs w:val="20"/>
              </w:rPr>
            </w:pPr>
            <w:r>
              <w:rPr>
                <w:rFonts w:ascii="宋体" w:hAnsi="宋体" w:eastAsia="宋体" w:cs="宋体"/>
                <w:spacing w:val="8"/>
                <w:sz w:val="20"/>
                <w:szCs w:val="20"/>
              </w:rPr>
              <w:t>加油区、储</w:t>
            </w:r>
            <w:r>
              <w:rPr>
                <w:rFonts w:ascii="宋体" w:hAnsi="宋体" w:eastAsia="宋体" w:cs="宋体"/>
                <w:sz w:val="20"/>
                <w:szCs w:val="20"/>
              </w:rPr>
              <w:t xml:space="preserve"> </w:t>
            </w:r>
            <w:r>
              <w:rPr>
                <w:rFonts w:ascii="宋体" w:hAnsi="宋体" w:eastAsia="宋体" w:cs="宋体"/>
                <w:spacing w:val="4"/>
                <w:sz w:val="20"/>
                <w:szCs w:val="20"/>
              </w:rPr>
              <w:t>罐</w:t>
            </w:r>
            <w:r>
              <w:rPr>
                <w:rFonts w:ascii="宋体" w:hAnsi="宋体" w:eastAsia="宋体" w:cs="宋体"/>
                <w:spacing w:val="3"/>
                <w:sz w:val="20"/>
                <w:szCs w:val="20"/>
              </w:rPr>
              <w:t>区</w:t>
            </w:r>
          </w:p>
        </w:tc>
        <w:tc>
          <w:tcPr>
            <w:tcW w:w="1186" w:type="dxa"/>
            <w:vAlign w:val="top"/>
          </w:tcPr>
          <w:p>
            <w:pPr>
              <w:spacing w:line="375" w:lineRule="auto"/>
              <w:rPr>
                <w:rFonts w:ascii="Arial"/>
                <w:sz w:val="21"/>
              </w:rPr>
            </w:pPr>
          </w:p>
          <w:p>
            <w:pPr>
              <w:spacing w:before="65" w:line="228" w:lineRule="auto"/>
              <w:ind w:left="181"/>
              <w:rPr>
                <w:rFonts w:ascii="宋体" w:hAnsi="宋体" w:eastAsia="宋体" w:cs="宋体"/>
                <w:sz w:val="20"/>
                <w:szCs w:val="20"/>
              </w:rPr>
            </w:pPr>
            <w:r>
              <w:rPr>
                <w:rFonts w:ascii="宋体" w:hAnsi="宋体" w:eastAsia="宋体" w:cs="宋体"/>
                <w:spacing w:val="6"/>
                <w:sz w:val="20"/>
                <w:szCs w:val="20"/>
              </w:rPr>
              <w:t>沾油废物</w:t>
            </w:r>
          </w:p>
        </w:tc>
        <w:tc>
          <w:tcPr>
            <w:tcW w:w="946" w:type="dxa"/>
            <w:vAlign w:val="top"/>
          </w:tcPr>
          <w:p>
            <w:pPr>
              <w:spacing w:line="419"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1222" w:type="dxa"/>
            <w:vAlign w:val="top"/>
          </w:tcPr>
          <w:p>
            <w:pPr>
              <w:spacing w:line="242" w:lineRule="auto"/>
              <w:rPr>
                <w:rFonts w:ascii="Arial"/>
                <w:sz w:val="21"/>
              </w:rPr>
            </w:pPr>
          </w:p>
          <w:p>
            <w:pPr>
              <w:spacing w:before="65" w:line="266" w:lineRule="auto"/>
              <w:ind w:left="137" w:right="138" w:firstLine="60"/>
              <w:rPr>
                <w:rFonts w:ascii="宋体" w:hAnsi="宋体" w:eastAsia="宋体" w:cs="宋体"/>
                <w:sz w:val="20"/>
                <w:szCs w:val="20"/>
              </w:rPr>
            </w:pPr>
            <w:r>
              <w:rPr>
                <w:rFonts w:ascii="宋体" w:hAnsi="宋体" w:eastAsia="宋体" w:cs="宋体"/>
                <w:spacing w:val="7"/>
                <w:sz w:val="20"/>
                <w:szCs w:val="20"/>
              </w:rPr>
              <w:t>其他废物</w:t>
            </w:r>
            <w:r>
              <w:rPr>
                <w:rFonts w:ascii="宋体" w:hAnsi="宋体" w:eastAsia="宋体" w:cs="宋体"/>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27"/>
                <w:sz w:val="20"/>
                <w:szCs w:val="20"/>
              </w:rPr>
              <w:t>49</w:t>
            </w:r>
            <w:r>
              <w:rPr>
                <w:rFonts w:ascii="宋体" w:hAnsi="宋体" w:eastAsia="宋体" w:cs="宋体"/>
                <w:spacing w:val="26"/>
                <w:sz w:val="20"/>
                <w:szCs w:val="20"/>
              </w:rPr>
              <w:t>)</w:t>
            </w:r>
          </w:p>
        </w:tc>
        <w:tc>
          <w:tcPr>
            <w:tcW w:w="3413" w:type="dxa"/>
            <w:tcBorders>
              <w:right w:val="single" w:color="000000" w:sz="6" w:space="0"/>
            </w:tcBorders>
            <w:vAlign w:val="top"/>
          </w:tcPr>
          <w:p>
            <w:pPr>
              <w:spacing w:before="34" w:line="252" w:lineRule="auto"/>
              <w:ind w:left="153" w:right="108" w:firstLine="104"/>
              <w:rPr>
                <w:rFonts w:ascii="宋体" w:hAnsi="宋体" w:eastAsia="宋体" w:cs="宋体"/>
                <w:sz w:val="20"/>
                <w:szCs w:val="20"/>
              </w:rPr>
            </w:pPr>
            <w:r>
              <w:rPr>
                <w:rFonts w:ascii="宋体" w:hAnsi="宋体" w:eastAsia="宋体" w:cs="宋体"/>
                <w:spacing w:val="13"/>
                <w:sz w:val="20"/>
                <w:szCs w:val="20"/>
              </w:rPr>
              <w:t>对</w:t>
            </w:r>
            <w:r>
              <w:rPr>
                <w:rFonts w:ascii="宋体" w:hAnsi="宋体" w:eastAsia="宋体" w:cs="宋体"/>
                <w:spacing w:val="9"/>
                <w:sz w:val="20"/>
                <w:szCs w:val="20"/>
              </w:rPr>
              <w:t>于已经混入生活垃圾的含油抹</w:t>
            </w:r>
            <w:r>
              <w:rPr>
                <w:rFonts w:ascii="宋体" w:hAnsi="宋体" w:eastAsia="宋体" w:cs="宋体"/>
                <w:sz w:val="20"/>
                <w:szCs w:val="20"/>
              </w:rPr>
              <w:t xml:space="preserve"> </w:t>
            </w:r>
            <w:r>
              <w:rPr>
                <w:rFonts w:ascii="宋体" w:hAnsi="宋体" w:eastAsia="宋体" w:cs="宋体"/>
                <w:spacing w:val="16"/>
                <w:sz w:val="20"/>
                <w:szCs w:val="20"/>
              </w:rPr>
              <w:t>布</w:t>
            </w:r>
            <w:r>
              <w:rPr>
                <w:rFonts w:ascii="宋体" w:hAnsi="宋体" w:eastAsia="宋体" w:cs="宋体"/>
                <w:spacing w:val="9"/>
                <w:sz w:val="20"/>
                <w:szCs w:val="20"/>
              </w:rPr>
              <w:t>、</w:t>
            </w:r>
            <w:r>
              <w:rPr>
                <w:rFonts w:ascii="宋体" w:hAnsi="宋体" w:eastAsia="宋体" w:cs="宋体"/>
                <w:spacing w:val="8"/>
                <w:sz w:val="20"/>
                <w:szCs w:val="20"/>
              </w:rPr>
              <w:t>劳保用品，随生活垃圾处理；</w:t>
            </w:r>
            <w:r>
              <w:rPr>
                <w:rFonts w:ascii="宋体" w:hAnsi="宋体" w:eastAsia="宋体" w:cs="宋体"/>
                <w:sz w:val="20"/>
                <w:szCs w:val="20"/>
              </w:rPr>
              <w:t xml:space="preserve"> </w:t>
            </w:r>
            <w:r>
              <w:rPr>
                <w:rFonts w:ascii="宋体" w:hAnsi="宋体" w:eastAsia="宋体" w:cs="宋体"/>
                <w:spacing w:val="14"/>
                <w:sz w:val="20"/>
                <w:szCs w:val="20"/>
              </w:rPr>
              <w:t>未</w:t>
            </w:r>
            <w:r>
              <w:rPr>
                <w:rFonts w:ascii="宋体" w:hAnsi="宋体" w:eastAsia="宋体" w:cs="宋体"/>
                <w:spacing w:val="9"/>
                <w:sz w:val="20"/>
                <w:szCs w:val="20"/>
              </w:rPr>
              <w:t>混入生活垃圾的部分，仍应将其</w:t>
            </w:r>
            <w:r>
              <w:rPr>
                <w:rFonts w:ascii="宋体" w:hAnsi="宋体" w:eastAsia="宋体" w:cs="宋体"/>
                <w:sz w:val="20"/>
                <w:szCs w:val="20"/>
              </w:rPr>
              <w:t xml:space="preserve"> </w:t>
            </w:r>
            <w:r>
              <w:rPr>
                <w:rFonts w:ascii="宋体" w:hAnsi="宋体" w:eastAsia="宋体" w:cs="宋体"/>
                <w:spacing w:val="14"/>
                <w:sz w:val="20"/>
                <w:szCs w:val="20"/>
              </w:rPr>
              <w:t>收</w:t>
            </w:r>
            <w:r>
              <w:rPr>
                <w:rFonts w:ascii="宋体" w:hAnsi="宋体" w:eastAsia="宋体" w:cs="宋体"/>
                <w:spacing w:val="9"/>
                <w:sz w:val="20"/>
                <w:szCs w:val="20"/>
              </w:rPr>
              <w:t>集后，暂存于危废暂存间内，定</w:t>
            </w:r>
          </w:p>
        </w:tc>
      </w:tr>
    </w:tbl>
    <w:p>
      <w:pPr>
        <w:rPr>
          <w:rFonts w:ascii="Arial"/>
          <w:sz w:val="21"/>
        </w:rPr>
      </w:pPr>
    </w:p>
    <w:p>
      <w:pPr>
        <w:sectPr>
          <w:footerReference r:id="rId77" w:type="default"/>
          <w:pgSz w:w="11907" w:h="16840"/>
          <w:pgMar w:top="1431" w:right="1453" w:bottom="1009" w:left="1453" w:header="0" w:footer="849" w:gutter="0"/>
          <w:cols w:space="720" w:num="1"/>
        </w:sectPr>
      </w:pPr>
    </w:p>
    <w:p>
      <w:r>
        <w:pict>
          <v:rect id="_x0000_s1177" o:spid="_x0000_s1177" o:spt="1" style="position:absolute;left:0pt;margin-left:94.55pt;margin-top:85.55pt;height:152.8pt;width:0.5pt;mso-position-horizontal-relative:page;mso-position-vertical-relative:page;z-index:251841536;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601"/>
        <w:gridCol w:w="1288"/>
        <w:gridCol w:w="1186"/>
        <w:gridCol w:w="946"/>
        <w:gridCol w:w="1222"/>
        <w:gridCol w:w="3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29" w:type="dxa"/>
            <w:vMerge w:val="restart"/>
            <w:tcBorders>
              <w:left w:val="single" w:color="000000" w:sz="6" w:space="0"/>
              <w:bottom w:val="nil"/>
            </w:tcBorders>
            <w:vAlign w:val="top"/>
          </w:tcPr>
          <w:p>
            <w:pPr>
              <w:rPr>
                <w:rFonts w:ascii="Arial"/>
                <w:sz w:val="21"/>
              </w:rPr>
            </w:pPr>
          </w:p>
        </w:tc>
        <w:tc>
          <w:tcPr>
            <w:tcW w:w="601" w:type="dxa"/>
            <w:vAlign w:val="top"/>
          </w:tcPr>
          <w:p>
            <w:pPr>
              <w:rPr>
                <w:rFonts w:ascii="Arial"/>
                <w:sz w:val="21"/>
              </w:rPr>
            </w:pPr>
          </w:p>
        </w:tc>
        <w:tc>
          <w:tcPr>
            <w:tcW w:w="1288" w:type="dxa"/>
            <w:vAlign w:val="top"/>
          </w:tcPr>
          <w:p>
            <w:pPr>
              <w:rPr>
                <w:rFonts w:ascii="Arial"/>
                <w:sz w:val="21"/>
              </w:rPr>
            </w:pPr>
          </w:p>
        </w:tc>
        <w:tc>
          <w:tcPr>
            <w:tcW w:w="1186" w:type="dxa"/>
            <w:vAlign w:val="top"/>
          </w:tcPr>
          <w:p>
            <w:pPr>
              <w:rPr>
                <w:rFonts w:ascii="Arial"/>
                <w:sz w:val="21"/>
              </w:rPr>
            </w:pPr>
          </w:p>
        </w:tc>
        <w:tc>
          <w:tcPr>
            <w:tcW w:w="946" w:type="dxa"/>
            <w:vAlign w:val="top"/>
          </w:tcPr>
          <w:p>
            <w:pPr>
              <w:rPr>
                <w:rFonts w:ascii="Arial"/>
                <w:sz w:val="21"/>
              </w:rPr>
            </w:pPr>
          </w:p>
        </w:tc>
        <w:tc>
          <w:tcPr>
            <w:tcW w:w="1222" w:type="dxa"/>
            <w:vAlign w:val="top"/>
          </w:tcPr>
          <w:p>
            <w:pPr>
              <w:rPr>
                <w:rFonts w:ascii="Arial"/>
                <w:sz w:val="21"/>
              </w:rPr>
            </w:pPr>
          </w:p>
        </w:tc>
        <w:tc>
          <w:tcPr>
            <w:tcW w:w="3413" w:type="dxa"/>
            <w:tcBorders>
              <w:right w:val="single" w:color="000000" w:sz="6" w:space="0"/>
            </w:tcBorders>
            <w:vAlign w:val="top"/>
          </w:tcPr>
          <w:p>
            <w:pPr>
              <w:spacing w:before="48" w:line="238" w:lineRule="auto"/>
              <w:ind w:left="1307" w:right="108" w:hanging="1151"/>
              <w:rPr>
                <w:rFonts w:ascii="宋体" w:hAnsi="宋体" w:eastAsia="宋体" w:cs="宋体"/>
                <w:sz w:val="20"/>
                <w:szCs w:val="20"/>
              </w:rPr>
            </w:pPr>
            <w:r>
              <w:rPr>
                <w:rFonts w:ascii="宋体" w:hAnsi="宋体" w:eastAsia="宋体" w:cs="宋体"/>
                <w:spacing w:val="12"/>
                <w:sz w:val="20"/>
                <w:szCs w:val="20"/>
              </w:rPr>
              <w:t>期</w:t>
            </w:r>
            <w:r>
              <w:rPr>
                <w:rFonts w:ascii="宋体" w:hAnsi="宋体" w:eastAsia="宋体" w:cs="宋体"/>
                <w:spacing w:val="9"/>
                <w:sz w:val="20"/>
                <w:szCs w:val="20"/>
              </w:rPr>
              <w:t>交由有该类危废处理资质的单位</w:t>
            </w:r>
            <w:r>
              <w:rPr>
                <w:rFonts w:ascii="宋体" w:hAnsi="宋体" w:eastAsia="宋体" w:cs="宋体"/>
                <w:sz w:val="20"/>
                <w:szCs w:val="20"/>
              </w:rPr>
              <w:t xml:space="preserve"> </w:t>
            </w:r>
            <w:r>
              <w:rPr>
                <w:rFonts w:ascii="宋体" w:hAnsi="宋体" w:eastAsia="宋体" w:cs="宋体"/>
                <w:spacing w:val="8"/>
                <w:sz w:val="20"/>
                <w:szCs w:val="20"/>
              </w:rPr>
              <w:t>清</w:t>
            </w:r>
            <w:r>
              <w:rPr>
                <w:rFonts w:ascii="宋体" w:hAnsi="宋体" w:eastAsia="宋体" w:cs="宋体"/>
                <w:spacing w:val="7"/>
                <w:sz w:val="20"/>
                <w:szCs w:val="20"/>
              </w:rPr>
              <w:t>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vAlign w:val="top"/>
          </w:tcPr>
          <w:p>
            <w:pPr>
              <w:spacing w:before="20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8" w:type="dxa"/>
            <w:vAlign w:val="top"/>
          </w:tcPr>
          <w:p>
            <w:pPr>
              <w:spacing w:before="31" w:line="239" w:lineRule="auto"/>
              <w:ind w:left="341" w:right="156" w:hanging="219"/>
              <w:rPr>
                <w:rFonts w:ascii="宋体" w:hAnsi="宋体" w:eastAsia="宋体" w:cs="宋体"/>
                <w:sz w:val="20"/>
                <w:szCs w:val="20"/>
              </w:rPr>
            </w:pPr>
            <w:r>
              <w:rPr>
                <w:rFonts w:ascii="宋体" w:hAnsi="宋体" w:eastAsia="宋体" w:cs="宋体"/>
                <w:spacing w:val="1"/>
                <w:sz w:val="20"/>
                <w:szCs w:val="20"/>
              </w:rPr>
              <w:t>预处理池</w:t>
            </w:r>
            <w:r>
              <w:rPr>
                <w:rFonts w:ascii="宋体" w:hAnsi="宋体" w:eastAsia="宋体" w:cs="宋体"/>
                <w:sz w:val="20"/>
                <w:szCs w:val="20"/>
              </w:rPr>
              <w:t xml:space="preserve">、 </w:t>
            </w:r>
            <w:r>
              <w:rPr>
                <w:rFonts w:ascii="宋体" w:hAnsi="宋体" w:eastAsia="宋体" w:cs="宋体"/>
                <w:spacing w:val="3"/>
                <w:sz w:val="20"/>
                <w:szCs w:val="20"/>
              </w:rPr>
              <w:t>隔油</w:t>
            </w:r>
            <w:r>
              <w:rPr>
                <w:rFonts w:ascii="宋体" w:hAnsi="宋体" w:eastAsia="宋体" w:cs="宋体"/>
                <w:spacing w:val="2"/>
                <w:sz w:val="20"/>
                <w:szCs w:val="20"/>
              </w:rPr>
              <w:t>池</w:t>
            </w:r>
          </w:p>
        </w:tc>
        <w:tc>
          <w:tcPr>
            <w:tcW w:w="1186" w:type="dxa"/>
            <w:vAlign w:val="top"/>
          </w:tcPr>
          <w:p>
            <w:pPr>
              <w:spacing w:before="167" w:line="230" w:lineRule="auto"/>
              <w:ind w:left="38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946" w:type="dxa"/>
            <w:vAlign w:val="top"/>
          </w:tcPr>
          <w:p>
            <w:pPr>
              <w:spacing w:before="20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222" w:type="dxa"/>
            <w:vAlign w:val="top"/>
          </w:tcPr>
          <w:p>
            <w:pPr>
              <w:spacing w:before="167" w:line="228" w:lineRule="auto"/>
              <w:ind w:left="200"/>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3413" w:type="dxa"/>
            <w:tcBorders>
              <w:right w:val="single" w:color="000000" w:sz="6" w:space="0"/>
            </w:tcBorders>
            <w:vAlign w:val="top"/>
          </w:tcPr>
          <w:p>
            <w:pPr>
              <w:spacing w:before="31" w:line="239" w:lineRule="auto"/>
              <w:ind w:left="1308" w:right="108" w:hanging="1150"/>
              <w:rPr>
                <w:rFonts w:ascii="宋体" w:hAnsi="宋体" w:eastAsia="宋体" w:cs="宋体"/>
                <w:sz w:val="20"/>
                <w:szCs w:val="20"/>
              </w:rPr>
            </w:pPr>
            <w:r>
              <w:rPr>
                <w:rFonts w:ascii="宋体" w:hAnsi="宋体" w:eastAsia="宋体" w:cs="宋体"/>
                <w:spacing w:val="9"/>
                <w:sz w:val="20"/>
                <w:szCs w:val="20"/>
              </w:rPr>
              <w:t>定期由环卫部门清掏，运至垃圾填</w:t>
            </w:r>
            <w:r>
              <w:rPr>
                <w:rFonts w:ascii="宋体" w:hAnsi="宋体" w:eastAsia="宋体" w:cs="宋体"/>
                <w:sz w:val="20"/>
                <w:szCs w:val="20"/>
              </w:rPr>
              <w:t xml:space="preserve"> </w:t>
            </w:r>
            <w:r>
              <w:rPr>
                <w:rFonts w:ascii="宋体" w:hAnsi="宋体" w:eastAsia="宋体" w:cs="宋体"/>
                <w:spacing w:val="7"/>
                <w:sz w:val="20"/>
                <w:szCs w:val="20"/>
              </w:rPr>
              <w:t>埋场处置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vAlign w:val="top"/>
          </w:tcPr>
          <w:p>
            <w:pPr>
              <w:spacing w:line="281" w:lineRule="auto"/>
              <w:rPr>
                <w:rFonts w:ascii="Arial"/>
                <w:sz w:val="21"/>
              </w:rPr>
            </w:pPr>
          </w:p>
          <w:p>
            <w:pPr>
              <w:spacing w:before="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8" w:type="dxa"/>
            <w:vAlign w:val="top"/>
          </w:tcPr>
          <w:p>
            <w:pPr>
              <w:spacing w:before="304" w:line="228" w:lineRule="auto"/>
              <w:ind w:left="328"/>
              <w:rPr>
                <w:rFonts w:ascii="宋体" w:hAnsi="宋体" w:eastAsia="宋体" w:cs="宋体"/>
                <w:sz w:val="20"/>
                <w:szCs w:val="20"/>
              </w:rPr>
            </w:pPr>
            <w:r>
              <w:rPr>
                <w:rFonts w:ascii="宋体" w:hAnsi="宋体" w:eastAsia="宋体" w:cs="宋体"/>
                <w:spacing w:val="7"/>
                <w:sz w:val="20"/>
                <w:szCs w:val="20"/>
              </w:rPr>
              <w:t>储罐区</w:t>
            </w:r>
          </w:p>
        </w:tc>
        <w:tc>
          <w:tcPr>
            <w:tcW w:w="1186" w:type="dxa"/>
            <w:vAlign w:val="top"/>
          </w:tcPr>
          <w:p>
            <w:pPr>
              <w:spacing w:before="168" w:line="267" w:lineRule="auto"/>
              <w:ind w:left="278" w:right="175" w:hanging="102"/>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罐废水</w:t>
            </w:r>
            <w:r>
              <w:rPr>
                <w:rFonts w:ascii="宋体" w:hAnsi="宋体" w:eastAsia="宋体" w:cs="宋体"/>
                <w:sz w:val="20"/>
                <w:szCs w:val="20"/>
              </w:rPr>
              <w:t xml:space="preserve"> </w:t>
            </w:r>
            <w:r>
              <w:rPr>
                <w:rFonts w:ascii="宋体" w:hAnsi="宋体" w:eastAsia="宋体" w:cs="宋体"/>
                <w:spacing w:val="7"/>
                <w:sz w:val="20"/>
                <w:szCs w:val="20"/>
              </w:rPr>
              <w:t>及废渣</w:t>
            </w:r>
          </w:p>
        </w:tc>
        <w:tc>
          <w:tcPr>
            <w:tcW w:w="946" w:type="dxa"/>
            <w:vAlign w:val="top"/>
          </w:tcPr>
          <w:p>
            <w:pPr>
              <w:spacing w:before="266" w:line="281" w:lineRule="exact"/>
              <w:ind w:left="129"/>
              <w:rPr>
                <w:rFonts w:ascii="宋体" w:hAnsi="宋体" w:eastAsia="宋体" w:cs="宋体"/>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4"/>
                <w:position w:val="1"/>
                <w:sz w:val="20"/>
                <w:szCs w:val="20"/>
              </w:rPr>
              <w:t>.08</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次</w:t>
            </w:r>
          </w:p>
        </w:tc>
        <w:tc>
          <w:tcPr>
            <w:tcW w:w="1222" w:type="dxa"/>
            <w:vAlign w:val="top"/>
          </w:tcPr>
          <w:p>
            <w:pPr>
              <w:spacing w:before="168" w:line="268" w:lineRule="auto"/>
              <w:ind w:left="137" w:right="138" w:firstLine="60"/>
              <w:rPr>
                <w:rFonts w:ascii="宋体" w:hAnsi="宋体" w:eastAsia="宋体" w:cs="宋体"/>
                <w:sz w:val="20"/>
                <w:szCs w:val="20"/>
              </w:rPr>
            </w:pPr>
            <w:r>
              <w:rPr>
                <w:rFonts w:ascii="宋体" w:hAnsi="宋体" w:eastAsia="宋体" w:cs="宋体"/>
                <w:spacing w:val="7"/>
                <w:sz w:val="20"/>
                <w:szCs w:val="20"/>
              </w:rPr>
              <w:t>其他废物</w:t>
            </w:r>
            <w:r>
              <w:rPr>
                <w:rFonts w:ascii="宋体" w:hAnsi="宋体" w:eastAsia="宋体" w:cs="宋体"/>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27"/>
                <w:sz w:val="20"/>
                <w:szCs w:val="20"/>
              </w:rPr>
              <w:t>08</w:t>
            </w:r>
            <w:r>
              <w:rPr>
                <w:rFonts w:ascii="宋体" w:hAnsi="宋体" w:eastAsia="宋体" w:cs="宋体"/>
                <w:spacing w:val="26"/>
                <w:sz w:val="20"/>
                <w:szCs w:val="20"/>
              </w:rPr>
              <w:t>)</w:t>
            </w:r>
          </w:p>
        </w:tc>
        <w:tc>
          <w:tcPr>
            <w:tcW w:w="3413" w:type="dxa"/>
            <w:tcBorders>
              <w:right w:val="single" w:color="000000" w:sz="6" w:space="0"/>
            </w:tcBorders>
            <w:vAlign w:val="top"/>
          </w:tcPr>
          <w:p>
            <w:pPr>
              <w:spacing w:before="32" w:line="228" w:lineRule="auto"/>
              <w:ind w:left="156"/>
              <w:rPr>
                <w:rFonts w:ascii="宋体" w:hAnsi="宋体" w:eastAsia="宋体" w:cs="宋体"/>
                <w:sz w:val="20"/>
                <w:szCs w:val="20"/>
              </w:rPr>
            </w:pPr>
            <w:r>
              <w:rPr>
                <w:rFonts w:ascii="宋体" w:hAnsi="宋体" w:eastAsia="宋体" w:cs="宋体"/>
                <w:spacing w:val="11"/>
                <w:sz w:val="20"/>
                <w:szCs w:val="20"/>
              </w:rPr>
              <w:t>油</w:t>
            </w:r>
            <w:r>
              <w:rPr>
                <w:rFonts w:ascii="宋体" w:hAnsi="宋体" w:eastAsia="宋体" w:cs="宋体"/>
                <w:spacing w:val="9"/>
                <w:sz w:val="20"/>
                <w:szCs w:val="20"/>
              </w:rPr>
              <w:t>罐使用到一定年限后，交由专业</w:t>
            </w:r>
          </w:p>
          <w:p>
            <w:pPr>
              <w:spacing w:before="24" w:line="228" w:lineRule="auto"/>
              <w:ind w:left="170"/>
              <w:rPr>
                <w:rFonts w:ascii="宋体" w:hAnsi="宋体" w:eastAsia="宋体" w:cs="宋体"/>
                <w:sz w:val="20"/>
                <w:szCs w:val="20"/>
              </w:rPr>
            </w:pPr>
            <w:r>
              <w:rPr>
                <w:rFonts w:ascii="宋体" w:hAnsi="宋体" w:eastAsia="宋体" w:cs="宋体"/>
                <w:spacing w:val="11"/>
                <w:sz w:val="20"/>
                <w:szCs w:val="20"/>
              </w:rPr>
              <w:t>的</w:t>
            </w:r>
            <w:r>
              <w:rPr>
                <w:rFonts w:ascii="宋体" w:hAnsi="宋体" w:eastAsia="宋体" w:cs="宋体"/>
                <w:spacing w:val="8"/>
                <w:sz w:val="20"/>
                <w:szCs w:val="20"/>
              </w:rPr>
              <w:t>清罐公司清洁，清罐废水及废渣</w:t>
            </w:r>
          </w:p>
          <w:p>
            <w:pPr>
              <w:spacing w:before="25" w:line="227" w:lineRule="auto"/>
              <w:ind w:left="996"/>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8"/>
                <w:sz w:val="20"/>
                <w:szCs w:val="20"/>
              </w:rPr>
              <w:t>并交由其处置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vAlign w:val="top"/>
          </w:tcPr>
          <w:p>
            <w:pPr>
              <w:spacing w:before="207" w:line="192"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8" w:type="dxa"/>
            <w:vAlign w:val="top"/>
          </w:tcPr>
          <w:p>
            <w:pPr>
              <w:spacing w:before="166" w:line="229" w:lineRule="auto"/>
              <w:ind w:left="341"/>
              <w:rPr>
                <w:rFonts w:ascii="宋体" w:hAnsi="宋体" w:eastAsia="宋体" w:cs="宋体"/>
                <w:sz w:val="20"/>
                <w:szCs w:val="20"/>
              </w:rPr>
            </w:pPr>
            <w:r>
              <w:rPr>
                <w:rFonts w:ascii="宋体" w:hAnsi="宋体" w:eastAsia="宋体" w:cs="宋体"/>
                <w:spacing w:val="3"/>
                <w:sz w:val="20"/>
                <w:szCs w:val="20"/>
              </w:rPr>
              <w:t>隔油</w:t>
            </w:r>
            <w:r>
              <w:rPr>
                <w:rFonts w:ascii="宋体" w:hAnsi="宋体" w:eastAsia="宋体" w:cs="宋体"/>
                <w:spacing w:val="2"/>
                <w:sz w:val="20"/>
                <w:szCs w:val="20"/>
              </w:rPr>
              <w:t>池</w:t>
            </w:r>
          </w:p>
        </w:tc>
        <w:tc>
          <w:tcPr>
            <w:tcW w:w="1186" w:type="dxa"/>
            <w:vAlign w:val="top"/>
          </w:tcPr>
          <w:p>
            <w:pPr>
              <w:spacing w:before="166" w:line="228" w:lineRule="auto"/>
              <w:ind w:left="384"/>
              <w:rPr>
                <w:rFonts w:ascii="宋体" w:hAnsi="宋体" w:eastAsia="宋体" w:cs="宋体"/>
                <w:sz w:val="20"/>
                <w:szCs w:val="20"/>
              </w:rPr>
            </w:pPr>
            <w:r>
              <w:rPr>
                <w:rFonts w:ascii="宋体" w:hAnsi="宋体" w:eastAsia="宋体" w:cs="宋体"/>
                <w:spacing w:val="5"/>
                <w:sz w:val="20"/>
                <w:szCs w:val="20"/>
              </w:rPr>
              <w:t>废油</w:t>
            </w:r>
          </w:p>
        </w:tc>
        <w:tc>
          <w:tcPr>
            <w:tcW w:w="946" w:type="dxa"/>
            <w:vAlign w:val="top"/>
          </w:tcPr>
          <w:p>
            <w:pPr>
              <w:spacing w:before="204"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1222" w:type="dxa"/>
            <w:vAlign w:val="top"/>
          </w:tcPr>
          <w:p>
            <w:pPr>
              <w:spacing w:before="32" w:line="239" w:lineRule="auto"/>
              <w:ind w:left="137" w:right="138" w:firstLine="58"/>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矿物油</w:t>
            </w:r>
            <w:r>
              <w:rPr>
                <w:rFonts w:ascii="宋体" w:hAnsi="宋体" w:eastAsia="宋体" w:cs="宋体"/>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27"/>
                <w:sz w:val="20"/>
                <w:szCs w:val="20"/>
              </w:rPr>
              <w:t>08</w:t>
            </w:r>
            <w:r>
              <w:rPr>
                <w:rFonts w:ascii="宋体" w:hAnsi="宋体" w:eastAsia="宋体" w:cs="宋体"/>
                <w:spacing w:val="26"/>
                <w:sz w:val="20"/>
                <w:szCs w:val="20"/>
              </w:rPr>
              <w:t>)</w:t>
            </w:r>
          </w:p>
        </w:tc>
        <w:tc>
          <w:tcPr>
            <w:tcW w:w="3413" w:type="dxa"/>
            <w:vMerge w:val="restart"/>
            <w:tcBorders>
              <w:bottom w:val="nil"/>
              <w:right w:val="single" w:color="000000" w:sz="6" w:space="0"/>
            </w:tcBorders>
            <w:vAlign w:val="top"/>
          </w:tcPr>
          <w:p>
            <w:pPr>
              <w:spacing w:before="37" w:line="228" w:lineRule="auto"/>
              <w:ind w:left="158"/>
              <w:rPr>
                <w:rFonts w:ascii="宋体" w:hAnsi="宋体" w:eastAsia="宋体" w:cs="宋体"/>
                <w:sz w:val="20"/>
                <w:szCs w:val="20"/>
              </w:rPr>
            </w:pPr>
            <w:r>
              <w:rPr>
                <w:rFonts w:ascii="宋体" w:hAnsi="宋体" w:eastAsia="宋体" w:cs="宋体"/>
                <w:spacing w:val="5"/>
                <w:sz w:val="20"/>
                <w:szCs w:val="20"/>
              </w:rPr>
              <w:t xml:space="preserve">定期清掏隔油池，设置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间危废暂</w:t>
            </w:r>
          </w:p>
          <w:p>
            <w:pPr>
              <w:spacing w:before="23" w:line="228" w:lineRule="auto"/>
              <w:ind w:left="152"/>
              <w:rPr>
                <w:rFonts w:ascii="宋体" w:hAnsi="宋体" w:eastAsia="宋体" w:cs="宋体"/>
                <w:sz w:val="20"/>
                <w:szCs w:val="20"/>
              </w:rPr>
            </w:pPr>
            <w:r>
              <w:rPr>
                <w:rFonts w:ascii="宋体" w:hAnsi="宋体" w:eastAsia="宋体" w:cs="宋体"/>
                <w:spacing w:val="15"/>
                <w:sz w:val="20"/>
                <w:szCs w:val="20"/>
              </w:rPr>
              <w:t>存</w:t>
            </w:r>
            <w:r>
              <w:rPr>
                <w:rFonts w:ascii="宋体" w:hAnsi="宋体" w:eastAsia="宋体" w:cs="宋体"/>
                <w:spacing w:val="9"/>
                <w:sz w:val="20"/>
                <w:szCs w:val="20"/>
              </w:rPr>
              <w:t>间，分类暂存各类危废，并将各</w:t>
            </w:r>
          </w:p>
          <w:p>
            <w:pPr>
              <w:spacing w:before="26" w:line="228" w:lineRule="auto"/>
              <w:ind w:left="153"/>
              <w:rPr>
                <w:rFonts w:ascii="宋体" w:hAnsi="宋体" w:eastAsia="宋体" w:cs="宋体"/>
                <w:sz w:val="20"/>
                <w:szCs w:val="20"/>
              </w:rPr>
            </w:pPr>
            <w:r>
              <w:rPr>
                <w:rFonts w:ascii="宋体" w:hAnsi="宋体" w:eastAsia="宋体" w:cs="宋体"/>
                <w:spacing w:val="14"/>
                <w:sz w:val="20"/>
                <w:szCs w:val="20"/>
              </w:rPr>
              <w:t>类</w:t>
            </w:r>
            <w:r>
              <w:rPr>
                <w:rFonts w:ascii="宋体" w:hAnsi="宋体" w:eastAsia="宋体" w:cs="宋体"/>
                <w:spacing w:val="9"/>
                <w:sz w:val="20"/>
                <w:szCs w:val="20"/>
              </w:rPr>
              <w:t>危废分别交由有该危废资质的单</w:t>
            </w:r>
          </w:p>
          <w:p>
            <w:pPr>
              <w:spacing w:before="24" w:line="228" w:lineRule="auto"/>
              <w:ind w:left="1204"/>
              <w:rPr>
                <w:rFonts w:ascii="宋体" w:hAnsi="宋体" w:eastAsia="宋体" w:cs="宋体"/>
                <w:sz w:val="20"/>
                <w:szCs w:val="20"/>
              </w:rPr>
            </w:pPr>
            <w:r>
              <w:rPr>
                <w:rFonts w:ascii="宋体" w:hAnsi="宋体" w:eastAsia="宋体" w:cs="宋体"/>
                <w:spacing w:val="8"/>
                <w:sz w:val="20"/>
                <w:szCs w:val="20"/>
              </w:rPr>
              <w:t>位收运处置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601" w:type="dxa"/>
            <w:vAlign w:val="top"/>
          </w:tcPr>
          <w:p>
            <w:pPr>
              <w:spacing w:before="20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88" w:type="dxa"/>
            <w:vAlign w:val="top"/>
          </w:tcPr>
          <w:p>
            <w:pPr>
              <w:spacing w:before="32" w:line="239" w:lineRule="auto"/>
              <w:ind w:left="437" w:right="121" w:hanging="317"/>
              <w:rPr>
                <w:rFonts w:ascii="宋体" w:hAnsi="宋体" w:eastAsia="宋体" w:cs="宋体"/>
                <w:sz w:val="20"/>
                <w:szCs w:val="20"/>
              </w:rPr>
            </w:pPr>
            <w:r>
              <w:rPr>
                <w:rFonts w:ascii="宋体" w:hAnsi="宋体" w:eastAsia="宋体" w:cs="宋体"/>
                <w:spacing w:val="8"/>
                <w:sz w:val="20"/>
                <w:szCs w:val="20"/>
              </w:rPr>
              <w:t>加油区及卸</w:t>
            </w:r>
            <w:r>
              <w:rPr>
                <w:rFonts w:ascii="宋体" w:hAnsi="宋体" w:eastAsia="宋体" w:cs="宋体"/>
                <w:sz w:val="20"/>
                <w:szCs w:val="20"/>
              </w:rPr>
              <w:t xml:space="preserve"> </w:t>
            </w:r>
            <w:r>
              <w:rPr>
                <w:rFonts w:ascii="宋体" w:hAnsi="宋体" w:eastAsia="宋体" w:cs="宋体"/>
                <w:spacing w:val="3"/>
                <w:sz w:val="20"/>
                <w:szCs w:val="20"/>
              </w:rPr>
              <w:t>油区</w:t>
            </w:r>
          </w:p>
        </w:tc>
        <w:tc>
          <w:tcPr>
            <w:tcW w:w="1186" w:type="dxa"/>
            <w:vAlign w:val="top"/>
          </w:tcPr>
          <w:p>
            <w:pPr>
              <w:spacing w:before="167" w:line="228" w:lineRule="auto"/>
              <w:ind w:left="176"/>
              <w:rPr>
                <w:rFonts w:ascii="宋体" w:hAnsi="宋体" w:eastAsia="宋体" w:cs="宋体"/>
                <w:sz w:val="20"/>
                <w:szCs w:val="20"/>
              </w:rPr>
            </w:pPr>
            <w:r>
              <w:rPr>
                <w:rFonts w:ascii="宋体" w:hAnsi="宋体" w:eastAsia="宋体" w:cs="宋体"/>
                <w:spacing w:val="8"/>
                <w:sz w:val="20"/>
                <w:szCs w:val="20"/>
              </w:rPr>
              <w:t>含</w:t>
            </w:r>
            <w:r>
              <w:rPr>
                <w:rFonts w:ascii="宋体" w:hAnsi="宋体" w:eastAsia="宋体" w:cs="宋体"/>
                <w:spacing w:val="7"/>
                <w:sz w:val="20"/>
                <w:szCs w:val="20"/>
              </w:rPr>
              <w:t>油河沙</w:t>
            </w:r>
          </w:p>
        </w:tc>
        <w:tc>
          <w:tcPr>
            <w:tcW w:w="946" w:type="dxa"/>
            <w:vAlign w:val="top"/>
          </w:tcPr>
          <w:p>
            <w:pPr>
              <w:spacing w:before="20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1222" w:type="dxa"/>
            <w:vAlign w:val="top"/>
          </w:tcPr>
          <w:p>
            <w:pPr>
              <w:spacing w:before="32" w:line="239" w:lineRule="auto"/>
              <w:ind w:left="137" w:right="138" w:firstLine="60"/>
              <w:rPr>
                <w:rFonts w:ascii="宋体" w:hAnsi="宋体" w:eastAsia="宋体" w:cs="宋体"/>
                <w:sz w:val="20"/>
                <w:szCs w:val="20"/>
              </w:rPr>
            </w:pPr>
            <w:r>
              <w:rPr>
                <w:rFonts w:ascii="宋体" w:hAnsi="宋体" w:eastAsia="宋体" w:cs="宋体"/>
                <w:spacing w:val="7"/>
                <w:sz w:val="20"/>
                <w:szCs w:val="20"/>
              </w:rPr>
              <w:t>其他废物</w:t>
            </w:r>
            <w:r>
              <w:rPr>
                <w:rFonts w:ascii="宋体" w:hAnsi="宋体" w:eastAsia="宋体" w:cs="宋体"/>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27"/>
                <w:sz w:val="20"/>
                <w:szCs w:val="20"/>
              </w:rPr>
              <w:t>49</w:t>
            </w:r>
            <w:r>
              <w:rPr>
                <w:rFonts w:ascii="宋体" w:hAnsi="宋体" w:eastAsia="宋体" w:cs="宋体"/>
                <w:spacing w:val="26"/>
                <w:sz w:val="20"/>
                <w:szCs w:val="20"/>
              </w:rPr>
              <w:t>)</w:t>
            </w:r>
          </w:p>
        </w:tc>
        <w:tc>
          <w:tcPr>
            <w:tcW w:w="341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7" w:hRule="atLeast"/>
        </w:trPr>
        <w:tc>
          <w:tcPr>
            <w:tcW w:w="329" w:type="dxa"/>
            <w:vMerge w:val="continue"/>
            <w:tcBorders>
              <w:top w:val="nil"/>
              <w:left w:val="single" w:color="000000" w:sz="6" w:space="0"/>
            </w:tcBorders>
            <w:vAlign w:val="top"/>
          </w:tcPr>
          <w:p>
            <w:pPr>
              <w:rPr>
                <w:rFonts w:ascii="Arial"/>
                <w:sz w:val="21"/>
              </w:rPr>
            </w:pPr>
          </w:p>
        </w:tc>
        <w:tc>
          <w:tcPr>
            <w:tcW w:w="8656" w:type="dxa"/>
            <w:gridSpan w:val="6"/>
            <w:tcBorders>
              <w:right w:val="single" w:color="000000" w:sz="6" w:space="0"/>
            </w:tcBorders>
            <w:vAlign w:val="top"/>
          </w:tcPr>
          <w:p>
            <w:pPr>
              <w:spacing w:before="35" w:line="375" w:lineRule="auto"/>
              <w:ind w:left="108" w:right="70" w:firstLine="482"/>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综</w:t>
            </w:r>
            <w:r>
              <w:rPr>
                <w:rFonts w:ascii="宋体" w:hAnsi="宋体" w:eastAsia="宋体" w:cs="宋体"/>
                <w:spacing w:val="8"/>
                <w:sz w:val="23"/>
                <w:szCs w:val="23"/>
                <w14:textOutline w14:w="4358" w14:cap="sq" w14:cmpd="sng">
                  <w14:solidFill>
                    <w14:srgbClr w14:val="000000"/>
                  </w14:solidFill>
                  <w14:prstDash w14:val="solid"/>
                  <w14:bevel/>
                </w14:textOutline>
              </w:rPr>
              <w:t>上所述，本项目营运期固体废弃物拟采取上述治理措施，</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以及加强危废储</w:t>
            </w:r>
            <w:r>
              <w:rPr>
                <w:rFonts w:ascii="宋体" w:hAnsi="宋体" w:eastAsia="宋体" w:cs="宋体"/>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运管理的前提下，项目产生的固体废弃物均能得到妥善处置，不会对环境造成</w:t>
            </w: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次</w:t>
            </w:r>
            <w:r>
              <w:rPr>
                <w:rFonts w:ascii="宋体" w:hAnsi="宋体" w:eastAsia="宋体" w:cs="宋体"/>
                <w:spacing w:val="5"/>
                <w:sz w:val="23"/>
                <w:szCs w:val="23"/>
                <w14:textOutline w14:w="4358" w14:cap="sq" w14:cmpd="sng">
                  <w14:solidFill>
                    <w14:srgbClr w14:val="000000"/>
                  </w14:solidFill>
                  <w14:prstDash w14:val="solid"/>
                  <w14:bevel/>
                </w14:textOutline>
              </w:rPr>
              <w:t>污染。</w:t>
            </w:r>
          </w:p>
          <w:p>
            <w:pPr>
              <w:spacing w:line="303" w:lineRule="exact"/>
              <w:ind w:left="668"/>
              <w:rPr>
                <w:rFonts w:ascii="宋体" w:hAnsi="宋体" w:eastAsia="宋体" w:cs="宋体"/>
                <w:sz w:val="23"/>
                <w:szCs w:val="23"/>
              </w:rPr>
            </w:pPr>
            <w:r>
              <w:rPr>
                <w:rFonts w:ascii="Times New Roman" w:hAnsi="Times New Roman" w:eastAsia="Times New Roman" w:cs="Times New Roman"/>
                <w:b/>
                <w:bCs/>
                <w:spacing w:val="-4"/>
                <w:position w:val="2"/>
                <w:sz w:val="23"/>
                <w:szCs w:val="23"/>
              </w:rPr>
              <w:t>5</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、地下水</w:t>
            </w:r>
          </w:p>
          <w:p>
            <w:pPr>
              <w:spacing w:before="166" w:line="374" w:lineRule="auto"/>
              <w:ind w:left="107" w:right="101" w:firstLine="481"/>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项目的汽油、柴油储罐均埋于地下，可能存在罐体事故破裂，油品进入地</w:t>
            </w:r>
            <w:r>
              <w:rPr>
                <w:rFonts w:ascii="宋体" w:hAnsi="宋体" w:eastAsia="宋体" w:cs="宋体"/>
                <w:sz w:val="23"/>
                <w:szCs w:val="23"/>
              </w:rPr>
              <w:t xml:space="preserve"> </w:t>
            </w:r>
            <w:r>
              <w:rPr>
                <w:rFonts w:ascii="宋体" w:hAnsi="宋体" w:eastAsia="宋体" w:cs="宋体"/>
                <w:spacing w:val="13"/>
                <w:sz w:val="23"/>
                <w:szCs w:val="23"/>
              </w:rPr>
              <w:t>下</w:t>
            </w:r>
            <w:r>
              <w:rPr>
                <w:rFonts w:ascii="宋体" w:hAnsi="宋体" w:eastAsia="宋体" w:cs="宋体"/>
                <w:spacing w:val="11"/>
                <w:sz w:val="23"/>
                <w:szCs w:val="23"/>
              </w:rPr>
              <w:t>水污染环境。污染物进入地下水的途径主要是由降雨或污水排放等通过垂直渗</w:t>
            </w:r>
            <w:r>
              <w:rPr>
                <w:rFonts w:ascii="宋体" w:hAnsi="宋体" w:eastAsia="宋体" w:cs="宋体"/>
                <w:sz w:val="23"/>
                <w:szCs w:val="23"/>
              </w:rPr>
              <w:t xml:space="preserve"> </w:t>
            </w:r>
            <w:r>
              <w:rPr>
                <w:rFonts w:ascii="宋体" w:hAnsi="宋体" w:eastAsia="宋体" w:cs="宋体"/>
                <w:spacing w:val="13"/>
                <w:sz w:val="23"/>
                <w:szCs w:val="23"/>
              </w:rPr>
              <w:t>透</w:t>
            </w:r>
            <w:r>
              <w:rPr>
                <w:rFonts w:ascii="宋体" w:hAnsi="宋体" w:eastAsia="宋体" w:cs="宋体"/>
                <w:spacing w:val="11"/>
                <w:sz w:val="23"/>
                <w:szCs w:val="23"/>
              </w:rPr>
              <w:t>进入包气带，进入包气带的污染物在物理、化学和生物作用下经吸附、转化、</w:t>
            </w:r>
            <w:r>
              <w:rPr>
                <w:rFonts w:ascii="宋体" w:hAnsi="宋体" w:eastAsia="宋体" w:cs="宋体"/>
                <w:sz w:val="23"/>
                <w:szCs w:val="23"/>
              </w:rPr>
              <w:t xml:space="preserve"> </w:t>
            </w:r>
            <w:r>
              <w:rPr>
                <w:rFonts w:ascii="宋体" w:hAnsi="宋体" w:eastAsia="宋体" w:cs="宋体"/>
                <w:spacing w:val="13"/>
                <w:sz w:val="23"/>
                <w:szCs w:val="23"/>
              </w:rPr>
              <w:t>迁</w:t>
            </w:r>
            <w:r>
              <w:rPr>
                <w:rFonts w:ascii="宋体" w:hAnsi="宋体" w:eastAsia="宋体" w:cs="宋体"/>
                <w:spacing w:val="8"/>
                <w:sz w:val="23"/>
                <w:szCs w:val="23"/>
              </w:rPr>
              <w:t>移和分解后输入地下水。</w:t>
            </w:r>
          </w:p>
          <w:p>
            <w:pPr>
              <w:spacing w:before="1" w:line="375" w:lineRule="auto"/>
              <w:ind w:left="108" w:right="102" w:firstLine="480"/>
              <w:rPr>
                <w:rFonts w:ascii="宋体" w:hAnsi="宋体" w:eastAsia="宋体" w:cs="宋体"/>
                <w:sz w:val="23"/>
                <w:szCs w:val="23"/>
              </w:rPr>
            </w:pPr>
            <w:r>
              <w:rPr>
                <w:rFonts w:ascii="宋体" w:hAnsi="宋体" w:eastAsia="宋体" w:cs="宋体"/>
                <w:spacing w:val="9"/>
                <w:sz w:val="23"/>
                <w:szCs w:val="23"/>
              </w:rPr>
              <w:t>根据《环境影响评价技术导则地下水环境》  (</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610-2016</w:t>
            </w:r>
            <w:r>
              <w:rPr>
                <w:rFonts w:ascii="宋体" w:hAnsi="宋体" w:eastAsia="宋体" w:cs="宋体"/>
                <w:spacing w:val="9"/>
                <w:sz w:val="23"/>
                <w:szCs w:val="23"/>
              </w:rPr>
              <w:t>) ，本项目属于</w:t>
            </w:r>
            <w:r>
              <w:rPr>
                <w:rFonts w:ascii="Times New Roman" w:hAnsi="Times New Roman" w:eastAsia="Times New Roman" w:cs="Times New Roman"/>
                <w:spacing w:val="2"/>
                <w:sz w:val="23"/>
                <w:szCs w:val="23"/>
              </w:rPr>
              <w:t>Ⅱ</w:t>
            </w:r>
            <w:r>
              <w:rPr>
                <w:rFonts w:ascii="Times New Roman" w:hAnsi="Times New Roman" w:eastAsia="Times New Roman" w:cs="Times New Roman"/>
                <w:sz w:val="23"/>
                <w:szCs w:val="23"/>
              </w:rPr>
              <w:t xml:space="preserve"> </w:t>
            </w:r>
            <w:r>
              <w:rPr>
                <w:rFonts w:ascii="宋体" w:hAnsi="宋体" w:eastAsia="宋体" w:cs="宋体"/>
                <w:spacing w:val="10"/>
                <w:sz w:val="23"/>
                <w:szCs w:val="23"/>
              </w:rPr>
              <w:t>类</w:t>
            </w:r>
            <w:r>
              <w:rPr>
                <w:rFonts w:ascii="宋体" w:hAnsi="宋体" w:eastAsia="宋体" w:cs="宋体"/>
                <w:spacing w:val="6"/>
                <w:sz w:val="23"/>
                <w:szCs w:val="23"/>
              </w:rPr>
              <w:t>建设项目。</w:t>
            </w:r>
          </w:p>
          <w:p>
            <w:pPr>
              <w:spacing w:before="3" w:line="374" w:lineRule="auto"/>
              <w:ind w:left="108" w:right="101" w:firstLine="482"/>
              <w:rPr>
                <w:rFonts w:ascii="宋体" w:hAnsi="宋体" w:eastAsia="宋体" w:cs="宋体"/>
                <w:sz w:val="23"/>
                <w:szCs w:val="23"/>
              </w:rPr>
            </w:pPr>
            <w:r>
              <w:rPr>
                <w:rFonts w:ascii="宋体" w:hAnsi="宋体" w:eastAsia="宋体" w:cs="宋体"/>
                <w:spacing w:val="11"/>
                <w:sz w:val="23"/>
                <w:szCs w:val="23"/>
              </w:rPr>
              <w:t>为贯彻落实《四川省人民政府关于印发水污染防治行动计划四川省工作方案</w:t>
            </w:r>
            <w:r>
              <w:rPr>
                <w:rFonts w:ascii="宋体" w:hAnsi="宋体" w:eastAsia="宋体" w:cs="宋体"/>
                <w:sz w:val="23"/>
                <w:szCs w:val="23"/>
              </w:rPr>
              <w:t xml:space="preserve"> </w:t>
            </w:r>
            <w:r>
              <w:rPr>
                <w:rFonts w:ascii="宋体" w:hAnsi="宋体" w:eastAsia="宋体" w:cs="宋体"/>
                <w:spacing w:val="2"/>
                <w:sz w:val="23"/>
                <w:szCs w:val="23"/>
              </w:rPr>
              <w:t>的通知》  (川府〔</w:t>
            </w:r>
            <w:r>
              <w:rPr>
                <w:rFonts w:ascii="Times New Roman" w:hAnsi="Times New Roman" w:eastAsia="Times New Roman" w:cs="Times New Roman"/>
                <w:spacing w:val="2"/>
                <w:sz w:val="23"/>
                <w:szCs w:val="23"/>
              </w:rPr>
              <w:t>2015</w:t>
            </w:r>
            <w:r>
              <w:rPr>
                <w:rFonts w:ascii="宋体" w:hAnsi="宋体" w:eastAsia="宋体" w:cs="宋体"/>
                <w:spacing w:val="2"/>
                <w:sz w:val="23"/>
                <w:szCs w:val="23"/>
              </w:rPr>
              <w:t>〕</w:t>
            </w:r>
            <w:r>
              <w:rPr>
                <w:rFonts w:ascii="Times New Roman" w:hAnsi="Times New Roman" w:eastAsia="Times New Roman" w:cs="Times New Roman"/>
                <w:spacing w:val="1"/>
                <w:sz w:val="23"/>
                <w:szCs w:val="23"/>
              </w:rPr>
              <w:t xml:space="preserve">59 </w:t>
            </w:r>
            <w:r>
              <w:rPr>
                <w:rFonts w:ascii="宋体" w:hAnsi="宋体" w:eastAsia="宋体" w:cs="宋体"/>
                <w:spacing w:val="1"/>
                <w:sz w:val="23"/>
                <w:szCs w:val="23"/>
              </w:rPr>
              <w:t xml:space="preserve">号)  </w:t>
            </w:r>
            <w:r>
              <w:rPr>
                <w:rFonts w:ascii="Times New Roman" w:hAnsi="Times New Roman" w:eastAsia="Times New Roman" w:cs="Times New Roman"/>
                <w:spacing w:val="1"/>
                <w:sz w:val="23"/>
                <w:szCs w:val="23"/>
              </w:rPr>
              <w:t>“</w:t>
            </w:r>
            <w:r>
              <w:rPr>
                <w:rFonts w:ascii="宋体" w:hAnsi="宋体" w:eastAsia="宋体" w:cs="宋体"/>
                <w:spacing w:val="1"/>
                <w:sz w:val="23"/>
                <w:szCs w:val="23"/>
              </w:rPr>
              <w:t>工作方案</w:t>
            </w:r>
            <w:r>
              <w:rPr>
                <w:rFonts w:ascii="Times New Roman" w:hAnsi="Times New Roman" w:eastAsia="Times New Roman" w:cs="Times New Roman"/>
                <w:spacing w:val="1"/>
                <w:sz w:val="23"/>
                <w:szCs w:val="23"/>
              </w:rPr>
              <w:t>”</w:t>
            </w:r>
            <w:r>
              <w:rPr>
                <w:rFonts w:ascii="宋体" w:hAnsi="宋体" w:eastAsia="宋体" w:cs="宋体"/>
                <w:spacing w:val="1"/>
                <w:sz w:val="23"/>
                <w:szCs w:val="23"/>
              </w:rPr>
              <w:t xml:space="preserve">要求：在 </w:t>
            </w:r>
            <w:r>
              <w:rPr>
                <w:rFonts w:ascii="Times New Roman" w:hAnsi="Times New Roman" w:eastAsia="Times New Roman" w:cs="Times New Roman"/>
                <w:spacing w:val="1"/>
                <w:sz w:val="23"/>
                <w:szCs w:val="23"/>
              </w:rPr>
              <w:t xml:space="preserve">2017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31 </w:t>
            </w:r>
            <w:r>
              <w:rPr>
                <w:rFonts w:ascii="宋体" w:hAnsi="宋体" w:eastAsia="宋体" w:cs="宋体"/>
                <w:spacing w:val="1"/>
                <w:sz w:val="23"/>
                <w:szCs w:val="23"/>
              </w:rPr>
              <w:t>日前，各</w:t>
            </w:r>
            <w:r>
              <w:rPr>
                <w:rFonts w:ascii="宋体" w:hAnsi="宋体" w:eastAsia="宋体" w:cs="宋体"/>
                <w:sz w:val="23"/>
                <w:szCs w:val="23"/>
              </w:rPr>
              <w:t xml:space="preserve"> </w:t>
            </w:r>
            <w:r>
              <w:rPr>
                <w:rFonts w:ascii="宋体" w:hAnsi="宋体" w:eastAsia="宋体" w:cs="宋体"/>
                <w:spacing w:val="12"/>
                <w:sz w:val="23"/>
                <w:szCs w:val="23"/>
              </w:rPr>
              <w:t>加</w:t>
            </w:r>
            <w:r>
              <w:rPr>
                <w:rFonts w:ascii="宋体" w:hAnsi="宋体" w:eastAsia="宋体" w:cs="宋体"/>
                <w:spacing w:val="11"/>
                <w:sz w:val="23"/>
                <w:szCs w:val="23"/>
              </w:rPr>
              <w:t>油站需对罐区进行整改，地下储罐更新为双层罐或完成防渗池设置。根据建设</w:t>
            </w:r>
            <w:r>
              <w:rPr>
                <w:rFonts w:ascii="宋体" w:hAnsi="宋体" w:eastAsia="宋体" w:cs="宋体"/>
                <w:sz w:val="23"/>
                <w:szCs w:val="23"/>
              </w:rPr>
              <w:t xml:space="preserve"> </w:t>
            </w:r>
            <w:r>
              <w:rPr>
                <w:rFonts w:ascii="宋体" w:hAnsi="宋体" w:eastAsia="宋体" w:cs="宋体"/>
                <w:spacing w:val="9"/>
                <w:sz w:val="23"/>
                <w:szCs w:val="23"/>
              </w:rPr>
              <w:t xml:space="preserve">单位提供的信息，本次新建的加油加气站油罐区设置 </w:t>
            </w:r>
            <w:r>
              <w:rPr>
                <w:rFonts w:ascii="Times New Roman" w:hAnsi="Times New Roman" w:eastAsia="Times New Roman" w:cs="Times New Roman"/>
                <w:spacing w:val="9"/>
                <w:sz w:val="23"/>
                <w:szCs w:val="23"/>
              </w:rPr>
              <w:t xml:space="preserve">4 </w:t>
            </w:r>
            <w:r>
              <w:rPr>
                <w:rFonts w:ascii="宋体" w:hAnsi="宋体" w:eastAsia="宋体" w:cs="宋体"/>
                <w:spacing w:val="9"/>
                <w:sz w:val="23"/>
                <w:szCs w:val="23"/>
              </w:rPr>
              <w:t>座地埋卧式双层油罐，</w:t>
            </w:r>
            <w:r>
              <w:rPr>
                <w:rFonts w:ascii="宋体" w:hAnsi="宋体" w:eastAsia="宋体" w:cs="宋体"/>
                <w:spacing w:val="4"/>
                <w:sz w:val="23"/>
                <w:szCs w:val="23"/>
              </w:rPr>
              <w:t>埋</w:t>
            </w:r>
            <w:r>
              <w:rPr>
                <w:rFonts w:ascii="宋体" w:hAnsi="宋体" w:eastAsia="宋体" w:cs="宋体"/>
                <w:sz w:val="23"/>
                <w:szCs w:val="23"/>
              </w:rPr>
              <w:t xml:space="preserve"> </w:t>
            </w:r>
            <w:r>
              <w:rPr>
                <w:rFonts w:ascii="宋体" w:hAnsi="宋体" w:eastAsia="宋体" w:cs="宋体"/>
                <w:spacing w:val="16"/>
                <w:sz w:val="23"/>
                <w:szCs w:val="23"/>
              </w:rPr>
              <w:t>地</w:t>
            </w:r>
            <w:r>
              <w:rPr>
                <w:rFonts w:ascii="宋体" w:hAnsi="宋体" w:eastAsia="宋体" w:cs="宋体"/>
                <w:spacing w:val="10"/>
                <w:sz w:val="23"/>
                <w:szCs w:val="23"/>
              </w:rPr>
              <w:t>输</w:t>
            </w:r>
            <w:r>
              <w:rPr>
                <w:rFonts w:ascii="宋体" w:hAnsi="宋体" w:eastAsia="宋体" w:cs="宋体"/>
                <w:spacing w:val="8"/>
                <w:sz w:val="23"/>
                <w:szCs w:val="23"/>
              </w:rPr>
              <w:t>油管线均采用双层复合管线。</w:t>
            </w:r>
          </w:p>
          <w:p>
            <w:pPr>
              <w:spacing w:line="227" w:lineRule="auto"/>
              <w:ind w:left="599"/>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地下水污染防治措</w:t>
            </w:r>
            <w:r>
              <w:rPr>
                <w:rFonts w:ascii="宋体" w:hAnsi="宋体" w:eastAsia="宋体" w:cs="宋体"/>
                <w:spacing w:val="14"/>
                <w:sz w:val="23"/>
                <w:szCs w:val="23"/>
                <w14:textOutline w14:w="4358" w14:cap="sq" w14:cmpd="sng">
                  <w14:solidFill>
                    <w14:srgbClr w14:val="000000"/>
                  </w14:solidFill>
                  <w14:prstDash w14:val="solid"/>
                  <w14:bevel/>
                </w14:textOutline>
              </w:rPr>
              <w:t>施</w:t>
            </w:r>
          </w:p>
          <w:p>
            <w:pPr>
              <w:spacing w:before="183" w:line="375" w:lineRule="auto"/>
              <w:ind w:left="108" w:right="101" w:firstLine="479"/>
              <w:rPr>
                <w:rFonts w:ascii="宋体" w:hAnsi="宋体" w:eastAsia="宋体" w:cs="宋体"/>
                <w:sz w:val="23"/>
                <w:szCs w:val="23"/>
              </w:rPr>
            </w:pPr>
            <w:r>
              <w:rPr>
                <w:rFonts w:ascii="宋体" w:hAnsi="宋体" w:eastAsia="宋体" w:cs="宋体"/>
                <w:spacing w:val="15"/>
                <w:sz w:val="23"/>
                <w:szCs w:val="23"/>
              </w:rPr>
              <w:t>场</w:t>
            </w:r>
            <w:r>
              <w:rPr>
                <w:rFonts w:ascii="宋体" w:hAnsi="宋体" w:eastAsia="宋体" w:cs="宋体"/>
                <w:spacing w:val="11"/>
                <w:sz w:val="23"/>
                <w:szCs w:val="23"/>
              </w:rPr>
              <w:t>地内设置有加油加气罩棚，场地周边及储油罐四周设置了排水沟将雨水引</w:t>
            </w:r>
            <w:r>
              <w:rPr>
                <w:rFonts w:ascii="宋体" w:hAnsi="宋体" w:eastAsia="宋体" w:cs="宋体"/>
                <w:sz w:val="23"/>
                <w:szCs w:val="23"/>
              </w:rPr>
              <w:t xml:space="preserve"> </w:t>
            </w:r>
            <w:r>
              <w:rPr>
                <w:rFonts w:ascii="宋体" w:hAnsi="宋体" w:eastAsia="宋体" w:cs="宋体"/>
                <w:spacing w:val="12"/>
                <w:sz w:val="23"/>
                <w:szCs w:val="23"/>
              </w:rPr>
              <w:t>至</w:t>
            </w:r>
            <w:r>
              <w:rPr>
                <w:rFonts w:ascii="宋体" w:hAnsi="宋体" w:eastAsia="宋体" w:cs="宋体"/>
                <w:spacing w:val="11"/>
                <w:sz w:val="23"/>
                <w:szCs w:val="23"/>
              </w:rPr>
              <w:t>初期雨水隔油池，避免了雨水流入作业区，实现雨污分流。项目的地下水污染</w:t>
            </w:r>
            <w:r>
              <w:rPr>
                <w:rFonts w:ascii="宋体" w:hAnsi="宋体" w:eastAsia="宋体" w:cs="宋体"/>
                <w:sz w:val="23"/>
                <w:szCs w:val="23"/>
              </w:rPr>
              <w:t xml:space="preserve"> </w:t>
            </w:r>
            <w:r>
              <w:rPr>
                <w:rFonts w:ascii="宋体" w:hAnsi="宋体" w:eastAsia="宋体" w:cs="宋体"/>
                <w:spacing w:val="22"/>
                <w:sz w:val="23"/>
                <w:szCs w:val="23"/>
              </w:rPr>
              <w:t>预</w:t>
            </w:r>
            <w:r>
              <w:rPr>
                <w:rFonts w:ascii="宋体" w:hAnsi="宋体" w:eastAsia="宋体" w:cs="宋体"/>
                <w:spacing w:val="16"/>
                <w:sz w:val="23"/>
                <w:szCs w:val="23"/>
              </w:rPr>
              <w:t>防</w:t>
            </w:r>
            <w:r>
              <w:rPr>
                <w:rFonts w:ascii="宋体" w:hAnsi="宋体" w:eastAsia="宋体" w:cs="宋体"/>
                <w:spacing w:val="11"/>
                <w:sz w:val="23"/>
                <w:szCs w:val="23"/>
              </w:rPr>
              <w:t>措施应按照</w:t>
            </w:r>
            <w:r>
              <w:rPr>
                <w:rFonts w:ascii="Times New Roman" w:hAnsi="Times New Roman" w:eastAsia="Times New Roman" w:cs="Times New Roman"/>
                <w:spacing w:val="11"/>
                <w:sz w:val="23"/>
                <w:szCs w:val="23"/>
              </w:rPr>
              <w:t>“</w:t>
            </w:r>
            <w:r>
              <w:rPr>
                <w:rFonts w:ascii="宋体" w:hAnsi="宋体" w:eastAsia="宋体" w:cs="宋体"/>
                <w:spacing w:val="11"/>
                <w:sz w:val="23"/>
                <w:szCs w:val="23"/>
              </w:rPr>
              <w:t>源头控制、分区控制、污染监控、应急响应</w:t>
            </w:r>
            <w:r>
              <w:rPr>
                <w:rFonts w:ascii="Times New Roman" w:hAnsi="Times New Roman" w:eastAsia="Times New Roman" w:cs="Times New Roman"/>
                <w:spacing w:val="11"/>
                <w:sz w:val="23"/>
                <w:szCs w:val="23"/>
              </w:rPr>
              <w:t>”</w:t>
            </w:r>
            <w:r>
              <w:rPr>
                <w:rFonts w:ascii="宋体" w:hAnsi="宋体" w:eastAsia="宋体" w:cs="宋体"/>
                <w:spacing w:val="11"/>
                <w:sz w:val="23"/>
                <w:szCs w:val="23"/>
              </w:rPr>
              <w:t>的主动与被动防渗</w:t>
            </w:r>
            <w:r>
              <w:rPr>
                <w:rFonts w:ascii="宋体" w:hAnsi="宋体" w:eastAsia="宋体" w:cs="宋体"/>
                <w:sz w:val="23"/>
                <w:szCs w:val="23"/>
              </w:rPr>
              <w:t xml:space="preserve"> </w:t>
            </w:r>
            <w:r>
              <w:rPr>
                <w:rFonts w:ascii="宋体" w:hAnsi="宋体" w:eastAsia="宋体" w:cs="宋体"/>
                <w:spacing w:val="18"/>
                <w:sz w:val="23"/>
                <w:szCs w:val="23"/>
              </w:rPr>
              <w:t>相</w:t>
            </w:r>
            <w:r>
              <w:rPr>
                <w:rFonts w:ascii="宋体" w:hAnsi="宋体" w:eastAsia="宋体" w:cs="宋体"/>
                <w:spacing w:val="9"/>
                <w:sz w:val="23"/>
                <w:szCs w:val="23"/>
              </w:rPr>
              <w:t>结合的防渗原则。本项目拟采取的地下水的防治措施如下所述：</w:t>
            </w:r>
          </w:p>
          <w:p>
            <w:pPr>
              <w:spacing w:line="227" w:lineRule="auto"/>
              <w:ind w:left="606"/>
              <w:rPr>
                <w:rFonts w:ascii="宋体" w:hAnsi="宋体" w:eastAsia="宋体" w:cs="宋体"/>
                <w:sz w:val="23"/>
                <w:szCs w:val="23"/>
              </w:rPr>
            </w:pPr>
            <w:r>
              <w:rPr>
                <w:rFonts w:ascii="Times New Roman" w:hAnsi="Times New Roman" w:eastAsia="Times New Roman" w:cs="Times New Roman"/>
                <w:spacing w:val="6"/>
                <w:sz w:val="23"/>
                <w:szCs w:val="23"/>
              </w:rPr>
              <w:t>1</w:t>
            </w:r>
            <w:r>
              <w:rPr>
                <w:rFonts w:ascii="宋体" w:hAnsi="宋体" w:eastAsia="宋体" w:cs="宋体"/>
                <w:spacing w:val="5"/>
                <w:sz w:val="23"/>
                <w:szCs w:val="23"/>
              </w:rPr>
              <w:t>) 源头控制措施</w:t>
            </w:r>
          </w:p>
        </w:tc>
      </w:tr>
    </w:tbl>
    <w:p>
      <w:pPr>
        <w:rPr>
          <w:rFonts w:ascii="Arial"/>
          <w:sz w:val="21"/>
        </w:rPr>
      </w:pPr>
    </w:p>
    <w:p>
      <w:pPr>
        <w:sectPr>
          <w:footerReference r:id="rId78"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38" w:line="375" w:lineRule="auto"/>
              <w:ind w:left="108" w:right="21" w:firstLine="483"/>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8"/>
                <w:sz w:val="23"/>
                <w:szCs w:val="23"/>
              </w:rPr>
              <w:t>目</w:t>
            </w:r>
            <w:r>
              <w:rPr>
                <w:rFonts w:ascii="宋体" w:hAnsi="宋体" w:eastAsia="宋体" w:cs="宋体"/>
                <w:spacing w:val="6"/>
                <w:sz w:val="23"/>
                <w:szCs w:val="23"/>
              </w:rPr>
              <w:t>应根据国家现行相关规范加强环境管理，采取防止和降低污染物跑、冒、</w:t>
            </w:r>
            <w:r>
              <w:rPr>
                <w:rFonts w:ascii="宋体" w:hAnsi="宋体" w:eastAsia="宋体" w:cs="宋体"/>
                <w:sz w:val="23"/>
                <w:szCs w:val="23"/>
              </w:rPr>
              <w:t xml:space="preserve"> </w:t>
            </w:r>
            <w:r>
              <w:rPr>
                <w:rFonts w:ascii="宋体" w:hAnsi="宋体" w:eastAsia="宋体" w:cs="宋体"/>
                <w:spacing w:val="12"/>
                <w:sz w:val="23"/>
                <w:szCs w:val="23"/>
              </w:rPr>
              <w:t>滴、漏</w:t>
            </w:r>
            <w:r>
              <w:rPr>
                <w:rFonts w:ascii="宋体" w:hAnsi="宋体" w:eastAsia="宋体" w:cs="宋体"/>
                <w:spacing w:val="8"/>
                <w:sz w:val="23"/>
                <w:szCs w:val="23"/>
              </w:rPr>
              <w:t>的</w:t>
            </w:r>
            <w:r>
              <w:rPr>
                <w:rFonts w:ascii="宋体" w:hAnsi="宋体" w:eastAsia="宋体" w:cs="宋体"/>
                <w:spacing w:val="6"/>
                <w:sz w:val="23"/>
                <w:szCs w:val="23"/>
              </w:rPr>
              <w:t>措施。正常运营过程中应加强控制及处理机修过程中污染物跑、冒、滴、</w:t>
            </w:r>
            <w:r>
              <w:rPr>
                <w:rFonts w:ascii="宋体" w:hAnsi="宋体" w:eastAsia="宋体" w:cs="宋体"/>
                <w:sz w:val="23"/>
                <w:szCs w:val="23"/>
              </w:rPr>
              <w:t xml:space="preserve"> </w:t>
            </w:r>
            <w:r>
              <w:rPr>
                <w:rFonts w:ascii="宋体" w:hAnsi="宋体" w:eastAsia="宋体" w:cs="宋体"/>
                <w:spacing w:val="12"/>
                <w:sz w:val="23"/>
                <w:szCs w:val="23"/>
              </w:rPr>
              <w:t>漏</w:t>
            </w:r>
            <w:r>
              <w:rPr>
                <w:rFonts w:ascii="宋体" w:hAnsi="宋体" w:eastAsia="宋体" w:cs="宋体"/>
                <w:spacing w:val="11"/>
                <w:sz w:val="23"/>
                <w:szCs w:val="23"/>
              </w:rPr>
              <w:t>，同时应加强对防渗工程的检查，若发现防渗密封材料老化或损坏，应及时维</w:t>
            </w:r>
            <w:r>
              <w:rPr>
                <w:rFonts w:ascii="宋体" w:hAnsi="宋体" w:eastAsia="宋体" w:cs="宋体"/>
                <w:sz w:val="23"/>
                <w:szCs w:val="23"/>
              </w:rPr>
              <w:t xml:space="preserve"> </w:t>
            </w:r>
            <w:r>
              <w:rPr>
                <w:rFonts w:ascii="宋体" w:hAnsi="宋体" w:eastAsia="宋体" w:cs="宋体"/>
                <w:spacing w:val="5"/>
                <w:sz w:val="23"/>
                <w:szCs w:val="23"/>
              </w:rPr>
              <w:t>修更换。</w:t>
            </w:r>
          </w:p>
          <w:p>
            <w:pPr>
              <w:spacing w:line="228" w:lineRule="auto"/>
              <w:ind w:left="583"/>
              <w:rPr>
                <w:rFonts w:ascii="宋体" w:hAnsi="宋体" w:eastAsia="宋体" w:cs="宋体"/>
                <w:sz w:val="23"/>
                <w:szCs w:val="23"/>
              </w:rPr>
            </w:pPr>
            <w:r>
              <w:rPr>
                <w:rFonts w:ascii="Times New Roman" w:hAnsi="Times New Roman" w:eastAsia="Times New Roman" w:cs="Times New Roman"/>
                <w:spacing w:val="13"/>
                <w:sz w:val="23"/>
                <w:szCs w:val="23"/>
              </w:rPr>
              <w:t>2</w:t>
            </w:r>
            <w:r>
              <w:rPr>
                <w:rFonts w:ascii="宋体" w:hAnsi="宋体" w:eastAsia="宋体" w:cs="宋体"/>
                <w:spacing w:val="7"/>
                <w:sz w:val="23"/>
                <w:szCs w:val="23"/>
              </w:rPr>
              <w:t>) 分区防治措施</w:t>
            </w:r>
          </w:p>
          <w:p>
            <w:pPr>
              <w:spacing w:before="183" w:line="375" w:lineRule="auto"/>
              <w:ind w:left="123" w:right="101" w:firstLine="462"/>
              <w:rPr>
                <w:rFonts w:ascii="宋体" w:hAnsi="宋体" w:eastAsia="宋体" w:cs="宋体"/>
                <w:sz w:val="23"/>
                <w:szCs w:val="23"/>
              </w:rPr>
            </w:pPr>
            <w:r>
              <w:rPr>
                <w:rFonts w:ascii="宋体" w:hAnsi="宋体" w:eastAsia="宋体" w:cs="宋体"/>
                <w:spacing w:val="15"/>
                <w:sz w:val="23"/>
                <w:szCs w:val="23"/>
              </w:rPr>
              <w:t>将</w:t>
            </w:r>
            <w:r>
              <w:rPr>
                <w:rFonts w:ascii="宋体" w:hAnsi="宋体" w:eastAsia="宋体" w:cs="宋体"/>
                <w:spacing w:val="11"/>
                <w:sz w:val="23"/>
                <w:szCs w:val="23"/>
              </w:rPr>
              <w:t>拟建项目按各功能单元所处的位置划分为重点防渗区、一般防渗区和简单</w:t>
            </w:r>
            <w:r>
              <w:rPr>
                <w:rFonts w:ascii="宋体" w:hAnsi="宋体" w:eastAsia="宋体" w:cs="宋体"/>
                <w:sz w:val="23"/>
                <w:szCs w:val="23"/>
              </w:rPr>
              <w:t xml:space="preserve"> </w:t>
            </w:r>
            <w:r>
              <w:rPr>
                <w:rFonts w:ascii="宋体" w:hAnsi="宋体" w:eastAsia="宋体" w:cs="宋体"/>
                <w:spacing w:val="2"/>
                <w:sz w:val="23"/>
                <w:szCs w:val="23"/>
              </w:rPr>
              <w:t>防</w:t>
            </w:r>
            <w:r>
              <w:rPr>
                <w:rFonts w:ascii="宋体" w:hAnsi="宋体" w:eastAsia="宋体" w:cs="宋体"/>
                <w:spacing w:val="1"/>
                <w:sz w:val="23"/>
                <w:szCs w:val="23"/>
              </w:rPr>
              <w:t>渗区。</w:t>
            </w:r>
          </w:p>
          <w:p>
            <w:pPr>
              <w:spacing w:before="1" w:line="374" w:lineRule="auto"/>
              <w:ind w:left="107" w:right="141" w:firstLine="481"/>
              <w:rPr>
                <w:rFonts w:ascii="宋体" w:hAnsi="宋体" w:eastAsia="宋体" w:cs="宋体"/>
                <w:sz w:val="23"/>
                <w:szCs w:val="23"/>
              </w:rPr>
            </w:pPr>
            <w:r>
              <w:rPr>
                <w:rFonts w:ascii="宋体" w:hAnsi="宋体" w:eastAsia="宋体" w:cs="宋体"/>
                <w:spacing w:val="10"/>
                <w:sz w:val="23"/>
                <w:szCs w:val="23"/>
              </w:rPr>
              <w:t>重点防渗区：储罐区、卸车位、加油区地面、柴油发电机房、危废暂存间</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9"/>
                <w:sz w:val="23"/>
                <w:szCs w:val="23"/>
              </w:rPr>
              <w:t>初期雨水隔油池、环保沟及输油管道沿线。</w:t>
            </w:r>
          </w:p>
          <w:p>
            <w:pPr>
              <w:spacing w:before="3" w:line="374" w:lineRule="auto"/>
              <w:ind w:left="110" w:right="40" w:firstLine="481"/>
              <w:rPr>
                <w:rFonts w:ascii="宋体" w:hAnsi="宋体" w:eastAsia="宋体" w:cs="宋体"/>
                <w:sz w:val="23"/>
                <w:szCs w:val="23"/>
              </w:rPr>
            </w:pPr>
            <w:r>
              <w:rPr>
                <w:rFonts w:ascii="宋体" w:hAnsi="宋体" w:eastAsia="宋体" w:cs="宋体"/>
                <w:spacing w:val="3"/>
                <w:sz w:val="23"/>
                <w:szCs w:val="23"/>
              </w:rPr>
              <w:t xml:space="preserve">油罐区为 </w:t>
            </w:r>
            <w:r>
              <w:rPr>
                <w:rFonts w:ascii="Times New Roman" w:hAnsi="Times New Roman" w:eastAsia="Times New Roman" w:cs="Times New Roman"/>
                <w:sz w:val="23"/>
                <w:szCs w:val="23"/>
              </w:rPr>
              <w:t>FF</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双层防渗油罐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座，加油工艺管线采用双层复合管，卸油管线</w:t>
            </w:r>
            <w:r>
              <w:rPr>
                <w:rFonts w:ascii="宋体" w:hAnsi="宋体" w:eastAsia="宋体" w:cs="宋体"/>
                <w:spacing w:val="1"/>
                <w:sz w:val="23"/>
                <w:szCs w:val="23"/>
              </w:rPr>
              <w:t>采</w:t>
            </w:r>
            <w:r>
              <w:rPr>
                <w:rFonts w:ascii="宋体" w:hAnsi="宋体" w:eastAsia="宋体" w:cs="宋体"/>
                <w:sz w:val="23"/>
                <w:szCs w:val="23"/>
              </w:rPr>
              <w:t xml:space="preserve"> </w:t>
            </w:r>
            <w:r>
              <w:rPr>
                <w:rFonts w:ascii="宋体" w:hAnsi="宋体" w:eastAsia="宋体" w:cs="宋体"/>
                <w:spacing w:val="6"/>
                <w:sz w:val="23"/>
                <w:szCs w:val="23"/>
              </w:rPr>
              <w:t>用单层复合管，通气管线，油气回收管线采用无缝钢管。管线敷设采用管沟方式</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1"/>
                <w:sz w:val="23"/>
                <w:szCs w:val="23"/>
              </w:rPr>
              <w:t>管线安装完毕后沟内用细沙填满。输油管采用复合管焊接并全部埋地铺设，有</w:t>
            </w:r>
            <w:r>
              <w:rPr>
                <w:rFonts w:ascii="宋体" w:hAnsi="宋体" w:eastAsia="宋体" w:cs="宋体"/>
                <w:spacing w:val="10"/>
                <w:sz w:val="23"/>
                <w:szCs w:val="23"/>
              </w:rPr>
              <w:t>效</w:t>
            </w:r>
            <w:r>
              <w:rPr>
                <w:rFonts w:ascii="宋体" w:hAnsi="宋体" w:eastAsia="宋体" w:cs="宋体"/>
                <w:sz w:val="23"/>
                <w:szCs w:val="23"/>
              </w:rPr>
              <w:t xml:space="preserve"> </w:t>
            </w:r>
            <w:r>
              <w:rPr>
                <w:rFonts w:ascii="宋体" w:hAnsi="宋体" w:eastAsia="宋体" w:cs="宋体"/>
                <w:spacing w:val="8"/>
                <w:sz w:val="23"/>
                <w:szCs w:val="23"/>
              </w:rPr>
              <w:t>防止易燃物料的渗漏</w:t>
            </w:r>
            <w:r>
              <w:rPr>
                <w:rFonts w:ascii="宋体" w:hAnsi="宋体" w:eastAsia="宋体" w:cs="宋体"/>
                <w:spacing w:val="6"/>
                <w:sz w:val="23"/>
                <w:szCs w:val="23"/>
              </w:rPr>
              <w:t>。</w:t>
            </w:r>
          </w:p>
          <w:p>
            <w:pPr>
              <w:spacing w:before="1" w:line="374" w:lineRule="auto"/>
              <w:ind w:left="107" w:right="21" w:firstLine="473"/>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2"/>
                <w:sz w:val="23"/>
                <w:szCs w:val="23"/>
              </w:rPr>
              <w:t>.</w:t>
            </w:r>
            <w:r>
              <w:rPr>
                <w:rFonts w:ascii="宋体" w:hAnsi="宋体" w:eastAsia="宋体" w:cs="宋体"/>
                <w:spacing w:val="12"/>
                <w:sz w:val="23"/>
                <w:szCs w:val="23"/>
              </w:rPr>
              <w:t>重点防</w:t>
            </w:r>
            <w:r>
              <w:rPr>
                <w:rFonts w:ascii="宋体" w:hAnsi="宋体" w:eastAsia="宋体" w:cs="宋体"/>
                <w:spacing w:val="8"/>
                <w:sz w:val="23"/>
                <w:szCs w:val="23"/>
              </w:rPr>
              <w:t>渗</w:t>
            </w:r>
            <w:r>
              <w:rPr>
                <w:rFonts w:ascii="宋体" w:hAnsi="宋体" w:eastAsia="宋体" w:cs="宋体"/>
                <w:spacing w:val="6"/>
                <w:sz w:val="23"/>
                <w:szCs w:val="23"/>
              </w:rPr>
              <w:t>区：储罐区、卸车位、加油区地面、柴油发电机房、危废暂存间、</w:t>
            </w:r>
            <w:r>
              <w:rPr>
                <w:rFonts w:ascii="宋体" w:hAnsi="宋体" w:eastAsia="宋体" w:cs="宋体"/>
                <w:sz w:val="23"/>
                <w:szCs w:val="23"/>
              </w:rPr>
              <w:t xml:space="preserve"> </w:t>
            </w:r>
            <w:r>
              <w:rPr>
                <w:rFonts w:ascii="宋体" w:hAnsi="宋体" w:eastAsia="宋体" w:cs="宋体"/>
                <w:spacing w:val="9"/>
                <w:sz w:val="23"/>
                <w:szCs w:val="23"/>
              </w:rPr>
              <w:t>初期雨水隔油池、环保沟及输油管道沿线；</w:t>
            </w:r>
          </w:p>
          <w:p>
            <w:pPr>
              <w:spacing w:line="228" w:lineRule="auto"/>
              <w:ind w:left="587"/>
              <w:rPr>
                <w:rFonts w:ascii="宋体" w:hAnsi="宋体" w:eastAsia="宋体" w:cs="宋体"/>
                <w:sz w:val="23"/>
                <w:szCs w:val="23"/>
              </w:rPr>
            </w:pPr>
            <w:r>
              <w:rPr>
                <w:rFonts w:ascii="宋体" w:hAnsi="宋体" w:eastAsia="宋体" w:cs="宋体"/>
                <w:spacing w:val="11"/>
                <w:sz w:val="23"/>
                <w:szCs w:val="23"/>
              </w:rPr>
              <w:t>对</w:t>
            </w:r>
            <w:r>
              <w:rPr>
                <w:rFonts w:ascii="宋体" w:hAnsi="宋体" w:eastAsia="宋体" w:cs="宋体"/>
                <w:spacing w:val="8"/>
                <w:sz w:val="23"/>
                <w:szCs w:val="23"/>
              </w:rPr>
              <w:t>重点防渗区防渗措施：</w:t>
            </w:r>
          </w:p>
          <w:p>
            <w:pPr>
              <w:spacing w:before="180" w:line="370" w:lineRule="auto"/>
              <w:ind w:left="109" w:right="99" w:firstLine="478"/>
              <w:rPr>
                <w:rFonts w:ascii="Times New Roman" w:hAnsi="Times New Roman" w:eastAsia="Times New Roman" w:cs="Times New Roman"/>
                <w:sz w:val="23"/>
                <w:szCs w:val="23"/>
              </w:rPr>
            </w:pPr>
            <w:r>
              <w:rPr>
                <w:rFonts w:ascii="宋体" w:hAnsi="宋体" w:eastAsia="宋体" w:cs="宋体"/>
                <w:spacing w:val="8"/>
                <w:sz w:val="23"/>
                <w:szCs w:val="23"/>
              </w:rPr>
              <w:t>①</w:t>
            </w:r>
            <w:r>
              <w:rPr>
                <w:rFonts w:ascii="宋体" w:hAnsi="宋体" w:eastAsia="宋体" w:cs="宋体"/>
                <w:spacing w:val="5"/>
                <w:sz w:val="23"/>
                <w:szCs w:val="23"/>
              </w:rPr>
              <w:t>储罐区防渗：《汽车加油加气加氢站技术标准》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50156-2021</w:t>
            </w:r>
            <w:r>
              <w:rPr>
                <w:rFonts w:ascii="宋体" w:hAnsi="宋体" w:eastAsia="宋体" w:cs="宋体"/>
                <w:spacing w:val="5"/>
                <w:sz w:val="23"/>
                <w:szCs w:val="23"/>
              </w:rPr>
              <w:t>) 及《加</w:t>
            </w:r>
            <w:r>
              <w:rPr>
                <w:rFonts w:ascii="宋体" w:hAnsi="宋体" w:eastAsia="宋体" w:cs="宋体"/>
                <w:sz w:val="23"/>
                <w:szCs w:val="23"/>
              </w:rPr>
              <w:t xml:space="preserve"> </w:t>
            </w:r>
            <w:r>
              <w:rPr>
                <w:rFonts w:ascii="宋体" w:hAnsi="宋体" w:eastAsia="宋体" w:cs="宋体"/>
                <w:spacing w:val="8"/>
                <w:sz w:val="23"/>
                <w:szCs w:val="23"/>
              </w:rPr>
              <w:t>油站地下水污染防治技术指南 (试行) 》规定，采取</w:t>
            </w:r>
            <w:r>
              <w:rPr>
                <w:rFonts w:ascii="Times New Roman" w:hAnsi="Times New Roman" w:eastAsia="Times New Roman" w:cs="Times New Roman"/>
                <w:spacing w:val="8"/>
                <w:sz w:val="23"/>
                <w:szCs w:val="23"/>
              </w:rPr>
              <w:t>“</w:t>
            </w:r>
            <w:r>
              <w:rPr>
                <w:rFonts w:ascii="宋体" w:hAnsi="宋体" w:eastAsia="宋体" w:cs="宋体"/>
                <w:spacing w:val="8"/>
                <w:sz w:val="23"/>
                <w:szCs w:val="23"/>
              </w:rPr>
              <w:t>单层油罐设置防渗池</w:t>
            </w:r>
            <w:r>
              <w:rPr>
                <w:rFonts w:ascii="Times New Roman" w:hAnsi="Times New Roman" w:eastAsia="Times New Roman" w:cs="Times New Roman"/>
                <w:spacing w:val="8"/>
                <w:sz w:val="23"/>
                <w:szCs w:val="23"/>
              </w:rPr>
              <w:t>”</w:t>
            </w:r>
            <w:r>
              <w:rPr>
                <w:rFonts w:ascii="宋体" w:hAnsi="宋体" w:eastAsia="宋体" w:cs="宋体"/>
                <w:spacing w:val="8"/>
                <w:sz w:val="23"/>
                <w:szCs w:val="23"/>
              </w:rPr>
              <w:t>或</w:t>
            </w:r>
            <w:r>
              <w:rPr>
                <w:rFonts w:ascii="Times New Roman" w:hAnsi="Times New Roman" w:eastAsia="Times New Roman" w:cs="Times New Roman"/>
                <w:spacing w:val="8"/>
                <w:sz w:val="23"/>
                <w:szCs w:val="23"/>
              </w:rPr>
              <w:t>“</w:t>
            </w:r>
            <w:r>
              <w:rPr>
                <w:rFonts w:ascii="宋体" w:hAnsi="宋体" w:eastAsia="宋体" w:cs="宋体"/>
                <w:spacing w:val="5"/>
                <w:sz w:val="23"/>
                <w:szCs w:val="23"/>
              </w:rPr>
              <w:t>采</w:t>
            </w:r>
            <w:r>
              <w:rPr>
                <w:rFonts w:ascii="宋体" w:hAnsi="宋体" w:eastAsia="宋体" w:cs="宋体"/>
                <w:sz w:val="23"/>
                <w:szCs w:val="23"/>
              </w:rPr>
              <w:t xml:space="preserve"> </w:t>
            </w:r>
            <w:r>
              <w:rPr>
                <w:rFonts w:ascii="宋体" w:hAnsi="宋体" w:eastAsia="宋体" w:cs="宋体"/>
                <w:spacing w:val="9"/>
                <w:sz w:val="23"/>
                <w:szCs w:val="23"/>
              </w:rPr>
              <w:t>用双层油罐</w:t>
            </w:r>
            <w:r>
              <w:rPr>
                <w:rFonts w:ascii="Times New Roman" w:hAnsi="Times New Roman" w:eastAsia="Times New Roman" w:cs="Times New Roman"/>
                <w:spacing w:val="9"/>
                <w:sz w:val="23"/>
                <w:szCs w:val="23"/>
              </w:rPr>
              <w:t>”</w:t>
            </w:r>
            <w:r>
              <w:rPr>
                <w:rFonts w:ascii="宋体" w:hAnsi="宋体" w:eastAsia="宋体" w:cs="宋体"/>
                <w:spacing w:val="9"/>
                <w:sz w:val="23"/>
                <w:szCs w:val="23"/>
              </w:rPr>
              <w:t xml:space="preserve">防渗。本项目设置 </w:t>
            </w:r>
            <w:r>
              <w:rPr>
                <w:rFonts w:ascii="Times New Roman" w:hAnsi="Times New Roman" w:eastAsia="Times New Roman" w:cs="Times New Roman"/>
                <w:sz w:val="23"/>
                <w:szCs w:val="23"/>
              </w:rPr>
              <w:t>FF</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复合双层罐，油罐采用玻璃纤维增强塑料材</w:t>
            </w:r>
            <w:r>
              <w:rPr>
                <w:rFonts w:ascii="宋体" w:hAnsi="宋体" w:eastAsia="宋体" w:cs="宋体"/>
                <w:spacing w:val="2"/>
                <w:sz w:val="23"/>
                <w:szCs w:val="23"/>
              </w:rPr>
              <w:t>质</w:t>
            </w:r>
            <w:r>
              <w:rPr>
                <w:rFonts w:ascii="宋体" w:hAnsi="宋体" w:eastAsia="宋体" w:cs="宋体"/>
                <w:sz w:val="23"/>
                <w:szCs w:val="23"/>
              </w:rPr>
              <w:t xml:space="preserve"> </w:t>
            </w:r>
            <w:r>
              <w:rPr>
                <w:rFonts w:ascii="宋体" w:hAnsi="宋体" w:eastAsia="宋体" w:cs="宋体"/>
                <w:spacing w:val="11"/>
                <w:sz w:val="23"/>
                <w:szCs w:val="23"/>
              </w:rPr>
              <w:t>结构和地埋式安装，夹层内设置有高液位报警功能的液位监测系统，具备渗漏检</w:t>
            </w:r>
            <w:r>
              <w:rPr>
                <w:rFonts w:ascii="宋体" w:hAnsi="宋体" w:eastAsia="宋体" w:cs="宋体"/>
                <w:sz w:val="23"/>
                <w:szCs w:val="23"/>
              </w:rPr>
              <w:t xml:space="preserve"> </w:t>
            </w:r>
            <w:r>
              <w:rPr>
                <w:rFonts w:ascii="宋体" w:hAnsi="宋体" w:eastAsia="宋体" w:cs="宋体"/>
                <w:spacing w:val="11"/>
                <w:sz w:val="23"/>
                <w:szCs w:val="23"/>
              </w:rPr>
              <w:t>测功能。油罐内外表面、输油管线外表面均做防渗防腐处理。本项目油罐破裂油</w:t>
            </w:r>
            <w:r>
              <w:rPr>
                <w:rFonts w:ascii="宋体" w:hAnsi="宋体" w:eastAsia="宋体" w:cs="宋体"/>
                <w:sz w:val="23"/>
                <w:szCs w:val="23"/>
              </w:rPr>
              <w:t xml:space="preserve"> </w:t>
            </w:r>
            <w:r>
              <w:rPr>
                <w:rFonts w:ascii="宋体" w:hAnsi="宋体" w:eastAsia="宋体" w:cs="宋体"/>
                <w:spacing w:val="20"/>
                <w:sz w:val="23"/>
                <w:szCs w:val="23"/>
              </w:rPr>
              <w:t>品发</w:t>
            </w:r>
            <w:r>
              <w:rPr>
                <w:rFonts w:ascii="宋体" w:hAnsi="宋体" w:eastAsia="宋体" w:cs="宋体"/>
                <w:spacing w:val="12"/>
                <w:sz w:val="23"/>
                <w:szCs w:val="23"/>
              </w:rPr>
              <w:t>生</w:t>
            </w:r>
            <w:r>
              <w:rPr>
                <w:rFonts w:ascii="宋体" w:hAnsi="宋体" w:eastAsia="宋体" w:cs="宋体"/>
                <w:spacing w:val="10"/>
                <w:sz w:val="23"/>
                <w:szCs w:val="23"/>
              </w:rPr>
              <w:t>泄漏时，泄漏的油品将进入夹层内，不会进入外环境，并触发报警装置；</w:t>
            </w:r>
            <w:r>
              <w:rPr>
                <w:rFonts w:ascii="宋体" w:hAnsi="宋体" w:eastAsia="宋体" w:cs="宋体"/>
                <w:sz w:val="23"/>
                <w:szCs w:val="23"/>
              </w:rPr>
              <w:t xml:space="preserve"> </w:t>
            </w:r>
            <w:r>
              <w:rPr>
                <w:rFonts w:ascii="宋体" w:hAnsi="宋体" w:eastAsia="宋体" w:cs="宋体"/>
                <w:spacing w:val="10"/>
                <w:sz w:val="23"/>
                <w:szCs w:val="23"/>
              </w:rPr>
              <w:t>并</w:t>
            </w:r>
            <w:r>
              <w:rPr>
                <w:rFonts w:ascii="宋体" w:hAnsi="宋体" w:eastAsia="宋体" w:cs="宋体"/>
                <w:spacing w:val="6"/>
                <w:sz w:val="23"/>
                <w:szCs w:val="23"/>
              </w:rPr>
              <w:t>对</w:t>
            </w:r>
            <w:r>
              <w:rPr>
                <w:rFonts w:ascii="宋体" w:hAnsi="宋体" w:eastAsia="宋体" w:cs="宋体"/>
                <w:spacing w:val="5"/>
                <w:sz w:val="23"/>
                <w:szCs w:val="23"/>
              </w:rPr>
              <w:t xml:space="preserve">报警装置定期检验。若加油加气站设防渗罐池，罐池防渗应采用 </w:t>
            </w:r>
            <w:r>
              <w:rPr>
                <w:rFonts w:ascii="Times New Roman" w:hAnsi="Times New Roman" w:eastAsia="Times New Roman" w:cs="Times New Roman"/>
                <w:spacing w:val="5"/>
                <w:sz w:val="23"/>
                <w:szCs w:val="23"/>
              </w:rPr>
              <w:t>2.0</w:t>
            </w:r>
            <w:r>
              <w:rPr>
                <w:rFonts w:ascii="Times New Roman" w:hAnsi="Times New Roman" w:eastAsia="Times New Roman" w:cs="Times New Roman"/>
                <w:sz w:val="23"/>
                <w:szCs w:val="23"/>
              </w:rPr>
              <w:t>mmHDPE</w:t>
            </w:r>
          </w:p>
          <w:p>
            <w:pPr>
              <w:spacing w:line="323" w:lineRule="exact"/>
              <w:ind w:left="107"/>
              <w:rPr>
                <w:rFonts w:ascii="宋体" w:hAnsi="宋体" w:eastAsia="宋体" w:cs="宋体"/>
                <w:sz w:val="23"/>
                <w:szCs w:val="23"/>
              </w:rPr>
            </w:pPr>
            <w:r>
              <w:rPr>
                <w:rFonts w:ascii="宋体" w:hAnsi="宋体" w:eastAsia="宋体" w:cs="宋体"/>
                <w:spacing w:val="20"/>
                <w:position w:val="1"/>
                <w:sz w:val="23"/>
                <w:szCs w:val="23"/>
              </w:rPr>
              <w:t>膜</w:t>
            </w:r>
            <w:r>
              <w:rPr>
                <w:rFonts w:ascii="Times New Roman" w:hAnsi="Times New Roman" w:eastAsia="Times New Roman" w:cs="Times New Roman"/>
                <w:spacing w:val="20"/>
                <w:position w:val="1"/>
                <w:sz w:val="23"/>
                <w:szCs w:val="23"/>
              </w:rPr>
              <w:t>+</w:t>
            </w:r>
            <w:r>
              <w:rPr>
                <w:rFonts w:ascii="宋体" w:hAnsi="宋体" w:eastAsia="宋体" w:cs="宋体"/>
                <w:spacing w:val="14"/>
                <w:position w:val="1"/>
                <w:sz w:val="23"/>
                <w:szCs w:val="23"/>
              </w:rPr>
              <w:t>防</w:t>
            </w:r>
            <w:r>
              <w:rPr>
                <w:rFonts w:ascii="宋体" w:hAnsi="宋体" w:eastAsia="宋体" w:cs="宋体"/>
                <w:spacing w:val="10"/>
                <w:position w:val="1"/>
                <w:sz w:val="23"/>
                <w:szCs w:val="23"/>
              </w:rPr>
              <w:t xml:space="preserve">渗混凝土或是单层 </w:t>
            </w:r>
            <w:r>
              <w:rPr>
                <w:rFonts w:ascii="Times New Roman" w:hAnsi="Times New Roman" w:eastAsia="Times New Roman" w:cs="Times New Roman"/>
                <w:position w:val="1"/>
                <w:sz w:val="23"/>
                <w:szCs w:val="23"/>
              </w:rPr>
              <w:t>HDPE</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膜</w:t>
            </w:r>
            <w:r>
              <w:rPr>
                <w:rFonts w:ascii="Times New Roman" w:hAnsi="Times New Roman" w:eastAsia="Times New Roman" w:cs="Times New Roman"/>
                <w:spacing w:val="10"/>
                <w:position w:val="1"/>
                <w:sz w:val="23"/>
                <w:szCs w:val="23"/>
              </w:rPr>
              <w:t>+</w:t>
            </w:r>
            <w:r>
              <w:rPr>
                <w:rFonts w:ascii="宋体" w:hAnsi="宋体" w:eastAsia="宋体" w:cs="宋体"/>
                <w:spacing w:val="10"/>
                <w:position w:val="1"/>
                <w:sz w:val="23"/>
                <w:szCs w:val="23"/>
              </w:rPr>
              <w:t>防渗钢纤维混凝土</w:t>
            </w:r>
            <w:r>
              <w:rPr>
                <w:rFonts w:ascii="Times New Roman" w:hAnsi="Times New Roman" w:eastAsia="Times New Roman" w:cs="Times New Roman"/>
                <w:spacing w:val="10"/>
                <w:position w:val="1"/>
                <w:sz w:val="23"/>
                <w:szCs w:val="23"/>
              </w:rPr>
              <w:t>+</w:t>
            </w:r>
            <w:r>
              <w:rPr>
                <w:rFonts w:ascii="宋体" w:hAnsi="宋体" w:eastAsia="宋体" w:cs="宋体"/>
                <w:spacing w:val="10"/>
                <w:position w:val="1"/>
                <w:sz w:val="23"/>
                <w:szCs w:val="23"/>
              </w:rPr>
              <w:t>防渗水泥进行防渗，达到</w:t>
            </w:r>
          </w:p>
          <w:p>
            <w:pPr>
              <w:spacing w:before="147" w:line="385" w:lineRule="auto"/>
              <w:ind w:left="107" w:right="14" w:firstLine="2"/>
              <w:rPr>
                <w:rFonts w:ascii="宋体" w:hAnsi="宋体" w:eastAsia="宋体" w:cs="宋体"/>
                <w:sz w:val="23"/>
                <w:szCs w:val="23"/>
              </w:rPr>
            </w:pPr>
            <w:r>
              <w:rPr>
                <w:rFonts w:ascii="宋体" w:hAnsi="宋体" w:eastAsia="宋体" w:cs="宋体"/>
                <w:spacing w:val="-2"/>
                <w:sz w:val="23"/>
                <w:szCs w:val="23"/>
              </w:rPr>
              <w:t xml:space="preserve">等效黏土防渗层 </w:t>
            </w:r>
            <w:r>
              <w:rPr>
                <w:rFonts w:ascii="Times New Roman" w:hAnsi="Times New Roman" w:eastAsia="Times New Roman" w:cs="Times New Roman"/>
                <w:spacing w:val="-2"/>
                <w:sz w:val="23"/>
                <w:szCs w:val="23"/>
              </w:rPr>
              <w:t>Mb≥6.0m</w:t>
            </w:r>
            <w:r>
              <w:rPr>
                <w:rFonts w:ascii="宋体" w:hAnsi="宋体" w:eastAsia="宋体" w:cs="宋体"/>
                <w:spacing w:val="-2"/>
                <w:sz w:val="23"/>
                <w:szCs w:val="23"/>
              </w:rPr>
              <w:t xml:space="preserve">，渗透系数 </w:t>
            </w:r>
            <w:r>
              <w:rPr>
                <w:rFonts w:ascii="Times New Roman" w:hAnsi="Times New Roman" w:eastAsia="Times New Roman" w:cs="Times New Roman"/>
                <w:spacing w:val="-2"/>
                <w:sz w:val="23"/>
                <w:szCs w:val="23"/>
              </w:rPr>
              <w:t>K≤ 1×10</w:t>
            </w:r>
            <w:r>
              <w:rPr>
                <w:rFonts w:ascii="Times New Roman" w:hAnsi="Times New Roman" w:eastAsia="Times New Roman" w:cs="Times New Roman"/>
                <w:spacing w:val="-2"/>
                <w:position w:val="8"/>
                <w:sz w:val="15"/>
                <w:szCs w:val="15"/>
              </w:rPr>
              <w:t>- 10</w:t>
            </w:r>
            <w:r>
              <w:rPr>
                <w:rFonts w:ascii="Times New Roman" w:hAnsi="Times New Roman" w:eastAsia="Times New Roman" w:cs="Times New Roman"/>
                <w:spacing w:val="-2"/>
                <w:sz w:val="23"/>
                <w:szCs w:val="23"/>
              </w:rPr>
              <w:t>c</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s</w:t>
            </w:r>
            <w:r>
              <w:rPr>
                <w:rFonts w:ascii="宋体" w:hAnsi="宋体" w:eastAsia="宋体" w:cs="宋体"/>
                <w:spacing w:val="-2"/>
                <w:sz w:val="23"/>
                <w:szCs w:val="23"/>
              </w:rPr>
              <w:t>。若各个管道接口处或输油管、</w:t>
            </w:r>
            <w:r>
              <w:rPr>
                <w:rFonts w:ascii="宋体" w:hAnsi="宋体" w:eastAsia="宋体" w:cs="宋体"/>
                <w:sz w:val="23"/>
                <w:szCs w:val="23"/>
              </w:rPr>
              <w:t xml:space="preserve"> </w:t>
            </w:r>
            <w:r>
              <w:rPr>
                <w:rFonts w:ascii="宋体" w:hAnsi="宋体" w:eastAsia="宋体" w:cs="宋体"/>
                <w:spacing w:val="12"/>
                <w:sz w:val="23"/>
                <w:szCs w:val="23"/>
              </w:rPr>
              <w:t>卸油管断</w:t>
            </w:r>
            <w:r>
              <w:rPr>
                <w:rFonts w:ascii="宋体" w:hAnsi="宋体" w:eastAsia="宋体" w:cs="宋体"/>
                <w:spacing w:val="10"/>
                <w:sz w:val="23"/>
                <w:szCs w:val="23"/>
              </w:rPr>
              <w:t>裂</w:t>
            </w:r>
            <w:r>
              <w:rPr>
                <w:rFonts w:ascii="宋体" w:hAnsi="宋体" w:eastAsia="宋体" w:cs="宋体"/>
                <w:spacing w:val="6"/>
                <w:sz w:val="23"/>
                <w:szCs w:val="23"/>
              </w:rPr>
              <w:t>、破损时发生油品事故泄漏，采用消防沙阻止油品外溢。清罐作业时，</w:t>
            </w:r>
            <w:r>
              <w:rPr>
                <w:rFonts w:ascii="宋体" w:hAnsi="宋体" w:eastAsia="宋体" w:cs="宋体"/>
                <w:sz w:val="23"/>
                <w:szCs w:val="23"/>
              </w:rPr>
              <w:t xml:space="preserve"> </w:t>
            </w:r>
            <w:r>
              <w:rPr>
                <w:rFonts w:ascii="宋体" w:hAnsi="宋体" w:eastAsia="宋体" w:cs="宋体"/>
                <w:spacing w:val="20"/>
                <w:sz w:val="23"/>
                <w:szCs w:val="23"/>
              </w:rPr>
              <w:t>对罐</w:t>
            </w:r>
            <w:r>
              <w:rPr>
                <w:rFonts w:ascii="宋体" w:hAnsi="宋体" w:eastAsia="宋体" w:cs="宋体"/>
                <w:spacing w:val="14"/>
                <w:sz w:val="23"/>
                <w:szCs w:val="23"/>
              </w:rPr>
              <w:t>线</w:t>
            </w:r>
            <w:r>
              <w:rPr>
                <w:rFonts w:ascii="宋体" w:hAnsi="宋体" w:eastAsia="宋体" w:cs="宋体"/>
                <w:spacing w:val="10"/>
                <w:sz w:val="23"/>
                <w:szCs w:val="23"/>
              </w:rPr>
              <w:t>进行气密性测试，确保无渗漏。项目设置光电感应器，防爆电缆等设备，</w:t>
            </w:r>
          </w:p>
        </w:tc>
      </w:tr>
    </w:tbl>
    <w:p>
      <w:pPr>
        <w:rPr>
          <w:rFonts w:ascii="Arial"/>
          <w:sz w:val="21"/>
        </w:rPr>
      </w:pPr>
    </w:p>
    <w:p>
      <w:pPr>
        <w:sectPr>
          <w:footerReference r:id="rId79" w:type="default"/>
          <w:pgSz w:w="11907" w:h="16840"/>
          <w:pgMar w:top="1431" w:right="1453" w:bottom="1007"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3"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40" w:line="228" w:lineRule="auto"/>
              <w:ind w:left="108"/>
              <w:rPr>
                <w:rFonts w:ascii="宋体" w:hAnsi="宋体" w:eastAsia="宋体" w:cs="宋体"/>
                <w:sz w:val="23"/>
                <w:szCs w:val="23"/>
              </w:rPr>
            </w:pPr>
            <w:r>
              <w:rPr>
                <w:rFonts w:ascii="宋体" w:hAnsi="宋体" w:eastAsia="宋体" w:cs="宋体"/>
                <w:spacing w:val="16"/>
                <w:sz w:val="23"/>
                <w:szCs w:val="23"/>
              </w:rPr>
              <w:t>全</w:t>
            </w:r>
            <w:r>
              <w:rPr>
                <w:rFonts w:ascii="宋体" w:hAnsi="宋体" w:eastAsia="宋体" w:cs="宋体"/>
                <w:spacing w:val="9"/>
                <w:sz w:val="23"/>
                <w:szCs w:val="23"/>
              </w:rPr>
              <w:t>面监控加油加气站各设备运转情况，将油品损失降到最低。</w:t>
            </w:r>
          </w:p>
          <w:p>
            <w:pPr>
              <w:spacing w:before="181" w:line="375" w:lineRule="auto"/>
              <w:ind w:left="103" w:right="94" w:firstLine="482"/>
              <w:rPr>
                <w:rFonts w:ascii="宋体" w:hAnsi="宋体" w:eastAsia="宋体" w:cs="宋体"/>
                <w:sz w:val="23"/>
                <w:szCs w:val="23"/>
              </w:rPr>
            </w:pPr>
            <w:r>
              <w:rPr>
                <w:rFonts w:ascii="宋体" w:hAnsi="宋体" w:eastAsia="宋体" w:cs="宋体"/>
                <w:spacing w:val="18"/>
                <w:sz w:val="23"/>
                <w:szCs w:val="23"/>
              </w:rPr>
              <w:t>②卸</w:t>
            </w:r>
            <w:r>
              <w:rPr>
                <w:rFonts w:ascii="宋体" w:hAnsi="宋体" w:eastAsia="宋体" w:cs="宋体"/>
                <w:spacing w:val="16"/>
                <w:sz w:val="23"/>
                <w:szCs w:val="23"/>
              </w:rPr>
              <w:t>车</w:t>
            </w:r>
            <w:r>
              <w:rPr>
                <w:rFonts w:ascii="宋体" w:hAnsi="宋体" w:eastAsia="宋体" w:cs="宋体"/>
                <w:spacing w:val="9"/>
                <w:sz w:val="23"/>
                <w:szCs w:val="23"/>
              </w:rPr>
              <w:t>位、加油区地面、柴油发电机房防渗、隔油池、环保沟防渗：拟采用</w:t>
            </w:r>
            <w:r>
              <w:rPr>
                <w:rFonts w:ascii="宋体" w:hAnsi="宋体" w:eastAsia="宋体" w:cs="宋体"/>
                <w:sz w:val="23"/>
                <w:szCs w:val="23"/>
              </w:rPr>
              <w:t xml:space="preserve"> </w:t>
            </w:r>
            <w:r>
              <w:rPr>
                <w:rFonts w:ascii="Times New Roman" w:hAnsi="Times New Roman" w:eastAsia="Times New Roman" w:cs="Times New Roman"/>
                <w:spacing w:val="20"/>
                <w:sz w:val="23"/>
                <w:szCs w:val="23"/>
              </w:rPr>
              <w:t>2</w:t>
            </w:r>
            <w:r>
              <w:rPr>
                <w:rFonts w:ascii="Times New Roman" w:hAnsi="Times New Roman" w:eastAsia="Times New Roman" w:cs="Times New Roman"/>
                <w:spacing w:val="17"/>
                <w:sz w:val="23"/>
                <w:szCs w:val="23"/>
              </w:rPr>
              <w:t>.</w:t>
            </w:r>
            <w:r>
              <w:rPr>
                <w:rFonts w:ascii="Times New Roman" w:hAnsi="Times New Roman" w:eastAsia="Times New Roman" w:cs="Times New Roman"/>
                <w:spacing w:val="10"/>
                <w:sz w:val="23"/>
                <w:szCs w:val="23"/>
              </w:rPr>
              <w:t>0</w:t>
            </w:r>
            <w:r>
              <w:rPr>
                <w:rFonts w:ascii="Times New Roman" w:hAnsi="Times New Roman" w:eastAsia="Times New Roman" w:cs="Times New Roman"/>
                <w:sz w:val="23"/>
                <w:szCs w:val="23"/>
              </w:rPr>
              <w:t>mmHDPE</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膜</w:t>
            </w:r>
            <w:r>
              <w:rPr>
                <w:rFonts w:ascii="Times New Roman" w:hAnsi="Times New Roman" w:eastAsia="Times New Roman" w:cs="Times New Roman"/>
                <w:spacing w:val="10"/>
                <w:sz w:val="23"/>
                <w:szCs w:val="23"/>
              </w:rPr>
              <w:t>+</w:t>
            </w:r>
            <w:r>
              <w:rPr>
                <w:rFonts w:ascii="宋体" w:hAnsi="宋体" w:eastAsia="宋体" w:cs="宋体"/>
                <w:spacing w:val="10"/>
                <w:sz w:val="23"/>
                <w:szCs w:val="23"/>
              </w:rPr>
              <w:t>防渗混凝土或是单层</w:t>
            </w:r>
            <w:r>
              <w:rPr>
                <w:rFonts w:ascii="Times New Roman" w:hAnsi="Times New Roman" w:eastAsia="Times New Roman" w:cs="Times New Roman"/>
                <w:sz w:val="23"/>
                <w:szCs w:val="23"/>
              </w:rPr>
              <w:t>HDPE</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膜</w:t>
            </w:r>
            <w:r>
              <w:rPr>
                <w:rFonts w:ascii="Times New Roman" w:hAnsi="Times New Roman" w:eastAsia="Times New Roman" w:cs="Times New Roman"/>
                <w:spacing w:val="10"/>
                <w:sz w:val="23"/>
                <w:szCs w:val="23"/>
              </w:rPr>
              <w:t>+</w:t>
            </w:r>
            <w:r>
              <w:rPr>
                <w:rFonts w:ascii="宋体" w:hAnsi="宋体" w:eastAsia="宋体" w:cs="宋体"/>
                <w:spacing w:val="10"/>
                <w:sz w:val="23"/>
                <w:szCs w:val="23"/>
              </w:rPr>
              <w:t>防渗钢纤维混凝土</w:t>
            </w:r>
            <w:r>
              <w:rPr>
                <w:rFonts w:ascii="Times New Roman" w:hAnsi="Times New Roman" w:eastAsia="Times New Roman" w:cs="Times New Roman"/>
                <w:spacing w:val="10"/>
                <w:sz w:val="23"/>
                <w:szCs w:val="23"/>
              </w:rPr>
              <w:t>+</w:t>
            </w:r>
            <w:r>
              <w:rPr>
                <w:rFonts w:ascii="宋体" w:hAnsi="宋体" w:eastAsia="宋体" w:cs="宋体"/>
                <w:spacing w:val="10"/>
                <w:sz w:val="23"/>
                <w:szCs w:val="23"/>
              </w:rPr>
              <w:t>防渗水泥进行</w:t>
            </w:r>
            <w:r>
              <w:rPr>
                <w:rFonts w:ascii="宋体" w:hAnsi="宋体" w:eastAsia="宋体" w:cs="宋体"/>
                <w:sz w:val="23"/>
                <w:szCs w:val="23"/>
              </w:rPr>
              <w:t xml:space="preserve"> 防渗，达到等效黏土防渗层 </w:t>
            </w:r>
            <w:r>
              <w:rPr>
                <w:rFonts w:ascii="Times New Roman" w:hAnsi="Times New Roman" w:eastAsia="Times New Roman" w:cs="Times New Roman"/>
                <w:sz w:val="23"/>
                <w:szCs w:val="23"/>
              </w:rPr>
              <w:t xml:space="preserve">Mb≥6.0m </w:t>
            </w:r>
            <w:r>
              <w:rPr>
                <w:rFonts w:ascii="宋体" w:hAnsi="宋体" w:eastAsia="宋体" w:cs="宋体"/>
                <w:sz w:val="23"/>
                <w:szCs w:val="23"/>
              </w:rPr>
              <w:t xml:space="preserve">，渗透系数 </w:t>
            </w:r>
            <w:r>
              <w:rPr>
                <w:rFonts w:ascii="Times New Roman" w:hAnsi="Times New Roman" w:eastAsia="Times New Roman" w:cs="Times New Roman"/>
                <w:sz w:val="23"/>
                <w:szCs w:val="23"/>
              </w:rPr>
              <w:t>K≤ 1×10</w:t>
            </w:r>
            <w:r>
              <w:rPr>
                <w:rFonts w:ascii="Times New Roman" w:hAnsi="Times New Roman" w:eastAsia="Times New Roman" w:cs="Times New Roman"/>
                <w:position w:val="7"/>
                <w:sz w:val="15"/>
                <w:szCs w:val="15"/>
              </w:rPr>
              <w:t>- 10</w:t>
            </w:r>
            <w:r>
              <w:rPr>
                <w:rFonts w:ascii="Times New Roman" w:hAnsi="Times New Roman" w:eastAsia="Times New Roman" w:cs="Times New Roman"/>
                <w:sz w:val="23"/>
                <w:szCs w:val="23"/>
              </w:rPr>
              <w:t>cm/s</w:t>
            </w:r>
            <w:r>
              <w:rPr>
                <w:rFonts w:ascii="宋体" w:hAnsi="宋体" w:eastAsia="宋体" w:cs="宋体"/>
                <w:sz w:val="23"/>
                <w:szCs w:val="23"/>
              </w:rPr>
              <w:t>。</w:t>
            </w:r>
          </w:p>
          <w:p>
            <w:pPr>
              <w:spacing w:before="3" w:line="367" w:lineRule="auto"/>
              <w:ind w:left="107" w:right="99" w:firstLine="478"/>
              <w:rPr>
                <w:rFonts w:ascii="宋体" w:hAnsi="宋体" w:eastAsia="宋体" w:cs="宋体"/>
                <w:sz w:val="23"/>
                <w:szCs w:val="23"/>
              </w:rPr>
            </w:pPr>
            <w:r>
              <w:rPr>
                <w:rFonts w:ascii="宋体" w:hAnsi="宋体" w:eastAsia="宋体" w:cs="宋体"/>
                <w:spacing w:val="36"/>
                <w:sz w:val="23"/>
                <w:szCs w:val="23"/>
              </w:rPr>
              <w:t>③</w:t>
            </w:r>
            <w:r>
              <w:rPr>
                <w:rFonts w:ascii="宋体" w:hAnsi="宋体" w:eastAsia="宋体" w:cs="宋体"/>
                <w:spacing w:val="19"/>
                <w:sz w:val="23"/>
                <w:szCs w:val="23"/>
              </w:rPr>
              <w:t>输</w:t>
            </w:r>
            <w:r>
              <w:rPr>
                <w:rFonts w:ascii="宋体" w:hAnsi="宋体" w:eastAsia="宋体" w:cs="宋体"/>
                <w:spacing w:val="18"/>
                <w:sz w:val="23"/>
                <w:szCs w:val="23"/>
              </w:rPr>
              <w:t>油管线防渗：管道防渗漏气密性测试后才进行回填管沟，先回填粒度</w:t>
            </w:r>
            <w:r>
              <w:rPr>
                <w:rFonts w:ascii="宋体" w:hAnsi="宋体" w:eastAsia="宋体" w:cs="宋体"/>
                <w:sz w:val="23"/>
                <w:szCs w:val="23"/>
              </w:rPr>
              <w:t xml:space="preserve"> </w:t>
            </w:r>
            <w:r>
              <w:rPr>
                <w:rFonts w:ascii="Times New Roman" w:hAnsi="Times New Roman" w:eastAsia="Times New Roman" w:cs="Times New Roman"/>
                <w:spacing w:val="20"/>
                <w:sz w:val="23"/>
                <w:szCs w:val="23"/>
              </w:rPr>
              <w:t>0-22</w:t>
            </w:r>
            <w:r>
              <w:rPr>
                <w:rFonts w:ascii="Times New Roman" w:hAnsi="Times New Roman" w:eastAsia="Times New Roman" w:cs="Times New Roman"/>
                <w:sz w:val="23"/>
                <w:szCs w:val="23"/>
              </w:rPr>
              <w:t>mm</w:t>
            </w:r>
            <w:r>
              <w:rPr>
                <w:rFonts w:ascii="Times New Roman" w:hAnsi="Times New Roman" w:eastAsia="Times New Roman" w:cs="Times New Roman"/>
                <w:spacing w:val="20"/>
                <w:sz w:val="23"/>
                <w:szCs w:val="23"/>
              </w:rPr>
              <w:t xml:space="preserve"> </w:t>
            </w:r>
            <w:r>
              <w:rPr>
                <w:rFonts w:ascii="宋体" w:hAnsi="宋体" w:eastAsia="宋体" w:cs="宋体"/>
                <w:spacing w:val="20"/>
                <w:sz w:val="23"/>
                <w:szCs w:val="23"/>
              </w:rPr>
              <w:t>的细沙粒，不能夯实雨污水管道直接接触的回填物，只能在管道上部</w:t>
            </w:r>
            <w:r>
              <w:rPr>
                <w:rFonts w:ascii="宋体" w:hAnsi="宋体" w:eastAsia="宋体" w:cs="宋体"/>
                <w:sz w:val="23"/>
                <w:szCs w:val="23"/>
              </w:rPr>
              <w:t xml:space="preserve"> </w:t>
            </w:r>
            <w:r>
              <w:rPr>
                <w:rFonts w:ascii="Times New Roman" w:hAnsi="Times New Roman" w:eastAsia="Times New Roman" w:cs="Times New Roman"/>
                <w:spacing w:val="18"/>
                <w:sz w:val="23"/>
                <w:szCs w:val="23"/>
              </w:rPr>
              <w:t>1</w:t>
            </w:r>
            <w:r>
              <w:rPr>
                <w:rFonts w:ascii="Times New Roman" w:hAnsi="Times New Roman" w:eastAsia="Times New Roman" w:cs="Times New Roman"/>
                <w:spacing w:val="15"/>
                <w:sz w:val="23"/>
                <w:szCs w:val="23"/>
              </w:rPr>
              <w:t>5</w:t>
            </w:r>
            <w:r>
              <w:rPr>
                <w:rFonts w:ascii="Times New Roman" w:hAnsi="Times New Roman" w:eastAsia="Times New Roman" w:cs="Times New Roman"/>
                <w:spacing w:val="9"/>
                <w:sz w:val="23"/>
                <w:szCs w:val="23"/>
              </w:rPr>
              <w:t>0-200</w:t>
            </w:r>
            <w:r>
              <w:rPr>
                <w:rFonts w:ascii="Times New Roman" w:hAnsi="Times New Roman" w:eastAsia="Times New Roman" w:cs="Times New Roman"/>
                <w:sz w:val="23"/>
                <w:szCs w:val="23"/>
              </w:rPr>
              <w:t>mm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回填层上夯实。复合管必须敷设在中性沙土垫层上。输油管道沿线加</w:t>
            </w:r>
            <w:r>
              <w:rPr>
                <w:rFonts w:ascii="宋体" w:hAnsi="宋体" w:eastAsia="宋体" w:cs="宋体"/>
                <w:sz w:val="23"/>
                <w:szCs w:val="23"/>
              </w:rPr>
              <w:t xml:space="preserve"> </w:t>
            </w:r>
            <w:r>
              <w:rPr>
                <w:rFonts w:ascii="宋体" w:hAnsi="宋体" w:eastAsia="宋体" w:cs="宋体"/>
                <w:spacing w:val="12"/>
                <w:sz w:val="23"/>
                <w:szCs w:val="23"/>
              </w:rPr>
              <w:t>油</w:t>
            </w:r>
            <w:r>
              <w:rPr>
                <w:rFonts w:ascii="宋体" w:hAnsi="宋体" w:eastAsia="宋体" w:cs="宋体"/>
                <w:spacing w:val="11"/>
                <w:sz w:val="23"/>
                <w:szCs w:val="23"/>
              </w:rPr>
              <w:t>工艺管线采用双层复合管，卸油管线采用单层复合管，通气管线，油气回收管</w:t>
            </w:r>
            <w:r>
              <w:rPr>
                <w:rFonts w:ascii="宋体" w:hAnsi="宋体" w:eastAsia="宋体" w:cs="宋体"/>
                <w:sz w:val="23"/>
                <w:szCs w:val="23"/>
              </w:rPr>
              <w:t xml:space="preserve"> </w:t>
            </w:r>
            <w:r>
              <w:rPr>
                <w:rFonts w:ascii="宋体" w:hAnsi="宋体" w:eastAsia="宋体" w:cs="宋体"/>
                <w:spacing w:val="12"/>
                <w:sz w:val="23"/>
                <w:szCs w:val="23"/>
              </w:rPr>
              <w:t>线</w:t>
            </w:r>
            <w:r>
              <w:rPr>
                <w:rFonts w:ascii="宋体" w:hAnsi="宋体" w:eastAsia="宋体" w:cs="宋体"/>
                <w:spacing w:val="11"/>
                <w:sz w:val="23"/>
                <w:szCs w:val="23"/>
              </w:rPr>
              <w:t>采用无缝钢管，管线敷设采用管沟方式，管线安装完毕后沟内用细沙填满。管</w:t>
            </w:r>
          </w:p>
          <w:p>
            <w:pPr>
              <w:spacing w:line="322" w:lineRule="exact"/>
              <w:ind w:left="108"/>
              <w:rPr>
                <w:rFonts w:ascii="宋体" w:hAnsi="宋体" w:eastAsia="宋体" w:cs="宋体"/>
                <w:sz w:val="23"/>
                <w:szCs w:val="23"/>
              </w:rPr>
            </w:pPr>
            <w:r>
              <w:rPr>
                <w:rFonts w:ascii="宋体" w:hAnsi="宋体" w:eastAsia="宋体" w:cs="宋体"/>
                <w:spacing w:val="10"/>
                <w:position w:val="1"/>
                <w:sz w:val="23"/>
                <w:szCs w:val="23"/>
              </w:rPr>
              <w:t>沟</w:t>
            </w:r>
            <w:r>
              <w:rPr>
                <w:rFonts w:ascii="宋体" w:hAnsi="宋体" w:eastAsia="宋体" w:cs="宋体"/>
                <w:spacing w:val="7"/>
                <w:position w:val="1"/>
                <w:sz w:val="23"/>
                <w:szCs w:val="23"/>
              </w:rPr>
              <w:t>采</w:t>
            </w:r>
            <w:r>
              <w:rPr>
                <w:rFonts w:ascii="宋体" w:hAnsi="宋体" w:eastAsia="宋体" w:cs="宋体"/>
                <w:spacing w:val="5"/>
                <w:position w:val="1"/>
                <w:sz w:val="23"/>
                <w:szCs w:val="23"/>
              </w:rPr>
              <w:t xml:space="preserve">用 </w:t>
            </w:r>
            <w:r>
              <w:rPr>
                <w:rFonts w:ascii="Times New Roman" w:hAnsi="Times New Roman" w:eastAsia="Times New Roman" w:cs="Times New Roman"/>
                <w:spacing w:val="5"/>
                <w:position w:val="1"/>
                <w:sz w:val="23"/>
                <w:szCs w:val="23"/>
              </w:rPr>
              <w:t>2.0</w:t>
            </w:r>
            <w:r>
              <w:rPr>
                <w:rFonts w:ascii="Times New Roman" w:hAnsi="Times New Roman" w:eastAsia="Times New Roman" w:cs="Times New Roman"/>
                <w:position w:val="1"/>
                <w:sz w:val="23"/>
                <w:szCs w:val="23"/>
              </w:rPr>
              <w:t>mmHDPE</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膜</w:t>
            </w:r>
            <w:r>
              <w:rPr>
                <w:rFonts w:ascii="Times New Roman" w:hAnsi="Times New Roman" w:eastAsia="Times New Roman" w:cs="Times New Roman"/>
                <w:spacing w:val="5"/>
                <w:position w:val="1"/>
                <w:sz w:val="23"/>
                <w:szCs w:val="23"/>
              </w:rPr>
              <w:t>+</w:t>
            </w:r>
            <w:r>
              <w:rPr>
                <w:rFonts w:ascii="宋体" w:hAnsi="宋体" w:eastAsia="宋体" w:cs="宋体"/>
                <w:spacing w:val="5"/>
                <w:position w:val="1"/>
                <w:sz w:val="23"/>
                <w:szCs w:val="23"/>
              </w:rPr>
              <w:t>防渗混凝土。</w:t>
            </w:r>
          </w:p>
          <w:p>
            <w:pPr>
              <w:spacing w:before="148" w:line="375" w:lineRule="auto"/>
              <w:ind w:left="106" w:right="42" w:firstLine="481"/>
              <w:rPr>
                <w:rFonts w:ascii="宋体" w:hAnsi="宋体" w:eastAsia="宋体" w:cs="宋体"/>
                <w:sz w:val="23"/>
                <w:szCs w:val="23"/>
              </w:rPr>
            </w:pPr>
            <w:r>
              <w:rPr>
                <w:rFonts w:ascii="宋体" w:hAnsi="宋体" w:eastAsia="宋体" w:cs="宋体"/>
                <w:spacing w:val="14"/>
                <w:sz w:val="23"/>
                <w:szCs w:val="23"/>
              </w:rPr>
              <w:t>双层管</w:t>
            </w:r>
            <w:r>
              <w:rPr>
                <w:rFonts w:ascii="宋体" w:hAnsi="宋体" w:eastAsia="宋体" w:cs="宋体"/>
                <w:spacing w:val="9"/>
                <w:sz w:val="23"/>
                <w:szCs w:val="23"/>
              </w:rPr>
              <w:t>道</w:t>
            </w:r>
            <w:r>
              <w:rPr>
                <w:rFonts w:ascii="宋体" w:hAnsi="宋体" w:eastAsia="宋体" w:cs="宋体"/>
                <w:spacing w:val="7"/>
                <w:sz w:val="23"/>
                <w:szCs w:val="23"/>
              </w:rPr>
              <w:t>应符合以下要求：</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、双层管道的内层管应符合有关规定；</w:t>
            </w:r>
            <w:r>
              <w:rPr>
                <w:rFonts w:ascii="Times New Roman" w:hAnsi="Times New Roman" w:eastAsia="Times New Roman" w:cs="Times New Roman"/>
                <w:sz w:val="23"/>
                <w:szCs w:val="23"/>
              </w:rPr>
              <w:t>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、采用</w:t>
            </w:r>
            <w:r>
              <w:rPr>
                <w:rFonts w:ascii="宋体" w:hAnsi="宋体" w:eastAsia="宋体" w:cs="宋体"/>
                <w:sz w:val="23"/>
                <w:szCs w:val="23"/>
              </w:rPr>
              <w:t xml:space="preserve"> </w:t>
            </w:r>
            <w:r>
              <w:rPr>
                <w:rFonts w:ascii="宋体" w:hAnsi="宋体" w:eastAsia="宋体" w:cs="宋体"/>
                <w:spacing w:val="6"/>
                <w:sz w:val="23"/>
                <w:szCs w:val="23"/>
              </w:rPr>
              <w:t>双层非金属管道时，外层管应满足耐油、耐腐蚀、耐老化和系统试验压力的要求；</w:t>
            </w:r>
            <w:r>
              <w:rPr>
                <w:rFonts w:ascii="宋体" w:hAnsi="宋体" w:eastAsia="宋体" w:cs="宋体"/>
                <w:sz w:val="23"/>
                <w:szCs w:val="23"/>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、采</w:t>
            </w:r>
            <w:r>
              <w:rPr>
                <w:rFonts w:ascii="宋体" w:hAnsi="宋体" w:eastAsia="宋体" w:cs="宋体"/>
                <w:spacing w:val="5"/>
                <w:sz w:val="23"/>
                <w:szCs w:val="23"/>
              </w:rPr>
              <w:t>用</w:t>
            </w:r>
            <w:r>
              <w:rPr>
                <w:rFonts w:ascii="宋体" w:hAnsi="宋体" w:eastAsia="宋体" w:cs="宋体"/>
                <w:spacing w:val="4"/>
                <w:sz w:val="23"/>
                <w:szCs w:val="23"/>
              </w:rPr>
              <w:t xml:space="preserve">双层钢质管道时，外层管的壁厚不应小于 </w:t>
            </w:r>
            <w:r>
              <w:rPr>
                <w:rFonts w:ascii="Times New Roman" w:hAnsi="Times New Roman" w:eastAsia="Times New Roman" w:cs="Times New Roman"/>
                <w:spacing w:val="4"/>
                <w:sz w:val="23"/>
                <w:szCs w:val="23"/>
              </w:rPr>
              <w:t>5</w:t>
            </w:r>
            <w:r>
              <w:rPr>
                <w:rFonts w:ascii="Times New Roman" w:hAnsi="Times New Roman" w:eastAsia="Times New Roman" w:cs="Times New Roman"/>
                <w:sz w:val="23"/>
                <w:szCs w:val="23"/>
              </w:rPr>
              <w:t>mm</w:t>
            </w:r>
            <w:r>
              <w:rPr>
                <w:rFonts w:ascii="宋体" w:hAnsi="宋体" w:eastAsia="宋体" w:cs="宋体"/>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、双层管道系统的内层</w:t>
            </w:r>
            <w:r>
              <w:rPr>
                <w:rFonts w:ascii="宋体" w:hAnsi="宋体" w:eastAsia="宋体" w:cs="宋体"/>
                <w:sz w:val="23"/>
                <w:szCs w:val="23"/>
              </w:rPr>
              <w:t xml:space="preserve"> </w:t>
            </w:r>
            <w:r>
              <w:rPr>
                <w:rFonts w:ascii="宋体" w:hAnsi="宋体" w:eastAsia="宋体" w:cs="宋体"/>
                <w:spacing w:val="11"/>
                <w:sz w:val="23"/>
                <w:szCs w:val="23"/>
              </w:rPr>
              <w:t>管与外层管之间的缝隙应贯通；</w:t>
            </w:r>
            <w:r>
              <w:rPr>
                <w:rFonts w:ascii="Times New Roman" w:hAnsi="Times New Roman" w:eastAsia="Times New Roman" w:cs="Times New Roman"/>
                <w:sz w:val="23"/>
                <w:szCs w:val="23"/>
              </w:rPr>
              <w:t>e</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、双层管道系统的最低点应设检漏点；</w:t>
            </w:r>
            <w:r>
              <w:rPr>
                <w:rFonts w:ascii="Times New Roman" w:hAnsi="Times New Roman" w:eastAsia="Times New Roman" w:cs="Times New Roman"/>
                <w:sz w:val="23"/>
                <w:szCs w:val="23"/>
              </w:rPr>
              <w:t>f</w:t>
            </w:r>
            <w:r>
              <w:rPr>
                <w:rFonts w:ascii="宋体" w:hAnsi="宋体" w:eastAsia="宋体" w:cs="宋体"/>
                <w:spacing w:val="11"/>
                <w:sz w:val="23"/>
                <w:szCs w:val="23"/>
              </w:rPr>
              <w:t>、双</w:t>
            </w:r>
            <w:r>
              <w:rPr>
                <w:rFonts w:ascii="宋体" w:hAnsi="宋体" w:eastAsia="宋体" w:cs="宋体"/>
                <w:spacing w:val="7"/>
                <w:sz w:val="23"/>
                <w:szCs w:val="23"/>
              </w:rPr>
              <w:t>层</w:t>
            </w:r>
            <w:r>
              <w:rPr>
                <w:rFonts w:ascii="宋体" w:hAnsi="宋体" w:eastAsia="宋体" w:cs="宋体"/>
                <w:sz w:val="23"/>
                <w:szCs w:val="23"/>
              </w:rPr>
              <w:t xml:space="preserve"> </w:t>
            </w:r>
            <w:r>
              <w:rPr>
                <w:rFonts w:ascii="宋体" w:hAnsi="宋体" w:eastAsia="宋体" w:cs="宋体"/>
                <w:spacing w:val="9"/>
                <w:sz w:val="23"/>
                <w:szCs w:val="23"/>
              </w:rPr>
              <w:t xml:space="preserve">管道坡向检漏点的坡度，不应小于 </w:t>
            </w:r>
            <w:r>
              <w:rPr>
                <w:rFonts w:ascii="Times New Roman" w:hAnsi="Times New Roman" w:eastAsia="Times New Roman" w:cs="Times New Roman"/>
                <w:spacing w:val="9"/>
                <w:sz w:val="23"/>
                <w:szCs w:val="23"/>
              </w:rPr>
              <w:t xml:space="preserve">5‰ </w:t>
            </w:r>
            <w:r>
              <w:rPr>
                <w:rFonts w:ascii="宋体" w:hAnsi="宋体" w:eastAsia="宋体" w:cs="宋体"/>
                <w:spacing w:val="9"/>
                <w:sz w:val="23"/>
                <w:szCs w:val="23"/>
              </w:rPr>
              <w:t>，并应保证内层管和外层管任何部位出</w:t>
            </w:r>
            <w:r>
              <w:rPr>
                <w:rFonts w:ascii="宋体" w:hAnsi="宋体" w:eastAsia="宋体" w:cs="宋体"/>
                <w:spacing w:val="5"/>
                <w:sz w:val="23"/>
                <w:szCs w:val="23"/>
              </w:rPr>
              <w:t>现</w:t>
            </w:r>
            <w:r>
              <w:rPr>
                <w:rFonts w:ascii="宋体" w:hAnsi="宋体" w:eastAsia="宋体" w:cs="宋体"/>
                <w:sz w:val="23"/>
                <w:szCs w:val="23"/>
              </w:rPr>
              <w:t xml:space="preserve"> </w:t>
            </w:r>
            <w:r>
              <w:rPr>
                <w:rFonts w:ascii="宋体" w:hAnsi="宋体" w:eastAsia="宋体" w:cs="宋体"/>
                <w:spacing w:val="14"/>
                <w:sz w:val="23"/>
                <w:szCs w:val="23"/>
              </w:rPr>
              <w:t>渗漏均</w:t>
            </w:r>
            <w:r>
              <w:rPr>
                <w:rFonts w:ascii="宋体" w:hAnsi="宋体" w:eastAsia="宋体" w:cs="宋体"/>
                <w:spacing w:val="7"/>
                <w:sz w:val="23"/>
                <w:szCs w:val="23"/>
              </w:rPr>
              <w:t>能在检漏点处被发现；</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、管道系统的渗漏检测宜采用在线监测系统。</w:t>
            </w:r>
          </w:p>
          <w:p>
            <w:pPr>
              <w:spacing w:before="41" w:line="374" w:lineRule="auto"/>
              <w:ind w:left="107" w:right="101" w:firstLine="481"/>
              <w:rPr>
                <w:rFonts w:ascii="宋体" w:hAnsi="宋体" w:eastAsia="宋体" w:cs="宋体"/>
                <w:sz w:val="23"/>
                <w:szCs w:val="23"/>
              </w:rPr>
            </w:pPr>
            <w:r>
              <w:rPr>
                <w:rFonts w:ascii="宋体" w:hAnsi="宋体" w:eastAsia="宋体" w:cs="宋体"/>
                <w:spacing w:val="13"/>
                <w:sz w:val="23"/>
                <w:szCs w:val="23"/>
              </w:rPr>
              <w:t>埋</w:t>
            </w:r>
            <w:r>
              <w:rPr>
                <w:rFonts w:ascii="宋体" w:hAnsi="宋体" w:eastAsia="宋体" w:cs="宋体"/>
                <w:spacing w:val="11"/>
                <w:sz w:val="23"/>
                <w:szCs w:val="23"/>
              </w:rPr>
              <w:t>地工艺管道外表面的防腐设计应符合国家现行标准《钢质管道及储罐腐蚀</w:t>
            </w:r>
            <w:r>
              <w:rPr>
                <w:rFonts w:ascii="宋体" w:hAnsi="宋体" w:eastAsia="宋体" w:cs="宋体"/>
                <w:sz w:val="23"/>
                <w:szCs w:val="23"/>
              </w:rPr>
              <w:t xml:space="preserve"> </w:t>
            </w:r>
            <w:r>
              <w:rPr>
                <w:rFonts w:ascii="宋体" w:hAnsi="宋体" w:eastAsia="宋体" w:cs="宋体"/>
                <w:spacing w:val="13"/>
                <w:sz w:val="23"/>
                <w:szCs w:val="23"/>
              </w:rPr>
              <w:t>控</w:t>
            </w:r>
            <w:r>
              <w:rPr>
                <w:rFonts w:ascii="宋体" w:hAnsi="宋体" w:eastAsia="宋体" w:cs="宋体"/>
                <w:spacing w:val="7"/>
                <w:sz w:val="23"/>
                <w:szCs w:val="23"/>
              </w:rPr>
              <w:t>制工程设计规范》</w:t>
            </w:r>
            <w:r>
              <w:rPr>
                <w:rFonts w:ascii="Times New Roman" w:hAnsi="Times New Roman" w:eastAsia="Times New Roman" w:cs="Times New Roman"/>
                <w:sz w:val="23"/>
                <w:szCs w:val="23"/>
              </w:rPr>
              <w:t>SY</w:t>
            </w:r>
            <w:r>
              <w:rPr>
                <w:rFonts w:ascii="Times New Roman" w:hAnsi="Times New Roman" w:eastAsia="Times New Roman" w:cs="Times New Roman"/>
                <w:spacing w:val="7"/>
                <w:sz w:val="23"/>
                <w:szCs w:val="23"/>
              </w:rPr>
              <w:t xml:space="preserve">0007 </w:t>
            </w:r>
            <w:r>
              <w:rPr>
                <w:rFonts w:ascii="宋体" w:hAnsi="宋体" w:eastAsia="宋体" w:cs="宋体"/>
                <w:spacing w:val="7"/>
                <w:sz w:val="23"/>
                <w:szCs w:val="23"/>
              </w:rPr>
              <w:t>的有关规定，并应采用不低于加强级的防腐绝缘保护</w:t>
            </w:r>
            <w:r>
              <w:rPr>
                <w:rFonts w:ascii="宋体" w:hAnsi="宋体" w:eastAsia="宋体" w:cs="宋体"/>
                <w:sz w:val="23"/>
                <w:szCs w:val="23"/>
              </w:rPr>
              <w:t xml:space="preserve"> </w:t>
            </w:r>
            <w:r>
              <w:rPr>
                <w:rFonts w:ascii="宋体" w:hAnsi="宋体" w:eastAsia="宋体" w:cs="宋体"/>
                <w:spacing w:val="1"/>
                <w:sz w:val="23"/>
                <w:szCs w:val="23"/>
              </w:rPr>
              <w:t>层</w:t>
            </w:r>
            <w:r>
              <w:rPr>
                <w:rFonts w:ascii="宋体" w:hAnsi="宋体" w:eastAsia="宋体" w:cs="宋体"/>
                <w:sz w:val="23"/>
                <w:szCs w:val="23"/>
              </w:rPr>
              <w:t>。</w:t>
            </w:r>
          </w:p>
          <w:p>
            <w:pPr>
              <w:spacing w:before="6" w:line="374" w:lineRule="auto"/>
              <w:ind w:left="107" w:right="38" w:firstLine="479"/>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pacing w:val="11"/>
                <w:sz w:val="23"/>
                <w:szCs w:val="23"/>
              </w:rPr>
              <w:t>危废暂存间防渗：布置在单独的房间内，严格按照《危险废物收集贮存运</w:t>
            </w:r>
            <w:r>
              <w:rPr>
                <w:rFonts w:ascii="宋体" w:hAnsi="宋体" w:eastAsia="宋体" w:cs="宋体"/>
                <w:sz w:val="23"/>
                <w:szCs w:val="23"/>
              </w:rPr>
              <w:t xml:space="preserve"> </w:t>
            </w:r>
            <w:r>
              <w:rPr>
                <w:rFonts w:ascii="宋体" w:hAnsi="宋体" w:eastAsia="宋体" w:cs="宋体"/>
                <w:spacing w:val="14"/>
                <w:sz w:val="23"/>
                <w:szCs w:val="23"/>
              </w:rPr>
              <w:t>输技术规</w:t>
            </w:r>
            <w:r>
              <w:rPr>
                <w:rFonts w:ascii="宋体" w:hAnsi="宋体" w:eastAsia="宋体" w:cs="宋体"/>
                <w:spacing w:val="8"/>
                <w:sz w:val="23"/>
                <w:szCs w:val="23"/>
              </w:rPr>
              <w:t>范</w:t>
            </w:r>
            <w:r>
              <w:rPr>
                <w:rFonts w:ascii="宋体" w:hAnsi="宋体" w:eastAsia="宋体" w:cs="宋体"/>
                <w:spacing w:val="7"/>
                <w:sz w:val="23"/>
                <w:szCs w:val="23"/>
              </w:rPr>
              <w:t>》  (</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-2025-2012</w:t>
            </w:r>
            <w:r>
              <w:rPr>
                <w:rFonts w:ascii="宋体" w:hAnsi="宋体" w:eastAsia="宋体" w:cs="宋体"/>
                <w:spacing w:val="7"/>
                <w:sz w:val="23"/>
                <w:szCs w:val="23"/>
              </w:rPr>
              <w:t>) 的要求进行防渗、防腐处理，危险废物暂存间地</w:t>
            </w:r>
            <w:r>
              <w:rPr>
                <w:rFonts w:ascii="宋体" w:hAnsi="宋体" w:eastAsia="宋体" w:cs="宋体"/>
                <w:sz w:val="23"/>
                <w:szCs w:val="23"/>
              </w:rPr>
              <w:t xml:space="preserve"> </w:t>
            </w:r>
            <w:r>
              <w:rPr>
                <w:rFonts w:ascii="宋体" w:hAnsi="宋体" w:eastAsia="宋体" w:cs="宋体"/>
                <w:spacing w:val="4"/>
                <w:sz w:val="23"/>
                <w:szCs w:val="23"/>
              </w:rPr>
              <w:t>面基础须进行防渗处理，防渗层</w:t>
            </w:r>
            <w:r>
              <w:rPr>
                <w:rFonts w:ascii="宋体" w:hAnsi="宋体" w:eastAsia="宋体" w:cs="宋体"/>
                <w:spacing w:val="3"/>
                <w:sz w:val="23"/>
                <w:szCs w:val="23"/>
              </w:rPr>
              <w:t>为</w:t>
            </w:r>
            <w:r>
              <w:rPr>
                <w:rFonts w:ascii="宋体" w:hAnsi="宋体" w:eastAsia="宋体" w:cs="宋体"/>
                <w:spacing w:val="2"/>
                <w:sz w:val="23"/>
                <w:szCs w:val="23"/>
              </w:rPr>
              <w:t xml:space="preserve">至少 </w:t>
            </w:r>
            <w:r>
              <w:rPr>
                <w:rFonts w:ascii="Times New Roman" w:hAnsi="Times New Roman" w:eastAsia="Times New Roman" w:cs="Times New Roman"/>
                <w:spacing w:val="2"/>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厚粘土层 (等效粘土防渗层 </w:t>
            </w:r>
            <w:r>
              <w:rPr>
                <w:rFonts w:ascii="Times New Roman" w:hAnsi="Times New Roman" w:eastAsia="Times New Roman" w:cs="Times New Roman"/>
                <w:sz w:val="23"/>
                <w:szCs w:val="23"/>
              </w:rPr>
              <w:t>Mb</w:t>
            </w:r>
            <w:r>
              <w:rPr>
                <w:rFonts w:ascii="Times New Roman" w:hAnsi="Times New Roman" w:eastAsia="Times New Roman" w:cs="Times New Roman"/>
                <w:spacing w:val="2"/>
                <w:sz w:val="23"/>
                <w:szCs w:val="23"/>
              </w:rPr>
              <w:t>≥6.0</w:t>
            </w:r>
            <w:r>
              <w:rPr>
                <w:rFonts w:ascii="Times New Roman" w:hAnsi="Times New Roman" w:eastAsia="Times New Roman" w:cs="Times New Roman"/>
                <w:sz w:val="23"/>
                <w:szCs w:val="23"/>
              </w:rPr>
              <w:t>m</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6"/>
                <w:sz w:val="23"/>
                <w:szCs w:val="23"/>
              </w:rPr>
              <w:t>渗透</w:t>
            </w:r>
            <w:r>
              <w:rPr>
                <w:rFonts w:ascii="宋体" w:hAnsi="宋体" w:eastAsia="宋体" w:cs="宋体"/>
                <w:spacing w:val="4"/>
                <w:sz w:val="23"/>
                <w:szCs w:val="23"/>
              </w:rPr>
              <w:t>系</w:t>
            </w:r>
            <w:r>
              <w:rPr>
                <w:rFonts w:ascii="宋体" w:hAnsi="宋体" w:eastAsia="宋体" w:cs="宋体"/>
                <w:spacing w:val="3"/>
                <w:sz w:val="23"/>
                <w:szCs w:val="23"/>
              </w:rPr>
              <w:t xml:space="preserve">数不大于 </w:t>
            </w:r>
            <w:r>
              <w:rPr>
                <w:rFonts w:ascii="Times New Roman" w:hAnsi="Times New Roman" w:eastAsia="Times New Roman" w:cs="Times New Roman"/>
                <w:spacing w:val="3"/>
                <w:sz w:val="23"/>
                <w:szCs w:val="23"/>
              </w:rPr>
              <w:t>1.0×10</w:t>
            </w:r>
            <w:r>
              <w:rPr>
                <w:rFonts w:ascii="Times New Roman" w:hAnsi="Times New Roman" w:eastAsia="Times New Roman" w:cs="Times New Roman"/>
                <w:spacing w:val="3"/>
                <w:position w:val="7"/>
                <w:sz w:val="15"/>
                <w:szCs w:val="15"/>
              </w:rPr>
              <w:t>- 10</w:t>
            </w:r>
            <w:r>
              <w:rPr>
                <w:rFonts w:ascii="Times New Roman" w:hAnsi="Times New Roman" w:eastAsia="Times New Roman" w:cs="Times New Roman"/>
                <w:sz w:val="23"/>
                <w:szCs w:val="23"/>
              </w:rPr>
              <w:t>cm</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 ，或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厚高密度聚乙烯，或至少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厚的其</w:t>
            </w:r>
            <w:r>
              <w:rPr>
                <w:rFonts w:ascii="宋体" w:hAnsi="宋体" w:eastAsia="宋体" w:cs="宋体"/>
                <w:sz w:val="23"/>
                <w:szCs w:val="23"/>
              </w:rPr>
              <w:t xml:space="preserve"> </w:t>
            </w:r>
            <w:r>
              <w:rPr>
                <w:rFonts w:ascii="宋体" w:hAnsi="宋体" w:eastAsia="宋体" w:cs="宋体"/>
                <w:spacing w:val="2"/>
                <w:sz w:val="23"/>
                <w:szCs w:val="23"/>
              </w:rPr>
              <w:t>它人工材</w:t>
            </w:r>
            <w:r>
              <w:rPr>
                <w:rFonts w:ascii="宋体" w:hAnsi="宋体" w:eastAsia="宋体" w:cs="宋体"/>
                <w:spacing w:val="1"/>
                <w:sz w:val="23"/>
                <w:szCs w:val="23"/>
              </w:rPr>
              <w:t xml:space="preserve">料 (渗透系数不大于 </w:t>
            </w:r>
            <w:r>
              <w:rPr>
                <w:rFonts w:ascii="Times New Roman" w:hAnsi="Times New Roman" w:eastAsia="Times New Roman" w:cs="Times New Roman"/>
                <w:spacing w:val="1"/>
                <w:sz w:val="23"/>
                <w:szCs w:val="23"/>
              </w:rPr>
              <w:t>1.0×10</w:t>
            </w:r>
            <w:r>
              <w:rPr>
                <w:rFonts w:ascii="Times New Roman" w:hAnsi="Times New Roman" w:eastAsia="Times New Roman" w:cs="Times New Roman"/>
                <w:spacing w:val="1"/>
                <w:position w:val="7"/>
                <w:sz w:val="15"/>
                <w:szCs w:val="15"/>
              </w:rPr>
              <w:t>- 10</w:t>
            </w:r>
            <w:r>
              <w:rPr>
                <w:rFonts w:ascii="Times New Roman" w:hAnsi="Times New Roman" w:eastAsia="Times New Roman" w:cs="Times New Roman"/>
                <w:sz w:val="23"/>
                <w:szCs w:val="23"/>
              </w:rPr>
              <w:t>cm</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 。防渗系数须不大于 </w:t>
            </w:r>
            <w:r>
              <w:rPr>
                <w:rFonts w:ascii="Times New Roman" w:hAnsi="Times New Roman" w:eastAsia="Times New Roman" w:cs="Times New Roman"/>
                <w:spacing w:val="1"/>
                <w:sz w:val="23"/>
                <w:szCs w:val="23"/>
              </w:rPr>
              <w:t>1.0×10</w:t>
            </w:r>
            <w:r>
              <w:rPr>
                <w:rFonts w:ascii="Times New Roman" w:hAnsi="Times New Roman" w:eastAsia="Times New Roman" w:cs="Times New Roman"/>
                <w:spacing w:val="1"/>
                <w:position w:val="7"/>
                <w:sz w:val="15"/>
                <w:szCs w:val="15"/>
              </w:rPr>
              <w:t>- 10</w:t>
            </w:r>
            <w:r>
              <w:rPr>
                <w:rFonts w:ascii="Times New Roman" w:hAnsi="Times New Roman" w:eastAsia="Times New Roman" w:cs="Times New Roman"/>
                <w:sz w:val="23"/>
                <w:szCs w:val="23"/>
              </w:rPr>
              <w:t>cm</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宋体" w:hAnsi="宋体" w:eastAsia="宋体" w:cs="宋体"/>
                <w:spacing w:val="1"/>
                <w:sz w:val="23"/>
                <w:szCs w:val="23"/>
              </w:rPr>
              <w:t>。</w:t>
            </w:r>
          </w:p>
          <w:p>
            <w:pPr>
              <w:spacing w:before="3" w:line="373" w:lineRule="auto"/>
              <w:ind w:left="108" w:right="101" w:firstLine="474"/>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12"/>
                <w:sz w:val="23"/>
                <w:szCs w:val="23"/>
              </w:rPr>
              <w:t>.</w:t>
            </w:r>
            <w:r>
              <w:rPr>
                <w:rFonts w:ascii="宋体" w:hAnsi="宋体" w:eastAsia="宋体" w:cs="宋体"/>
                <w:spacing w:val="12"/>
                <w:sz w:val="23"/>
                <w:szCs w:val="23"/>
              </w:rPr>
              <w:t>一般防渗区：预处理池外购成品玻璃钢池，成品玻璃钢池体是以合成树</w:t>
            </w:r>
            <w:r>
              <w:rPr>
                <w:rFonts w:ascii="宋体" w:hAnsi="宋体" w:eastAsia="宋体" w:cs="宋体"/>
                <w:spacing w:val="6"/>
                <w:sz w:val="23"/>
                <w:szCs w:val="23"/>
              </w:rPr>
              <w:t>脂</w:t>
            </w:r>
            <w:r>
              <w:rPr>
                <w:rFonts w:ascii="宋体" w:hAnsi="宋体" w:eastAsia="宋体" w:cs="宋体"/>
                <w:sz w:val="23"/>
                <w:szCs w:val="23"/>
              </w:rPr>
              <w:t xml:space="preserve"> </w:t>
            </w:r>
            <w:r>
              <w:rPr>
                <w:rFonts w:ascii="宋体" w:hAnsi="宋体" w:eastAsia="宋体" w:cs="宋体"/>
                <w:spacing w:val="12"/>
                <w:sz w:val="23"/>
                <w:szCs w:val="23"/>
              </w:rPr>
              <w:t>为</w:t>
            </w:r>
            <w:r>
              <w:rPr>
                <w:rFonts w:ascii="宋体" w:hAnsi="宋体" w:eastAsia="宋体" w:cs="宋体"/>
                <w:spacing w:val="11"/>
                <w:sz w:val="23"/>
                <w:szCs w:val="23"/>
              </w:rPr>
              <w:t>基体、玻璃纤维增强材料制作而成，同时玻璃钢池在制造衬里的树脂中间加入</w:t>
            </w:r>
            <w:r>
              <w:rPr>
                <w:rFonts w:ascii="宋体" w:hAnsi="宋体" w:eastAsia="宋体" w:cs="宋体"/>
                <w:sz w:val="23"/>
                <w:szCs w:val="23"/>
              </w:rPr>
              <w:t xml:space="preserve"> </w:t>
            </w:r>
            <w:r>
              <w:rPr>
                <w:rFonts w:ascii="宋体" w:hAnsi="宋体" w:eastAsia="宋体" w:cs="宋体"/>
                <w:spacing w:val="12"/>
                <w:sz w:val="23"/>
                <w:szCs w:val="23"/>
              </w:rPr>
              <w:t>适</w:t>
            </w:r>
            <w:r>
              <w:rPr>
                <w:rFonts w:ascii="宋体" w:hAnsi="宋体" w:eastAsia="宋体" w:cs="宋体"/>
                <w:spacing w:val="11"/>
                <w:sz w:val="23"/>
                <w:szCs w:val="23"/>
              </w:rPr>
              <w:t>量填料目的是增强衬里稳定性，因而加入填料可以减少水分流动速度，从而降</w:t>
            </w:r>
          </w:p>
        </w:tc>
      </w:tr>
    </w:tbl>
    <w:p>
      <w:pPr>
        <w:rPr>
          <w:rFonts w:ascii="Arial"/>
          <w:sz w:val="21"/>
        </w:rPr>
      </w:pPr>
    </w:p>
    <w:p>
      <w:pPr>
        <w:sectPr>
          <w:footerReference r:id="rId80" w:type="default"/>
          <w:pgSz w:w="11907" w:h="16840"/>
          <w:pgMar w:top="1431" w:right="1453" w:bottom="1009" w:left="1453" w:header="0" w:footer="849" w:gutter="0"/>
          <w:cols w:space="720" w:num="1"/>
        </w:sectPr>
      </w:pPr>
    </w:p>
    <w:p>
      <w:r>
        <w:pict>
          <v:rect id="_x0000_s1178" o:spid="_x0000_s1178" o:spt="1" style="position:absolute;left:0pt;margin-left:93.45pt;margin-top:368pt;height:164.5pt;width:0.5pt;mso-position-horizontal-relative:page;mso-position-vertical-relative:page;z-index:251845632;mso-width-relative:page;mso-height-relative:page;" fillcolor="#000000" filled="t" stroked="f" coordsize="21600,21600" o:allowincell="f">
            <v:path/>
            <v:fill on="t" focussize="0,0"/>
            <v:stroke on="f"/>
            <v:imagedata o:title=""/>
            <o:lock v:ext="edit"/>
          </v:rect>
        </w:pict>
      </w:r>
      <w:r>
        <w:pict>
          <v:rect id="_x0000_s1179" o:spid="_x0000_s1179" o:spt="1" style="position:absolute;left:0pt;margin-left:517.35pt;margin-top:368pt;height:164.5pt;width:0.5pt;mso-position-horizontal-relative:page;mso-position-vertical-relative:page;z-index:251843584;mso-width-relative:page;mso-height-relative:page;" fillcolor="#000000" filled="t" stroked="f" coordsize="21600,21600" o:allowincell="f">
            <v:path/>
            <v:fill on="t" focussize="0,0"/>
            <v:stroke on="f"/>
            <v:imagedata o:title=""/>
            <o:lock v:ext="edit"/>
          </v:rect>
        </w:pict>
      </w:r>
      <w:r>
        <w:pict>
          <v:rect id="_x0000_s1180" o:spid="_x0000_s1180" o:spt="1" style="position:absolute;left:0pt;margin-left:94.55pt;margin-top:727.6pt;height:0.5pt;width:423.45pt;mso-position-horizontal-relative:page;mso-position-vertical-relative:page;z-index:-251473920;mso-width-relative:page;mso-height-relative:page;" fillcolor="#000000" filled="t" stroked="f" coordsize="21600,21600" o:allowincell="f">
            <v:path/>
            <v:fill on="t" focussize="0,0"/>
            <v:stroke on="f"/>
            <v:imagedata o:title=""/>
            <o:lock v:ext="edit"/>
          </v:rect>
        </w:pict>
      </w:r>
      <w:r>
        <w:pict>
          <v:rect id="_x0000_s1181" o:spid="_x0000_s1181" o:spt="1" style="position:absolute;left:0pt;margin-left:517.5pt;margin-top:576.35pt;height:151.75pt;width:0.5pt;mso-position-horizontal-relative:page;mso-position-vertical-relative:page;z-index:25184460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13"/>
        <w:gridCol w:w="668"/>
        <w:gridCol w:w="793"/>
        <w:gridCol w:w="410"/>
        <w:gridCol w:w="3169"/>
        <w:gridCol w:w="1010"/>
        <w:gridCol w:w="949"/>
        <w:gridCol w:w="182"/>
        <w:gridCol w:w="1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6" w:hRule="atLeast"/>
        </w:trPr>
        <w:tc>
          <w:tcPr>
            <w:tcW w:w="329" w:type="dxa"/>
            <w:vMerge w:val="restart"/>
            <w:tcBorders>
              <w:left w:val="single" w:color="000000" w:sz="6" w:space="0"/>
              <w:bottom w:val="nil"/>
            </w:tcBorders>
            <w:vAlign w:val="top"/>
          </w:tcPr>
          <w:p>
            <w:pPr>
              <w:rPr>
                <w:rFonts w:ascii="Arial"/>
                <w:sz w:val="21"/>
              </w:rPr>
            </w:pPr>
          </w:p>
        </w:tc>
        <w:tc>
          <w:tcPr>
            <w:tcW w:w="8656" w:type="dxa"/>
            <w:gridSpan w:val="9"/>
            <w:tcBorders>
              <w:right w:val="single" w:color="000000" w:sz="6" w:space="0"/>
            </w:tcBorders>
            <w:vAlign w:val="top"/>
          </w:tcPr>
          <w:p>
            <w:pPr>
              <w:spacing w:before="40" w:line="227" w:lineRule="auto"/>
              <w:ind w:left="107"/>
              <w:rPr>
                <w:rFonts w:ascii="宋体" w:hAnsi="宋体" w:eastAsia="宋体" w:cs="宋体"/>
                <w:sz w:val="23"/>
                <w:szCs w:val="23"/>
              </w:rPr>
            </w:pPr>
            <w:r>
              <w:rPr>
                <w:rFonts w:ascii="宋体" w:hAnsi="宋体" w:eastAsia="宋体" w:cs="宋体"/>
                <w:spacing w:val="15"/>
                <w:sz w:val="23"/>
                <w:szCs w:val="23"/>
              </w:rPr>
              <w:t>低</w:t>
            </w:r>
            <w:r>
              <w:rPr>
                <w:rFonts w:ascii="宋体" w:hAnsi="宋体" w:eastAsia="宋体" w:cs="宋体"/>
                <w:spacing w:val="8"/>
                <w:sz w:val="23"/>
                <w:szCs w:val="23"/>
              </w:rPr>
              <w:t>了渗透率，防渗性能较好。</w:t>
            </w:r>
          </w:p>
          <w:p>
            <w:pPr>
              <w:spacing w:before="181" w:line="376" w:lineRule="auto"/>
              <w:ind w:left="127" w:right="99" w:firstLine="459"/>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10"/>
                <w:sz w:val="23"/>
                <w:szCs w:val="23"/>
              </w:rPr>
              <w:t>.</w:t>
            </w:r>
            <w:r>
              <w:rPr>
                <w:rFonts w:ascii="宋体" w:hAnsi="宋体" w:eastAsia="宋体" w:cs="宋体"/>
                <w:spacing w:val="10"/>
                <w:sz w:val="23"/>
                <w:szCs w:val="23"/>
              </w:rPr>
              <w:t>简单防渗</w:t>
            </w:r>
            <w:r>
              <w:rPr>
                <w:rFonts w:ascii="宋体" w:hAnsi="宋体" w:eastAsia="宋体" w:cs="宋体"/>
                <w:spacing w:val="9"/>
                <w:sz w:val="23"/>
                <w:szCs w:val="23"/>
              </w:rPr>
              <w:t>区</w:t>
            </w:r>
            <w:r>
              <w:rPr>
                <w:rFonts w:ascii="宋体" w:hAnsi="宋体" w:eastAsia="宋体" w:cs="宋体"/>
                <w:spacing w:val="5"/>
                <w:sz w:val="23"/>
                <w:szCs w:val="23"/>
              </w:rPr>
              <w:t xml:space="preserve">：站房、站内一般地面道路采取粘土铺底，再在上层铺 </w:t>
            </w:r>
            <w:r>
              <w:rPr>
                <w:rFonts w:ascii="Times New Roman" w:hAnsi="Times New Roman" w:eastAsia="Times New Roman" w:cs="Times New Roman"/>
                <w:spacing w:val="5"/>
                <w:sz w:val="23"/>
                <w:szCs w:val="23"/>
              </w:rPr>
              <w:t>10</w:t>
            </w:r>
            <w:r>
              <w:rPr>
                <w:rFonts w:ascii="Times New Roman" w:hAnsi="Times New Roman" w:eastAsia="Times New Roman" w:cs="Times New Roman"/>
                <w:spacing w:val="5"/>
                <w:position w:val="7"/>
                <w:sz w:val="15"/>
                <w:szCs w:val="15"/>
              </w:rPr>
              <w:t>- 15</w:t>
            </w:r>
            <w:r>
              <w:rPr>
                <w:rFonts w:ascii="Times New Roman" w:hAnsi="Times New Roman" w:eastAsia="Times New Roman" w:cs="Times New Roman"/>
                <w:sz w:val="23"/>
                <w:szCs w:val="23"/>
              </w:rPr>
              <w:t xml:space="preserve">cm </w:t>
            </w:r>
            <w:r>
              <w:rPr>
                <w:rFonts w:ascii="宋体" w:hAnsi="宋体" w:eastAsia="宋体" w:cs="宋体"/>
                <w:spacing w:val="6"/>
                <w:sz w:val="23"/>
                <w:szCs w:val="23"/>
              </w:rPr>
              <w:t>的水泥地面硬化处理。</w:t>
            </w:r>
          </w:p>
          <w:p>
            <w:pPr>
              <w:spacing w:before="1" w:line="374" w:lineRule="auto"/>
              <w:ind w:left="108" w:right="16" w:firstLine="474"/>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w:t>
            </w:r>
            <w:r>
              <w:rPr>
                <w:rFonts w:ascii="宋体" w:hAnsi="宋体" w:eastAsia="宋体" w:cs="宋体"/>
                <w:spacing w:val="6"/>
                <w:sz w:val="23"/>
                <w:szCs w:val="23"/>
              </w:rPr>
              <w:t>定期对管道、设</w:t>
            </w:r>
            <w:r>
              <w:rPr>
                <w:rFonts w:ascii="宋体" w:hAnsi="宋体" w:eastAsia="宋体" w:cs="宋体"/>
                <w:spacing w:val="4"/>
                <w:sz w:val="23"/>
                <w:szCs w:val="23"/>
              </w:rPr>
              <w:t>备</w:t>
            </w:r>
            <w:r>
              <w:rPr>
                <w:rFonts w:ascii="宋体" w:hAnsi="宋体" w:eastAsia="宋体" w:cs="宋体"/>
                <w:spacing w:val="3"/>
                <w:sz w:val="23"/>
                <w:szCs w:val="23"/>
              </w:rPr>
              <w:t>、油、污水储存及处理构筑物检查，确保无</w:t>
            </w:r>
            <w:r>
              <w:rPr>
                <w:rFonts w:ascii="Times New Roman" w:hAnsi="Times New Roman" w:eastAsia="Times New Roman" w:cs="Times New Roman"/>
                <w:spacing w:val="3"/>
                <w:sz w:val="23"/>
                <w:szCs w:val="23"/>
              </w:rPr>
              <w:t>“</w:t>
            </w:r>
            <w:r>
              <w:rPr>
                <w:rFonts w:ascii="宋体" w:hAnsi="宋体" w:eastAsia="宋体" w:cs="宋体"/>
                <w:spacing w:val="3"/>
                <w:sz w:val="23"/>
                <w:szCs w:val="23"/>
              </w:rPr>
              <w:t>跑、冒、滴、</w:t>
            </w:r>
            <w:r>
              <w:rPr>
                <w:rFonts w:ascii="宋体" w:hAnsi="宋体" w:eastAsia="宋体" w:cs="宋体"/>
                <w:sz w:val="23"/>
                <w:szCs w:val="23"/>
              </w:rPr>
              <w:t xml:space="preserve"> </w:t>
            </w:r>
            <w:r>
              <w:rPr>
                <w:rFonts w:ascii="宋体" w:hAnsi="宋体" w:eastAsia="宋体" w:cs="宋体"/>
                <w:spacing w:val="8"/>
                <w:sz w:val="23"/>
                <w:szCs w:val="23"/>
              </w:rPr>
              <w:t>漏</w:t>
            </w:r>
            <w:r>
              <w:rPr>
                <w:rFonts w:ascii="Times New Roman" w:hAnsi="Times New Roman" w:eastAsia="Times New Roman" w:cs="Times New Roman"/>
                <w:spacing w:val="6"/>
                <w:sz w:val="23"/>
                <w:szCs w:val="23"/>
              </w:rPr>
              <w:t>”</w:t>
            </w:r>
            <w:r>
              <w:rPr>
                <w:rFonts w:ascii="宋体" w:hAnsi="宋体" w:eastAsia="宋体" w:cs="宋体"/>
                <w:spacing w:val="6"/>
                <w:sz w:val="23"/>
                <w:szCs w:val="23"/>
              </w:rPr>
              <w:t>现象发生。</w:t>
            </w:r>
          </w:p>
          <w:p>
            <w:pPr>
              <w:spacing w:line="226" w:lineRule="auto"/>
              <w:ind w:left="583"/>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18"/>
                <w:sz w:val="23"/>
                <w:szCs w:val="23"/>
              </w:rPr>
              <w:t>.</w:t>
            </w:r>
            <w:r>
              <w:rPr>
                <w:rFonts w:ascii="宋体" w:hAnsi="宋体" w:eastAsia="宋体" w:cs="宋体"/>
                <w:spacing w:val="15"/>
                <w:sz w:val="23"/>
                <w:szCs w:val="23"/>
              </w:rPr>
              <w:t>定</w:t>
            </w:r>
            <w:r>
              <w:rPr>
                <w:rFonts w:ascii="宋体" w:hAnsi="宋体" w:eastAsia="宋体" w:cs="宋体"/>
                <w:spacing w:val="9"/>
                <w:sz w:val="23"/>
                <w:szCs w:val="23"/>
              </w:rPr>
              <w:t>期委托环境监测机构对地下水进行监测，确保地下水环境不受污染。</w:t>
            </w:r>
          </w:p>
          <w:p>
            <w:pPr>
              <w:spacing w:before="182" w:line="375" w:lineRule="auto"/>
              <w:ind w:left="108" w:right="101" w:firstLine="482"/>
              <w:rPr>
                <w:rFonts w:ascii="宋体" w:hAnsi="宋体" w:eastAsia="宋体" w:cs="宋体"/>
                <w:sz w:val="23"/>
                <w:szCs w:val="23"/>
              </w:rPr>
            </w:pPr>
            <w:r>
              <w:rPr>
                <w:rFonts w:ascii="宋体" w:hAnsi="宋体" w:eastAsia="宋体" w:cs="宋体"/>
                <w:spacing w:val="11"/>
                <w:sz w:val="23"/>
                <w:szCs w:val="23"/>
              </w:rPr>
              <w:t>综上所述，本项目对可能产生地下水影响的各项途径均进行了有效预防，在</w:t>
            </w:r>
            <w:r>
              <w:rPr>
                <w:rFonts w:ascii="宋体" w:hAnsi="宋体" w:eastAsia="宋体" w:cs="宋体"/>
                <w:sz w:val="23"/>
                <w:szCs w:val="23"/>
              </w:rPr>
              <w:t xml:space="preserve"> </w:t>
            </w:r>
            <w:r>
              <w:rPr>
                <w:rFonts w:ascii="宋体" w:hAnsi="宋体" w:eastAsia="宋体" w:cs="宋体"/>
                <w:spacing w:val="12"/>
                <w:sz w:val="23"/>
                <w:szCs w:val="23"/>
              </w:rPr>
              <w:t>确</w:t>
            </w:r>
            <w:r>
              <w:rPr>
                <w:rFonts w:ascii="宋体" w:hAnsi="宋体" w:eastAsia="宋体" w:cs="宋体"/>
                <w:spacing w:val="11"/>
                <w:sz w:val="23"/>
                <w:szCs w:val="23"/>
              </w:rPr>
              <w:t>保各项防渗措施得以落实，加强维护和厂区环境管理的前提下，可有效控制厂</w:t>
            </w:r>
            <w:r>
              <w:rPr>
                <w:rFonts w:ascii="宋体" w:hAnsi="宋体" w:eastAsia="宋体" w:cs="宋体"/>
                <w:sz w:val="23"/>
                <w:szCs w:val="23"/>
              </w:rPr>
              <w:t xml:space="preserve"> </w:t>
            </w:r>
            <w:r>
              <w:rPr>
                <w:rFonts w:ascii="宋体" w:hAnsi="宋体" w:eastAsia="宋体" w:cs="宋体"/>
                <w:spacing w:val="12"/>
                <w:sz w:val="23"/>
                <w:szCs w:val="23"/>
              </w:rPr>
              <w:t>区</w:t>
            </w:r>
            <w:r>
              <w:rPr>
                <w:rFonts w:ascii="宋体" w:hAnsi="宋体" w:eastAsia="宋体" w:cs="宋体"/>
                <w:spacing w:val="11"/>
                <w:sz w:val="23"/>
                <w:szCs w:val="23"/>
              </w:rPr>
              <w:t>内的污染物下渗现象，避免污染地下水。因此本项目不会对区域地下水环境及</w:t>
            </w:r>
            <w:r>
              <w:rPr>
                <w:rFonts w:ascii="宋体" w:hAnsi="宋体" w:eastAsia="宋体" w:cs="宋体"/>
                <w:sz w:val="23"/>
                <w:szCs w:val="23"/>
              </w:rPr>
              <w:t xml:space="preserve"> </w:t>
            </w:r>
            <w:r>
              <w:rPr>
                <w:rFonts w:ascii="宋体" w:hAnsi="宋体" w:eastAsia="宋体" w:cs="宋体"/>
                <w:spacing w:val="10"/>
                <w:sz w:val="23"/>
                <w:szCs w:val="23"/>
              </w:rPr>
              <w:t>保</w:t>
            </w:r>
            <w:r>
              <w:rPr>
                <w:rFonts w:ascii="宋体" w:hAnsi="宋体" w:eastAsia="宋体" w:cs="宋体"/>
                <w:spacing w:val="8"/>
                <w:sz w:val="23"/>
                <w:szCs w:val="23"/>
              </w:rPr>
              <w:t>护目标产生明显影响。</w:t>
            </w:r>
          </w:p>
          <w:p>
            <w:pPr>
              <w:spacing w:line="226" w:lineRule="auto"/>
              <w:ind w:left="589"/>
              <w:rPr>
                <w:rFonts w:ascii="宋体" w:hAnsi="宋体" w:eastAsia="宋体" w:cs="宋体"/>
                <w:sz w:val="23"/>
                <w:szCs w:val="23"/>
              </w:rPr>
            </w:pPr>
            <w:r>
              <w:rPr>
                <w:rFonts w:ascii="宋体" w:hAnsi="宋体" w:eastAsia="宋体" w:cs="宋体"/>
                <w:spacing w:val="6"/>
                <w:sz w:val="23"/>
                <w:szCs w:val="23"/>
              </w:rPr>
              <w:t>本</w:t>
            </w:r>
            <w:r>
              <w:rPr>
                <w:rFonts w:ascii="宋体" w:hAnsi="宋体" w:eastAsia="宋体" w:cs="宋体"/>
                <w:spacing w:val="4"/>
                <w:sz w:val="23"/>
                <w:szCs w:val="23"/>
              </w:rPr>
              <w:t>项</w:t>
            </w:r>
            <w:r>
              <w:rPr>
                <w:rFonts w:ascii="宋体" w:hAnsi="宋体" w:eastAsia="宋体" w:cs="宋体"/>
                <w:spacing w:val="3"/>
                <w:sz w:val="23"/>
                <w:szCs w:val="23"/>
              </w:rPr>
              <w:t xml:space="preserve">目地下水污染防治措施一览表见表 </w:t>
            </w:r>
            <w:r>
              <w:rPr>
                <w:rFonts w:ascii="Times New Roman" w:hAnsi="Times New Roman" w:eastAsia="Times New Roman" w:cs="Times New Roman"/>
                <w:spacing w:val="3"/>
                <w:sz w:val="23"/>
                <w:szCs w:val="23"/>
              </w:rPr>
              <w:t xml:space="preserve">5- 1 </w:t>
            </w:r>
            <w:r>
              <w:rPr>
                <w:rFonts w:ascii="宋体" w:hAnsi="宋体" w:eastAsia="宋体" w:cs="宋体"/>
                <w:spacing w:val="3"/>
                <w:sz w:val="23"/>
                <w:szCs w:val="23"/>
              </w:rPr>
              <w:t>所示。</w:t>
            </w:r>
          </w:p>
          <w:p>
            <w:pPr>
              <w:spacing w:line="355" w:lineRule="auto"/>
              <w:rPr>
                <w:rFonts w:ascii="Arial"/>
                <w:sz w:val="21"/>
              </w:rPr>
            </w:pPr>
          </w:p>
          <w:p>
            <w:pPr>
              <w:spacing w:before="66" w:line="224" w:lineRule="auto"/>
              <w:ind w:left="26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5-1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地下水污染防治措施一览表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29" w:type="dxa"/>
            <w:vMerge w:val="continue"/>
            <w:tcBorders>
              <w:top w:val="nil"/>
              <w:left w:val="single" w:color="000000" w:sz="6" w:space="0"/>
              <w:bottom w:val="nil"/>
            </w:tcBorders>
            <w:vAlign w:val="top"/>
          </w:tcPr>
          <w:p>
            <w:pPr>
              <w:rPr>
                <w:rFonts w:ascii="Arial"/>
                <w:sz w:val="21"/>
              </w:rPr>
            </w:pPr>
          </w:p>
        </w:tc>
        <w:tc>
          <w:tcPr>
            <w:tcW w:w="781" w:type="dxa"/>
            <w:gridSpan w:val="2"/>
            <w:vAlign w:val="top"/>
          </w:tcPr>
          <w:p>
            <w:pPr>
              <w:spacing w:before="169" w:line="266" w:lineRule="auto"/>
              <w:ind w:left="226" w:right="141" w:hanging="2"/>
              <w:rPr>
                <w:rFonts w:ascii="宋体" w:hAnsi="宋体" w:eastAsia="宋体" w:cs="宋体"/>
                <w:sz w:val="20"/>
                <w:szCs w:val="20"/>
              </w:rPr>
            </w:pPr>
            <w:r>
              <w:rPr>
                <w:rFonts w:ascii="宋体" w:hAnsi="宋体" w:eastAsia="宋体" w:cs="宋体"/>
                <w:spacing w:val="5"/>
                <w:sz w:val="20"/>
                <w:szCs w:val="20"/>
              </w:rPr>
              <w:t>产</w:t>
            </w:r>
            <w:r>
              <w:rPr>
                <w:rFonts w:ascii="宋体" w:hAnsi="宋体" w:eastAsia="宋体" w:cs="宋体"/>
                <w:spacing w:val="4"/>
                <w:sz w:val="20"/>
                <w:szCs w:val="20"/>
              </w:rPr>
              <w:t>污</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段</w:t>
            </w:r>
          </w:p>
        </w:tc>
        <w:tc>
          <w:tcPr>
            <w:tcW w:w="793" w:type="dxa"/>
            <w:vAlign w:val="top"/>
          </w:tcPr>
          <w:p>
            <w:pPr>
              <w:spacing w:before="33" w:line="231" w:lineRule="auto"/>
              <w:ind w:left="189"/>
              <w:rPr>
                <w:rFonts w:ascii="宋体" w:hAnsi="宋体" w:eastAsia="宋体" w:cs="宋体"/>
                <w:sz w:val="20"/>
                <w:szCs w:val="20"/>
              </w:rPr>
            </w:pPr>
            <w:r>
              <w:rPr>
                <w:rFonts w:ascii="宋体" w:hAnsi="宋体" w:eastAsia="宋体" w:cs="宋体"/>
                <w:spacing w:val="4"/>
                <w:sz w:val="20"/>
                <w:szCs w:val="20"/>
              </w:rPr>
              <w:t>主</w:t>
            </w:r>
            <w:r>
              <w:rPr>
                <w:rFonts w:ascii="宋体" w:hAnsi="宋体" w:eastAsia="宋体" w:cs="宋体"/>
                <w:spacing w:val="3"/>
                <w:sz w:val="20"/>
                <w:szCs w:val="20"/>
              </w:rPr>
              <w:t>要</w:t>
            </w:r>
          </w:p>
          <w:p>
            <w:pPr>
              <w:spacing w:before="24" w:line="228" w:lineRule="auto"/>
              <w:ind w:left="189"/>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3" w:line="225" w:lineRule="auto"/>
              <w:ind w:left="290"/>
              <w:rPr>
                <w:rFonts w:ascii="宋体" w:hAnsi="宋体" w:eastAsia="宋体" w:cs="宋体"/>
                <w:sz w:val="20"/>
                <w:szCs w:val="20"/>
              </w:rPr>
            </w:pPr>
            <w:r>
              <w:rPr>
                <w:rFonts w:ascii="宋体" w:hAnsi="宋体" w:eastAsia="宋体" w:cs="宋体"/>
                <w:sz w:val="20"/>
                <w:szCs w:val="20"/>
              </w:rPr>
              <w:t>物</w:t>
            </w:r>
          </w:p>
        </w:tc>
        <w:tc>
          <w:tcPr>
            <w:tcW w:w="5538" w:type="dxa"/>
            <w:gridSpan w:val="4"/>
            <w:vAlign w:val="top"/>
          </w:tcPr>
          <w:p>
            <w:pPr>
              <w:rPr>
                <w:rFonts w:ascii="Arial"/>
                <w:sz w:val="21"/>
              </w:rPr>
            </w:pPr>
          </w:p>
          <w:p>
            <w:pPr>
              <w:spacing w:before="65" w:line="227" w:lineRule="auto"/>
              <w:ind w:left="1724"/>
              <w:rPr>
                <w:rFonts w:ascii="宋体" w:hAnsi="宋体" w:eastAsia="宋体" w:cs="宋体"/>
                <w:sz w:val="20"/>
                <w:szCs w:val="20"/>
              </w:rPr>
            </w:pPr>
            <w:r>
              <w:rPr>
                <w:rFonts w:ascii="宋体" w:hAnsi="宋体" w:eastAsia="宋体" w:cs="宋体"/>
                <w:spacing w:val="9"/>
                <w:sz w:val="20"/>
                <w:szCs w:val="20"/>
              </w:rPr>
              <w:t>拟采取的污染防治措</w:t>
            </w:r>
            <w:r>
              <w:rPr>
                <w:rFonts w:ascii="宋体" w:hAnsi="宋体" w:eastAsia="宋体" w:cs="宋体"/>
                <w:spacing w:val="8"/>
                <w:sz w:val="20"/>
                <w:szCs w:val="20"/>
              </w:rPr>
              <w:t>施</w:t>
            </w:r>
          </w:p>
        </w:tc>
        <w:tc>
          <w:tcPr>
            <w:tcW w:w="1544" w:type="dxa"/>
            <w:gridSpan w:val="2"/>
            <w:tcBorders>
              <w:right w:val="single" w:color="000000" w:sz="6" w:space="0"/>
            </w:tcBorders>
            <w:vAlign w:val="top"/>
          </w:tcPr>
          <w:p>
            <w:pPr>
              <w:spacing w:line="241" w:lineRule="auto"/>
              <w:rPr>
                <w:rFonts w:ascii="Arial"/>
                <w:sz w:val="21"/>
              </w:rPr>
            </w:pPr>
          </w:p>
          <w:p>
            <w:pPr>
              <w:spacing w:before="65" w:line="228" w:lineRule="auto"/>
              <w:ind w:left="311"/>
              <w:rPr>
                <w:rFonts w:ascii="宋体" w:hAnsi="宋体" w:eastAsia="宋体" w:cs="宋体"/>
                <w:sz w:val="20"/>
                <w:szCs w:val="20"/>
              </w:rPr>
            </w:pPr>
            <w:r>
              <w:rPr>
                <w:rFonts w:ascii="宋体" w:hAnsi="宋体" w:eastAsia="宋体" w:cs="宋体"/>
                <w:spacing w:val="9"/>
                <w:sz w:val="20"/>
                <w:szCs w:val="20"/>
              </w:rPr>
              <w:t>达</w:t>
            </w:r>
            <w:r>
              <w:rPr>
                <w:rFonts w:ascii="宋体" w:hAnsi="宋体" w:eastAsia="宋体" w:cs="宋体"/>
                <w:spacing w:val="7"/>
                <w:sz w:val="20"/>
                <w:szCs w:val="20"/>
              </w:rPr>
              <w:t>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329" w:type="dxa"/>
            <w:vMerge w:val="continue"/>
            <w:tcBorders>
              <w:top w:val="nil"/>
              <w:left w:val="single" w:color="000000" w:sz="6" w:space="0"/>
              <w:bottom w:val="nil"/>
            </w:tcBorders>
            <w:vAlign w:val="top"/>
          </w:tcPr>
          <w:p>
            <w:pPr>
              <w:rPr>
                <w:rFonts w:ascii="Arial"/>
                <w:sz w:val="21"/>
              </w:rPr>
            </w:pPr>
          </w:p>
        </w:tc>
        <w:tc>
          <w:tcPr>
            <w:tcW w:w="781" w:type="dxa"/>
            <w:gridSpan w:val="2"/>
            <w:vAlign w:val="top"/>
          </w:tcPr>
          <w:p>
            <w:pPr>
              <w:spacing w:line="322" w:lineRule="auto"/>
              <w:rPr>
                <w:rFonts w:ascii="Arial"/>
                <w:sz w:val="21"/>
              </w:rPr>
            </w:pPr>
          </w:p>
          <w:p>
            <w:pPr>
              <w:spacing w:line="322" w:lineRule="auto"/>
              <w:rPr>
                <w:rFonts w:ascii="Arial"/>
                <w:sz w:val="21"/>
              </w:rPr>
            </w:pPr>
          </w:p>
          <w:p>
            <w:pPr>
              <w:spacing w:before="65" w:line="252" w:lineRule="auto"/>
              <w:ind w:left="224" w:right="141" w:firstLine="3"/>
              <w:rPr>
                <w:rFonts w:ascii="宋体" w:hAnsi="宋体" w:eastAsia="宋体" w:cs="宋体"/>
                <w:sz w:val="20"/>
                <w:szCs w:val="20"/>
              </w:rPr>
            </w:pPr>
            <w:r>
              <w:rPr>
                <w:rFonts w:ascii="宋体" w:hAnsi="宋体" w:eastAsia="宋体" w:cs="宋体"/>
                <w:spacing w:val="3"/>
                <w:sz w:val="20"/>
                <w:szCs w:val="20"/>
              </w:rPr>
              <w:t>油罐</w:t>
            </w:r>
            <w:r>
              <w:rPr>
                <w:rFonts w:ascii="宋体" w:hAnsi="宋体" w:eastAsia="宋体" w:cs="宋体"/>
                <w:sz w:val="20"/>
                <w:szCs w:val="20"/>
              </w:rPr>
              <w:t xml:space="preserve"> </w:t>
            </w:r>
            <w:r>
              <w:rPr>
                <w:rFonts w:ascii="宋体" w:hAnsi="宋体" w:eastAsia="宋体" w:cs="宋体"/>
                <w:spacing w:val="5"/>
                <w:sz w:val="20"/>
                <w:szCs w:val="20"/>
              </w:rPr>
              <w:t>区</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5"/>
                <w:sz w:val="20"/>
                <w:szCs w:val="20"/>
              </w:rPr>
              <w:t>加</w:t>
            </w:r>
            <w:r>
              <w:rPr>
                <w:rFonts w:ascii="宋体" w:hAnsi="宋体" w:eastAsia="宋体" w:cs="宋体"/>
                <w:spacing w:val="4"/>
                <w:sz w:val="20"/>
                <w:szCs w:val="20"/>
              </w:rPr>
              <w:t>油</w:t>
            </w:r>
          </w:p>
          <w:p>
            <w:pPr>
              <w:spacing w:line="232" w:lineRule="auto"/>
              <w:ind w:left="345"/>
              <w:rPr>
                <w:rFonts w:ascii="宋体" w:hAnsi="宋体" w:eastAsia="宋体" w:cs="宋体"/>
                <w:sz w:val="20"/>
                <w:szCs w:val="20"/>
              </w:rPr>
            </w:pPr>
            <w:r>
              <w:rPr>
                <w:rFonts w:ascii="宋体" w:hAnsi="宋体" w:eastAsia="宋体" w:cs="宋体"/>
                <w:sz w:val="20"/>
                <w:szCs w:val="20"/>
              </w:rPr>
              <w:t>区</w:t>
            </w:r>
          </w:p>
        </w:tc>
        <w:tc>
          <w:tcPr>
            <w:tcW w:w="79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72" w:lineRule="exact"/>
              <w:ind w:left="190"/>
              <w:rPr>
                <w:rFonts w:ascii="宋体" w:hAnsi="宋体" w:eastAsia="宋体" w:cs="宋体"/>
                <w:sz w:val="20"/>
                <w:szCs w:val="20"/>
              </w:rPr>
            </w:pPr>
            <w:r>
              <w:rPr>
                <w:rFonts w:ascii="宋体" w:hAnsi="宋体" w:eastAsia="宋体" w:cs="宋体"/>
                <w:spacing w:val="3"/>
                <w:position w:val="4"/>
                <w:sz w:val="20"/>
                <w:szCs w:val="20"/>
              </w:rPr>
              <w:t>油罐</w:t>
            </w:r>
          </w:p>
          <w:p>
            <w:pPr>
              <w:spacing w:line="229" w:lineRule="auto"/>
              <w:ind w:left="190"/>
              <w:rPr>
                <w:rFonts w:ascii="宋体" w:hAnsi="宋体" w:eastAsia="宋体" w:cs="宋体"/>
                <w:sz w:val="20"/>
                <w:szCs w:val="20"/>
              </w:rPr>
            </w:pPr>
            <w:r>
              <w:rPr>
                <w:rFonts w:ascii="宋体" w:hAnsi="宋体" w:eastAsia="宋体" w:cs="宋体"/>
                <w:spacing w:val="3"/>
                <w:sz w:val="20"/>
                <w:szCs w:val="20"/>
              </w:rPr>
              <w:t>泄漏</w:t>
            </w:r>
          </w:p>
          <w:p>
            <w:pPr>
              <w:spacing w:before="25" w:line="231" w:lineRule="auto"/>
              <w:ind w:left="200"/>
              <w:rPr>
                <w:rFonts w:ascii="宋体" w:hAnsi="宋体" w:eastAsia="宋体" w:cs="宋体"/>
                <w:sz w:val="20"/>
                <w:szCs w:val="20"/>
              </w:rPr>
            </w:pPr>
            <w:r>
              <w:rPr>
                <w:rFonts w:ascii="宋体" w:hAnsi="宋体" w:eastAsia="宋体" w:cs="宋体"/>
                <w:spacing w:val="-2"/>
                <w:sz w:val="20"/>
                <w:szCs w:val="20"/>
              </w:rPr>
              <w:t>隐患</w:t>
            </w:r>
          </w:p>
        </w:tc>
        <w:tc>
          <w:tcPr>
            <w:tcW w:w="5538" w:type="dxa"/>
            <w:gridSpan w:val="4"/>
            <w:vAlign w:val="top"/>
          </w:tcPr>
          <w:p>
            <w:pPr>
              <w:spacing w:before="35" w:line="245" w:lineRule="auto"/>
              <w:ind w:left="109" w:right="103" w:firstLine="16"/>
              <w:rPr>
                <w:rFonts w:ascii="宋体" w:hAnsi="宋体" w:eastAsia="宋体" w:cs="宋体"/>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8"/>
                <w:sz w:val="20"/>
                <w:szCs w:val="20"/>
              </w:rPr>
              <w:t>、</w:t>
            </w:r>
            <w:r>
              <w:rPr>
                <w:rFonts w:ascii="宋体" w:hAnsi="宋体" w:eastAsia="宋体" w:cs="宋体"/>
                <w:spacing w:val="5"/>
                <w:sz w:val="20"/>
                <w:szCs w:val="20"/>
              </w:rPr>
              <w:t>油罐区所有储油罐均设置为地埋卧式双层罐 (储罐系统</w:t>
            </w:r>
            <w:r>
              <w:rPr>
                <w:rFonts w:ascii="宋体" w:hAnsi="宋体" w:eastAsia="宋体" w:cs="宋体"/>
                <w:sz w:val="20"/>
                <w:szCs w:val="20"/>
              </w:rPr>
              <w:t xml:space="preserve"> </w:t>
            </w:r>
            <w:r>
              <w:rPr>
                <w:rFonts w:ascii="宋体" w:hAnsi="宋体" w:eastAsia="宋体" w:cs="宋体"/>
                <w:spacing w:val="18"/>
                <w:sz w:val="20"/>
                <w:szCs w:val="20"/>
              </w:rPr>
              <w:t>安</w:t>
            </w:r>
            <w:r>
              <w:rPr>
                <w:rFonts w:ascii="宋体" w:hAnsi="宋体" w:eastAsia="宋体" w:cs="宋体"/>
                <w:spacing w:val="15"/>
                <w:sz w:val="20"/>
                <w:szCs w:val="20"/>
              </w:rPr>
              <w:t>装</w:t>
            </w:r>
            <w:r>
              <w:rPr>
                <w:rFonts w:ascii="宋体" w:hAnsi="宋体" w:eastAsia="宋体" w:cs="宋体"/>
                <w:spacing w:val="9"/>
                <w:sz w:val="20"/>
                <w:szCs w:val="20"/>
              </w:rPr>
              <w:t>高液位报警功能的液位监测系统，设置油品渗漏监控</w:t>
            </w:r>
            <w:r>
              <w:rPr>
                <w:rFonts w:ascii="宋体" w:hAnsi="宋体" w:eastAsia="宋体" w:cs="宋体"/>
                <w:sz w:val="20"/>
                <w:szCs w:val="20"/>
              </w:rPr>
              <w:t xml:space="preserve"> </w:t>
            </w:r>
            <w:r>
              <w:rPr>
                <w:rFonts w:ascii="宋体" w:hAnsi="宋体" w:eastAsia="宋体" w:cs="宋体"/>
                <w:spacing w:val="15"/>
                <w:sz w:val="20"/>
                <w:szCs w:val="20"/>
              </w:rPr>
              <w:t>井</w:t>
            </w:r>
            <w:r>
              <w:rPr>
                <w:rFonts w:ascii="宋体" w:hAnsi="宋体" w:eastAsia="宋体" w:cs="宋体"/>
                <w:spacing w:val="9"/>
                <w:sz w:val="20"/>
                <w:szCs w:val="20"/>
              </w:rPr>
              <w:t>，具备渗漏检测功能) ，输油管道由原来的埋地单层复</w:t>
            </w:r>
            <w:r>
              <w:rPr>
                <w:rFonts w:ascii="宋体" w:hAnsi="宋体" w:eastAsia="宋体" w:cs="宋体"/>
                <w:sz w:val="20"/>
                <w:szCs w:val="20"/>
              </w:rPr>
              <w:t xml:space="preserve"> </w:t>
            </w:r>
            <w:r>
              <w:rPr>
                <w:rFonts w:ascii="宋体" w:hAnsi="宋体" w:eastAsia="宋体" w:cs="宋体"/>
                <w:spacing w:val="13"/>
                <w:sz w:val="20"/>
                <w:szCs w:val="20"/>
              </w:rPr>
              <w:t>合</w:t>
            </w:r>
            <w:r>
              <w:rPr>
                <w:rFonts w:ascii="宋体" w:hAnsi="宋体" w:eastAsia="宋体" w:cs="宋体"/>
                <w:spacing w:val="8"/>
                <w:sz w:val="20"/>
                <w:szCs w:val="20"/>
              </w:rPr>
              <w:t>管更换为埋地双层管道 (加装钢制套管) ；</w:t>
            </w:r>
          </w:p>
          <w:p>
            <w:pPr>
              <w:spacing w:before="28" w:line="245" w:lineRule="auto"/>
              <w:ind w:left="109" w:right="32" w:hanging="4"/>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、站内</w:t>
            </w:r>
            <w:r>
              <w:rPr>
                <w:rFonts w:ascii="宋体" w:hAnsi="宋体" w:eastAsia="宋体" w:cs="宋体"/>
                <w:spacing w:val="4"/>
                <w:sz w:val="20"/>
                <w:szCs w:val="20"/>
              </w:rPr>
              <w:t>进</w:t>
            </w:r>
            <w:r>
              <w:rPr>
                <w:rFonts w:ascii="宋体" w:hAnsi="宋体" w:eastAsia="宋体" w:cs="宋体"/>
                <w:spacing w:val="3"/>
                <w:sz w:val="20"/>
                <w:szCs w:val="20"/>
              </w:rPr>
              <w:t>行分区防渗：</w:t>
            </w:r>
            <w:r>
              <w:rPr>
                <w:rFonts w:ascii="宋体" w:hAnsi="宋体" w:eastAsia="宋体" w:cs="宋体"/>
                <w:spacing w:val="3"/>
                <w:sz w:val="20"/>
                <w:szCs w:val="20"/>
                <w14:textOutline w14:w="3795" w14:cap="sq" w14:cmpd="sng">
                  <w14:solidFill>
                    <w14:srgbClr w14:val="000000"/>
                  </w14:solidFill>
                  <w14:prstDash w14:val="solid"/>
                  <w14:bevel/>
                </w14:textOutline>
              </w:rPr>
              <w:t>重点防渗区</w:t>
            </w:r>
            <w:r>
              <w:rPr>
                <w:rFonts w:ascii="宋体" w:hAnsi="宋体" w:eastAsia="宋体" w:cs="宋体"/>
                <w:spacing w:val="3"/>
                <w:sz w:val="20"/>
                <w:szCs w:val="20"/>
              </w:rPr>
              <w:t>：卸车位、输油管沿线、</w:t>
            </w:r>
            <w:r>
              <w:rPr>
                <w:rFonts w:ascii="宋体" w:hAnsi="宋体" w:eastAsia="宋体" w:cs="宋体"/>
                <w:sz w:val="20"/>
                <w:szCs w:val="20"/>
              </w:rPr>
              <w:t xml:space="preserve"> </w:t>
            </w:r>
            <w:r>
              <w:rPr>
                <w:rFonts w:ascii="宋体" w:hAnsi="宋体" w:eastAsia="宋体" w:cs="宋体"/>
                <w:spacing w:val="18"/>
                <w:sz w:val="20"/>
                <w:szCs w:val="20"/>
              </w:rPr>
              <w:t>危</w:t>
            </w:r>
            <w:r>
              <w:rPr>
                <w:rFonts w:ascii="宋体" w:hAnsi="宋体" w:eastAsia="宋体" w:cs="宋体"/>
                <w:spacing w:val="17"/>
                <w:sz w:val="20"/>
                <w:szCs w:val="20"/>
              </w:rPr>
              <w:t>废</w:t>
            </w:r>
            <w:r>
              <w:rPr>
                <w:rFonts w:ascii="宋体" w:hAnsi="宋体" w:eastAsia="宋体" w:cs="宋体"/>
                <w:spacing w:val="9"/>
                <w:sz w:val="20"/>
                <w:szCs w:val="20"/>
              </w:rPr>
              <w:t>暂存间等；</w:t>
            </w:r>
            <w:r>
              <w:rPr>
                <w:rFonts w:ascii="宋体" w:hAnsi="宋体" w:eastAsia="宋体" w:cs="宋体"/>
                <w:spacing w:val="9"/>
                <w:sz w:val="20"/>
                <w:szCs w:val="20"/>
                <w14:textOutline w14:w="3795" w14:cap="sq" w14:cmpd="sng">
                  <w14:solidFill>
                    <w14:srgbClr w14:val="000000"/>
                  </w14:solidFill>
                  <w14:prstDash w14:val="solid"/>
                  <w14:bevel/>
                </w14:textOutline>
              </w:rPr>
              <w:t>一般防渗区</w:t>
            </w:r>
            <w:r>
              <w:rPr>
                <w:rFonts w:ascii="宋体" w:hAnsi="宋体" w:eastAsia="宋体" w:cs="宋体"/>
                <w:spacing w:val="9"/>
                <w:sz w:val="20"/>
                <w:szCs w:val="20"/>
              </w:rPr>
              <w:t>：预处理池、隔油池、加油区</w:t>
            </w:r>
            <w:r>
              <w:rPr>
                <w:rFonts w:ascii="宋体" w:hAnsi="宋体" w:eastAsia="宋体" w:cs="宋体"/>
                <w:sz w:val="20"/>
                <w:szCs w:val="20"/>
              </w:rPr>
              <w:t xml:space="preserve"> </w:t>
            </w:r>
            <w:r>
              <w:rPr>
                <w:rFonts w:ascii="宋体" w:hAnsi="宋体" w:eastAsia="宋体" w:cs="宋体"/>
                <w:spacing w:val="18"/>
                <w:sz w:val="20"/>
                <w:szCs w:val="20"/>
              </w:rPr>
              <w:t>等</w:t>
            </w:r>
            <w:r>
              <w:rPr>
                <w:rFonts w:ascii="宋体" w:hAnsi="宋体" w:eastAsia="宋体" w:cs="宋体"/>
                <w:spacing w:val="17"/>
                <w:sz w:val="20"/>
                <w:szCs w:val="20"/>
              </w:rPr>
              <w:t>；</w:t>
            </w:r>
            <w:r>
              <w:rPr>
                <w:rFonts w:ascii="宋体" w:hAnsi="宋体" w:eastAsia="宋体" w:cs="宋体"/>
                <w:spacing w:val="9"/>
                <w:sz w:val="20"/>
                <w:szCs w:val="20"/>
                <w14:textOutline w14:w="3795" w14:cap="sq" w14:cmpd="sng">
                  <w14:solidFill>
                    <w14:srgbClr w14:val="000000"/>
                  </w14:solidFill>
                  <w14:prstDash w14:val="solid"/>
                  <w14:bevel/>
                </w14:textOutline>
              </w:rPr>
              <w:t>简单防渗区</w:t>
            </w:r>
            <w:r>
              <w:rPr>
                <w:rFonts w:ascii="宋体" w:hAnsi="宋体" w:eastAsia="宋体" w:cs="宋体"/>
                <w:spacing w:val="9"/>
                <w:sz w:val="20"/>
                <w:szCs w:val="20"/>
              </w:rPr>
              <w:t>：站房及站内道路地面等除绿化带以外的</w:t>
            </w:r>
            <w:r>
              <w:rPr>
                <w:rFonts w:ascii="宋体" w:hAnsi="宋体" w:eastAsia="宋体" w:cs="宋体"/>
                <w:sz w:val="20"/>
                <w:szCs w:val="20"/>
              </w:rPr>
              <w:t xml:space="preserve"> </w:t>
            </w:r>
            <w:r>
              <w:rPr>
                <w:rFonts w:ascii="宋体" w:hAnsi="宋体" w:eastAsia="宋体" w:cs="宋体"/>
                <w:spacing w:val="8"/>
                <w:sz w:val="20"/>
                <w:szCs w:val="20"/>
              </w:rPr>
              <w:t>其</w:t>
            </w:r>
            <w:r>
              <w:rPr>
                <w:rFonts w:ascii="宋体" w:hAnsi="宋体" w:eastAsia="宋体" w:cs="宋体"/>
                <w:spacing w:val="5"/>
                <w:sz w:val="20"/>
                <w:szCs w:val="20"/>
              </w:rPr>
              <w:t>他区域。</w:t>
            </w:r>
          </w:p>
          <w:p>
            <w:pPr>
              <w:spacing w:before="23" w:line="226" w:lineRule="auto"/>
              <w:ind w:left="110"/>
              <w:rPr>
                <w:rFonts w:ascii="宋体" w:hAnsi="宋体" w:eastAsia="宋体" w:cs="宋体"/>
                <w:sz w:val="20"/>
                <w:szCs w:val="20"/>
              </w:rPr>
            </w:pPr>
            <w:r>
              <w:rPr>
                <w:rFonts w:ascii="Times New Roman" w:hAnsi="Times New Roman" w:eastAsia="Times New Roman" w:cs="Times New Roman"/>
                <w:spacing w:val="12"/>
                <w:sz w:val="20"/>
                <w:szCs w:val="20"/>
              </w:rPr>
              <w:t xml:space="preserve">3 </w:t>
            </w:r>
            <w:r>
              <w:rPr>
                <w:rFonts w:ascii="宋体" w:hAnsi="宋体" w:eastAsia="宋体" w:cs="宋体"/>
                <w:spacing w:val="12"/>
                <w:sz w:val="20"/>
                <w:szCs w:val="20"/>
              </w:rPr>
              <w:t>、</w:t>
            </w:r>
            <w:r>
              <w:rPr>
                <w:rFonts w:ascii="宋体" w:hAnsi="宋体" w:eastAsia="宋体" w:cs="宋体"/>
                <w:spacing w:val="6"/>
                <w:sz w:val="20"/>
                <w:szCs w:val="20"/>
              </w:rPr>
              <w:t>站内设置地下水监测井，并定期进行地下水监测</w:t>
            </w:r>
          </w:p>
        </w:tc>
        <w:tc>
          <w:tcPr>
            <w:tcW w:w="1544" w:type="dxa"/>
            <w:gridSpan w:val="2"/>
            <w:tcBorders>
              <w:right w:val="single" w:color="00000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65" w:line="228" w:lineRule="auto"/>
              <w:ind w:left="522"/>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9"/>
            <w:tcBorders>
              <w:right w:val="single" w:color="000000" w:sz="6" w:space="0"/>
            </w:tcBorders>
            <w:vAlign w:val="top"/>
          </w:tcPr>
          <w:p>
            <w:pPr>
              <w:spacing w:before="157" w:line="227" w:lineRule="auto"/>
              <w:ind w:left="591"/>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8"/>
                <w:sz w:val="23"/>
                <w:szCs w:val="23"/>
              </w:rPr>
              <w:t>项目站内分区防渗情况一览表见下表</w:t>
            </w:r>
            <w:r>
              <w:rPr>
                <w:rFonts w:ascii="Times New Roman" w:hAnsi="Times New Roman" w:eastAsia="Times New Roman" w:cs="Times New Roman"/>
                <w:spacing w:val="8"/>
                <w:sz w:val="23"/>
                <w:szCs w:val="23"/>
              </w:rPr>
              <w:t>5-2</w:t>
            </w:r>
            <w:r>
              <w:rPr>
                <w:rFonts w:ascii="宋体" w:hAnsi="宋体" w:eastAsia="宋体" w:cs="宋体"/>
                <w:spacing w:val="8"/>
                <w:sz w:val="23"/>
                <w:szCs w:val="23"/>
              </w:rPr>
              <w:t>所示。</w:t>
            </w:r>
          </w:p>
          <w:p>
            <w:pPr>
              <w:spacing w:before="180" w:line="224" w:lineRule="auto"/>
              <w:ind w:left="279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5</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站内分区防渗情况一览表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9" w:type="dxa"/>
            <w:vMerge w:val="continue"/>
            <w:tcBorders>
              <w:top w:val="nil"/>
              <w:left w:val="single" w:color="000000" w:sz="6" w:space="0"/>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1871" w:type="dxa"/>
            <w:gridSpan w:val="3"/>
            <w:vAlign w:val="top"/>
          </w:tcPr>
          <w:p>
            <w:pPr>
              <w:spacing w:before="170" w:line="228" w:lineRule="auto"/>
              <w:ind w:left="728"/>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区</w:t>
            </w:r>
          </w:p>
        </w:tc>
        <w:tc>
          <w:tcPr>
            <w:tcW w:w="3169" w:type="dxa"/>
            <w:vAlign w:val="top"/>
          </w:tcPr>
          <w:p>
            <w:pPr>
              <w:spacing w:before="170" w:line="227" w:lineRule="auto"/>
              <w:ind w:left="867"/>
              <w:rPr>
                <w:rFonts w:ascii="宋体" w:hAnsi="宋体" w:eastAsia="宋体" w:cs="宋体"/>
                <w:sz w:val="20"/>
                <w:szCs w:val="20"/>
              </w:rPr>
            </w:pPr>
            <w:r>
              <w:rPr>
                <w:rFonts w:ascii="宋体" w:hAnsi="宋体" w:eastAsia="宋体" w:cs="宋体"/>
                <w:spacing w:val="7"/>
                <w:sz w:val="20"/>
                <w:szCs w:val="20"/>
              </w:rPr>
              <w:t>防渗结构与材</w:t>
            </w:r>
            <w:r>
              <w:rPr>
                <w:rFonts w:ascii="宋体" w:hAnsi="宋体" w:eastAsia="宋体" w:cs="宋体"/>
                <w:spacing w:val="5"/>
                <w:sz w:val="20"/>
                <w:szCs w:val="20"/>
              </w:rPr>
              <w:t>料</w:t>
            </w:r>
          </w:p>
        </w:tc>
        <w:tc>
          <w:tcPr>
            <w:tcW w:w="1010" w:type="dxa"/>
            <w:vAlign w:val="top"/>
          </w:tcPr>
          <w:p>
            <w:pPr>
              <w:spacing w:before="33" w:line="238" w:lineRule="auto"/>
              <w:ind w:left="212" w:right="186" w:hanging="15"/>
              <w:rPr>
                <w:rFonts w:ascii="Times New Roman" w:hAnsi="Times New Roman" w:eastAsia="Times New Roman" w:cs="Times New Roman"/>
                <w:sz w:val="20"/>
                <w:szCs w:val="20"/>
              </w:rPr>
            </w:pPr>
            <w:r>
              <w:rPr>
                <w:rFonts w:ascii="宋体" w:hAnsi="宋体" w:eastAsia="宋体" w:cs="宋体"/>
                <w:spacing w:val="7"/>
                <w:sz w:val="20"/>
                <w:szCs w:val="20"/>
              </w:rPr>
              <w:t>材料</w:t>
            </w:r>
            <w:r>
              <w:rPr>
                <w:rFonts w:ascii="宋体" w:hAnsi="宋体" w:eastAsia="宋体" w:cs="宋体"/>
                <w:spacing w:val="6"/>
                <w:sz w:val="20"/>
                <w:szCs w:val="20"/>
              </w:rPr>
              <w:t>厚</w:t>
            </w:r>
            <w:r>
              <w:rPr>
                <w:rFonts w:ascii="宋体" w:hAnsi="宋体" w:eastAsia="宋体" w:cs="宋体"/>
                <w:sz w:val="20"/>
                <w:szCs w:val="20"/>
              </w:rPr>
              <w:t xml:space="preserve"> </w:t>
            </w:r>
            <w:r>
              <w:rPr>
                <w:rFonts w:ascii="宋体" w:hAnsi="宋体" w:eastAsia="宋体" w:cs="宋体"/>
                <w:spacing w:val="10"/>
                <w:sz w:val="20"/>
                <w:szCs w:val="20"/>
              </w:rPr>
              <w:t>度</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mm</w:t>
            </w:r>
          </w:p>
        </w:tc>
        <w:tc>
          <w:tcPr>
            <w:tcW w:w="1131" w:type="dxa"/>
            <w:gridSpan w:val="2"/>
            <w:vAlign w:val="top"/>
          </w:tcPr>
          <w:p>
            <w:pPr>
              <w:spacing w:before="33" w:line="238" w:lineRule="auto"/>
              <w:ind w:left="126" w:right="94" w:firstLine="29"/>
              <w:rPr>
                <w:rFonts w:ascii="宋体" w:hAnsi="宋体" w:eastAsia="宋体" w:cs="宋体"/>
                <w:sz w:val="20"/>
                <w:szCs w:val="20"/>
              </w:rPr>
            </w:pPr>
            <w:r>
              <w:rPr>
                <w:rFonts w:ascii="宋体" w:hAnsi="宋体" w:eastAsia="宋体" w:cs="宋体"/>
                <w:spacing w:val="7"/>
                <w:sz w:val="20"/>
                <w:szCs w:val="20"/>
              </w:rPr>
              <w:t>渗透系数</w:t>
            </w:r>
            <w:r>
              <w:rPr>
                <w:rFonts w:ascii="宋体" w:hAnsi="宋体" w:eastAsia="宋体" w:cs="宋体"/>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6"/>
                <w:position w:val="6"/>
                <w:sz w:val="13"/>
                <w:szCs w:val="13"/>
              </w:rPr>
              <w:t xml:space="preserve">- 1 </w:t>
            </w:r>
            <w:r>
              <w:rPr>
                <w:rFonts w:ascii="宋体" w:hAnsi="宋体" w:eastAsia="宋体" w:cs="宋体"/>
                <w:spacing w:val="6"/>
                <w:sz w:val="20"/>
                <w:szCs w:val="20"/>
              </w:rPr>
              <w:t>)</w:t>
            </w:r>
          </w:p>
        </w:tc>
        <w:tc>
          <w:tcPr>
            <w:tcW w:w="1362" w:type="dxa"/>
            <w:tcBorders>
              <w:right w:val="single" w:color="000000" w:sz="6" w:space="0"/>
            </w:tcBorders>
            <w:vAlign w:val="top"/>
          </w:tcPr>
          <w:p>
            <w:pPr>
              <w:spacing w:before="170" w:line="228" w:lineRule="auto"/>
              <w:ind w:left="237"/>
              <w:rPr>
                <w:rFonts w:ascii="宋体" w:hAnsi="宋体" w:eastAsia="宋体" w:cs="宋体"/>
                <w:sz w:val="20"/>
                <w:szCs w:val="20"/>
              </w:rPr>
            </w:pPr>
            <w:r>
              <w:rPr>
                <w:rFonts w:ascii="宋体" w:hAnsi="宋体" w:eastAsia="宋体" w:cs="宋体"/>
                <w:spacing w:val="4"/>
                <w:sz w:val="20"/>
                <w:szCs w:val="20"/>
              </w:rPr>
              <w:t>防渗要求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329"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71" w:type="dxa"/>
            <w:gridSpan w:val="3"/>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5" w:line="261" w:lineRule="auto"/>
              <w:ind w:left="201" w:right="108" w:hanging="9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重点防渗区</w:t>
            </w:r>
            <w:r>
              <w:rPr>
                <w:rFonts w:ascii="宋体" w:hAnsi="宋体" w:eastAsia="宋体" w:cs="宋体"/>
                <w:spacing w:val="6"/>
                <w:sz w:val="20"/>
                <w:szCs w:val="20"/>
              </w:rPr>
              <w:t>：储</w:t>
            </w:r>
            <w:r>
              <w:rPr>
                <w:rFonts w:ascii="宋体" w:hAnsi="宋体" w:eastAsia="宋体" w:cs="宋体"/>
                <w:spacing w:val="5"/>
                <w:sz w:val="20"/>
                <w:szCs w:val="20"/>
              </w:rPr>
              <w:t>罐</w:t>
            </w:r>
            <w:r>
              <w:rPr>
                <w:rFonts w:ascii="宋体" w:hAnsi="宋体" w:eastAsia="宋体" w:cs="宋体"/>
                <w:sz w:val="20"/>
                <w:szCs w:val="20"/>
              </w:rPr>
              <w:t xml:space="preserve"> </w:t>
            </w:r>
            <w:r>
              <w:rPr>
                <w:rFonts w:ascii="宋体" w:hAnsi="宋体" w:eastAsia="宋体" w:cs="宋体"/>
                <w:spacing w:val="10"/>
                <w:sz w:val="20"/>
                <w:szCs w:val="20"/>
              </w:rPr>
              <w:t>区</w:t>
            </w:r>
            <w:r>
              <w:rPr>
                <w:rFonts w:ascii="宋体" w:hAnsi="宋体" w:eastAsia="宋体" w:cs="宋体"/>
                <w:spacing w:val="8"/>
                <w:sz w:val="20"/>
                <w:szCs w:val="20"/>
              </w:rPr>
              <w:t>、输油管道沿</w:t>
            </w:r>
            <w:r>
              <w:rPr>
                <w:rFonts w:ascii="宋体" w:hAnsi="宋体" w:eastAsia="宋体" w:cs="宋体"/>
                <w:sz w:val="20"/>
                <w:szCs w:val="20"/>
              </w:rPr>
              <w:t xml:space="preserve"> </w:t>
            </w:r>
            <w:r>
              <w:rPr>
                <w:rFonts w:ascii="宋体" w:hAnsi="宋体" w:eastAsia="宋体" w:cs="宋体"/>
                <w:spacing w:val="10"/>
                <w:sz w:val="20"/>
                <w:szCs w:val="20"/>
              </w:rPr>
              <w:t>线</w:t>
            </w:r>
            <w:r>
              <w:rPr>
                <w:rFonts w:ascii="宋体" w:hAnsi="宋体" w:eastAsia="宋体" w:cs="宋体"/>
                <w:spacing w:val="8"/>
                <w:sz w:val="20"/>
                <w:szCs w:val="20"/>
              </w:rPr>
              <w:t>、危废暂存间</w:t>
            </w:r>
          </w:p>
        </w:tc>
        <w:tc>
          <w:tcPr>
            <w:tcW w:w="3169" w:type="dxa"/>
            <w:vAlign w:val="top"/>
          </w:tcPr>
          <w:p>
            <w:pPr>
              <w:spacing w:before="35" w:line="228" w:lineRule="auto"/>
              <w:ind w:left="109"/>
              <w:rPr>
                <w:rFonts w:ascii="宋体" w:hAnsi="宋体" w:eastAsia="宋体" w:cs="宋体"/>
                <w:sz w:val="20"/>
                <w:szCs w:val="20"/>
              </w:rPr>
            </w:pPr>
            <w:r>
              <w:rPr>
                <w:rFonts w:ascii="宋体" w:hAnsi="宋体" w:eastAsia="宋体" w:cs="宋体"/>
                <w:spacing w:val="6"/>
                <w:sz w:val="20"/>
                <w:szCs w:val="20"/>
              </w:rPr>
              <w:t>输</w:t>
            </w:r>
            <w:r>
              <w:rPr>
                <w:rFonts w:ascii="宋体" w:hAnsi="宋体" w:eastAsia="宋体" w:cs="宋体"/>
                <w:spacing w:val="4"/>
                <w:sz w:val="20"/>
                <w:szCs w:val="20"/>
              </w:rPr>
              <w:t>油</w:t>
            </w:r>
            <w:r>
              <w:rPr>
                <w:rFonts w:ascii="宋体" w:hAnsi="宋体" w:eastAsia="宋体" w:cs="宋体"/>
                <w:spacing w:val="3"/>
                <w:sz w:val="20"/>
                <w:szCs w:val="20"/>
              </w:rPr>
              <w:t>管道：使用埋地双层管道(加</w:t>
            </w:r>
          </w:p>
          <w:p>
            <w:pPr>
              <w:spacing w:before="24" w:line="216" w:lineRule="auto"/>
              <w:ind w:left="434"/>
              <w:rPr>
                <w:rFonts w:ascii="宋体" w:hAnsi="宋体" w:eastAsia="宋体" w:cs="宋体"/>
                <w:sz w:val="20"/>
                <w:szCs w:val="20"/>
              </w:rPr>
            </w:pPr>
            <w:r>
              <w:rPr>
                <w:rFonts w:ascii="宋体" w:hAnsi="宋体" w:eastAsia="宋体" w:cs="宋体"/>
                <w:spacing w:val="12"/>
                <w:sz w:val="20"/>
                <w:szCs w:val="20"/>
              </w:rPr>
              <w:t>装</w:t>
            </w:r>
            <w:r>
              <w:rPr>
                <w:rFonts w:ascii="宋体" w:hAnsi="宋体" w:eastAsia="宋体" w:cs="宋体"/>
                <w:spacing w:val="8"/>
                <w:sz w:val="20"/>
                <w:szCs w:val="20"/>
              </w:rPr>
              <w:t>钢制套管) ；管沟采用</w:t>
            </w:r>
          </w:p>
          <w:p>
            <w:pPr>
              <w:spacing w:line="281" w:lineRule="exact"/>
              <w:ind w:left="303"/>
              <w:rPr>
                <w:rFonts w:ascii="宋体" w:hAnsi="宋体" w:eastAsia="宋体" w:cs="宋体"/>
                <w:sz w:val="20"/>
                <w:szCs w:val="20"/>
              </w:rPr>
            </w:pPr>
            <w:r>
              <w:rPr>
                <w:rFonts w:ascii="Times New Roman" w:hAnsi="Times New Roman" w:eastAsia="Times New Roman" w:cs="Times New Roman"/>
                <w:spacing w:val="15"/>
                <w:position w:val="1"/>
                <w:sz w:val="20"/>
                <w:szCs w:val="20"/>
              </w:rPr>
              <w:t>2</w:t>
            </w:r>
            <w:r>
              <w:rPr>
                <w:rFonts w:ascii="Times New Roman" w:hAnsi="Times New Roman" w:eastAsia="Times New Roman" w:cs="Times New Roman"/>
                <w:spacing w:val="10"/>
                <w:position w:val="1"/>
                <w:sz w:val="20"/>
                <w:szCs w:val="20"/>
              </w:rPr>
              <w:t>.0</w:t>
            </w:r>
            <w:r>
              <w:rPr>
                <w:rFonts w:ascii="Times New Roman" w:hAnsi="Times New Roman" w:eastAsia="Times New Roman" w:cs="Times New Roman"/>
                <w:position w:val="1"/>
                <w:sz w:val="20"/>
                <w:szCs w:val="20"/>
              </w:rPr>
              <w:t>mmHDPE</w:t>
            </w:r>
            <w:r>
              <w:rPr>
                <w:rFonts w:ascii="Times New Roman" w:hAnsi="Times New Roman" w:eastAsia="Times New Roman" w:cs="Times New Roman"/>
                <w:spacing w:val="10"/>
                <w:position w:val="1"/>
                <w:sz w:val="20"/>
                <w:szCs w:val="20"/>
              </w:rPr>
              <w:t xml:space="preserve"> </w:t>
            </w:r>
            <w:r>
              <w:rPr>
                <w:rFonts w:ascii="宋体" w:hAnsi="宋体" w:eastAsia="宋体" w:cs="宋体"/>
                <w:spacing w:val="10"/>
                <w:position w:val="1"/>
                <w:sz w:val="20"/>
                <w:szCs w:val="20"/>
              </w:rPr>
              <w:t>膜</w:t>
            </w:r>
            <w:r>
              <w:rPr>
                <w:rFonts w:ascii="Times New Roman" w:hAnsi="Times New Roman" w:eastAsia="Times New Roman" w:cs="Times New Roman"/>
                <w:spacing w:val="10"/>
                <w:position w:val="1"/>
                <w:sz w:val="20"/>
                <w:szCs w:val="20"/>
              </w:rPr>
              <w:t>+</w:t>
            </w:r>
            <w:r>
              <w:rPr>
                <w:rFonts w:ascii="宋体" w:hAnsi="宋体" w:eastAsia="宋体" w:cs="宋体"/>
                <w:spacing w:val="10"/>
                <w:position w:val="1"/>
                <w:sz w:val="20"/>
                <w:szCs w:val="20"/>
              </w:rPr>
              <w:t>防渗混凝土</w:t>
            </w:r>
          </w:p>
        </w:tc>
        <w:tc>
          <w:tcPr>
            <w:tcW w:w="1010" w:type="dxa"/>
            <w:vAlign w:val="top"/>
          </w:tcPr>
          <w:p>
            <w:pPr>
              <w:spacing w:line="284" w:lineRule="auto"/>
              <w:rPr>
                <w:rFonts w:ascii="Arial"/>
                <w:sz w:val="21"/>
              </w:rPr>
            </w:pPr>
          </w:p>
          <w:p>
            <w:pPr>
              <w:spacing w:before="57"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131" w:type="dxa"/>
            <w:gridSpan w:val="2"/>
            <w:vAlign w:val="top"/>
          </w:tcPr>
          <w:p>
            <w:pPr>
              <w:spacing w:line="263" w:lineRule="auto"/>
              <w:rPr>
                <w:rFonts w:ascii="Arial"/>
                <w:sz w:val="21"/>
              </w:rPr>
            </w:pPr>
          </w:p>
          <w:p>
            <w:pPr>
              <w:spacing w:before="58" w:line="219"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2"/>
                <w:position w:val="-1"/>
                <w:sz w:val="20"/>
                <w:szCs w:val="20"/>
              </w:rPr>
              <w:t>.0×10</w:t>
            </w:r>
            <w:r>
              <w:rPr>
                <w:rFonts w:ascii="Times New Roman" w:hAnsi="Times New Roman" w:eastAsia="Times New Roman" w:cs="Times New Roman"/>
                <w:spacing w:val="-2"/>
                <w:position w:val="5"/>
                <w:sz w:val="13"/>
                <w:szCs w:val="13"/>
              </w:rPr>
              <w:t>- 12</w:t>
            </w:r>
          </w:p>
        </w:tc>
        <w:tc>
          <w:tcPr>
            <w:tcW w:w="1362" w:type="dxa"/>
            <w:vMerge w:val="restart"/>
            <w:tcBorders>
              <w:bottom w:val="nil"/>
              <w:right w:val="single" w:color="000000" w:sz="6" w:space="0"/>
            </w:tcBorders>
            <w:vAlign w:val="top"/>
          </w:tcPr>
          <w:p>
            <w:pPr>
              <w:spacing w:line="395" w:lineRule="auto"/>
              <w:rPr>
                <w:rFonts w:ascii="Arial"/>
                <w:sz w:val="21"/>
              </w:rPr>
            </w:pPr>
          </w:p>
          <w:p>
            <w:pPr>
              <w:spacing w:before="65" w:line="228" w:lineRule="auto"/>
              <w:ind w:left="120"/>
              <w:rPr>
                <w:rFonts w:ascii="宋体" w:hAnsi="宋体" w:eastAsia="宋体" w:cs="宋体"/>
                <w:sz w:val="20"/>
                <w:szCs w:val="20"/>
              </w:rPr>
            </w:pPr>
            <w:r>
              <w:rPr>
                <w:rFonts w:ascii="宋体" w:hAnsi="宋体" w:eastAsia="宋体" w:cs="宋体"/>
                <w:spacing w:val="8"/>
                <w:sz w:val="20"/>
                <w:szCs w:val="20"/>
              </w:rPr>
              <w:t>等效粘土</w:t>
            </w:r>
            <w:r>
              <w:rPr>
                <w:rFonts w:ascii="宋体" w:hAnsi="宋体" w:eastAsia="宋体" w:cs="宋体"/>
                <w:spacing w:val="7"/>
                <w:sz w:val="20"/>
                <w:szCs w:val="20"/>
              </w:rPr>
              <w:t>防</w:t>
            </w:r>
          </w:p>
          <w:p>
            <w:pPr>
              <w:spacing w:before="25" w:line="260" w:lineRule="auto"/>
              <w:ind w:left="113" w:right="145" w:firstLine="319"/>
              <w:rPr>
                <w:rFonts w:ascii="Times New Roman" w:hAnsi="Times New Roman" w:eastAsia="Times New Roman" w:cs="Times New Roman"/>
                <w:sz w:val="13"/>
                <w:szCs w:val="13"/>
              </w:rPr>
            </w:pPr>
            <w:r>
              <w:rPr>
                <w:rFonts w:ascii="宋体" w:hAnsi="宋体" w:eastAsia="宋体" w:cs="宋体"/>
                <w:spacing w:val="6"/>
                <w:sz w:val="20"/>
                <w:szCs w:val="20"/>
              </w:rPr>
              <w:t>渗</w:t>
            </w:r>
            <w:r>
              <w:rPr>
                <w:rFonts w:ascii="宋体" w:hAnsi="宋体" w:eastAsia="宋体" w:cs="宋体"/>
                <w:spacing w:val="5"/>
                <w:sz w:val="20"/>
                <w:szCs w:val="20"/>
              </w:rPr>
              <w:t>层</w:t>
            </w:r>
            <w:r>
              <w:rPr>
                <w:rFonts w:ascii="宋体" w:hAnsi="宋体" w:eastAsia="宋体" w:cs="宋体"/>
                <w:sz w:val="20"/>
                <w:szCs w:val="20"/>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16.0m</w:t>
            </w:r>
            <w:r>
              <w:rPr>
                <w:rFonts w:ascii="宋体" w:hAnsi="宋体" w:eastAsia="宋体" w:cs="宋体"/>
                <w:sz w:val="20"/>
                <w:szCs w:val="20"/>
              </w:rPr>
              <w:t xml:space="preserve">， </w:t>
            </w:r>
            <w:r>
              <w:rPr>
                <w:rFonts w:ascii="Times New Roman" w:hAnsi="Times New Roman" w:eastAsia="Times New Roman" w:cs="Times New Roman"/>
                <w:sz w:val="20"/>
                <w:szCs w:val="20"/>
              </w:rPr>
              <w:t>K</w:t>
            </w:r>
            <w:r>
              <w:rPr>
                <w:rFonts w:ascii="Times New Roman" w:hAnsi="Times New Roman" w:eastAsia="Times New Roman" w:cs="Times New Roman"/>
                <w:spacing w:val="3"/>
                <w:sz w:val="20"/>
                <w:szCs w:val="20"/>
              </w:rPr>
              <w:t>≤ 1.0×10</w:t>
            </w:r>
            <w:r>
              <w:rPr>
                <w:rFonts w:ascii="Times New Roman" w:hAnsi="Times New Roman" w:eastAsia="Times New Roman" w:cs="Times New Roman"/>
                <w:spacing w:val="3"/>
                <w:position w:val="6"/>
                <w:sz w:val="13"/>
                <w:szCs w:val="13"/>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29"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71" w:type="dxa"/>
            <w:gridSpan w:val="3"/>
            <w:vMerge w:val="continue"/>
            <w:tcBorders>
              <w:top w:val="nil"/>
            </w:tcBorders>
            <w:vAlign w:val="top"/>
          </w:tcPr>
          <w:p>
            <w:pPr>
              <w:rPr>
                <w:rFonts w:ascii="Arial"/>
                <w:sz w:val="21"/>
              </w:rPr>
            </w:pPr>
          </w:p>
        </w:tc>
        <w:tc>
          <w:tcPr>
            <w:tcW w:w="3169" w:type="dxa"/>
            <w:vAlign w:val="top"/>
          </w:tcPr>
          <w:p>
            <w:pPr>
              <w:spacing w:before="33" w:line="228" w:lineRule="auto"/>
              <w:ind w:left="115"/>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9"/>
                <w:sz w:val="20"/>
                <w:szCs w:val="20"/>
              </w:rPr>
              <w:t>废</w:t>
            </w:r>
            <w:r>
              <w:rPr>
                <w:rFonts w:ascii="宋体" w:hAnsi="宋体" w:eastAsia="宋体" w:cs="宋体"/>
                <w:spacing w:val="5"/>
                <w:sz w:val="20"/>
                <w:szCs w:val="20"/>
              </w:rPr>
              <w:t xml:space="preserve">暂存间：单层 </w:t>
            </w:r>
            <w:r>
              <w:rPr>
                <w:rFonts w:ascii="Times New Roman" w:hAnsi="Times New Roman" w:eastAsia="Times New Roman" w:cs="Times New Roman"/>
                <w:sz w:val="20"/>
                <w:szCs w:val="20"/>
              </w:rPr>
              <w:t>HDPE</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膜，采</w:t>
            </w:r>
          </w:p>
          <w:p>
            <w:pPr>
              <w:spacing w:before="26" w:line="228" w:lineRule="auto"/>
              <w:ind w:left="121"/>
              <w:rPr>
                <w:rFonts w:ascii="宋体" w:hAnsi="宋体" w:eastAsia="宋体" w:cs="宋体"/>
                <w:sz w:val="20"/>
                <w:szCs w:val="20"/>
              </w:rPr>
            </w:pPr>
            <w:r>
              <w:rPr>
                <w:rFonts w:ascii="宋体" w:hAnsi="宋体" w:eastAsia="宋体" w:cs="宋体"/>
                <w:spacing w:val="10"/>
                <w:sz w:val="20"/>
                <w:szCs w:val="20"/>
              </w:rPr>
              <w:t>用</w:t>
            </w:r>
            <w:r>
              <w:rPr>
                <w:rFonts w:ascii="宋体" w:hAnsi="宋体" w:eastAsia="宋体" w:cs="宋体"/>
                <w:spacing w:val="9"/>
                <w:sz w:val="20"/>
                <w:szCs w:val="20"/>
              </w:rPr>
              <w:t>防渗钢纤维混凝土搅拌压实作</w:t>
            </w:r>
          </w:p>
          <w:p>
            <w:pPr>
              <w:spacing w:before="24" w:line="228" w:lineRule="auto"/>
              <w:ind w:left="122"/>
              <w:rPr>
                <w:rFonts w:ascii="宋体" w:hAnsi="宋体" w:eastAsia="宋体" w:cs="宋体"/>
                <w:sz w:val="20"/>
                <w:szCs w:val="20"/>
              </w:rPr>
            </w:pPr>
            <w:r>
              <w:rPr>
                <w:rFonts w:ascii="宋体" w:hAnsi="宋体" w:eastAsia="宋体" w:cs="宋体"/>
                <w:spacing w:val="10"/>
                <w:sz w:val="20"/>
                <w:szCs w:val="20"/>
              </w:rPr>
              <w:t>为</w:t>
            </w:r>
            <w:r>
              <w:rPr>
                <w:rFonts w:ascii="宋体" w:hAnsi="宋体" w:eastAsia="宋体" w:cs="宋体"/>
                <w:spacing w:val="9"/>
                <w:sz w:val="20"/>
                <w:szCs w:val="20"/>
              </w:rPr>
              <w:t>基础防渗措施，表层采用防渗</w:t>
            </w:r>
          </w:p>
          <w:p>
            <w:pPr>
              <w:spacing w:before="26" w:line="222" w:lineRule="auto"/>
              <w:ind w:left="1382"/>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泥</w:t>
            </w:r>
          </w:p>
        </w:tc>
        <w:tc>
          <w:tcPr>
            <w:tcW w:w="1010" w:type="dxa"/>
            <w:vAlign w:val="top"/>
          </w:tcPr>
          <w:p>
            <w:pPr>
              <w:spacing w:line="417" w:lineRule="auto"/>
              <w:rPr>
                <w:rFonts w:ascii="Arial"/>
                <w:sz w:val="21"/>
              </w:rPr>
            </w:pPr>
          </w:p>
          <w:p>
            <w:pPr>
              <w:spacing w:before="58"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131" w:type="dxa"/>
            <w:gridSpan w:val="2"/>
            <w:vAlign w:val="top"/>
          </w:tcPr>
          <w:p>
            <w:pPr>
              <w:spacing w:line="397" w:lineRule="auto"/>
              <w:rPr>
                <w:rFonts w:ascii="Arial"/>
                <w:sz w:val="21"/>
              </w:rPr>
            </w:pPr>
          </w:p>
          <w:p>
            <w:pPr>
              <w:spacing w:before="58" w:line="219"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2"/>
                <w:position w:val="-1"/>
                <w:sz w:val="20"/>
                <w:szCs w:val="20"/>
              </w:rPr>
              <w:t>.0×10</w:t>
            </w:r>
            <w:r>
              <w:rPr>
                <w:rFonts w:ascii="Times New Roman" w:hAnsi="Times New Roman" w:eastAsia="Times New Roman" w:cs="Times New Roman"/>
                <w:spacing w:val="-2"/>
                <w:position w:val="5"/>
                <w:sz w:val="13"/>
                <w:szCs w:val="13"/>
              </w:rPr>
              <w:t>- 12</w:t>
            </w:r>
          </w:p>
        </w:tc>
        <w:tc>
          <w:tcPr>
            <w:tcW w:w="1362"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329" w:type="dxa"/>
            <w:vMerge w:val="continue"/>
            <w:tcBorders>
              <w:top w:val="nil"/>
              <w:left w:val="single" w:color="000000" w:sz="6" w:space="0"/>
            </w:tcBorders>
            <w:vAlign w:val="top"/>
          </w:tcPr>
          <w:p>
            <w:pPr>
              <w:rPr>
                <w:rFonts w:ascii="Arial"/>
                <w:sz w:val="21"/>
              </w:rPr>
            </w:pPr>
          </w:p>
        </w:tc>
        <w:tc>
          <w:tcPr>
            <w:tcW w:w="113" w:type="dxa"/>
            <w:vMerge w:val="continue"/>
            <w:tcBorders>
              <w:top w:val="nil"/>
            </w:tcBorders>
            <w:vAlign w:val="top"/>
          </w:tcPr>
          <w:p>
            <w:pPr>
              <w:rPr>
                <w:rFonts w:ascii="Arial"/>
                <w:sz w:val="21"/>
              </w:rPr>
            </w:pPr>
          </w:p>
        </w:tc>
        <w:tc>
          <w:tcPr>
            <w:tcW w:w="1871" w:type="dxa"/>
            <w:gridSpan w:val="3"/>
            <w:vAlign w:val="top"/>
          </w:tcPr>
          <w:p>
            <w:pPr>
              <w:spacing w:before="35" w:line="252" w:lineRule="auto"/>
              <w:ind w:left="109" w:right="108" w:firstLine="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一</w:t>
            </w:r>
            <w:r>
              <w:rPr>
                <w:rFonts w:ascii="宋体" w:hAnsi="宋体" w:eastAsia="宋体" w:cs="宋体"/>
                <w:spacing w:val="5"/>
                <w:sz w:val="20"/>
                <w:szCs w:val="20"/>
                <w14:textOutline w14:w="3795" w14:cap="sq" w14:cmpd="sng">
                  <w14:solidFill>
                    <w14:srgbClr w14:val="000000"/>
                  </w14:solidFill>
                  <w14:prstDash w14:val="solid"/>
                  <w14:bevel/>
                </w14:textOutline>
              </w:rPr>
              <w:t>般防渗区</w:t>
            </w:r>
            <w:r>
              <w:rPr>
                <w:rFonts w:ascii="宋体" w:hAnsi="宋体" w:eastAsia="宋体" w:cs="宋体"/>
                <w:spacing w:val="5"/>
                <w:sz w:val="20"/>
                <w:szCs w:val="20"/>
              </w:rPr>
              <w:t>：预处</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5"/>
                <w:sz w:val="20"/>
                <w:szCs w:val="20"/>
              </w:rPr>
              <w:t>池、隔油池、加</w:t>
            </w:r>
          </w:p>
        </w:tc>
        <w:tc>
          <w:tcPr>
            <w:tcW w:w="3169" w:type="dxa"/>
            <w:vAlign w:val="top"/>
          </w:tcPr>
          <w:p>
            <w:pPr>
              <w:spacing w:before="35" w:line="252" w:lineRule="auto"/>
              <w:ind w:left="119" w:right="114" w:hanging="1"/>
              <w:rPr>
                <w:rFonts w:ascii="宋体" w:hAnsi="宋体" w:eastAsia="宋体" w:cs="宋体"/>
                <w:sz w:val="20"/>
                <w:szCs w:val="20"/>
              </w:rPr>
            </w:pPr>
            <w:r>
              <w:rPr>
                <w:rFonts w:ascii="宋体" w:hAnsi="宋体" w:eastAsia="宋体" w:cs="宋体"/>
                <w:spacing w:val="13"/>
                <w:sz w:val="20"/>
                <w:szCs w:val="20"/>
              </w:rPr>
              <w:t>采</w:t>
            </w:r>
            <w:r>
              <w:rPr>
                <w:rFonts w:ascii="宋体" w:hAnsi="宋体" w:eastAsia="宋体" w:cs="宋体"/>
                <w:spacing w:val="9"/>
                <w:sz w:val="20"/>
                <w:szCs w:val="20"/>
              </w:rPr>
              <w:t>用现浇防渗钢纤维混凝土面层</w:t>
            </w:r>
            <w:r>
              <w:rPr>
                <w:rFonts w:ascii="宋体" w:hAnsi="宋体" w:eastAsia="宋体" w:cs="宋体"/>
                <w:sz w:val="20"/>
                <w:szCs w:val="20"/>
              </w:rPr>
              <w:t xml:space="preserve"> </w:t>
            </w:r>
            <w:r>
              <w:rPr>
                <w:rFonts w:ascii="宋体" w:hAnsi="宋体" w:eastAsia="宋体" w:cs="宋体"/>
                <w:spacing w:val="16"/>
                <w:sz w:val="20"/>
                <w:szCs w:val="20"/>
              </w:rPr>
              <w:t>作</w:t>
            </w:r>
            <w:r>
              <w:rPr>
                <w:rFonts w:ascii="宋体" w:hAnsi="宋体" w:eastAsia="宋体" w:cs="宋体"/>
                <w:spacing w:val="8"/>
                <w:sz w:val="20"/>
                <w:szCs w:val="20"/>
              </w:rPr>
              <w:t>为基础防渗措施 (防渗等级不</w:t>
            </w:r>
          </w:p>
        </w:tc>
        <w:tc>
          <w:tcPr>
            <w:tcW w:w="1010" w:type="dxa"/>
            <w:vAlign w:val="top"/>
          </w:tcPr>
          <w:p>
            <w:pPr>
              <w:spacing w:before="20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131" w:type="dxa"/>
            <w:gridSpan w:val="2"/>
            <w:vAlign w:val="top"/>
          </w:tcPr>
          <w:p>
            <w:pPr>
              <w:spacing w:before="189" w:line="217" w:lineRule="auto"/>
              <w:ind w:left="241"/>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-7</w:t>
            </w:r>
          </w:p>
        </w:tc>
        <w:tc>
          <w:tcPr>
            <w:tcW w:w="1362" w:type="dxa"/>
            <w:tcBorders>
              <w:right w:val="single" w:color="000000" w:sz="6" w:space="0"/>
            </w:tcBorders>
            <w:vAlign w:val="top"/>
          </w:tcPr>
          <w:p>
            <w:pPr>
              <w:spacing w:before="35" w:line="252" w:lineRule="auto"/>
              <w:ind w:left="433" w:right="192" w:hanging="313"/>
              <w:rPr>
                <w:rFonts w:ascii="宋体" w:hAnsi="宋体" w:eastAsia="宋体" w:cs="宋体"/>
                <w:sz w:val="20"/>
                <w:szCs w:val="20"/>
              </w:rPr>
            </w:pPr>
            <w:r>
              <w:rPr>
                <w:rFonts w:ascii="宋体" w:hAnsi="宋体" w:eastAsia="宋体" w:cs="宋体"/>
                <w:spacing w:val="8"/>
                <w:sz w:val="20"/>
                <w:szCs w:val="20"/>
              </w:rPr>
              <w:t>等效粘土</w:t>
            </w:r>
            <w:r>
              <w:rPr>
                <w:rFonts w:ascii="宋体" w:hAnsi="宋体" w:eastAsia="宋体" w:cs="宋体"/>
                <w:spacing w:val="7"/>
                <w:sz w:val="20"/>
                <w:szCs w:val="20"/>
              </w:rPr>
              <w:t>防</w:t>
            </w:r>
            <w:r>
              <w:rPr>
                <w:rFonts w:ascii="宋体" w:hAnsi="宋体" w:eastAsia="宋体" w:cs="宋体"/>
                <w:sz w:val="20"/>
                <w:szCs w:val="20"/>
              </w:rPr>
              <w:t xml:space="preserve"> </w:t>
            </w:r>
            <w:r>
              <w:rPr>
                <w:rFonts w:ascii="宋体" w:hAnsi="宋体" w:eastAsia="宋体" w:cs="宋体"/>
                <w:spacing w:val="6"/>
                <w:sz w:val="20"/>
                <w:szCs w:val="20"/>
              </w:rPr>
              <w:t>渗</w:t>
            </w:r>
            <w:r>
              <w:rPr>
                <w:rFonts w:ascii="宋体" w:hAnsi="宋体" w:eastAsia="宋体" w:cs="宋体"/>
                <w:spacing w:val="5"/>
                <w:sz w:val="20"/>
                <w:szCs w:val="20"/>
              </w:rPr>
              <w:t>层</w:t>
            </w:r>
          </w:p>
        </w:tc>
      </w:tr>
    </w:tbl>
    <w:p>
      <w:pPr>
        <w:rPr>
          <w:rFonts w:ascii="Arial"/>
          <w:sz w:val="21"/>
        </w:rPr>
      </w:pPr>
    </w:p>
    <w:p>
      <w:pPr>
        <w:sectPr>
          <w:footerReference r:id="rId81" w:type="default"/>
          <w:pgSz w:w="11907" w:h="16840"/>
          <w:pgMar w:top="1431" w:right="1453" w:bottom="1007" w:left="1453" w:header="0" w:footer="849" w:gutter="0"/>
          <w:cols w:space="720" w:num="1"/>
        </w:sectPr>
      </w:pPr>
    </w:p>
    <w:p>
      <w:r>
        <w:pict>
          <v:rect id="_x0000_s1182" o:spid="_x0000_s1182" o:spt="1" style="position:absolute;left:0pt;margin-left:94.55pt;margin-top:85.55pt;height:82.75pt;width:0.5pt;mso-position-horizontal-relative:page;mso-position-vertical-relative:page;z-index:251849728;mso-width-relative:page;mso-height-relative:page;" fillcolor="#000000" filled="t" stroked="f" coordsize="21600,21600" o:allowincell="f">
            <v:path/>
            <v:fill on="t" focussize="0,0"/>
            <v:stroke on="f"/>
            <v:imagedata o:title=""/>
            <o:lock v:ext="edit"/>
          </v:rect>
        </w:pict>
      </w:r>
      <w:r>
        <w:pict>
          <v:rect id="_x0000_s1183" o:spid="_x0000_s1183" o:spt="1" style="position:absolute;left:0pt;margin-left:517.5pt;margin-top:85.55pt;height:82.75pt;width:0.5pt;mso-position-horizontal-relative:page;mso-position-vertical-relative:page;z-index:251847680;mso-width-relative:page;mso-height-relative:page;" fillcolor="#000000" filled="t" stroked="f" coordsize="21600,21600" o:allowincell="f">
            <v:path/>
            <v:fill on="t" focussize="0,0"/>
            <v:stroke on="f"/>
            <v:imagedata o:title=""/>
            <o:lock v:ext="edit"/>
          </v:rect>
        </w:pict>
      </w:r>
      <w:r>
        <w:pict>
          <v:rect id="_x0000_s1184" o:spid="_x0000_s1184" o:spt="1" style="position:absolute;left:0pt;margin-left:94.6pt;margin-top:275.75pt;height:41.85pt;width:0.5pt;mso-position-horizontal-relative:page;mso-position-vertical-relative:page;z-index:251850752;mso-width-relative:page;mso-height-relative:page;" fillcolor="#000000" filled="t" stroked="f" coordsize="21600,21600" o:allowincell="f">
            <v:path/>
            <v:fill on="t" focussize="0,0"/>
            <v:stroke on="f"/>
            <v:imagedata o:title=""/>
            <o:lock v:ext="edit"/>
          </v:rect>
        </w:pict>
      </w:r>
      <w:r>
        <w:pict>
          <v:rect id="_x0000_s1185" o:spid="_x0000_s1185" o:spt="1" style="position:absolute;left:0pt;margin-left:516.25pt;margin-top:275.75pt;height:41.85pt;width:0.5pt;mso-position-horizontal-relative:page;mso-position-vertical-relative:page;z-index:251851776;mso-width-relative:page;mso-height-relative:page;" fillcolor="#000000" filled="t" stroked="f" coordsize="21600,21600" o:allowincell="f">
            <v:path/>
            <v:fill on="t" focussize="0,0"/>
            <v:stroke on="f"/>
            <v:imagedata o:title=""/>
            <o:lock v:ext="edit"/>
          </v:rect>
        </w:pict>
      </w:r>
      <w:r>
        <w:pict>
          <v:rect id="_x0000_s1186" o:spid="_x0000_s1186" o:spt="1" style="position:absolute;left:0pt;margin-left:94.65pt;margin-top:541.8pt;height:125.05pt;width:0.5pt;mso-position-horizontal-relative:page;mso-position-vertical-relative:page;z-index:251852800;mso-width-relative:page;mso-height-relative:page;" fillcolor="#000000" filled="t" stroked="f" coordsize="21600,21600" o:allowincell="f">
            <v:path/>
            <v:fill on="t" focussize="0,0"/>
            <v:stroke on="f"/>
            <v:imagedata o:title=""/>
            <o:lock v:ext="edit"/>
          </v:rect>
        </w:pict>
      </w:r>
      <w:r>
        <w:pict>
          <v:rect id="_x0000_s1187" o:spid="_x0000_s1187" o:spt="1" style="position:absolute;left:0pt;margin-left:516.15pt;margin-top:542.25pt;height:124.55pt;width:0.5pt;mso-position-horizontal-relative:page;mso-position-vertical-relative:page;z-index:25184870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693"/>
        <w:gridCol w:w="215"/>
        <w:gridCol w:w="76"/>
        <w:gridCol w:w="1136"/>
        <w:gridCol w:w="1427"/>
        <w:gridCol w:w="317"/>
        <w:gridCol w:w="288"/>
        <w:gridCol w:w="821"/>
        <w:gridCol w:w="190"/>
        <w:gridCol w:w="895"/>
        <w:gridCol w:w="236"/>
        <w:gridCol w:w="108"/>
        <w:gridCol w:w="1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29" w:type="dxa"/>
            <w:vMerge w:val="restart"/>
            <w:tcBorders>
              <w:left w:val="single" w:color="000000" w:sz="6" w:space="0"/>
              <w:bottom w:val="nil"/>
            </w:tcBorders>
            <w:vAlign w:val="top"/>
          </w:tcPr>
          <w:p>
            <w:pPr>
              <w:rPr>
                <w:rFonts w:ascii="Arial"/>
                <w:sz w:val="21"/>
              </w:rPr>
            </w:pPr>
          </w:p>
        </w:tc>
        <w:tc>
          <w:tcPr>
            <w:tcW w:w="1984" w:type="dxa"/>
            <w:gridSpan w:val="3"/>
            <w:vAlign w:val="top"/>
          </w:tcPr>
          <w:p>
            <w:pPr>
              <w:spacing w:before="47" w:line="232" w:lineRule="auto"/>
              <w:ind w:left="842"/>
              <w:rPr>
                <w:rFonts w:ascii="宋体" w:hAnsi="宋体" w:eastAsia="宋体" w:cs="宋体"/>
                <w:sz w:val="20"/>
                <w:szCs w:val="20"/>
              </w:rPr>
            </w:pPr>
            <w:r>
              <w:rPr>
                <w:rFonts w:ascii="宋体" w:hAnsi="宋体" w:eastAsia="宋体" w:cs="宋体"/>
                <w:spacing w:val="3"/>
                <w:sz w:val="20"/>
                <w:szCs w:val="20"/>
              </w:rPr>
              <w:t>油区</w:t>
            </w:r>
          </w:p>
        </w:tc>
        <w:tc>
          <w:tcPr>
            <w:tcW w:w="3168" w:type="dxa"/>
            <w:gridSpan w:val="4"/>
            <w:vAlign w:val="top"/>
          </w:tcPr>
          <w:p>
            <w:pPr>
              <w:spacing w:before="48" w:line="238" w:lineRule="auto"/>
              <w:ind w:left="750" w:right="104" w:hanging="641"/>
              <w:rPr>
                <w:rFonts w:ascii="宋体" w:hAnsi="宋体" w:eastAsia="宋体" w:cs="宋体"/>
                <w:sz w:val="20"/>
                <w:szCs w:val="20"/>
              </w:rPr>
            </w:pPr>
            <w:r>
              <w:rPr>
                <w:rFonts w:ascii="宋体" w:hAnsi="宋体" w:eastAsia="宋体" w:cs="宋体"/>
                <w:spacing w:val="5"/>
                <w:sz w:val="20"/>
                <w:szCs w:val="20"/>
              </w:rPr>
              <w:t>低于</w:t>
            </w: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6</w:t>
            </w:r>
            <w:r>
              <w:rPr>
                <w:rFonts w:ascii="宋体" w:hAnsi="宋体" w:eastAsia="宋体" w:cs="宋体"/>
                <w:spacing w:val="5"/>
                <w:sz w:val="20"/>
                <w:szCs w:val="20"/>
              </w:rPr>
              <w:t xml:space="preserve">) ，表层采用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防</w:t>
            </w:r>
            <w:r>
              <w:rPr>
                <w:rFonts w:ascii="宋体" w:hAnsi="宋体" w:eastAsia="宋体" w:cs="宋体"/>
                <w:spacing w:val="2"/>
                <w:sz w:val="20"/>
                <w:szCs w:val="20"/>
              </w:rPr>
              <w:t>渗</w:t>
            </w:r>
            <w:r>
              <w:rPr>
                <w:rFonts w:ascii="宋体" w:hAnsi="宋体" w:eastAsia="宋体" w:cs="宋体"/>
                <w:sz w:val="20"/>
                <w:szCs w:val="20"/>
              </w:rPr>
              <w:t xml:space="preserve"> </w:t>
            </w:r>
            <w:r>
              <w:rPr>
                <w:rFonts w:ascii="宋体" w:hAnsi="宋体" w:eastAsia="宋体" w:cs="宋体"/>
                <w:spacing w:val="11"/>
                <w:sz w:val="20"/>
                <w:szCs w:val="20"/>
              </w:rPr>
              <w:t>水</w:t>
            </w:r>
            <w:r>
              <w:rPr>
                <w:rFonts w:ascii="宋体" w:hAnsi="宋体" w:eastAsia="宋体" w:cs="宋体"/>
                <w:spacing w:val="8"/>
                <w:sz w:val="20"/>
                <w:szCs w:val="20"/>
              </w:rPr>
              <w:t>泥进行地面硬化</w:t>
            </w:r>
          </w:p>
        </w:tc>
        <w:tc>
          <w:tcPr>
            <w:tcW w:w="1011" w:type="dxa"/>
            <w:gridSpan w:val="2"/>
            <w:vAlign w:val="top"/>
          </w:tcPr>
          <w:p>
            <w:pPr>
              <w:rPr>
                <w:rFonts w:ascii="Arial"/>
                <w:sz w:val="21"/>
              </w:rPr>
            </w:pPr>
          </w:p>
        </w:tc>
        <w:tc>
          <w:tcPr>
            <w:tcW w:w="1131" w:type="dxa"/>
            <w:gridSpan w:val="2"/>
            <w:vAlign w:val="top"/>
          </w:tcPr>
          <w:p>
            <w:pPr>
              <w:rPr>
                <w:rFonts w:ascii="Arial"/>
                <w:sz w:val="21"/>
              </w:rPr>
            </w:pPr>
          </w:p>
        </w:tc>
        <w:tc>
          <w:tcPr>
            <w:tcW w:w="1362" w:type="dxa"/>
            <w:gridSpan w:val="2"/>
            <w:tcBorders>
              <w:right w:val="single" w:color="000000" w:sz="6" w:space="0"/>
            </w:tcBorders>
            <w:vAlign w:val="top"/>
          </w:tcPr>
          <w:p>
            <w:pPr>
              <w:spacing w:before="10" w:line="271" w:lineRule="auto"/>
              <w:ind w:left="153" w:right="232" w:hanging="35"/>
              <w:rPr>
                <w:rFonts w:ascii="Times New Roman" w:hAnsi="Times New Roman" w:eastAsia="Times New Roman" w:cs="Times New Roman"/>
                <w:sz w:val="13"/>
                <w:szCs w:val="13"/>
              </w:rPr>
            </w:pPr>
            <w:r>
              <w:rPr>
                <w:rFonts w:ascii="Times New Roman" w:hAnsi="Times New Roman" w:eastAsia="Times New Roman" w:cs="Times New Roman"/>
                <w:sz w:val="20"/>
                <w:szCs w:val="20"/>
              </w:rPr>
              <w:t>Mb</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m</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K≤ 1.0×10</w:t>
            </w:r>
            <w:r>
              <w:rPr>
                <w:rFonts w:ascii="Times New Roman" w:hAnsi="Times New Roman" w:eastAsia="Times New Roman" w:cs="Times New Roman"/>
                <w:spacing w:val="-1"/>
                <w:position w:val="6"/>
                <w:sz w:val="13"/>
                <w:szCs w:val="13"/>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29" w:type="dxa"/>
            <w:vMerge w:val="continue"/>
            <w:tcBorders>
              <w:top w:val="nil"/>
              <w:left w:val="single" w:color="000000" w:sz="6" w:space="0"/>
              <w:bottom w:val="nil"/>
            </w:tcBorders>
            <w:vAlign w:val="top"/>
          </w:tcPr>
          <w:p>
            <w:pPr>
              <w:rPr>
                <w:rFonts w:ascii="Arial"/>
                <w:sz w:val="21"/>
              </w:rPr>
            </w:pPr>
          </w:p>
        </w:tc>
        <w:tc>
          <w:tcPr>
            <w:tcW w:w="1984" w:type="dxa"/>
            <w:gridSpan w:val="3"/>
            <w:vAlign w:val="top"/>
          </w:tcPr>
          <w:p>
            <w:pPr>
              <w:spacing w:before="30" w:line="227" w:lineRule="auto"/>
              <w:ind w:left="22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简</w:t>
            </w:r>
            <w:r>
              <w:rPr>
                <w:rFonts w:ascii="宋体" w:hAnsi="宋体" w:eastAsia="宋体" w:cs="宋体"/>
                <w:spacing w:val="5"/>
                <w:sz w:val="20"/>
                <w:szCs w:val="20"/>
                <w14:textOutline w14:w="3795" w14:cap="sq" w14:cmpd="sng">
                  <w14:solidFill>
                    <w14:srgbClr w14:val="000000"/>
                  </w14:solidFill>
                  <w14:prstDash w14:val="solid"/>
                  <w14:bevel/>
                </w14:textOutline>
              </w:rPr>
              <w:t>单防渗区</w:t>
            </w:r>
            <w:r>
              <w:rPr>
                <w:rFonts w:ascii="宋体" w:hAnsi="宋体" w:eastAsia="宋体" w:cs="宋体"/>
                <w:spacing w:val="5"/>
                <w:sz w:val="20"/>
                <w:szCs w:val="20"/>
              </w:rPr>
              <w:t>：站房</w:t>
            </w:r>
          </w:p>
          <w:p>
            <w:pPr>
              <w:spacing w:before="27" w:line="228" w:lineRule="auto"/>
              <w:ind w:left="312"/>
              <w:rPr>
                <w:rFonts w:ascii="宋体" w:hAnsi="宋体" w:eastAsia="宋体" w:cs="宋体"/>
                <w:sz w:val="20"/>
                <w:szCs w:val="20"/>
              </w:rPr>
            </w:pPr>
            <w:r>
              <w:rPr>
                <w:rFonts w:ascii="宋体" w:hAnsi="宋体" w:eastAsia="宋体" w:cs="宋体"/>
                <w:spacing w:val="9"/>
                <w:sz w:val="20"/>
                <w:szCs w:val="20"/>
              </w:rPr>
              <w:t>及站内道路地</w:t>
            </w:r>
            <w:r>
              <w:rPr>
                <w:rFonts w:ascii="宋体" w:hAnsi="宋体" w:eastAsia="宋体" w:cs="宋体"/>
                <w:spacing w:val="7"/>
                <w:sz w:val="20"/>
                <w:szCs w:val="20"/>
              </w:rPr>
              <w:t>面</w:t>
            </w:r>
          </w:p>
          <w:p>
            <w:pPr>
              <w:spacing w:before="24" w:line="228" w:lineRule="auto"/>
              <w:ind w:left="315"/>
              <w:rPr>
                <w:rFonts w:ascii="宋体" w:hAnsi="宋体" w:eastAsia="宋体" w:cs="宋体"/>
                <w:sz w:val="20"/>
                <w:szCs w:val="20"/>
              </w:rPr>
            </w:pPr>
            <w:r>
              <w:rPr>
                <w:rFonts w:ascii="宋体" w:hAnsi="宋体" w:eastAsia="宋体" w:cs="宋体"/>
                <w:spacing w:val="11"/>
                <w:sz w:val="20"/>
                <w:szCs w:val="20"/>
              </w:rPr>
              <w:t>等</w:t>
            </w:r>
            <w:r>
              <w:rPr>
                <w:rFonts w:ascii="宋体" w:hAnsi="宋体" w:eastAsia="宋体" w:cs="宋体"/>
                <w:spacing w:val="8"/>
                <w:sz w:val="20"/>
                <w:szCs w:val="20"/>
              </w:rPr>
              <w:t>除绿化带以外</w:t>
            </w:r>
          </w:p>
          <w:p>
            <w:pPr>
              <w:spacing w:before="27" w:line="225" w:lineRule="auto"/>
              <w:ind w:left="541"/>
              <w:rPr>
                <w:rFonts w:ascii="宋体" w:hAnsi="宋体" w:eastAsia="宋体" w:cs="宋体"/>
                <w:sz w:val="20"/>
                <w:szCs w:val="20"/>
              </w:rPr>
            </w:pPr>
            <w:r>
              <w:rPr>
                <w:rFonts w:ascii="宋体" w:hAnsi="宋体" w:eastAsia="宋体" w:cs="宋体"/>
                <w:spacing w:val="7"/>
                <w:sz w:val="20"/>
                <w:szCs w:val="20"/>
              </w:rPr>
              <w:t>的</w:t>
            </w:r>
            <w:r>
              <w:rPr>
                <w:rFonts w:ascii="宋体" w:hAnsi="宋体" w:eastAsia="宋体" w:cs="宋体"/>
                <w:spacing w:val="4"/>
                <w:sz w:val="20"/>
                <w:szCs w:val="20"/>
              </w:rPr>
              <w:t>其他区域</w:t>
            </w:r>
          </w:p>
        </w:tc>
        <w:tc>
          <w:tcPr>
            <w:tcW w:w="3168" w:type="dxa"/>
            <w:gridSpan w:val="4"/>
            <w:vAlign w:val="top"/>
          </w:tcPr>
          <w:p>
            <w:pPr>
              <w:spacing w:line="371" w:lineRule="auto"/>
              <w:rPr>
                <w:rFonts w:ascii="Arial"/>
                <w:sz w:val="21"/>
              </w:rPr>
            </w:pPr>
          </w:p>
          <w:p>
            <w:pPr>
              <w:spacing w:before="65" w:line="229" w:lineRule="auto"/>
              <w:ind w:left="1168"/>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7"/>
                <w:sz w:val="20"/>
                <w:szCs w:val="20"/>
              </w:rPr>
              <w:t>面硬化</w:t>
            </w:r>
          </w:p>
        </w:tc>
        <w:tc>
          <w:tcPr>
            <w:tcW w:w="1011" w:type="dxa"/>
            <w:gridSpan w:val="2"/>
            <w:vAlign w:val="top"/>
          </w:tcPr>
          <w:p>
            <w:pPr>
              <w:spacing w:line="341" w:lineRule="auto"/>
              <w:rPr>
                <w:rFonts w:ascii="Arial"/>
                <w:sz w:val="21"/>
              </w:rPr>
            </w:pPr>
          </w:p>
          <w:p>
            <w:pPr>
              <w:spacing w:before="57" w:line="281"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31" w:type="dxa"/>
            <w:gridSpan w:val="2"/>
            <w:vAlign w:val="top"/>
          </w:tcPr>
          <w:p>
            <w:pPr>
              <w:spacing w:line="341" w:lineRule="auto"/>
              <w:rPr>
                <w:rFonts w:ascii="Arial"/>
                <w:sz w:val="21"/>
              </w:rPr>
            </w:pPr>
          </w:p>
          <w:p>
            <w:pPr>
              <w:spacing w:before="57" w:line="281" w:lineRule="exact"/>
              <w:ind w:left="5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2" w:type="dxa"/>
            <w:gridSpan w:val="2"/>
            <w:tcBorders>
              <w:right w:val="single" w:color="000000" w:sz="6" w:space="0"/>
            </w:tcBorders>
            <w:vAlign w:val="top"/>
          </w:tcPr>
          <w:p>
            <w:pPr>
              <w:spacing w:line="341" w:lineRule="auto"/>
              <w:rPr>
                <w:rFonts w:ascii="Arial"/>
                <w:sz w:val="21"/>
              </w:rPr>
            </w:pPr>
          </w:p>
          <w:p>
            <w:pPr>
              <w:spacing w:before="57" w:line="281"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4"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13"/>
            <w:tcBorders>
              <w:right w:val="single" w:color="000000" w:sz="6" w:space="0"/>
            </w:tcBorders>
            <w:vAlign w:val="top"/>
          </w:tcPr>
          <w:p>
            <w:pPr>
              <w:spacing w:before="39" w:line="227" w:lineRule="auto"/>
              <w:ind w:left="597"/>
              <w:rPr>
                <w:rFonts w:ascii="宋体" w:hAnsi="宋体" w:eastAsia="宋体" w:cs="宋体"/>
                <w:sz w:val="23"/>
                <w:szCs w:val="23"/>
              </w:rPr>
            </w:pPr>
            <w:r>
              <w:rPr>
                <w:rFonts w:ascii="宋体" w:hAnsi="宋体" w:eastAsia="宋体" w:cs="宋体"/>
                <w:spacing w:val="2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2</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地下水跟踪监测计划</w:t>
            </w:r>
          </w:p>
          <w:p>
            <w:pPr>
              <w:spacing w:before="181" w:line="374" w:lineRule="auto"/>
              <w:ind w:left="109" w:right="104" w:firstLine="479"/>
              <w:rPr>
                <w:rFonts w:ascii="宋体" w:hAnsi="宋体" w:eastAsia="宋体" w:cs="宋体"/>
                <w:sz w:val="23"/>
                <w:szCs w:val="23"/>
              </w:rPr>
            </w:pPr>
            <w:r>
              <w:rPr>
                <w:rFonts w:ascii="宋体" w:hAnsi="宋体" w:eastAsia="宋体" w:cs="宋体"/>
                <w:spacing w:val="16"/>
                <w:sz w:val="23"/>
                <w:szCs w:val="23"/>
              </w:rPr>
              <w:t>根据建</w:t>
            </w:r>
            <w:r>
              <w:rPr>
                <w:rFonts w:ascii="宋体" w:hAnsi="宋体" w:eastAsia="宋体" w:cs="宋体"/>
                <w:spacing w:val="10"/>
                <w:sz w:val="23"/>
                <w:szCs w:val="23"/>
              </w:rPr>
              <w:t>设</w:t>
            </w:r>
            <w:r>
              <w:rPr>
                <w:rFonts w:ascii="宋体" w:hAnsi="宋体" w:eastAsia="宋体" w:cs="宋体"/>
                <w:spacing w:val="8"/>
                <w:sz w:val="23"/>
                <w:szCs w:val="23"/>
              </w:rPr>
              <w:t xml:space="preserve">单位提供资料，项目拟在油罐区附近设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座地下水监测井，地下水</w:t>
            </w:r>
            <w:r>
              <w:rPr>
                <w:rFonts w:ascii="宋体" w:hAnsi="宋体" w:eastAsia="宋体" w:cs="宋体"/>
                <w:sz w:val="23"/>
                <w:szCs w:val="23"/>
              </w:rPr>
              <w:t xml:space="preserve"> </w:t>
            </w:r>
            <w:r>
              <w:rPr>
                <w:rFonts w:ascii="宋体" w:hAnsi="宋体" w:eastAsia="宋体" w:cs="宋体"/>
                <w:spacing w:val="11"/>
                <w:sz w:val="23"/>
                <w:szCs w:val="23"/>
              </w:rPr>
              <w:t>监测井结构采用一孔成井工艺。加油加气站运行过程中需定期对地下水进行常</w:t>
            </w:r>
            <w:r>
              <w:rPr>
                <w:rFonts w:ascii="宋体" w:hAnsi="宋体" w:eastAsia="宋体" w:cs="宋体"/>
                <w:spacing w:val="8"/>
                <w:sz w:val="23"/>
                <w:szCs w:val="23"/>
              </w:rPr>
              <w:t>规</w:t>
            </w:r>
            <w:r>
              <w:rPr>
                <w:rFonts w:ascii="宋体" w:hAnsi="宋体" w:eastAsia="宋体" w:cs="宋体"/>
                <w:sz w:val="23"/>
                <w:szCs w:val="23"/>
              </w:rPr>
              <w:t xml:space="preserve"> </w:t>
            </w:r>
            <w:r>
              <w:rPr>
                <w:rFonts w:ascii="宋体" w:hAnsi="宋体" w:eastAsia="宋体" w:cs="宋体"/>
                <w:spacing w:val="11"/>
                <w:sz w:val="23"/>
                <w:szCs w:val="23"/>
              </w:rPr>
              <w:t>监</w:t>
            </w:r>
            <w:r>
              <w:rPr>
                <w:rFonts w:ascii="宋体" w:hAnsi="宋体" w:eastAsia="宋体" w:cs="宋体"/>
                <w:spacing w:val="9"/>
                <w:sz w:val="23"/>
                <w:szCs w:val="23"/>
              </w:rPr>
              <w:t>测。项目地下水监测因子及频次具体内容见下表。</w:t>
            </w:r>
          </w:p>
          <w:p>
            <w:pPr>
              <w:spacing w:line="224" w:lineRule="auto"/>
              <w:ind w:left="306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4"/>
                <w:sz w:val="20"/>
                <w:szCs w:val="20"/>
              </w:rPr>
              <w:t>5-3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地下水环境监测计划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29" w:type="dxa"/>
            <w:vMerge w:val="continue"/>
            <w:tcBorders>
              <w:top w:val="nil"/>
              <w:left w:val="single" w:color="000000" w:sz="6" w:space="0"/>
              <w:bottom w:val="nil"/>
            </w:tcBorders>
            <w:vAlign w:val="top"/>
          </w:tcPr>
          <w:p>
            <w:pPr>
              <w:rPr>
                <w:rFonts w:ascii="Arial"/>
                <w:sz w:val="21"/>
              </w:rPr>
            </w:pPr>
          </w:p>
        </w:tc>
        <w:tc>
          <w:tcPr>
            <w:tcW w:w="1908" w:type="dxa"/>
            <w:gridSpan w:val="2"/>
            <w:vAlign w:val="top"/>
          </w:tcPr>
          <w:p>
            <w:pPr>
              <w:spacing w:before="33" w:line="225" w:lineRule="auto"/>
              <w:ind w:left="592"/>
              <w:rPr>
                <w:rFonts w:ascii="宋体" w:hAnsi="宋体" w:eastAsia="宋体" w:cs="宋体"/>
                <w:sz w:val="20"/>
                <w:szCs w:val="20"/>
              </w:rPr>
            </w:pPr>
            <w:r>
              <w:rPr>
                <w:rFonts w:ascii="宋体" w:hAnsi="宋体" w:eastAsia="宋体" w:cs="宋体"/>
                <w:spacing w:val="7"/>
                <w:sz w:val="20"/>
                <w:szCs w:val="20"/>
              </w:rPr>
              <w:t>监测项目</w:t>
            </w:r>
          </w:p>
        </w:tc>
        <w:tc>
          <w:tcPr>
            <w:tcW w:w="2956" w:type="dxa"/>
            <w:gridSpan w:val="4"/>
            <w:vAlign w:val="top"/>
          </w:tcPr>
          <w:p>
            <w:pPr>
              <w:spacing w:before="33" w:line="225" w:lineRule="auto"/>
              <w:ind w:left="1062"/>
              <w:rPr>
                <w:rFonts w:ascii="宋体" w:hAnsi="宋体" w:eastAsia="宋体" w:cs="宋体"/>
                <w:sz w:val="20"/>
                <w:szCs w:val="20"/>
              </w:rPr>
            </w:pPr>
            <w:r>
              <w:rPr>
                <w:rFonts w:ascii="宋体" w:hAnsi="宋体" w:eastAsia="宋体" w:cs="宋体"/>
                <w:spacing w:val="7"/>
                <w:sz w:val="20"/>
                <w:szCs w:val="20"/>
              </w:rPr>
              <w:t>监测因子</w:t>
            </w:r>
          </w:p>
        </w:tc>
        <w:tc>
          <w:tcPr>
            <w:tcW w:w="2194" w:type="dxa"/>
            <w:gridSpan w:val="4"/>
            <w:vAlign w:val="top"/>
          </w:tcPr>
          <w:p>
            <w:pPr>
              <w:spacing w:before="33" w:line="225" w:lineRule="auto"/>
              <w:ind w:left="686"/>
              <w:rPr>
                <w:rFonts w:ascii="宋体" w:hAnsi="宋体" w:eastAsia="宋体" w:cs="宋体"/>
                <w:sz w:val="20"/>
                <w:szCs w:val="20"/>
              </w:rPr>
            </w:pPr>
            <w:r>
              <w:rPr>
                <w:rFonts w:ascii="宋体" w:hAnsi="宋体" w:eastAsia="宋体" w:cs="宋体"/>
                <w:spacing w:val="7"/>
                <w:sz w:val="20"/>
                <w:szCs w:val="20"/>
              </w:rPr>
              <w:t>监测位置</w:t>
            </w:r>
          </w:p>
        </w:tc>
        <w:tc>
          <w:tcPr>
            <w:tcW w:w="1598" w:type="dxa"/>
            <w:gridSpan w:val="3"/>
            <w:tcBorders>
              <w:right w:val="single" w:color="000000" w:sz="6" w:space="0"/>
            </w:tcBorders>
            <w:vAlign w:val="top"/>
          </w:tcPr>
          <w:p>
            <w:pPr>
              <w:spacing w:before="33" w:line="225" w:lineRule="auto"/>
              <w:ind w:left="328"/>
              <w:rPr>
                <w:rFonts w:ascii="宋体" w:hAnsi="宋体" w:eastAsia="宋体" w:cs="宋体"/>
                <w:sz w:val="20"/>
                <w:szCs w:val="20"/>
              </w:rPr>
            </w:pPr>
            <w:r>
              <w:rPr>
                <w:rFonts w:ascii="宋体" w:hAnsi="宋体" w:eastAsia="宋体" w:cs="宋体"/>
                <w:spacing w:val="7"/>
                <w:sz w:val="20"/>
                <w:szCs w:val="20"/>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908" w:type="dxa"/>
            <w:gridSpan w:val="2"/>
            <w:vAlign w:val="top"/>
          </w:tcPr>
          <w:p>
            <w:pPr>
              <w:spacing w:before="168" w:line="228" w:lineRule="auto"/>
              <w:ind w:left="694"/>
              <w:rPr>
                <w:rFonts w:ascii="宋体" w:hAnsi="宋体" w:eastAsia="宋体" w:cs="宋体"/>
                <w:sz w:val="20"/>
                <w:szCs w:val="20"/>
              </w:rPr>
            </w:pPr>
            <w:r>
              <w:rPr>
                <w:rFonts w:ascii="宋体" w:hAnsi="宋体" w:eastAsia="宋体" w:cs="宋体"/>
                <w:spacing w:val="7"/>
                <w:sz w:val="20"/>
                <w:szCs w:val="20"/>
              </w:rPr>
              <w:t>地下</w:t>
            </w:r>
            <w:r>
              <w:rPr>
                <w:rFonts w:ascii="宋体" w:hAnsi="宋体" w:eastAsia="宋体" w:cs="宋体"/>
                <w:spacing w:val="6"/>
                <w:sz w:val="20"/>
                <w:szCs w:val="20"/>
              </w:rPr>
              <w:t>水</w:t>
            </w:r>
          </w:p>
        </w:tc>
        <w:tc>
          <w:tcPr>
            <w:tcW w:w="2956" w:type="dxa"/>
            <w:gridSpan w:val="4"/>
            <w:vAlign w:val="top"/>
          </w:tcPr>
          <w:p>
            <w:pPr>
              <w:spacing w:before="34" w:line="238" w:lineRule="auto"/>
              <w:ind w:left="326" w:right="110" w:hanging="226"/>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宋体" w:hAnsi="宋体" w:eastAsia="宋体" w:cs="宋体"/>
                <w:spacing w:val="3"/>
                <w:sz w:val="20"/>
                <w:szCs w:val="20"/>
              </w:rPr>
              <w:t>耗氧量、氨氮、铁、锰、</w:t>
            </w:r>
            <w:r>
              <w:rPr>
                <w:rFonts w:ascii="宋体" w:hAnsi="宋体" w:eastAsia="宋体" w:cs="宋体"/>
                <w:sz w:val="20"/>
                <w:szCs w:val="20"/>
              </w:rPr>
              <w:t xml:space="preserve"> </w:t>
            </w:r>
            <w:r>
              <w:rPr>
                <w:rFonts w:ascii="宋体" w:hAnsi="宋体" w:eastAsia="宋体" w:cs="宋体"/>
                <w:spacing w:val="11"/>
                <w:sz w:val="20"/>
                <w:szCs w:val="20"/>
              </w:rPr>
              <w:t>硫</w:t>
            </w:r>
            <w:r>
              <w:rPr>
                <w:rFonts w:ascii="宋体" w:hAnsi="宋体" w:eastAsia="宋体" w:cs="宋体"/>
                <w:spacing w:val="9"/>
                <w:sz w:val="20"/>
                <w:szCs w:val="20"/>
              </w:rPr>
              <w:t>酸盐、氯化物、石油类</w:t>
            </w:r>
          </w:p>
        </w:tc>
        <w:tc>
          <w:tcPr>
            <w:tcW w:w="2194" w:type="dxa"/>
            <w:gridSpan w:val="4"/>
            <w:vAlign w:val="top"/>
          </w:tcPr>
          <w:p>
            <w:pPr>
              <w:spacing w:before="34" w:line="238" w:lineRule="auto"/>
              <w:ind w:left="578" w:right="147" w:hanging="419"/>
              <w:rPr>
                <w:rFonts w:ascii="宋体" w:hAnsi="宋体" w:eastAsia="宋体" w:cs="宋体"/>
                <w:sz w:val="20"/>
                <w:szCs w:val="20"/>
              </w:rPr>
            </w:pPr>
            <w:r>
              <w:rPr>
                <w:rFonts w:ascii="宋体" w:hAnsi="宋体" w:eastAsia="宋体" w:cs="宋体"/>
                <w:spacing w:val="3"/>
                <w:sz w:val="20"/>
                <w:szCs w:val="20"/>
              </w:rPr>
              <w:t xml:space="preserve">储油罐区周边设 </w:t>
            </w:r>
            <w:r>
              <w:rPr>
                <w:rFonts w:ascii="Times New Roman" w:hAnsi="Times New Roman" w:eastAsia="Times New Roman" w:cs="Times New Roman"/>
                <w:spacing w:val="3"/>
                <w:sz w:val="20"/>
                <w:szCs w:val="20"/>
              </w:rPr>
              <w:t xml:space="preserve">1 </w:t>
            </w:r>
            <w:r>
              <w:rPr>
                <w:rFonts w:ascii="宋体" w:hAnsi="宋体" w:eastAsia="宋体" w:cs="宋体"/>
                <w:spacing w:val="1"/>
                <w:sz w:val="20"/>
                <w:szCs w:val="20"/>
              </w:rPr>
              <w:t>座</w:t>
            </w:r>
            <w:r>
              <w:rPr>
                <w:rFonts w:ascii="宋体" w:hAnsi="宋体" w:eastAsia="宋体" w:cs="宋体"/>
                <w:sz w:val="20"/>
                <w:szCs w:val="20"/>
              </w:rPr>
              <w:t xml:space="preserve"> </w:t>
            </w:r>
            <w:r>
              <w:rPr>
                <w:rFonts w:ascii="宋体" w:hAnsi="宋体" w:eastAsia="宋体" w:cs="宋体"/>
                <w:spacing w:val="10"/>
                <w:sz w:val="20"/>
                <w:szCs w:val="20"/>
              </w:rPr>
              <w:t>跟</w:t>
            </w:r>
            <w:r>
              <w:rPr>
                <w:rFonts w:ascii="宋体" w:hAnsi="宋体" w:eastAsia="宋体" w:cs="宋体"/>
                <w:spacing w:val="8"/>
                <w:sz w:val="20"/>
                <w:szCs w:val="20"/>
              </w:rPr>
              <w:t>踪监测井</w:t>
            </w:r>
          </w:p>
        </w:tc>
        <w:tc>
          <w:tcPr>
            <w:tcW w:w="1598" w:type="dxa"/>
            <w:gridSpan w:val="3"/>
            <w:tcBorders>
              <w:right w:val="single" w:color="000000" w:sz="6" w:space="0"/>
            </w:tcBorders>
            <w:vAlign w:val="top"/>
          </w:tcPr>
          <w:p>
            <w:pPr>
              <w:spacing w:before="168" w:line="228" w:lineRule="auto"/>
              <w:ind w:left="370"/>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 xml:space="preserve">年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7" w:hRule="atLeast"/>
        </w:trPr>
        <w:tc>
          <w:tcPr>
            <w:tcW w:w="329" w:type="dxa"/>
            <w:vMerge w:val="continue"/>
            <w:tcBorders>
              <w:top w:val="nil"/>
              <w:left w:val="single" w:color="000000" w:sz="6" w:space="0"/>
              <w:bottom w:val="nil"/>
            </w:tcBorders>
            <w:vAlign w:val="top"/>
          </w:tcPr>
          <w:p>
            <w:pPr>
              <w:rPr>
                <w:rFonts w:ascii="Arial"/>
                <w:sz w:val="21"/>
              </w:rPr>
            </w:pPr>
          </w:p>
        </w:tc>
        <w:tc>
          <w:tcPr>
            <w:tcW w:w="8656" w:type="dxa"/>
            <w:gridSpan w:val="13"/>
            <w:tcBorders>
              <w:right w:val="single" w:color="000000" w:sz="6" w:space="0"/>
            </w:tcBorders>
            <w:vAlign w:val="top"/>
          </w:tcPr>
          <w:p>
            <w:pPr>
              <w:spacing w:before="38" w:line="303" w:lineRule="exact"/>
              <w:ind w:left="587"/>
              <w:outlineLvl w:val="1"/>
              <w:rPr>
                <w:rFonts w:ascii="宋体" w:hAnsi="宋体" w:eastAsia="宋体" w:cs="宋体"/>
                <w:sz w:val="23"/>
                <w:szCs w:val="23"/>
              </w:rPr>
            </w:pPr>
            <w:r>
              <w:pict>
                <v:shape id="_x0000_s1188" o:spid="_x0000_s1188" o:spt="202" type="#_x0000_t202" style="position:absolute;left:0pt;margin-left:133.5pt;margin-top:223.3pt;height:16.1pt;width:4.95pt;mso-position-horizontal-relative:page;mso-position-vertical-relative:page;z-index:251846656;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xbxContent>
                  </v:textbox>
                </v:shape>
              </w:pict>
            </w:r>
            <w:r>
              <w:rPr>
                <w:rFonts w:ascii="Times New Roman" w:hAnsi="Times New Roman" w:eastAsia="Times New Roman" w:cs="Times New Roman"/>
                <w:b/>
                <w:bCs/>
                <w:spacing w:val="-9"/>
                <w:position w:val="1"/>
                <w:sz w:val="23"/>
                <w:szCs w:val="23"/>
              </w:rPr>
              <w:t>6</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14:textOutline w14:w="4358" w14:cap="sq" w14:cmpd="sng">
                  <w14:solidFill>
                    <w14:srgbClr w14:val="000000"/>
                  </w14:solidFill>
                  <w14:prstDash w14:val="solid"/>
                  <w14:bevel/>
                </w14:textOutline>
              </w:rPr>
              <w:t>、土壤</w:t>
            </w:r>
          </w:p>
          <w:p>
            <w:pPr>
              <w:spacing w:before="163" w:line="227" w:lineRule="auto"/>
              <w:ind w:left="599"/>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16"/>
                <w:sz w:val="23"/>
                <w:szCs w:val="23"/>
              </w:rPr>
              <w:t>1</w:t>
            </w:r>
            <w:r>
              <w:rPr>
                <w:rFonts w:ascii="宋体" w:hAnsi="宋体" w:eastAsia="宋体" w:cs="宋体"/>
                <w:spacing w:val="13"/>
                <w:sz w:val="23"/>
                <w:szCs w:val="23"/>
              </w:rPr>
              <w:t>) 建设项目土壤环境影响类型与影响途径</w:t>
            </w:r>
          </w:p>
          <w:p>
            <w:pPr>
              <w:spacing w:before="183" w:line="375" w:lineRule="auto"/>
              <w:ind w:left="109" w:right="147" w:firstLine="478"/>
              <w:rPr>
                <w:rFonts w:ascii="宋体" w:hAnsi="宋体" w:eastAsia="宋体" w:cs="宋体"/>
                <w:sz w:val="23"/>
                <w:szCs w:val="23"/>
              </w:rPr>
            </w:pPr>
            <w:r>
              <w:rPr>
                <w:rFonts w:ascii="宋体" w:hAnsi="宋体" w:eastAsia="宋体" w:cs="宋体"/>
                <w:spacing w:val="18"/>
                <w:sz w:val="23"/>
                <w:szCs w:val="23"/>
              </w:rPr>
              <w:t>①大</w:t>
            </w:r>
            <w:r>
              <w:rPr>
                <w:rFonts w:ascii="宋体" w:hAnsi="宋体" w:eastAsia="宋体" w:cs="宋体"/>
                <w:spacing w:val="15"/>
                <w:sz w:val="23"/>
                <w:szCs w:val="23"/>
              </w:rPr>
              <w:t>气</w:t>
            </w:r>
            <w:r>
              <w:rPr>
                <w:rFonts w:ascii="宋体" w:hAnsi="宋体" w:eastAsia="宋体" w:cs="宋体"/>
                <w:spacing w:val="9"/>
                <w:sz w:val="23"/>
                <w:szCs w:val="23"/>
              </w:rPr>
              <w:t>沉降：加油废气油气回收装置回收后，少量废气经通气立管排放，评</w:t>
            </w:r>
            <w:r>
              <w:rPr>
                <w:rFonts w:ascii="宋体" w:hAnsi="宋体" w:eastAsia="宋体" w:cs="宋体"/>
                <w:sz w:val="23"/>
                <w:szCs w:val="23"/>
              </w:rPr>
              <w:t xml:space="preserve"> </w:t>
            </w:r>
            <w:r>
              <w:rPr>
                <w:rFonts w:ascii="宋体" w:hAnsi="宋体" w:eastAsia="宋体" w:cs="宋体"/>
                <w:spacing w:val="9"/>
                <w:sz w:val="23"/>
                <w:szCs w:val="23"/>
              </w:rPr>
              <w:t>价</w:t>
            </w:r>
            <w:r>
              <w:rPr>
                <w:rFonts w:ascii="宋体" w:hAnsi="宋体" w:eastAsia="宋体" w:cs="宋体"/>
                <w:spacing w:val="8"/>
                <w:sz w:val="23"/>
                <w:szCs w:val="23"/>
              </w:rPr>
              <w:t>范围内存在局部沉降。</w:t>
            </w:r>
          </w:p>
          <w:p>
            <w:pPr>
              <w:spacing w:before="1" w:line="374" w:lineRule="auto"/>
              <w:ind w:left="111" w:right="147" w:firstLine="474"/>
              <w:rPr>
                <w:rFonts w:ascii="宋体" w:hAnsi="宋体" w:eastAsia="宋体" w:cs="宋体"/>
                <w:sz w:val="23"/>
                <w:szCs w:val="23"/>
              </w:rPr>
            </w:pPr>
            <w:r>
              <w:rPr>
                <w:rFonts w:ascii="宋体" w:hAnsi="宋体" w:eastAsia="宋体" w:cs="宋体"/>
                <w:spacing w:val="18"/>
                <w:sz w:val="23"/>
                <w:szCs w:val="23"/>
              </w:rPr>
              <w:t>②地</w:t>
            </w:r>
            <w:r>
              <w:rPr>
                <w:rFonts w:ascii="宋体" w:hAnsi="宋体" w:eastAsia="宋体" w:cs="宋体"/>
                <w:spacing w:val="16"/>
                <w:sz w:val="23"/>
                <w:szCs w:val="23"/>
              </w:rPr>
              <w:t>面</w:t>
            </w:r>
            <w:r>
              <w:rPr>
                <w:rFonts w:ascii="宋体" w:hAnsi="宋体" w:eastAsia="宋体" w:cs="宋体"/>
                <w:spacing w:val="9"/>
                <w:sz w:val="23"/>
                <w:szCs w:val="23"/>
              </w:rPr>
              <w:t>漫流：污水通过管道、沟槽连通在设备、设施之间，池体设计符合相</w:t>
            </w:r>
            <w:r>
              <w:rPr>
                <w:rFonts w:ascii="宋体" w:hAnsi="宋体" w:eastAsia="宋体" w:cs="宋体"/>
                <w:sz w:val="23"/>
                <w:szCs w:val="23"/>
              </w:rPr>
              <w:t xml:space="preserve"> </w:t>
            </w:r>
            <w:r>
              <w:rPr>
                <w:rFonts w:ascii="宋体" w:hAnsi="宋体" w:eastAsia="宋体" w:cs="宋体"/>
                <w:spacing w:val="9"/>
                <w:sz w:val="23"/>
                <w:szCs w:val="23"/>
              </w:rPr>
              <w:t>关要求，不会有溢流情况产生，基本无地面漫流可能。</w:t>
            </w:r>
          </w:p>
          <w:p>
            <w:pPr>
              <w:spacing w:before="1" w:line="374" w:lineRule="auto"/>
              <w:ind w:left="110" w:right="147" w:firstLine="476"/>
              <w:rPr>
                <w:rFonts w:ascii="宋体" w:hAnsi="宋体" w:eastAsia="宋体" w:cs="宋体"/>
                <w:sz w:val="23"/>
                <w:szCs w:val="23"/>
              </w:rPr>
            </w:pPr>
            <w:r>
              <w:rPr>
                <w:rFonts w:ascii="宋体" w:hAnsi="宋体" w:eastAsia="宋体" w:cs="宋体"/>
                <w:spacing w:val="18"/>
                <w:sz w:val="23"/>
                <w:szCs w:val="23"/>
              </w:rPr>
              <w:t>③垂</w:t>
            </w:r>
            <w:r>
              <w:rPr>
                <w:rFonts w:ascii="宋体" w:hAnsi="宋体" w:eastAsia="宋体" w:cs="宋体"/>
                <w:spacing w:val="16"/>
                <w:sz w:val="23"/>
                <w:szCs w:val="23"/>
              </w:rPr>
              <w:t>直</w:t>
            </w:r>
            <w:r>
              <w:rPr>
                <w:rFonts w:ascii="宋体" w:hAnsi="宋体" w:eastAsia="宋体" w:cs="宋体"/>
                <w:spacing w:val="9"/>
                <w:sz w:val="23"/>
                <w:szCs w:val="23"/>
              </w:rPr>
              <w:t>入渗：水处理设施有防渗能力减弱后入渗的可能；埋地油罐区存在油</w:t>
            </w:r>
            <w:r>
              <w:rPr>
                <w:rFonts w:ascii="宋体" w:hAnsi="宋体" w:eastAsia="宋体" w:cs="宋体"/>
                <w:sz w:val="23"/>
                <w:szCs w:val="23"/>
              </w:rPr>
              <w:t xml:space="preserve"> </w:t>
            </w:r>
            <w:r>
              <w:rPr>
                <w:rFonts w:ascii="宋体" w:hAnsi="宋体" w:eastAsia="宋体" w:cs="宋体"/>
                <w:spacing w:val="8"/>
                <w:sz w:val="23"/>
                <w:szCs w:val="23"/>
              </w:rPr>
              <w:t>罐泄漏后入渗的可能</w:t>
            </w:r>
            <w:r>
              <w:rPr>
                <w:rFonts w:ascii="宋体" w:hAnsi="宋体" w:eastAsia="宋体" w:cs="宋体"/>
                <w:spacing w:val="6"/>
                <w:sz w:val="23"/>
                <w:szCs w:val="23"/>
              </w:rPr>
              <w:t>。</w:t>
            </w:r>
          </w:p>
          <w:p>
            <w:pPr>
              <w:spacing w:line="228" w:lineRule="auto"/>
              <w:ind w:left="599"/>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建设项目土壤环境影响源及影响因子识别</w:t>
            </w:r>
          </w:p>
          <w:p>
            <w:pPr>
              <w:spacing w:before="180" w:line="222" w:lineRule="auto"/>
              <w:ind w:left="253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6-1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土壤环境影响源及影响因子识</w:t>
            </w:r>
            <w:r>
              <w:rPr>
                <w:rFonts w:ascii="宋体" w:hAnsi="宋体" w:eastAsia="宋体" w:cs="宋体"/>
                <w:spacing w:val="3"/>
                <w:sz w:val="20"/>
                <w:szCs w:val="20"/>
                <w14:textOutline w14:w="3795" w14:cap="sq" w14:cmpd="sng">
                  <w14:solidFill>
                    <w14:srgbClr w14:val="000000"/>
                  </w14:solidFill>
                  <w14:prstDash w14:val="solid"/>
                  <w14:bevel/>
                </w14:textOutline>
              </w:rPr>
              <w:t>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693" w:type="dxa"/>
            <w:vAlign w:val="top"/>
          </w:tcPr>
          <w:p>
            <w:pPr>
              <w:spacing w:before="172" w:line="228" w:lineRule="auto"/>
              <w:ind w:left="591"/>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染源</w:t>
            </w:r>
          </w:p>
        </w:tc>
        <w:tc>
          <w:tcPr>
            <w:tcW w:w="1427" w:type="dxa"/>
            <w:gridSpan w:val="3"/>
            <w:vAlign w:val="top"/>
          </w:tcPr>
          <w:p>
            <w:pPr>
              <w:spacing w:before="36" w:line="237" w:lineRule="auto"/>
              <w:ind w:left="619" w:right="162" w:hanging="456"/>
              <w:rPr>
                <w:rFonts w:ascii="宋体" w:hAnsi="宋体" w:eastAsia="宋体" w:cs="宋体"/>
                <w:sz w:val="20"/>
                <w:szCs w:val="20"/>
              </w:rPr>
            </w:pPr>
            <w:r>
              <w:rPr>
                <w:rFonts w:ascii="宋体" w:hAnsi="宋体" w:eastAsia="宋体" w:cs="宋体"/>
                <w:spacing w:val="-1"/>
                <w:sz w:val="20"/>
                <w:szCs w:val="20"/>
              </w:rPr>
              <w:t xml:space="preserve">工艺流程 </w:t>
            </w:r>
            <w:r>
              <w:rPr>
                <w:rFonts w:ascii="宋体" w:hAnsi="宋体" w:eastAsia="宋体" w:cs="宋体"/>
                <w:sz w:val="20"/>
                <w:szCs w:val="20"/>
              </w:rPr>
              <w:t>节 点</w:t>
            </w:r>
          </w:p>
        </w:tc>
        <w:tc>
          <w:tcPr>
            <w:tcW w:w="1427" w:type="dxa"/>
            <w:vAlign w:val="top"/>
          </w:tcPr>
          <w:p>
            <w:pPr>
              <w:spacing w:before="171" w:line="228" w:lineRule="auto"/>
              <w:ind w:left="298"/>
              <w:rPr>
                <w:rFonts w:ascii="宋体" w:hAnsi="宋体" w:eastAsia="宋体" w:cs="宋体"/>
                <w:sz w:val="20"/>
                <w:szCs w:val="20"/>
              </w:rPr>
            </w:pPr>
            <w:r>
              <w:rPr>
                <w:rFonts w:ascii="宋体" w:hAnsi="宋体" w:eastAsia="宋体" w:cs="宋体"/>
                <w:spacing w:val="7"/>
                <w:sz w:val="20"/>
                <w:szCs w:val="20"/>
              </w:rPr>
              <w:t>污染途</w:t>
            </w:r>
            <w:r>
              <w:rPr>
                <w:rFonts w:ascii="宋体" w:hAnsi="宋体" w:eastAsia="宋体" w:cs="宋体"/>
                <w:spacing w:val="6"/>
                <w:sz w:val="20"/>
                <w:szCs w:val="20"/>
              </w:rPr>
              <w:t>径</w:t>
            </w:r>
          </w:p>
        </w:tc>
        <w:tc>
          <w:tcPr>
            <w:tcW w:w="1426" w:type="dxa"/>
            <w:gridSpan w:val="3"/>
            <w:vAlign w:val="top"/>
          </w:tcPr>
          <w:p>
            <w:pPr>
              <w:spacing w:before="36" w:line="237" w:lineRule="auto"/>
              <w:ind w:left="614" w:right="185" w:hanging="420"/>
              <w:rPr>
                <w:rFonts w:ascii="宋体" w:hAnsi="宋体" w:eastAsia="宋体" w:cs="宋体"/>
                <w:sz w:val="20"/>
                <w:szCs w:val="20"/>
              </w:rPr>
            </w:pPr>
            <w:r>
              <w:rPr>
                <w:rFonts w:ascii="宋体" w:hAnsi="宋体" w:eastAsia="宋体" w:cs="宋体"/>
                <w:spacing w:val="8"/>
                <w:sz w:val="20"/>
                <w:szCs w:val="20"/>
              </w:rPr>
              <w:t>全部污染因</w:t>
            </w:r>
            <w:r>
              <w:rPr>
                <w:rFonts w:ascii="宋体" w:hAnsi="宋体" w:eastAsia="宋体" w:cs="宋体"/>
                <w:sz w:val="20"/>
                <w:szCs w:val="20"/>
              </w:rPr>
              <w:t xml:space="preserve"> 子</w:t>
            </w:r>
          </w:p>
        </w:tc>
        <w:tc>
          <w:tcPr>
            <w:tcW w:w="1429" w:type="dxa"/>
            <w:gridSpan w:val="4"/>
            <w:vAlign w:val="top"/>
          </w:tcPr>
          <w:p>
            <w:pPr>
              <w:spacing w:before="171" w:line="228" w:lineRule="auto"/>
              <w:ind w:left="304"/>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征因子</w:t>
            </w:r>
          </w:p>
        </w:tc>
        <w:tc>
          <w:tcPr>
            <w:tcW w:w="1254" w:type="dxa"/>
            <w:tcBorders>
              <w:right w:val="single" w:color="000000" w:sz="6" w:space="0"/>
            </w:tcBorders>
            <w:vAlign w:val="top"/>
          </w:tcPr>
          <w:p>
            <w:pPr>
              <w:spacing w:before="171" w:line="229" w:lineRule="auto"/>
              <w:ind w:left="368"/>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9" w:type="dxa"/>
            <w:vMerge w:val="continue"/>
            <w:tcBorders>
              <w:top w:val="nil"/>
              <w:left w:val="single" w:color="000000" w:sz="6" w:space="0"/>
              <w:bottom w:val="nil"/>
            </w:tcBorders>
            <w:vAlign w:val="top"/>
          </w:tcPr>
          <w:p>
            <w:pPr>
              <w:rPr>
                <w:rFonts w:ascii="Arial"/>
                <w:sz w:val="21"/>
              </w:rPr>
            </w:pPr>
          </w:p>
        </w:tc>
        <w:tc>
          <w:tcPr>
            <w:tcW w:w="1693" w:type="dxa"/>
            <w:vAlign w:val="top"/>
          </w:tcPr>
          <w:p>
            <w:pPr>
              <w:spacing w:before="171" w:line="229" w:lineRule="auto"/>
              <w:ind w:left="382"/>
              <w:rPr>
                <w:rFonts w:ascii="宋体" w:hAnsi="宋体" w:eastAsia="宋体" w:cs="宋体"/>
                <w:sz w:val="20"/>
                <w:szCs w:val="20"/>
              </w:rPr>
            </w:pPr>
            <w:r>
              <w:rPr>
                <w:rFonts w:ascii="宋体" w:hAnsi="宋体" w:eastAsia="宋体" w:cs="宋体"/>
                <w:spacing w:val="8"/>
                <w:sz w:val="20"/>
                <w:szCs w:val="20"/>
              </w:rPr>
              <w:t>卸</w:t>
            </w:r>
            <w:r>
              <w:rPr>
                <w:rFonts w:ascii="宋体" w:hAnsi="宋体" w:eastAsia="宋体" w:cs="宋体"/>
                <w:spacing w:val="7"/>
                <w:sz w:val="20"/>
                <w:szCs w:val="20"/>
              </w:rPr>
              <w:t>油、加油</w:t>
            </w:r>
          </w:p>
        </w:tc>
        <w:tc>
          <w:tcPr>
            <w:tcW w:w="1427" w:type="dxa"/>
            <w:gridSpan w:val="3"/>
            <w:vAlign w:val="top"/>
          </w:tcPr>
          <w:p>
            <w:pPr>
              <w:spacing w:before="34" w:line="238" w:lineRule="auto"/>
              <w:ind w:left="608" w:right="191" w:hanging="417"/>
              <w:rPr>
                <w:rFonts w:ascii="宋体" w:hAnsi="宋体" w:eastAsia="宋体" w:cs="宋体"/>
                <w:sz w:val="20"/>
                <w:szCs w:val="20"/>
              </w:rPr>
            </w:pPr>
            <w:r>
              <w:rPr>
                <w:rFonts w:ascii="宋体" w:hAnsi="宋体" w:eastAsia="宋体" w:cs="宋体"/>
                <w:spacing w:val="8"/>
                <w:sz w:val="20"/>
                <w:szCs w:val="20"/>
              </w:rPr>
              <w:t>无组织排</w:t>
            </w:r>
            <w:r>
              <w:rPr>
                <w:rFonts w:ascii="宋体" w:hAnsi="宋体" w:eastAsia="宋体" w:cs="宋体"/>
                <w:spacing w:val="7"/>
                <w:sz w:val="20"/>
                <w:szCs w:val="20"/>
              </w:rPr>
              <w:t>放</w:t>
            </w:r>
            <w:r>
              <w:rPr>
                <w:rFonts w:ascii="宋体" w:hAnsi="宋体" w:eastAsia="宋体" w:cs="宋体"/>
                <w:sz w:val="20"/>
                <w:szCs w:val="20"/>
              </w:rPr>
              <w:t xml:space="preserve"> </w:t>
            </w:r>
            <w:r>
              <w:rPr>
                <w:rFonts w:ascii="宋体" w:hAnsi="宋体" w:eastAsia="宋体" w:cs="宋体"/>
                <w:spacing w:val="1"/>
                <w:sz w:val="20"/>
                <w:szCs w:val="20"/>
              </w:rPr>
              <w:t>源</w:t>
            </w:r>
          </w:p>
        </w:tc>
        <w:tc>
          <w:tcPr>
            <w:tcW w:w="1427" w:type="dxa"/>
            <w:vAlign w:val="top"/>
          </w:tcPr>
          <w:p>
            <w:pPr>
              <w:spacing w:before="170" w:line="228" w:lineRule="auto"/>
              <w:ind w:left="299"/>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气沉降</w:t>
            </w:r>
          </w:p>
        </w:tc>
        <w:tc>
          <w:tcPr>
            <w:tcW w:w="1426" w:type="dxa"/>
            <w:gridSpan w:val="3"/>
            <w:vAlign w:val="top"/>
          </w:tcPr>
          <w:p>
            <w:pPr>
              <w:spacing w:before="171" w:line="228" w:lineRule="auto"/>
              <w:ind w:left="197"/>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429" w:type="dxa"/>
            <w:gridSpan w:val="4"/>
            <w:vAlign w:val="top"/>
          </w:tcPr>
          <w:p>
            <w:pPr>
              <w:spacing w:before="171" w:line="228" w:lineRule="auto"/>
              <w:ind w:left="202"/>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254" w:type="dxa"/>
            <w:tcBorders>
              <w:right w:val="single" w:color="000000" w:sz="6" w:space="0"/>
            </w:tcBorders>
            <w:vAlign w:val="top"/>
          </w:tcPr>
          <w:p>
            <w:pPr>
              <w:spacing w:before="170" w:line="228" w:lineRule="auto"/>
              <w:ind w:left="157"/>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气沉降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29" w:type="dxa"/>
            <w:vMerge w:val="continue"/>
            <w:tcBorders>
              <w:top w:val="nil"/>
              <w:left w:val="single" w:color="000000" w:sz="6" w:space="0"/>
              <w:bottom w:val="nil"/>
            </w:tcBorders>
            <w:vAlign w:val="top"/>
          </w:tcPr>
          <w:p>
            <w:pPr>
              <w:rPr>
                <w:rFonts w:ascii="Arial"/>
                <w:sz w:val="21"/>
              </w:rPr>
            </w:pPr>
          </w:p>
        </w:tc>
        <w:tc>
          <w:tcPr>
            <w:tcW w:w="1693" w:type="dxa"/>
            <w:vAlign w:val="top"/>
          </w:tcPr>
          <w:p>
            <w:pPr>
              <w:rPr>
                <w:rFonts w:ascii="Arial"/>
                <w:sz w:val="21"/>
              </w:rPr>
            </w:pPr>
          </w:p>
          <w:p>
            <w:pPr>
              <w:spacing w:before="65" w:line="228" w:lineRule="auto"/>
              <w:ind w:left="274"/>
              <w:rPr>
                <w:rFonts w:ascii="宋体" w:hAnsi="宋体" w:eastAsia="宋体" w:cs="宋体"/>
                <w:sz w:val="20"/>
                <w:szCs w:val="20"/>
              </w:rPr>
            </w:pPr>
            <w:r>
              <w:rPr>
                <w:rFonts w:ascii="宋体" w:hAnsi="宋体" w:eastAsia="宋体" w:cs="宋体"/>
                <w:spacing w:val="8"/>
                <w:sz w:val="20"/>
                <w:szCs w:val="20"/>
              </w:rPr>
              <w:t>污水处理设</w:t>
            </w:r>
            <w:r>
              <w:rPr>
                <w:rFonts w:ascii="宋体" w:hAnsi="宋体" w:eastAsia="宋体" w:cs="宋体"/>
                <w:spacing w:val="7"/>
                <w:sz w:val="20"/>
                <w:szCs w:val="20"/>
              </w:rPr>
              <w:t>施</w:t>
            </w:r>
          </w:p>
        </w:tc>
        <w:tc>
          <w:tcPr>
            <w:tcW w:w="1427" w:type="dxa"/>
            <w:gridSpan w:val="3"/>
            <w:vAlign w:val="top"/>
          </w:tcPr>
          <w:p>
            <w:pPr>
              <w:spacing w:before="170" w:line="267" w:lineRule="auto"/>
              <w:ind w:left="297" w:right="109" w:hanging="182"/>
              <w:rPr>
                <w:rFonts w:ascii="宋体" w:hAnsi="宋体" w:eastAsia="宋体" w:cs="宋体"/>
                <w:sz w:val="20"/>
                <w:szCs w:val="20"/>
              </w:rPr>
            </w:pPr>
            <w:r>
              <w:rPr>
                <w:rFonts w:ascii="宋体" w:hAnsi="宋体" w:eastAsia="宋体" w:cs="宋体"/>
                <w:spacing w:val="-1"/>
                <w:sz w:val="20"/>
                <w:szCs w:val="20"/>
              </w:rPr>
              <w:t>管道、污</w:t>
            </w:r>
            <w:r>
              <w:rPr>
                <w:rFonts w:ascii="宋体" w:hAnsi="宋体" w:eastAsia="宋体" w:cs="宋体"/>
                <w:sz w:val="20"/>
                <w:szCs w:val="20"/>
              </w:rPr>
              <w:t xml:space="preserve">水处 </w:t>
            </w:r>
            <w:r>
              <w:rPr>
                <w:rFonts w:ascii="宋体" w:hAnsi="宋体" w:eastAsia="宋体" w:cs="宋体"/>
                <w:spacing w:val="9"/>
                <w:sz w:val="20"/>
                <w:szCs w:val="20"/>
              </w:rPr>
              <w:t>理</w:t>
            </w:r>
            <w:r>
              <w:rPr>
                <w:rFonts w:ascii="宋体" w:hAnsi="宋体" w:eastAsia="宋体" w:cs="宋体"/>
                <w:spacing w:val="6"/>
                <w:sz w:val="20"/>
                <w:szCs w:val="20"/>
              </w:rPr>
              <w:t>设施等</w:t>
            </w:r>
          </w:p>
        </w:tc>
        <w:tc>
          <w:tcPr>
            <w:tcW w:w="1427"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5" w:line="228" w:lineRule="auto"/>
              <w:ind w:left="297"/>
              <w:rPr>
                <w:rFonts w:ascii="宋体" w:hAnsi="宋体" w:eastAsia="宋体" w:cs="宋体"/>
                <w:sz w:val="20"/>
                <w:szCs w:val="20"/>
              </w:rPr>
            </w:pPr>
            <w:r>
              <w:rPr>
                <w:rFonts w:ascii="宋体" w:hAnsi="宋体" w:eastAsia="宋体" w:cs="宋体"/>
                <w:spacing w:val="7"/>
                <w:sz w:val="20"/>
                <w:szCs w:val="20"/>
              </w:rPr>
              <w:t>垂直入渗</w:t>
            </w:r>
          </w:p>
        </w:tc>
        <w:tc>
          <w:tcPr>
            <w:tcW w:w="1426" w:type="dxa"/>
            <w:gridSpan w:val="3"/>
            <w:vAlign w:val="top"/>
          </w:tcPr>
          <w:p>
            <w:pPr>
              <w:spacing w:before="71" w:line="234" w:lineRule="auto"/>
              <w:ind w:left="110" w:right="33" w:firstLine="41"/>
              <w:rPr>
                <w:rFonts w:ascii="宋体" w:hAnsi="宋体" w:eastAsia="宋体" w:cs="宋体"/>
                <w:sz w:val="20"/>
                <w:szCs w:val="20"/>
              </w:rPr>
            </w:pPr>
            <w:r>
              <w:rPr>
                <w:rFonts w:ascii="Times New Roman" w:hAnsi="Times New Roman" w:eastAsia="Times New Roman" w:cs="Times New Roman"/>
                <w:spacing w:val="-3"/>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COD</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2"/>
                <w:position w:val="-1"/>
                <w:sz w:val="13"/>
                <w:szCs w:val="13"/>
              </w:rPr>
              <w:t>5</w:t>
            </w:r>
            <w:r>
              <w:rPr>
                <w:rFonts w:ascii="宋体" w:hAnsi="宋体" w:eastAsia="宋体" w:cs="宋体"/>
                <w:spacing w:val="-2"/>
                <w:sz w:val="20"/>
                <w:szCs w:val="20"/>
              </w:rPr>
              <w:t>、氨</w:t>
            </w:r>
            <w:r>
              <w:rPr>
                <w:rFonts w:ascii="宋体" w:hAnsi="宋体" w:eastAsia="宋体" w:cs="宋体"/>
                <w:spacing w:val="-1"/>
                <w:sz w:val="20"/>
                <w:szCs w:val="20"/>
              </w:rPr>
              <w:t>氮、</w:t>
            </w:r>
          </w:p>
          <w:p>
            <w:pPr>
              <w:spacing w:line="224" w:lineRule="auto"/>
              <w:ind w:left="175"/>
              <w:rPr>
                <w:rFonts w:ascii="宋体" w:hAnsi="宋体" w:eastAsia="宋体" w:cs="宋体"/>
                <w:sz w:val="20"/>
                <w:szCs w:val="20"/>
              </w:rPr>
            </w:pPr>
            <w:r>
              <w:rPr>
                <w:rFonts w:ascii="Times New Roman" w:hAnsi="Times New Roman" w:eastAsia="Times New Roman" w:cs="Times New Roman"/>
                <w:spacing w:val="-1"/>
                <w:sz w:val="20"/>
                <w:szCs w:val="20"/>
              </w:rPr>
              <w:t>TP</w:t>
            </w:r>
            <w:r>
              <w:rPr>
                <w:rFonts w:ascii="Times New Roman" w:hAnsi="Times New Roman" w:eastAsia="Times New Roman" w:cs="Times New Roman"/>
                <w:spacing w:val="-2"/>
                <w:sz w:val="20"/>
                <w:szCs w:val="20"/>
              </w:rPr>
              <w:t xml:space="preserve"> </w:t>
            </w:r>
            <w:r>
              <w:rPr>
                <w:rFonts w:ascii="宋体" w:hAnsi="宋体" w:eastAsia="宋体" w:cs="宋体"/>
                <w:spacing w:val="-1"/>
                <w:sz w:val="20"/>
                <w:szCs w:val="20"/>
              </w:rPr>
              <w:t>、石油类</w:t>
            </w:r>
          </w:p>
        </w:tc>
        <w:tc>
          <w:tcPr>
            <w:tcW w:w="1429" w:type="dxa"/>
            <w:gridSpan w:val="4"/>
            <w:vAlign w:val="top"/>
          </w:tcPr>
          <w:p>
            <w:pPr>
              <w:rPr>
                <w:rFonts w:ascii="Arial"/>
                <w:sz w:val="21"/>
              </w:rPr>
            </w:pPr>
          </w:p>
          <w:p>
            <w:pPr>
              <w:spacing w:before="65" w:line="228" w:lineRule="auto"/>
              <w:ind w:left="408"/>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油类</w:t>
            </w:r>
          </w:p>
        </w:tc>
        <w:tc>
          <w:tcPr>
            <w:tcW w:w="1254" w:type="dxa"/>
            <w:vMerge w:val="restart"/>
            <w:tcBorders>
              <w:bottom w:val="nil"/>
              <w:right w:val="single" w:color="000000" w:sz="6" w:space="0"/>
            </w:tcBorders>
            <w:vAlign w:val="top"/>
          </w:tcPr>
          <w:p>
            <w:pPr>
              <w:spacing w:line="257" w:lineRule="auto"/>
              <w:rPr>
                <w:rFonts w:ascii="Arial"/>
                <w:sz w:val="21"/>
              </w:rPr>
            </w:pPr>
          </w:p>
          <w:p>
            <w:pPr>
              <w:spacing w:line="258" w:lineRule="auto"/>
              <w:rPr>
                <w:rFonts w:ascii="Arial"/>
                <w:sz w:val="21"/>
              </w:rPr>
            </w:pPr>
          </w:p>
          <w:p>
            <w:pPr>
              <w:spacing w:before="65" w:line="228" w:lineRule="auto"/>
              <w:ind w:left="365"/>
              <w:rPr>
                <w:rFonts w:ascii="宋体" w:hAnsi="宋体" w:eastAsia="宋体" w:cs="宋体"/>
                <w:sz w:val="20"/>
                <w:szCs w:val="20"/>
              </w:rPr>
            </w:pPr>
            <w:r>
              <w:rPr>
                <w:rFonts w:ascii="宋体" w:hAnsi="宋体" w:eastAsia="宋体" w:cs="宋体"/>
                <w:spacing w:val="5"/>
                <w:sz w:val="20"/>
                <w:szCs w:val="20"/>
              </w:rPr>
              <w:t>事</w:t>
            </w:r>
            <w:r>
              <w:rPr>
                <w:rFonts w:ascii="宋体" w:hAnsi="宋体" w:eastAsia="宋体" w:cs="宋体"/>
                <w:spacing w:val="4"/>
                <w:sz w:val="20"/>
                <w:szCs w:val="20"/>
              </w:rPr>
              <w:t>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9" w:type="dxa"/>
            <w:vMerge w:val="continue"/>
            <w:tcBorders>
              <w:top w:val="nil"/>
              <w:left w:val="single" w:color="000000" w:sz="6" w:space="0"/>
              <w:bottom w:val="nil"/>
            </w:tcBorders>
            <w:vAlign w:val="top"/>
          </w:tcPr>
          <w:p>
            <w:pPr>
              <w:rPr>
                <w:rFonts w:ascii="Arial"/>
                <w:sz w:val="21"/>
              </w:rPr>
            </w:pPr>
          </w:p>
        </w:tc>
        <w:tc>
          <w:tcPr>
            <w:tcW w:w="1693" w:type="dxa"/>
            <w:vAlign w:val="top"/>
          </w:tcPr>
          <w:p>
            <w:pPr>
              <w:spacing w:before="35" w:line="237" w:lineRule="auto"/>
              <w:ind w:left="796" w:right="110" w:hanging="571"/>
              <w:rPr>
                <w:rFonts w:ascii="宋体" w:hAnsi="宋体" w:eastAsia="宋体" w:cs="宋体"/>
                <w:sz w:val="20"/>
                <w:szCs w:val="20"/>
              </w:rPr>
            </w:pPr>
            <w:r>
              <w:rPr>
                <w:rFonts w:ascii="宋体" w:hAnsi="宋体" w:eastAsia="宋体" w:cs="宋体"/>
                <w:spacing w:val="-7"/>
                <w:sz w:val="20"/>
                <w:szCs w:val="20"/>
              </w:rPr>
              <w:t>油罐区、输油管</w:t>
            </w:r>
            <w:r>
              <w:rPr>
                <w:rFonts w:ascii="宋体" w:hAnsi="宋体" w:eastAsia="宋体" w:cs="宋体"/>
                <w:sz w:val="20"/>
                <w:szCs w:val="20"/>
              </w:rPr>
              <w:t xml:space="preserve"> </w:t>
            </w:r>
            <w:r>
              <w:rPr>
                <w:rFonts w:ascii="宋体" w:hAnsi="宋体" w:eastAsia="宋体" w:cs="宋体"/>
                <w:spacing w:val="1"/>
                <w:sz w:val="20"/>
                <w:szCs w:val="20"/>
              </w:rPr>
              <w:t>道</w:t>
            </w:r>
          </w:p>
        </w:tc>
        <w:tc>
          <w:tcPr>
            <w:tcW w:w="1427" w:type="dxa"/>
            <w:gridSpan w:val="3"/>
            <w:vAlign w:val="top"/>
          </w:tcPr>
          <w:p>
            <w:pPr>
              <w:spacing w:before="35" w:line="237" w:lineRule="auto"/>
              <w:ind w:left="614" w:right="109" w:hanging="500"/>
              <w:rPr>
                <w:rFonts w:ascii="宋体" w:hAnsi="宋体" w:eastAsia="宋体" w:cs="宋体"/>
                <w:sz w:val="20"/>
                <w:szCs w:val="20"/>
              </w:rPr>
            </w:pPr>
            <w:r>
              <w:rPr>
                <w:rFonts w:ascii="宋体" w:hAnsi="宋体" w:eastAsia="宋体" w:cs="宋体"/>
                <w:spacing w:val="-1"/>
                <w:sz w:val="20"/>
                <w:szCs w:val="20"/>
              </w:rPr>
              <w:t>油罐</w:t>
            </w:r>
            <w:r>
              <w:rPr>
                <w:rFonts w:ascii="宋体" w:hAnsi="宋体" w:eastAsia="宋体" w:cs="宋体"/>
                <w:sz w:val="20"/>
                <w:szCs w:val="20"/>
              </w:rPr>
              <w:t>区、输油 管</w:t>
            </w:r>
          </w:p>
        </w:tc>
        <w:tc>
          <w:tcPr>
            <w:tcW w:w="1427" w:type="dxa"/>
            <w:vMerge w:val="continue"/>
            <w:tcBorders>
              <w:top w:val="nil"/>
            </w:tcBorders>
            <w:vAlign w:val="top"/>
          </w:tcPr>
          <w:p>
            <w:pPr>
              <w:rPr>
                <w:rFonts w:ascii="Arial"/>
                <w:sz w:val="21"/>
              </w:rPr>
            </w:pPr>
          </w:p>
        </w:tc>
        <w:tc>
          <w:tcPr>
            <w:tcW w:w="1426" w:type="dxa"/>
            <w:gridSpan w:val="3"/>
            <w:vAlign w:val="top"/>
          </w:tcPr>
          <w:p>
            <w:pPr>
              <w:spacing w:before="171" w:line="228" w:lineRule="auto"/>
              <w:ind w:left="406"/>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油烃</w:t>
            </w:r>
          </w:p>
        </w:tc>
        <w:tc>
          <w:tcPr>
            <w:tcW w:w="1429" w:type="dxa"/>
            <w:gridSpan w:val="4"/>
            <w:vAlign w:val="top"/>
          </w:tcPr>
          <w:p>
            <w:pPr>
              <w:spacing w:before="171" w:line="228" w:lineRule="auto"/>
              <w:ind w:left="408"/>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油烃</w:t>
            </w:r>
          </w:p>
        </w:tc>
        <w:tc>
          <w:tcPr>
            <w:tcW w:w="125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329" w:type="dxa"/>
            <w:vMerge w:val="continue"/>
            <w:tcBorders>
              <w:top w:val="nil"/>
              <w:left w:val="single" w:color="000000" w:sz="6" w:space="0"/>
            </w:tcBorders>
            <w:vAlign w:val="top"/>
          </w:tcPr>
          <w:p>
            <w:pPr>
              <w:rPr>
                <w:rFonts w:ascii="Arial"/>
                <w:sz w:val="21"/>
              </w:rPr>
            </w:pPr>
          </w:p>
        </w:tc>
        <w:tc>
          <w:tcPr>
            <w:tcW w:w="8656" w:type="dxa"/>
            <w:gridSpan w:val="13"/>
            <w:tcBorders>
              <w:right w:val="single" w:color="000000" w:sz="6" w:space="0"/>
            </w:tcBorders>
            <w:vAlign w:val="top"/>
          </w:tcPr>
          <w:p>
            <w:pPr>
              <w:spacing w:before="40" w:line="227" w:lineRule="auto"/>
              <w:ind w:left="599"/>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4"/>
                <w:sz w:val="23"/>
                <w:szCs w:val="23"/>
              </w:rPr>
              <w:t>3</w:t>
            </w:r>
            <w:r>
              <w:rPr>
                <w:rFonts w:ascii="宋体" w:hAnsi="宋体" w:eastAsia="宋体" w:cs="宋体"/>
                <w:spacing w:val="14"/>
                <w:sz w:val="23"/>
                <w:szCs w:val="23"/>
              </w:rPr>
              <w:t>) 可能影响的土壤环境敏感目标</w:t>
            </w:r>
          </w:p>
          <w:p>
            <w:pPr>
              <w:spacing w:before="184" w:line="227" w:lineRule="auto"/>
              <w:ind w:left="588"/>
              <w:rPr>
                <w:rFonts w:ascii="宋体" w:hAnsi="宋体" w:eastAsia="宋体" w:cs="宋体"/>
                <w:sz w:val="23"/>
                <w:szCs w:val="23"/>
              </w:rPr>
            </w:pPr>
            <w:r>
              <w:rPr>
                <w:rFonts w:ascii="宋体" w:hAnsi="宋体" w:eastAsia="宋体" w:cs="宋体"/>
                <w:spacing w:val="14"/>
                <w:sz w:val="23"/>
                <w:szCs w:val="23"/>
              </w:rPr>
              <w:t>拟</w:t>
            </w:r>
            <w:r>
              <w:rPr>
                <w:rFonts w:ascii="宋体" w:hAnsi="宋体" w:eastAsia="宋体" w:cs="宋体"/>
                <w:spacing w:val="11"/>
                <w:sz w:val="23"/>
                <w:szCs w:val="23"/>
              </w:rPr>
              <w:t>建项目有牧草地，根据大气沉降、垂直入渗的影响途经分析，本次拟建项</w:t>
            </w:r>
          </w:p>
        </w:tc>
      </w:tr>
    </w:tbl>
    <w:p>
      <w:pPr>
        <w:rPr>
          <w:rFonts w:ascii="Arial"/>
          <w:sz w:val="21"/>
        </w:rPr>
      </w:pPr>
    </w:p>
    <w:p>
      <w:pPr>
        <w:sectPr>
          <w:footerReference r:id="rId82" w:type="default"/>
          <w:pgSz w:w="11907" w:h="16840"/>
          <w:pgMar w:top="1431" w:right="1453" w:bottom="1009" w:left="1453" w:header="0" w:footer="849" w:gutter="0"/>
          <w:cols w:space="720" w:num="1"/>
        </w:sectPr>
      </w:pPr>
    </w:p>
    <w:p/>
    <w:p>
      <w:pPr>
        <w:spacing w:line="28" w:lineRule="exact"/>
      </w:pPr>
    </w:p>
    <w:tbl>
      <w:tblPr>
        <w:tblStyle w:val="4"/>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25" w:hRule="atLeast"/>
        </w:trPr>
        <w:tc>
          <w:tcPr>
            <w:tcW w:w="329" w:type="dxa"/>
            <w:tcBorders>
              <w:left w:val="single" w:color="000000" w:sz="6" w:space="0"/>
            </w:tcBorders>
            <w:vAlign w:val="top"/>
          </w:tcPr>
          <w:p>
            <w:pPr>
              <w:rPr>
                <w:rFonts w:ascii="Arial"/>
                <w:sz w:val="21"/>
              </w:rPr>
            </w:pPr>
          </w:p>
        </w:tc>
        <w:tc>
          <w:tcPr>
            <w:tcW w:w="8656" w:type="dxa"/>
            <w:tcBorders>
              <w:right w:val="single" w:color="000000" w:sz="6" w:space="0"/>
            </w:tcBorders>
            <w:vAlign w:val="top"/>
          </w:tcPr>
          <w:p>
            <w:pPr>
              <w:spacing w:before="40" w:line="227" w:lineRule="auto"/>
              <w:ind w:left="153"/>
              <w:rPr>
                <w:rFonts w:ascii="宋体" w:hAnsi="宋体" w:eastAsia="宋体" w:cs="宋体"/>
                <w:sz w:val="23"/>
                <w:szCs w:val="23"/>
              </w:rPr>
            </w:pPr>
            <w:r>
              <w:rPr>
                <w:rFonts w:ascii="宋体" w:hAnsi="宋体" w:eastAsia="宋体" w:cs="宋体"/>
                <w:spacing w:val="12"/>
                <w:sz w:val="23"/>
                <w:szCs w:val="23"/>
              </w:rPr>
              <w:t>目</w:t>
            </w:r>
            <w:r>
              <w:rPr>
                <w:rFonts w:ascii="宋体" w:hAnsi="宋体" w:eastAsia="宋体" w:cs="宋体"/>
                <w:spacing w:val="8"/>
                <w:sz w:val="23"/>
                <w:szCs w:val="23"/>
              </w:rPr>
              <w:t>土壤环境敏感目标为建设用地周边可能受影响的牧草地等土壤环境敏感目标。</w:t>
            </w:r>
          </w:p>
          <w:p>
            <w:pPr>
              <w:spacing w:before="182" w:line="226" w:lineRule="auto"/>
              <w:ind w:left="599"/>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4</w:t>
            </w:r>
            <w:r>
              <w:rPr>
                <w:rFonts w:ascii="宋体" w:hAnsi="宋体" w:eastAsia="宋体" w:cs="宋体"/>
                <w:spacing w:val="18"/>
                <w:sz w:val="23"/>
                <w:szCs w:val="23"/>
              </w:rPr>
              <w:t>) 调查评价范</w:t>
            </w:r>
            <w:r>
              <w:rPr>
                <w:rFonts w:ascii="宋体" w:hAnsi="宋体" w:eastAsia="宋体" w:cs="宋体"/>
                <w:spacing w:val="17"/>
                <w:sz w:val="23"/>
                <w:szCs w:val="23"/>
              </w:rPr>
              <w:t>围</w:t>
            </w:r>
          </w:p>
          <w:p>
            <w:pPr>
              <w:spacing w:before="185" w:line="375" w:lineRule="auto"/>
              <w:ind w:left="127" w:right="99" w:firstLine="460"/>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8"/>
                <w:sz w:val="23"/>
                <w:szCs w:val="23"/>
              </w:rPr>
              <w:t>环</w:t>
            </w:r>
            <w:r>
              <w:rPr>
                <w:rFonts w:ascii="宋体" w:hAnsi="宋体" w:eastAsia="宋体" w:cs="宋体"/>
                <w:spacing w:val="6"/>
                <w:sz w:val="23"/>
                <w:szCs w:val="23"/>
              </w:rPr>
              <w:t>境影响评价技术导则土壤环境 (试行) 》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944-2018</w:t>
            </w:r>
            <w:r>
              <w:rPr>
                <w:rFonts w:ascii="宋体" w:hAnsi="宋体" w:eastAsia="宋体" w:cs="宋体"/>
                <w:spacing w:val="6"/>
                <w:sz w:val="23"/>
                <w:szCs w:val="23"/>
              </w:rPr>
              <w:t>) ，本项目</w:t>
            </w:r>
            <w:r>
              <w:rPr>
                <w:rFonts w:ascii="宋体" w:hAnsi="宋体" w:eastAsia="宋体" w:cs="宋体"/>
                <w:sz w:val="23"/>
                <w:szCs w:val="23"/>
              </w:rPr>
              <w:t xml:space="preserve"> </w:t>
            </w:r>
            <w:r>
              <w:rPr>
                <w:rFonts w:ascii="宋体" w:hAnsi="宋体" w:eastAsia="宋体" w:cs="宋体"/>
                <w:spacing w:val="10"/>
                <w:sz w:val="23"/>
                <w:szCs w:val="23"/>
              </w:rPr>
              <w:t>的现状</w:t>
            </w:r>
            <w:r>
              <w:rPr>
                <w:rFonts w:ascii="宋体" w:hAnsi="宋体" w:eastAsia="宋体" w:cs="宋体"/>
                <w:spacing w:val="8"/>
                <w:sz w:val="23"/>
                <w:szCs w:val="23"/>
              </w:rPr>
              <w:t>调</w:t>
            </w:r>
            <w:r>
              <w:rPr>
                <w:rFonts w:ascii="宋体" w:hAnsi="宋体" w:eastAsia="宋体" w:cs="宋体"/>
                <w:spacing w:val="5"/>
                <w:sz w:val="23"/>
                <w:szCs w:val="23"/>
              </w:rPr>
              <w:t xml:space="preserve">查范围为项目占地范围内及占地范围外 </w:t>
            </w:r>
            <w:r>
              <w:rPr>
                <w:rFonts w:ascii="Times New Roman" w:hAnsi="Times New Roman" w:eastAsia="Times New Roman" w:cs="Times New Roman"/>
                <w:spacing w:val="5"/>
                <w:sz w:val="23"/>
                <w:szCs w:val="23"/>
              </w:rPr>
              <w:t>50</w:t>
            </w:r>
            <w:r>
              <w:rPr>
                <w:rFonts w:ascii="Times New Roman" w:hAnsi="Times New Roman" w:eastAsia="Times New Roman" w:cs="Times New Roman"/>
                <w:sz w:val="23"/>
                <w:szCs w:val="23"/>
              </w:rPr>
              <w:t>m</w:t>
            </w:r>
            <w:r>
              <w:rPr>
                <w:rFonts w:ascii="宋体" w:hAnsi="宋体" w:eastAsia="宋体" w:cs="宋体"/>
                <w:spacing w:val="5"/>
                <w:sz w:val="23"/>
                <w:szCs w:val="23"/>
              </w:rPr>
              <w:t>。</w:t>
            </w:r>
          </w:p>
          <w:p>
            <w:pPr>
              <w:spacing w:before="1" w:line="225" w:lineRule="auto"/>
              <w:ind w:left="599"/>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4</w:t>
            </w:r>
            <w:r>
              <w:rPr>
                <w:rFonts w:ascii="宋体" w:hAnsi="宋体" w:eastAsia="宋体" w:cs="宋体"/>
                <w:spacing w:val="16"/>
                <w:sz w:val="23"/>
                <w:szCs w:val="23"/>
              </w:rPr>
              <w:t>) 土壤环境影响评价</w:t>
            </w:r>
          </w:p>
          <w:p>
            <w:pPr>
              <w:spacing w:before="185" w:line="375" w:lineRule="auto"/>
              <w:ind w:left="108" w:right="101" w:firstLine="480"/>
              <w:rPr>
                <w:rFonts w:ascii="宋体" w:hAnsi="宋体" w:eastAsia="宋体" w:cs="宋体"/>
                <w:sz w:val="23"/>
                <w:szCs w:val="23"/>
              </w:rPr>
            </w:pPr>
            <w:r>
              <w:rPr>
                <w:rFonts w:ascii="宋体" w:hAnsi="宋体" w:eastAsia="宋体" w:cs="宋体"/>
                <w:spacing w:val="11"/>
                <w:sz w:val="23"/>
                <w:szCs w:val="23"/>
              </w:rPr>
              <w:t>加油加气站对土壤的主要影响途径是大气沉降和污水处理设施、储油罐及输</w:t>
            </w:r>
            <w:r>
              <w:rPr>
                <w:rFonts w:ascii="宋体" w:hAnsi="宋体" w:eastAsia="宋体" w:cs="宋体"/>
                <w:sz w:val="23"/>
                <w:szCs w:val="23"/>
              </w:rPr>
              <w:t xml:space="preserve"> </w:t>
            </w:r>
            <w:r>
              <w:rPr>
                <w:rFonts w:ascii="宋体" w:hAnsi="宋体" w:eastAsia="宋体" w:cs="宋体"/>
                <w:spacing w:val="11"/>
                <w:sz w:val="23"/>
                <w:szCs w:val="23"/>
              </w:rPr>
              <w:t>油管道泄漏或渗漏对土壤的污染。成品油渗漏可穿越较厚的土壤层，使土壤层</w:t>
            </w:r>
            <w:r>
              <w:rPr>
                <w:rFonts w:ascii="宋体" w:hAnsi="宋体" w:eastAsia="宋体" w:cs="宋体"/>
                <w:spacing w:val="9"/>
                <w:sz w:val="23"/>
                <w:szCs w:val="23"/>
              </w:rPr>
              <w:t>中</w:t>
            </w:r>
            <w:r>
              <w:rPr>
                <w:rFonts w:ascii="宋体" w:hAnsi="宋体" w:eastAsia="宋体" w:cs="宋体"/>
                <w:sz w:val="23"/>
                <w:szCs w:val="23"/>
              </w:rPr>
              <w:t xml:space="preserve"> </w:t>
            </w:r>
            <w:r>
              <w:rPr>
                <w:rFonts w:ascii="宋体" w:hAnsi="宋体" w:eastAsia="宋体" w:cs="宋体"/>
                <w:spacing w:val="12"/>
                <w:sz w:val="23"/>
                <w:szCs w:val="23"/>
              </w:rPr>
              <w:t>吸</w:t>
            </w:r>
            <w:r>
              <w:rPr>
                <w:rFonts w:ascii="宋体" w:hAnsi="宋体" w:eastAsia="宋体" w:cs="宋体"/>
                <w:spacing w:val="11"/>
                <w:sz w:val="23"/>
                <w:szCs w:val="23"/>
              </w:rPr>
              <w:t>附大量的燃料油，土壤层吸附的燃料油不仅会造成植物生物的死亡，还会使土</w:t>
            </w:r>
            <w:r>
              <w:rPr>
                <w:rFonts w:ascii="宋体" w:hAnsi="宋体" w:eastAsia="宋体" w:cs="宋体"/>
                <w:sz w:val="23"/>
                <w:szCs w:val="23"/>
              </w:rPr>
              <w:t xml:space="preserve"> </w:t>
            </w:r>
            <w:r>
              <w:rPr>
                <w:rFonts w:ascii="宋体" w:hAnsi="宋体" w:eastAsia="宋体" w:cs="宋体"/>
                <w:spacing w:val="8"/>
                <w:sz w:val="23"/>
                <w:szCs w:val="23"/>
              </w:rPr>
              <w:t>壤结构性质发生变化。</w:t>
            </w:r>
          </w:p>
          <w:p>
            <w:pPr>
              <w:spacing w:before="5" w:line="374" w:lineRule="auto"/>
              <w:ind w:left="106" w:right="101" w:firstLine="482"/>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项目采用双层储罐，并且对罐底进行了防渗处理，同时在罐区附近设置了</w:t>
            </w:r>
            <w:r>
              <w:rPr>
                <w:rFonts w:ascii="宋体" w:hAnsi="宋体" w:eastAsia="宋体" w:cs="宋体"/>
                <w:sz w:val="23"/>
                <w:szCs w:val="23"/>
              </w:rPr>
              <w:t xml:space="preserve"> </w:t>
            </w:r>
            <w:r>
              <w:rPr>
                <w:rFonts w:ascii="宋体" w:hAnsi="宋体" w:eastAsia="宋体" w:cs="宋体"/>
                <w:spacing w:val="11"/>
                <w:sz w:val="23"/>
                <w:szCs w:val="23"/>
              </w:rPr>
              <w:t>地下水监测井，有效降低油品泄漏环境风险。储罐区为重点防范区，油罐采取防</w:t>
            </w:r>
            <w:r>
              <w:rPr>
                <w:rFonts w:ascii="宋体" w:hAnsi="宋体" w:eastAsia="宋体" w:cs="宋体"/>
                <w:sz w:val="23"/>
                <w:szCs w:val="23"/>
              </w:rPr>
              <w:t xml:space="preserve"> </w:t>
            </w:r>
            <w:r>
              <w:rPr>
                <w:rFonts w:ascii="宋体" w:hAnsi="宋体" w:eastAsia="宋体" w:cs="宋体"/>
                <w:spacing w:val="13"/>
                <w:sz w:val="23"/>
                <w:szCs w:val="23"/>
              </w:rPr>
              <w:t>渗</w:t>
            </w:r>
            <w:r>
              <w:rPr>
                <w:rFonts w:ascii="宋体" w:hAnsi="宋体" w:eastAsia="宋体" w:cs="宋体"/>
                <w:spacing w:val="11"/>
                <w:sz w:val="23"/>
                <w:szCs w:val="23"/>
              </w:rPr>
              <w:t>保护和检测设备，设置具有相应功能的控制仪进行在线分析和报警。储罐安装</w:t>
            </w:r>
            <w:r>
              <w:rPr>
                <w:rFonts w:ascii="宋体" w:hAnsi="宋体" w:eastAsia="宋体" w:cs="宋体"/>
                <w:sz w:val="23"/>
                <w:szCs w:val="23"/>
              </w:rPr>
              <w:t xml:space="preserve"> </w:t>
            </w:r>
            <w:r>
              <w:rPr>
                <w:rFonts w:ascii="宋体" w:hAnsi="宋体" w:eastAsia="宋体" w:cs="宋体"/>
                <w:spacing w:val="13"/>
                <w:sz w:val="23"/>
                <w:szCs w:val="23"/>
              </w:rPr>
              <w:t>避</w:t>
            </w:r>
            <w:r>
              <w:rPr>
                <w:rFonts w:ascii="宋体" w:hAnsi="宋体" w:eastAsia="宋体" w:cs="宋体"/>
                <w:spacing w:val="11"/>
                <w:sz w:val="23"/>
                <w:szCs w:val="23"/>
              </w:rPr>
              <w:t>雷装置和自动检测报警装置，罐区一旦发生泄漏，能立即报警，及时对事故进</w:t>
            </w:r>
            <w:r>
              <w:rPr>
                <w:rFonts w:ascii="宋体" w:hAnsi="宋体" w:eastAsia="宋体" w:cs="宋体"/>
                <w:sz w:val="23"/>
                <w:szCs w:val="23"/>
              </w:rPr>
              <w:t xml:space="preserve"> </w:t>
            </w:r>
            <w:r>
              <w:rPr>
                <w:rFonts w:ascii="宋体" w:hAnsi="宋体" w:eastAsia="宋体" w:cs="宋体"/>
                <w:spacing w:val="7"/>
                <w:sz w:val="23"/>
                <w:szCs w:val="23"/>
              </w:rPr>
              <w:t>行</w:t>
            </w:r>
            <w:r>
              <w:rPr>
                <w:rFonts w:ascii="宋体" w:hAnsi="宋体" w:eastAsia="宋体" w:cs="宋体"/>
                <w:spacing w:val="5"/>
                <w:sz w:val="23"/>
                <w:szCs w:val="23"/>
              </w:rPr>
              <w:t>处理。</w:t>
            </w:r>
          </w:p>
          <w:p>
            <w:pPr>
              <w:tabs>
                <w:tab w:val="left" w:pos="233"/>
              </w:tabs>
              <w:spacing w:before="1" w:line="370" w:lineRule="auto"/>
              <w:ind w:left="114" w:right="99" w:firstLine="475"/>
              <w:rPr>
                <w:rFonts w:ascii="宋体" w:hAnsi="宋体" w:eastAsia="宋体" w:cs="宋体"/>
                <w:sz w:val="23"/>
                <w:szCs w:val="23"/>
              </w:rPr>
            </w:pPr>
            <w:r>
              <w:rPr>
                <w:rFonts w:ascii="宋体" w:hAnsi="宋体" w:eastAsia="宋体" w:cs="宋体"/>
                <w:spacing w:val="20"/>
                <w:sz w:val="23"/>
                <w:szCs w:val="23"/>
              </w:rPr>
              <w:t>本项</w:t>
            </w:r>
            <w:r>
              <w:rPr>
                <w:rFonts w:ascii="宋体" w:hAnsi="宋体" w:eastAsia="宋体" w:cs="宋体"/>
                <w:spacing w:val="10"/>
                <w:sz w:val="23"/>
                <w:szCs w:val="23"/>
              </w:rPr>
              <w:t>目防渗分区明确，各防渗分区均能满足《石油化工企业防渗计设通则》</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0"/>
                <w:sz w:val="23"/>
                <w:szCs w:val="23"/>
              </w:rPr>
              <w:t>(</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SY</w:t>
            </w:r>
            <w:r>
              <w:rPr>
                <w:rFonts w:ascii="Times New Roman" w:hAnsi="Times New Roman" w:eastAsia="Times New Roman" w:cs="Times New Roman"/>
                <w:spacing w:val="5"/>
                <w:sz w:val="23"/>
                <w:szCs w:val="23"/>
              </w:rPr>
              <w:t xml:space="preserve"> 1303-2010</w:t>
            </w:r>
            <w:r>
              <w:rPr>
                <w:rFonts w:ascii="宋体" w:hAnsi="宋体" w:eastAsia="宋体" w:cs="宋体"/>
                <w:spacing w:val="5"/>
                <w:sz w:val="23"/>
                <w:szCs w:val="23"/>
              </w:rPr>
              <w:t>) 、《汽车加油加气加氢站技术标准》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50156-2021</w:t>
            </w:r>
            <w:r>
              <w:rPr>
                <w:rFonts w:ascii="宋体" w:hAnsi="宋体" w:eastAsia="宋体" w:cs="宋体"/>
                <w:spacing w:val="5"/>
                <w:sz w:val="23"/>
                <w:szCs w:val="23"/>
              </w:rPr>
              <w:t>) 以及</w:t>
            </w:r>
            <w:r>
              <w:rPr>
                <w:rFonts w:ascii="宋体" w:hAnsi="宋体" w:eastAsia="宋体" w:cs="宋体"/>
                <w:sz w:val="23"/>
                <w:szCs w:val="23"/>
              </w:rPr>
              <w:t xml:space="preserve"> </w:t>
            </w:r>
            <w:r>
              <w:rPr>
                <w:rFonts w:ascii="宋体" w:hAnsi="宋体" w:eastAsia="宋体" w:cs="宋体"/>
                <w:spacing w:val="6"/>
                <w:sz w:val="23"/>
                <w:szCs w:val="23"/>
              </w:rPr>
              <w:t>《地下工程防水</w:t>
            </w:r>
            <w:r>
              <w:rPr>
                <w:rFonts w:ascii="宋体" w:hAnsi="宋体" w:eastAsia="宋体" w:cs="宋体"/>
                <w:spacing w:val="4"/>
                <w:sz w:val="23"/>
                <w:szCs w:val="23"/>
              </w:rPr>
              <w:t>技</w:t>
            </w:r>
            <w:r>
              <w:rPr>
                <w:rFonts w:ascii="宋体" w:hAnsi="宋体" w:eastAsia="宋体" w:cs="宋体"/>
                <w:spacing w:val="3"/>
                <w:sz w:val="23"/>
                <w:szCs w:val="23"/>
              </w:rPr>
              <w:t>术规范》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50108-2008</w:t>
            </w:r>
            <w:r>
              <w:rPr>
                <w:rFonts w:ascii="宋体" w:hAnsi="宋体" w:eastAsia="宋体" w:cs="宋体"/>
                <w:spacing w:val="3"/>
                <w:sz w:val="23"/>
                <w:szCs w:val="23"/>
              </w:rPr>
              <w:t>) 的相关要求。</w:t>
            </w:r>
          </w:p>
          <w:p>
            <w:pPr>
              <w:spacing w:before="13" w:line="375" w:lineRule="auto"/>
              <w:ind w:left="110" w:right="101" w:firstLine="479"/>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12"/>
                <w:sz w:val="23"/>
                <w:szCs w:val="23"/>
              </w:rPr>
              <w:t>性</w:t>
            </w:r>
            <w:r>
              <w:rPr>
                <w:rFonts w:ascii="宋体" w:hAnsi="宋体" w:eastAsia="宋体" w:cs="宋体"/>
                <w:spacing w:val="7"/>
                <w:sz w:val="23"/>
                <w:szCs w:val="23"/>
              </w:rPr>
              <w:t>项目系统严格密闭，选用材质性能好的设备和管件， 以防泄漏。项目采</w:t>
            </w:r>
            <w:r>
              <w:rPr>
                <w:rFonts w:ascii="宋体" w:hAnsi="宋体" w:eastAsia="宋体" w:cs="宋体"/>
                <w:sz w:val="23"/>
                <w:szCs w:val="23"/>
              </w:rPr>
              <w:t xml:space="preserve"> </w:t>
            </w:r>
            <w:r>
              <w:rPr>
                <w:rFonts w:ascii="宋体" w:hAnsi="宋体" w:eastAsia="宋体" w:cs="宋体"/>
                <w:spacing w:val="11"/>
                <w:sz w:val="23"/>
                <w:szCs w:val="23"/>
              </w:rPr>
              <w:t>用截流阀或浮筒阀或其他防溢油措施，控制卸油时可能发生的溢油，此外设置</w:t>
            </w:r>
            <w:r>
              <w:rPr>
                <w:rFonts w:ascii="宋体" w:hAnsi="宋体" w:eastAsia="宋体" w:cs="宋体"/>
                <w:spacing w:val="10"/>
                <w:sz w:val="23"/>
                <w:szCs w:val="23"/>
              </w:rPr>
              <w:t>高</w:t>
            </w:r>
            <w:r>
              <w:rPr>
                <w:rFonts w:ascii="宋体" w:hAnsi="宋体" w:eastAsia="宋体" w:cs="宋体"/>
                <w:sz w:val="23"/>
                <w:szCs w:val="23"/>
              </w:rPr>
              <w:t xml:space="preserve"> </w:t>
            </w:r>
            <w:r>
              <w:rPr>
                <w:rFonts w:ascii="宋体" w:hAnsi="宋体" w:eastAsia="宋体" w:cs="宋体"/>
                <w:spacing w:val="11"/>
                <w:sz w:val="23"/>
                <w:szCs w:val="23"/>
              </w:rPr>
              <w:t>液位报警功能的液位计。加油机采用导静电软管，加油软管应配备拉断截止阀</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13"/>
                <w:sz w:val="23"/>
                <w:szCs w:val="23"/>
              </w:rPr>
              <w:t>固</w:t>
            </w:r>
            <w:r>
              <w:rPr>
                <w:rFonts w:ascii="宋体" w:hAnsi="宋体" w:eastAsia="宋体" w:cs="宋体"/>
                <w:spacing w:val="9"/>
                <w:sz w:val="23"/>
                <w:szCs w:val="23"/>
              </w:rPr>
              <w:t>定工艺管道采用无缝钢管，埋地钢管均焊接并进行防腐。</w:t>
            </w:r>
          </w:p>
          <w:p>
            <w:pPr>
              <w:spacing w:line="375" w:lineRule="auto"/>
              <w:ind w:left="111" w:right="104" w:firstLine="476"/>
              <w:rPr>
                <w:rFonts w:ascii="宋体" w:hAnsi="宋体" w:eastAsia="宋体" w:cs="宋体"/>
                <w:sz w:val="23"/>
                <w:szCs w:val="23"/>
              </w:rPr>
            </w:pPr>
            <w:r>
              <w:rPr>
                <w:rFonts w:ascii="宋体" w:hAnsi="宋体" w:eastAsia="宋体" w:cs="宋体"/>
                <w:spacing w:val="11"/>
                <w:sz w:val="23"/>
                <w:szCs w:val="23"/>
              </w:rPr>
              <w:t>加油区内地面硬化，不会有残留油品渗入地下的情况发生。加油加气站内建</w:t>
            </w:r>
            <w:r>
              <w:rPr>
                <w:rFonts w:ascii="宋体" w:hAnsi="宋体" w:eastAsia="宋体" w:cs="宋体"/>
                <w:sz w:val="23"/>
                <w:szCs w:val="23"/>
              </w:rPr>
              <w:t xml:space="preserve"> </w:t>
            </w:r>
            <w:r>
              <w:rPr>
                <w:rFonts w:ascii="宋体" w:hAnsi="宋体" w:eastAsia="宋体" w:cs="宋体"/>
                <w:spacing w:val="16"/>
                <w:sz w:val="23"/>
                <w:szCs w:val="23"/>
              </w:rPr>
              <w:t>设</w:t>
            </w:r>
            <w:r>
              <w:rPr>
                <w:rFonts w:ascii="宋体" w:hAnsi="宋体" w:eastAsia="宋体" w:cs="宋体"/>
                <w:spacing w:val="14"/>
                <w:sz w:val="23"/>
                <w:szCs w:val="23"/>
              </w:rPr>
              <w:t xml:space="preserve"> </w:t>
            </w:r>
            <w:r>
              <w:rPr>
                <w:rFonts w:ascii="Times New Roman" w:hAnsi="Times New Roman" w:eastAsia="Times New Roman" w:cs="Times New Roman"/>
                <w:spacing w:val="8"/>
                <w:sz w:val="23"/>
                <w:szCs w:val="23"/>
              </w:rPr>
              <w:t>295</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3"/>
                <w:szCs w:val="23"/>
              </w:rPr>
              <w:t>的绿化措施和种植具有较强吸附能力的植物。加油加气站外有绿化带，</w:t>
            </w:r>
            <w:r>
              <w:rPr>
                <w:rFonts w:ascii="宋体" w:hAnsi="宋体" w:eastAsia="宋体" w:cs="宋体"/>
                <w:sz w:val="23"/>
                <w:szCs w:val="23"/>
              </w:rPr>
              <w:t xml:space="preserve"> </w:t>
            </w:r>
            <w:r>
              <w:rPr>
                <w:rFonts w:ascii="宋体" w:hAnsi="宋体" w:eastAsia="宋体" w:cs="宋体"/>
                <w:spacing w:val="16"/>
                <w:sz w:val="23"/>
                <w:szCs w:val="23"/>
              </w:rPr>
              <w:t>能</w:t>
            </w:r>
            <w:r>
              <w:rPr>
                <w:rFonts w:ascii="宋体" w:hAnsi="宋体" w:eastAsia="宋体" w:cs="宋体"/>
                <w:spacing w:val="10"/>
                <w:sz w:val="23"/>
                <w:szCs w:val="23"/>
              </w:rPr>
              <w:t>很</w:t>
            </w:r>
            <w:r>
              <w:rPr>
                <w:rFonts w:ascii="宋体" w:hAnsi="宋体" w:eastAsia="宋体" w:cs="宋体"/>
                <w:spacing w:val="8"/>
                <w:sz w:val="23"/>
                <w:szCs w:val="23"/>
              </w:rPr>
              <w:t>好地降低大气沉降对土壤的影响。</w:t>
            </w:r>
          </w:p>
          <w:p>
            <w:pPr>
              <w:spacing w:before="1" w:line="369" w:lineRule="auto"/>
              <w:ind w:left="108" w:right="101" w:firstLine="482"/>
              <w:rPr>
                <w:rFonts w:ascii="宋体" w:hAnsi="宋体" w:eastAsia="宋体" w:cs="宋体"/>
                <w:sz w:val="23"/>
                <w:szCs w:val="23"/>
              </w:rPr>
            </w:pPr>
            <w:r>
              <w:rPr>
                <w:rFonts w:ascii="宋体" w:hAnsi="宋体" w:eastAsia="宋体" w:cs="宋体"/>
                <w:spacing w:val="11"/>
                <w:sz w:val="23"/>
                <w:szCs w:val="23"/>
              </w:rPr>
              <w:t>综上分析，在严格落实以上施工规范及防渗措施，落实好源头控制和过程控</w:t>
            </w:r>
            <w:r>
              <w:rPr>
                <w:rFonts w:ascii="宋体" w:hAnsi="宋体" w:eastAsia="宋体" w:cs="宋体"/>
                <w:sz w:val="23"/>
                <w:szCs w:val="23"/>
              </w:rPr>
              <w:t xml:space="preserve"> </w:t>
            </w:r>
            <w:r>
              <w:rPr>
                <w:rFonts w:ascii="宋体" w:hAnsi="宋体" w:eastAsia="宋体" w:cs="宋体"/>
                <w:spacing w:val="12"/>
                <w:sz w:val="23"/>
                <w:szCs w:val="23"/>
              </w:rPr>
              <w:t>制</w:t>
            </w:r>
            <w:r>
              <w:rPr>
                <w:rFonts w:ascii="宋体" w:hAnsi="宋体" w:eastAsia="宋体" w:cs="宋体"/>
                <w:spacing w:val="11"/>
                <w:sz w:val="23"/>
                <w:szCs w:val="23"/>
              </w:rPr>
              <w:t>措施等相关要求后，可以有效预防、减轻三废排放对项目占地范围及周边土壤</w:t>
            </w:r>
            <w:r>
              <w:rPr>
                <w:rFonts w:ascii="宋体" w:hAnsi="宋体" w:eastAsia="宋体" w:cs="宋体"/>
                <w:sz w:val="23"/>
                <w:szCs w:val="23"/>
              </w:rPr>
              <w:t xml:space="preserve"> </w:t>
            </w:r>
            <w:r>
              <w:rPr>
                <w:rFonts w:ascii="宋体" w:hAnsi="宋体" w:eastAsia="宋体" w:cs="宋体"/>
                <w:spacing w:val="8"/>
                <w:sz w:val="23"/>
                <w:szCs w:val="23"/>
              </w:rPr>
              <w:t>环境产生的不利影响。</w:t>
            </w:r>
          </w:p>
        </w:tc>
      </w:tr>
    </w:tbl>
    <w:p>
      <w:pPr>
        <w:rPr>
          <w:rFonts w:ascii="Arial"/>
          <w:sz w:val="21"/>
        </w:rPr>
      </w:pPr>
    </w:p>
    <w:p>
      <w:pPr>
        <w:sectPr>
          <w:footerReference r:id="rId83" w:type="default"/>
          <w:pgSz w:w="11907" w:h="16840"/>
          <w:pgMar w:top="1431" w:right="1453" w:bottom="1009" w:left="1453" w:header="0" w:footer="849" w:gutter="0"/>
          <w:cols w:space="720" w:num="1"/>
        </w:sectPr>
      </w:pPr>
    </w:p>
    <w:p>
      <w:pPr>
        <w:spacing w:line="248" w:lineRule="auto"/>
        <w:rPr>
          <w:rFonts w:ascii="Arial"/>
          <w:sz w:val="21"/>
        </w:rPr>
      </w:pPr>
    </w:p>
    <w:p>
      <w:pPr>
        <w:spacing w:line="249" w:lineRule="auto"/>
        <w:rPr>
          <w:rFonts w:ascii="Arial"/>
          <w:sz w:val="21"/>
        </w:rPr>
      </w:pPr>
    </w:p>
    <w:p>
      <w:pPr>
        <w:spacing w:before="94" w:line="241" w:lineRule="auto"/>
        <w:ind w:left="2458"/>
        <w:outlineLvl w:val="0"/>
        <w:rPr>
          <w:rFonts w:ascii="黑体" w:hAnsi="黑体" w:eastAsia="黑体" w:cs="黑体"/>
          <w:sz w:val="29"/>
          <w:szCs w:val="29"/>
        </w:rPr>
      </w:pPr>
      <w:bookmarkStart w:id="4" w:name="_bookmark5"/>
      <w:bookmarkEnd w:id="4"/>
      <w:r>
        <w:rPr>
          <w:rFonts w:ascii="黑体" w:hAnsi="黑体" w:eastAsia="黑体" w:cs="黑体"/>
          <w:spacing w:val="16"/>
          <w:sz w:val="29"/>
          <w:szCs w:val="29"/>
        </w:rPr>
        <w:t>五</w:t>
      </w:r>
      <w:r>
        <w:rPr>
          <w:rFonts w:ascii="黑体" w:hAnsi="黑体" w:eastAsia="黑体" w:cs="黑体"/>
          <w:spacing w:val="8"/>
          <w:sz w:val="29"/>
          <w:szCs w:val="29"/>
        </w:rPr>
        <w:t>、环境保护措施监督检查清单</w:t>
      </w:r>
    </w:p>
    <w:p/>
    <w:p>
      <w:pPr>
        <w:spacing w:line="44" w:lineRule="auto"/>
        <w:rPr>
          <w:rFonts w:ascii="Arial"/>
          <w:sz w:val="2"/>
        </w:rPr>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1689"/>
        <w:gridCol w:w="1711"/>
        <w:gridCol w:w="1713"/>
        <w:gridCol w:w="21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755" w:type="dxa"/>
            <w:tcBorders>
              <w:left w:val="single" w:color="000000" w:sz="6" w:space="0"/>
              <w:tl2br w:val="single" w:color="000000" w:sz="4" w:space="0"/>
            </w:tcBorders>
            <w:vAlign w:val="top"/>
          </w:tcPr>
          <w:p>
            <w:pPr>
              <w:spacing w:before="51" w:line="227" w:lineRule="auto"/>
              <w:ind w:left="981"/>
              <w:rPr>
                <w:rFonts w:ascii="宋体" w:hAnsi="宋体" w:eastAsia="宋体" w:cs="宋体"/>
                <w:sz w:val="23"/>
                <w:szCs w:val="23"/>
              </w:rPr>
            </w:pPr>
            <w:r>
              <w:rPr>
                <w:rFonts w:ascii="宋体" w:hAnsi="宋体" w:eastAsia="宋体" w:cs="宋体"/>
                <w:spacing w:val="-10"/>
                <w:sz w:val="23"/>
                <w:szCs w:val="23"/>
              </w:rPr>
              <w:t>内</w:t>
            </w:r>
            <w:r>
              <w:rPr>
                <w:rFonts w:ascii="宋体" w:hAnsi="宋体" w:eastAsia="宋体" w:cs="宋体"/>
                <w:spacing w:val="-9"/>
                <w:sz w:val="23"/>
                <w:szCs w:val="23"/>
              </w:rPr>
              <w:t>容</w:t>
            </w:r>
          </w:p>
          <w:p>
            <w:pPr>
              <w:spacing w:before="26" w:line="226" w:lineRule="auto"/>
              <w:ind w:left="113"/>
              <w:rPr>
                <w:rFonts w:ascii="宋体" w:hAnsi="宋体" w:eastAsia="宋体" w:cs="宋体"/>
                <w:sz w:val="23"/>
                <w:szCs w:val="23"/>
              </w:rPr>
            </w:pPr>
            <w:r>
              <w:rPr>
                <w:rFonts w:ascii="宋体" w:hAnsi="宋体" w:eastAsia="宋体" w:cs="宋体"/>
                <w:spacing w:val="5"/>
                <w:sz w:val="23"/>
                <w:szCs w:val="23"/>
              </w:rPr>
              <w:t>要</w:t>
            </w:r>
            <w:r>
              <w:rPr>
                <w:rFonts w:ascii="宋体" w:hAnsi="宋体" w:eastAsia="宋体" w:cs="宋体"/>
                <w:spacing w:val="4"/>
                <w:sz w:val="23"/>
                <w:szCs w:val="23"/>
              </w:rPr>
              <w:t>素</w:t>
            </w:r>
          </w:p>
        </w:tc>
        <w:tc>
          <w:tcPr>
            <w:tcW w:w="1689" w:type="dxa"/>
            <w:vAlign w:val="top"/>
          </w:tcPr>
          <w:p>
            <w:pPr>
              <w:spacing w:before="6" w:line="255" w:lineRule="auto"/>
              <w:ind w:left="109" w:right="104"/>
              <w:jc w:val="right"/>
              <w:rPr>
                <w:rFonts w:ascii="宋体" w:hAnsi="宋体" w:eastAsia="宋体" w:cs="宋体"/>
                <w:sz w:val="23"/>
                <w:szCs w:val="23"/>
              </w:rPr>
            </w:pPr>
            <w:r>
              <w:rPr>
                <w:rFonts w:ascii="宋体" w:hAnsi="宋体" w:eastAsia="宋体" w:cs="宋体"/>
                <w:spacing w:val="2"/>
                <w:sz w:val="23"/>
                <w:szCs w:val="23"/>
              </w:rPr>
              <w:t>排放口</w:t>
            </w:r>
            <w:r>
              <w:rPr>
                <w:rFonts w:ascii="Times New Roman" w:hAnsi="Times New Roman" w:eastAsia="Times New Roman" w:cs="Times New Roman"/>
                <w:spacing w:val="2"/>
                <w:sz w:val="23"/>
                <w:szCs w:val="23"/>
              </w:rPr>
              <w:t>(</w:t>
            </w:r>
            <w:r>
              <w:rPr>
                <w:rFonts w:ascii="宋体" w:hAnsi="宋体" w:eastAsia="宋体" w:cs="宋体"/>
                <w:spacing w:val="2"/>
                <w:sz w:val="23"/>
                <w:szCs w:val="23"/>
              </w:rPr>
              <w:t>编号</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7"/>
                <w:sz w:val="23"/>
                <w:szCs w:val="23"/>
              </w:rPr>
              <w:t>名</w:t>
            </w:r>
            <w:r>
              <w:rPr>
                <w:rFonts w:ascii="宋体" w:hAnsi="宋体" w:eastAsia="宋体" w:cs="宋体"/>
                <w:spacing w:val="6"/>
                <w:sz w:val="23"/>
                <w:szCs w:val="23"/>
              </w:rPr>
              <w:t>称</w:t>
            </w:r>
            <w:r>
              <w:rPr>
                <w:rFonts w:ascii="Times New Roman" w:hAnsi="Times New Roman" w:eastAsia="Times New Roman" w:cs="Times New Roman"/>
                <w:spacing w:val="6"/>
                <w:sz w:val="23"/>
                <w:szCs w:val="23"/>
              </w:rPr>
              <w:t>)/</w:t>
            </w:r>
            <w:r>
              <w:rPr>
                <w:rFonts w:ascii="宋体" w:hAnsi="宋体" w:eastAsia="宋体" w:cs="宋体"/>
                <w:spacing w:val="6"/>
                <w:sz w:val="23"/>
                <w:szCs w:val="23"/>
              </w:rPr>
              <w:t>污染源</w:t>
            </w:r>
          </w:p>
        </w:tc>
        <w:tc>
          <w:tcPr>
            <w:tcW w:w="1711" w:type="dxa"/>
            <w:vAlign w:val="top"/>
          </w:tcPr>
          <w:p>
            <w:pPr>
              <w:spacing w:before="204" w:line="228" w:lineRule="auto"/>
              <w:ind w:left="263"/>
              <w:rPr>
                <w:rFonts w:ascii="宋体" w:hAnsi="宋体" w:eastAsia="宋体" w:cs="宋体"/>
                <w:sz w:val="23"/>
                <w:szCs w:val="23"/>
              </w:rPr>
            </w:pPr>
            <w:r>
              <w:rPr>
                <w:rFonts w:ascii="宋体" w:hAnsi="宋体" w:eastAsia="宋体" w:cs="宋体"/>
                <w:spacing w:val="10"/>
                <w:sz w:val="23"/>
                <w:szCs w:val="23"/>
              </w:rPr>
              <w:t>污</w:t>
            </w:r>
            <w:r>
              <w:rPr>
                <w:rFonts w:ascii="宋体" w:hAnsi="宋体" w:eastAsia="宋体" w:cs="宋体"/>
                <w:spacing w:val="7"/>
                <w:sz w:val="23"/>
                <w:szCs w:val="23"/>
              </w:rPr>
              <w:t>染物项目</w:t>
            </w:r>
          </w:p>
        </w:tc>
        <w:tc>
          <w:tcPr>
            <w:tcW w:w="1713" w:type="dxa"/>
            <w:vAlign w:val="top"/>
          </w:tcPr>
          <w:p>
            <w:pPr>
              <w:spacing w:before="204" w:line="228" w:lineRule="auto"/>
              <w:ind w:left="146"/>
              <w:rPr>
                <w:rFonts w:ascii="宋体" w:hAnsi="宋体" w:eastAsia="宋体" w:cs="宋体"/>
                <w:sz w:val="23"/>
                <w:szCs w:val="23"/>
              </w:rPr>
            </w:pPr>
            <w:r>
              <w:rPr>
                <w:rFonts w:ascii="宋体" w:hAnsi="宋体" w:eastAsia="宋体" w:cs="宋体"/>
                <w:spacing w:val="10"/>
                <w:sz w:val="23"/>
                <w:szCs w:val="23"/>
              </w:rPr>
              <w:t>环</w:t>
            </w:r>
            <w:r>
              <w:rPr>
                <w:rFonts w:ascii="宋体" w:hAnsi="宋体" w:eastAsia="宋体" w:cs="宋体"/>
                <w:spacing w:val="8"/>
                <w:sz w:val="23"/>
                <w:szCs w:val="23"/>
              </w:rPr>
              <w:t>境保护措施</w:t>
            </w:r>
          </w:p>
        </w:tc>
        <w:tc>
          <w:tcPr>
            <w:tcW w:w="2196" w:type="dxa"/>
            <w:tcBorders>
              <w:right w:val="single" w:color="000000" w:sz="6" w:space="0"/>
            </w:tcBorders>
            <w:vAlign w:val="top"/>
          </w:tcPr>
          <w:p>
            <w:pPr>
              <w:spacing w:before="205" w:line="227" w:lineRule="auto"/>
              <w:ind w:left="626"/>
              <w:rPr>
                <w:rFonts w:ascii="宋体" w:hAnsi="宋体" w:eastAsia="宋体" w:cs="宋体"/>
                <w:sz w:val="23"/>
                <w:szCs w:val="23"/>
              </w:rPr>
            </w:pPr>
            <w:r>
              <w:rPr>
                <w:rFonts w:ascii="宋体" w:hAnsi="宋体" w:eastAsia="宋体" w:cs="宋体"/>
                <w:spacing w:val="9"/>
                <w:sz w:val="23"/>
                <w:szCs w:val="23"/>
              </w:rPr>
              <w:t>执</w:t>
            </w:r>
            <w:r>
              <w:rPr>
                <w:rFonts w:ascii="宋体" w:hAnsi="宋体" w:eastAsia="宋体" w:cs="宋体"/>
                <w:spacing w:val="7"/>
                <w:sz w:val="23"/>
                <w:szCs w:val="23"/>
              </w:rPr>
              <w:t>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1755" w:type="dxa"/>
            <w:tcBorders>
              <w:lef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4" w:line="228" w:lineRule="auto"/>
              <w:ind w:left="400"/>
              <w:rPr>
                <w:rFonts w:ascii="宋体" w:hAnsi="宋体" w:eastAsia="宋体" w:cs="宋体"/>
                <w:sz w:val="23"/>
                <w:szCs w:val="23"/>
              </w:rPr>
            </w:pPr>
            <w:r>
              <w:rPr>
                <w:rFonts w:ascii="宋体" w:hAnsi="宋体" w:eastAsia="宋体" w:cs="宋体"/>
                <w:spacing w:val="7"/>
                <w:sz w:val="23"/>
                <w:szCs w:val="23"/>
              </w:rPr>
              <w:t>大气环</w:t>
            </w:r>
            <w:r>
              <w:rPr>
                <w:rFonts w:ascii="宋体" w:hAnsi="宋体" w:eastAsia="宋体" w:cs="宋体"/>
                <w:spacing w:val="6"/>
                <w:sz w:val="23"/>
                <w:szCs w:val="23"/>
              </w:rPr>
              <w:t>境</w:t>
            </w:r>
          </w:p>
        </w:tc>
        <w:tc>
          <w:tcPr>
            <w:tcW w:w="1689"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75" w:line="228" w:lineRule="auto"/>
              <w:ind w:left="112"/>
              <w:rPr>
                <w:rFonts w:ascii="宋体" w:hAnsi="宋体" w:eastAsia="宋体" w:cs="宋体"/>
                <w:sz w:val="23"/>
                <w:szCs w:val="23"/>
              </w:rPr>
            </w:pPr>
            <w:r>
              <w:rPr>
                <w:rFonts w:ascii="宋体" w:hAnsi="宋体" w:eastAsia="宋体" w:cs="宋体"/>
                <w:spacing w:val="13"/>
                <w:sz w:val="23"/>
                <w:szCs w:val="23"/>
              </w:rPr>
              <w:t>厂</w:t>
            </w:r>
            <w:r>
              <w:rPr>
                <w:rFonts w:ascii="宋体" w:hAnsi="宋体" w:eastAsia="宋体" w:cs="宋体"/>
                <w:spacing w:val="9"/>
                <w:sz w:val="23"/>
                <w:szCs w:val="23"/>
              </w:rPr>
              <w:t>界(无组织)</w:t>
            </w:r>
          </w:p>
        </w:tc>
        <w:tc>
          <w:tcPr>
            <w:tcW w:w="171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75" w:line="228" w:lineRule="auto"/>
              <w:ind w:left="264"/>
              <w:rPr>
                <w:rFonts w:ascii="宋体" w:hAnsi="宋体" w:eastAsia="宋体" w:cs="宋体"/>
                <w:sz w:val="23"/>
                <w:szCs w:val="23"/>
              </w:rPr>
            </w:pPr>
            <w:r>
              <w:rPr>
                <w:rFonts w:ascii="宋体" w:hAnsi="宋体" w:eastAsia="宋体" w:cs="宋体"/>
                <w:spacing w:val="8"/>
                <w:sz w:val="23"/>
                <w:szCs w:val="23"/>
              </w:rPr>
              <w:t>非</w:t>
            </w:r>
            <w:r>
              <w:rPr>
                <w:rFonts w:ascii="宋体" w:hAnsi="宋体" w:eastAsia="宋体" w:cs="宋体"/>
                <w:spacing w:val="7"/>
                <w:sz w:val="23"/>
                <w:szCs w:val="23"/>
              </w:rPr>
              <w:t>甲烷总烃</w:t>
            </w:r>
          </w:p>
        </w:tc>
        <w:tc>
          <w:tcPr>
            <w:tcW w:w="1713" w:type="dxa"/>
            <w:vAlign w:val="top"/>
          </w:tcPr>
          <w:p>
            <w:pPr>
              <w:spacing w:before="33" w:line="375" w:lineRule="auto"/>
              <w:ind w:left="147" w:right="131" w:firstLine="3"/>
              <w:rPr>
                <w:rFonts w:ascii="宋体" w:hAnsi="宋体" w:eastAsia="宋体" w:cs="宋体"/>
                <w:sz w:val="23"/>
                <w:szCs w:val="23"/>
              </w:rPr>
            </w:pPr>
            <w:r>
              <w:rPr>
                <w:rFonts w:ascii="宋体" w:hAnsi="宋体" w:eastAsia="宋体" w:cs="宋体"/>
                <w:spacing w:val="10"/>
                <w:sz w:val="23"/>
                <w:szCs w:val="23"/>
              </w:rPr>
              <w:t>卸</w:t>
            </w:r>
            <w:r>
              <w:rPr>
                <w:rFonts w:ascii="宋体" w:hAnsi="宋体" w:eastAsia="宋体" w:cs="宋体"/>
                <w:spacing w:val="7"/>
                <w:sz w:val="23"/>
                <w:szCs w:val="23"/>
              </w:rPr>
              <w:t>油油气回收</w:t>
            </w:r>
            <w:r>
              <w:rPr>
                <w:rFonts w:ascii="宋体" w:hAnsi="宋体" w:eastAsia="宋体" w:cs="宋体"/>
                <w:sz w:val="23"/>
                <w:szCs w:val="23"/>
              </w:rPr>
              <w:t xml:space="preserve"> </w:t>
            </w:r>
            <w:r>
              <w:rPr>
                <w:rFonts w:ascii="宋体" w:hAnsi="宋体" w:eastAsia="宋体" w:cs="宋体"/>
                <w:spacing w:val="9"/>
                <w:sz w:val="23"/>
                <w:szCs w:val="23"/>
              </w:rPr>
              <w:t>系</w:t>
            </w:r>
            <w:r>
              <w:rPr>
                <w:rFonts w:ascii="宋体" w:hAnsi="宋体" w:eastAsia="宋体" w:cs="宋体"/>
                <w:spacing w:val="8"/>
                <w:sz w:val="23"/>
                <w:szCs w:val="23"/>
              </w:rPr>
              <w:t>统、加油油</w:t>
            </w:r>
            <w:r>
              <w:rPr>
                <w:rFonts w:ascii="宋体" w:hAnsi="宋体" w:eastAsia="宋体" w:cs="宋体"/>
                <w:sz w:val="23"/>
                <w:szCs w:val="23"/>
              </w:rPr>
              <w:t xml:space="preserve"> </w:t>
            </w:r>
            <w:r>
              <w:rPr>
                <w:rFonts w:ascii="宋体" w:hAnsi="宋体" w:eastAsia="宋体" w:cs="宋体"/>
                <w:spacing w:val="9"/>
                <w:sz w:val="23"/>
                <w:szCs w:val="23"/>
              </w:rPr>
              <w:t>气</w:t>
            </w:r>
            <w:r>
              <w:rPr>
                <w:rFonts w:ascii="宋体" w:hAnsi="宋体" w:eastAsia="宋体" w:cs="宋体"/>
                <w:spacing w:val="8"/>
                <w:sz w:val="23"/>
                <w:szCs w:val="23"/>
              </w:rPr>
              <w:t>回收系统、</w:t>
            </w:r>
            <w:r>
              <w:rPr>
                <w:rFonts w:ascii="宋体" w:hAnsi="宋体" w:eastAsia="宋体" w:cs="宋体"/>
                <w:sz w:val="23"/>
                <w:szCs w:val="23"/>
              </w:rPr>
              <w:t xml:space="preserve"> </w:t>
            </w:r>
            <w:r>
              <w:rPr>
                <w:rFonts w:ascii="宋体" w:hAnsi="宋体" w:eastAsia="宋体" w:cs="宋体"/>
                <w:spacing w:val="9"/>
                <w:sz w:val="23"/>
                <w:szCs w:val="23"/>
              </w:rPr>
              <w:t>预</w:t>
            </w:r>
            <w:r>
              <w:rPr>
                <w:rFonts w:ascii="宋体" w:hAnsi="宋体" w:eastAsia="宋体" w:cs="宋体"/>
                <w:spacing w:val="8"/>
                <w:sz w:val="23"/>
                <w:szCs w:val="23"/>
              </w:rPr>
              <w:t>留三次油气</w:t>
            </w:r>
          </w:p>
          <w:p>
            <w:pPr>
              <w:spacing w:line="227" w:lineRule="auto"/>
              <w:ind w:left="409"/>
              <w:rPr>
                <w:rFonts w:ascii="宋体" w:hAnsi="宋体" w:eastAsia="宋体" w:cs="宋体"/>
                <w:sz w:val="23"/>
                <w:szCs w:val="23"/>
              </w:rPr>
            </w:pPr>
            <w:r>
              <w:rPr>
                <w:rFonts w:ascii="宋体" w:hAnsi="宋体" w:eastAsia="宋体" w:cs="宋体"/>
                <w:spacing w:val="2"/>
                <w:sz w:val="23"/>
                <w:szCs w:val="23"/>
              </w:rPr>
              <w:t>回收系</w:t>
            </w:r>
            <w:r>
              <w:rPr>
                <w:rFonts w:ascii="宋体" w:hAnsi="宋体" w:eastAsia="宋体" w:cs="宋体"/>
                <w:spacing w:val="1"/>
                <w:sz w:val="23"/>
                <w:szCs w:val="23"/>
              </w:rPr>
              <w:t>统</w:t>
            </w:r>
          </w:p>
        </w:tc>
        <w:tc>
          <w:tcPr>
            <w:tcW w:w="2196" w:type="dxa"/>
            <w:tcBorders>
              <w:right w:val="single" w:color="000000" w:sz="6" w:space="0"/>
            </w:tcBorders>
            <w:vAlign w:val="top"/>
          </w:tcPr>
          <w:p>
            <w:pPr>
              <w:spacing w:line="452" w:lineRule="auto"/>
              <w:rPr>
                <w:rFonts w:ascii="Arial"/>
                <w:sz w:val="21"/>
              </w:rPr>
            </w:pPr>
          </w:p>
          <w:p>
            <w:pPr>
              <w:spacing w:before="75" w:line="385" w:lineRule="auto"/>
              <w:ind w:left="358" w:right="128" w:hanging="206"/>
              <w:rPr>
                <w:rFonts w:ascii="Times New Roman" w:hAnsi="Times New Roman" w:eastAsia="Times New Roman" w:cs="Times New Roman"/>
                <w:sz w:val="23"/>
                <w:szCs w:val="23"/>
              </w:rPr>
            </w:pPr>
            <w:r>
              <w:rPr>
                <w:rFonts w:ascii="宋体" w:hAnsi="宋体" w:eastAsia="宋体" w:cs="宋体"/>
                <w:spacing w:val="8"/>
                <w:sz w:val="23"/>
                <w:szCs w:val="23"/>
              </w:rPr>
              <w:t>《加油站大气污染</w:t>
            </w:r>
            <w:r>
              <w:rPr>
                <w:rFonts w:ascii="宋体" w:hAnsi="宋体" w:eastAsia="宋体" w:cs="宋体"/>
                <w:sz w:val="23"/>
                <w:szCs w:val="23"/>
              </w:rPr>
              <w:t xml:space="preserve"> </w:t>
            </w:r>
            <w:r>
              <w:rPr>
                <w:rFonts w:ascii="宋体" w:hAnsi="宋体" w:eastAsia="宋体" w:cs="宋体"/>
                <w:spacing w:val="13"/>
                <w:sz w:val="23"/>
                <w:szCs w:val="23"/>
              </w:rPr>
              <w:t>物</w:t>
            </w:r>
            <w:r>
              <w:rPr>
                <w:rFonts w:ascii="宋体" w:hAnsi="宋体" w:eastAsia="宋体" w:cs="宋体"/>
                <w:spacing w:val="10"/>
                <w:sz w:val="23"/>
                <w:szCs w:val="23"/>
              </w:rPr>
              <w:t>排放标准》</w:t>
            </w:r>
            <w:r>
              <w:rPr>
                <w:rFonts w:ascii="宋体" w:hAnsi="宋体" w:eastAsia="宋体" w:cs="宋体"/>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5"/>
                <w:sz w:val="23"/>
                <w:szCs w:val="23"/>
              </w:rPr>
              <w:t>0952-2020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755" w:type="dxa"/>
            <w:vMerge w:val="restart"/>
            <w:tcBorders>
              <w:left w:val="single" w:color="000000" w:sz="6" w:space="0"/>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5" w:line="227" w:lineRule="auto"/>
              <w:ind w:left="277"/>
              <w:rPr>
                <w:rFonts w:ascii="宋体" w:hAnsi="宋体" w:eastAsia="宋体" w:cs="宋体"/>
                <w:sz w:val="23"/>
                <w:szCs w:val="23"/>
              </w:rPr>
            </w:pPr>
            <w:r>
              <w:rPr>
                <w:rFonts w:ascii="宋体" w:hAnsi="宋体" w:eastAsia="宋体" w:cs="宋体"/>
                <w:spacing w:val="8"/>
                <w:sz w:val="23"/>
                <w:szCs w:val="23"/>
              </w:rPr>
              <w:t>地表水环境</w:t>
            </w:r>
          </w:p>
        </w:tc>
        <w:tc>
          <w:tcPr>
            <w:tcW w:w="1689" w:type="dxa"/>
            <w:vAlign w:val="top"/>
          </w:tcPr>
          <w:p>
            <w:pPr>
              <w:spacing w:line="329" w:lineRule="auto"/>
              <w:rPr>
                <w:rFonts w:ascii="Arial"/>
                <w:sz w:val="21"/>
              </w:rPr>
            </w:pPr>
          </w:p>
          <w:p>
            <w:pPr>
              <w:spacing w:line="330" w:lineRule="auto"/>
              <w:rPr>
                <w:rFonts w:ascii="Arial"/>
                <w:sz w:val="21"/>
              </w:rPr>
            </w:pPr>
          </w:p>
          <w:p>
            <w:pPr>
              <w:spacing w:before="75" w:line="227" w:lineRule="auto"/>
              <w:ind w:left="370"/>
              <w:rPr>
                <w:rFonts w:ascii="宋体" w:hAnsi="宋体" w:eastAsia="宋体" w:cs="宋体"/>
                <w:sz w:val="23"/>
                <w:szCs w:val="23"/>
              </w:rPr>
            </w:pPr>
            <w:r>
              <w:rPr>
                <w:rFonts w:ascii="宋体" w:hAnsi="宋体" w:eastAsia="宋体" w:cs="宋体"/>
                <w:spacing w:val="7"/>
                <w:sz w:val="23"/>
                <w:szCs w:val="23"/>
              </w:rPr>
              <w:t>生活污水</w:t>
            </w:r>
          </w:p>
        </w:tc>
        <w:tc>
          <w:tcPr>
            <w:tcW w:w="1711" w:type="dxa"/>
            <w:vAlign w:val="top"/>
          </w:tcPr>
          <w:p>
            <w:pPr>
              <w:spacing w:line="465" w:lineRule="auto"/>
              <w:rPr>
                <w:rFonts w:ascii="Arial"/>
                <w:sz w:val="21"/>
              </w:rPr>
            </w:pPr>
          </w:p>
          <w:p>
            <w:pPr>
              <w:spacing w:before="75" w:line="371" w:lineRule="auto"/>
              <w:ind w:left="369" w:right="70" w:hanging="255"/>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COD</w:t>
            </w:r>
            <w:r>
              <w:rPr>
                <w:rFonts w:ascii="Times New Roman" w:hAnsi="Times New Roman" w:eastAsia="Times New Roman" w:cs="Times New Roman"/>
                <w:spacing w:val="-7"/>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BOD</w:t>
            </w:r>
            <w:r>
              <w:rPr>
                <w:rFonts w:ascii="Times New Roman" w:hAnsi="Times New Roman" w:eastAsia="Times New Roman" w:cs="Times New Roman"/>
                <w:spacing w:val="-4"/>
                <w:position w:val="-1"/>
                <w:sz w:val="15"/>
                <w:szCs w:val="15"/>
              </w:rPr>
              <w:t>5</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1"/>
                <w:sz w:val="23"/>
                <w:szCs w:val="23"/>
              </w:rPr>
              <w:t>氨氮</w:t>
            </w:r>
            <w:r>
              <w:rPr>
                <w:rFonts w:ascii="宋体" w:hAnsi="宋体" w:eastAsia="宋体" w:cs="宋体"/>
                <w:spacing w:val="10"/>
                <w:sz w:val="23"/>
                <w:szCs w:val="23"/>
              </w:rPr>
              <w:t>、</w:t>
            </w:r>
            <w:r>
              <w:rPr>
                <w:rFonts w:ascii="Times New Roman" w:hAnsi="Times New Roman" w:eastAsia="Times New Roman" w:cs="Times New Roman"/>
                <w:sz w:val="23"/>
                <w:szCs w:val="23"/>
              </w:rPr>
              <w:t>SS</w:t>
            </w:r>
          </w:p>
        </w:tc>
        <w:tc>
          <w:tcPr>
            <w:tcW w:w="1713" w:type="dxa"/>
            <w:vAlign w:val="top"/>
          </w:tcPr>
          <w:p>
            <w:pPr>
              <w:spacing w:before="37" w:line="228" w:lineRule="auto"/>
              <w:ind w:left="388"/>
              <w:rPr>
                <w:rFonts w:ascii="宋体" w:hAnsi="宋体" w:eastAsia="宋体" w:cs="宋体"/>
                <w:sz w:val="23"/>
                <w:szCs w:val="23"/>
              </w:rPr>
            </w:pPr>
            <w:r>
              <w:rPr>
                <w:rFonts w:ascii="宋体" w:hAnsi="宋体" w:eastAsia="宋体" w:cs="宋体"/>
                <w:spacing w:val="7"/>
                <w:sz w:val="23"/>
                <w:szCs w:val="23"/>
              </w:rPr>
              <w:t>预处理池</w:t>
            </w:r>
          </w:p>
          <w:p>
            <w:pPr>
              <w:spacing w:before="181" w:line="230" w:lineRule="auto"/>
              <w:ind w:left="128"/>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4"/>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3"/>
                <w:szCs w:val="23"/>
              </w:rPr>
              <w:t>) 、一体</w:t>
            </w:r>
          </w:p>
          <w:p>
            <w:pPr>
              <w:spacing w:before="181" w:line="227" w:lineRule="auto"/>
              <w:ind w:left="147"/>
              <w:rPr>
                <w:rFonts w:ascii="宋体" w:hAnsi="宋体" w:eastAsia="宋体" w:cs="宋体"/>
                <w:sz w:val="23"/>
                <w:szCs w:val="23"/>
              </w:rPr>
            </w:pPr>
            <w:r>
              <w:rPr>
                <w:rFonts w:ascii="宋体" w:hAnsi="宋体" w:eastAsia="宋体" w:cs="宋体"/>
                <w:spacing w:val="9"/>
                <w:sz w:val="23"/>
                <w:szCs w:val="23"/>
              </w:rPr>
              <w:t>化</w:t>
            </w:r>
            <w:r>
              <w:rPr>
                <w:rFonts w:ascii="宋体" w:hAnsi="宋体" w:eastAsia="宋体" w:cs="宋体"/>
                <w:spacing w:val="8"/>
                <w:sz w:val="23"/>
                <w:szCs w:val="23"/>
              </w:rPr>
              <w:t>污水处理设</w:t>
            </w:r>
          </w:p>
          <w:p>
            <w:pPr>
              <w:spacing w:before="182" w:line="229" w:lineRule="auto"/>
              <w:ind w:left="749"/>
              <w:rPr>
                <w:rFonts w:ascii="宋体" w:hAnsi="宋体" w:eastAsia="宋体" w:cs="宋体"/>
                <w:sz w:val="23"/>
                <w:szCs w:val="23"/>
              </w:rPr>
            </w:pPr>
            <w:r>
              <w:rPr>
                <w:rFonts w:ascii="宋体" w:hAnsi="宋体" w:eastAsia="宋体" w:cs="宋体"/>
                <w:sz w:val="23"/>
                <w:szCs w:val="23"/>
              </w:rPr>
              <w:t>备</w:t>
            </w:r>
          </w:p>
        </w:tc>
        <w:tc>
          <w:tcPr>
            <w:tcW w:w="2196" w:type="dxa"/>
            <w:vMerge w:val="restart"/>
            <w:tcBorders>
              <w:bottom w:val="nil"/>
              <w:right w:val="single" w:color="00000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6" w:line="323" w:lineRule="exact"/>
              <w:ind w:left="1064"/>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755" w:type="dxa"/>
            <w:vMerge w:val="continue"/>
            <w:tcBorders>
              <w:top w:val="nil"/>
              <w:left w:val="single" w:color="000000" w:sz="6" w:space="0"/>
            </w:tcBorders>
            <w:vAlign w:val="top"/>
          </w:tcPr>
          <w:p>
            <w:pPr>
              <w:rPr>
                <w:rFonts w:ascii="Arial"/>
                <w:sz w:val="21"/>
              </w:rPr>
            </w:pPr>
          </w:p>
        </w:tc>
        <w:tc>
          <w:tcPr>
            <w:tcW w:w="1689" w:type="dxa"/>
            <w:vAlign w:val="top"/>
          </w:tcPr>
          <w:p>
            <w:pPr>
              <w:spacing w:before="271" w:line="227" w:lineRule="auto"/>
              <w:ind w:left="367"/>
              <w:rPr>
                <w:rFonts w:ascii="宋体" w:hAnsi="宋体" w:eastAsia="宋体" w:cs="宋体"/>
                <w:sz w:val="23"/>
                <w:szCs w:val="23"/>
              </w:rPr>
            </w:pPr>
            <w:r>
              <w:rPr>
                <w:rFonts w:ascii="宋体" w:hAnsi="宋体" w:eastAsia="宋体" w:cs="宋体"/>
                <w:spacing w:val="8"/>
                <w:sz w:val="23"/>
                <w:szCs w:val="23"/>
              </w:rPr>
              <w:t>初期雨</w:t>
            </w:r>
            <w:r>
              <w:rPr>
                <w:rFonts w:ascii="宋体" w:hAnsi="宋体" w:eastAsia="宋体" w:cs="宋体"/>
                <w:spacing w:val="7"/>
                <w:sz w:val="23"/>
                <w:szCs w:val="23"/>
              </w:rPr>
              <w:t>水</w:t>
            </w:r>
          </w:p>
        </w:tc>
        <w:tc>
          <w:tcPr>
            <w:tcW w:w="1711" w:type="dxa"/>
            <w:vAlign w:val="top"/>
          </w:tcPr>
          <w:p>
            <w:pPr>
              <w:spacing w:before="271" w:line="227" w:lineRule="auto"/>
              <w:ind w:left="502"/>
              <w:rPr>
                <w:rFonts w:ascii="宋体" w:hAnsi="宋体" w:eastAsia="宋体" w:cs="宋体"/>
                <w:sz w:val="23"/>
                <w:szCs w:val="23"/>
              </w:rPr>
            </w:pPr>
            <w:r>
              <w:rPr>
                <w:rFonts w:ascii="宋体" w:hAnsi="宋体" w:eastAsia="宋体" w:cs="宋体"/>
                <w:spacing w:val="7"/>
                <w:sz w:val="23"/>
                <w:szCs w:val="23"/>
              </w:rPr>
              <w:t>石</w:t>
            </w:r>
            <w:r>
              <w:rPr>
                <w:rFonts w:ascii="宋体" w:hAnsi="宋体" w:eastAsia="宋体" w:cs="宋体"/>
                <w:spacing w:val="6"/>
                <w:sz w:val="23"/>
                <w:szCs w:val="23"/>
              </w:rPr>
              <w:t>油类</w:t>
            </w:r>
          </w:p>
        </w:tc>
        <w:tc>
          <w:tcPr>
            <w:tcW w:w="1713" w:type="dxa"/>
            <w:vAlign w:val="top"/>
          </w:tcPr>
          <w:p>
            <w:pPr>
              <w:spacing w:before="37" w:line="468" w:lineRule="exact"/>
              <w:ind w:left="146"/>
              <w:rPr>
                <w:rFonts w:ascii="宋体" w:hAnsi="宋体" w:eastAsia="宋体" w:cs="宋体"/>
                <w:sz w:val="23"/>
                <w:szCs w:val="23"/>
              </w:rPr>
            </w:pPr>
            <w:r>
              <w:rPr>
                <w:rFonts w:ascii="宋体" w:hAnsi="宋体" w:eastAsia="宋体" w:cs="宋体"/>
                <w:spacing w:val="10"/>
                <w:position w:val="17"/>
                <w:sz w:val="23"/>
                <w:szCs w:val="23"/>
              </w:rPr>
              <w:t>环</w:t>
            </w:r>
            <w:r>
              <w:rPr>
                <w:rFonts w:ascii="宋体" w:hAnsi="宋体" w:eastAsia="宋体" w:cs="宋体"/>
                <w:spacing w:val="8"/>
                <w:position w:val="17"/>
                <w:sz w:val="23"/>
                <w:szCs w:val="23"/>
              </w:rPr>
              <w:t>保沟、隔油</w:t>
            </w:r>
          </w:p>
          <w:p>
            <w:pPr>
              <w:spacing w:line="230" w:lineRule="auto"/>
              <w:ind w:left="314"/>
              <w:rPr>
                <w:rFonts w:ascii="宋体" w:hAnsi="宋体" w:eastAsia="宋体" w:cs="宋体"/>
                <w:sz w:val="23"/>
                <w:szCs w:val="23"/>
              </w:rPr>
            </w:pPr>
            <w:r>
              <w:rPr>
                <w:rFonts w:ascii="宋体" w:hAnsi="宋体" w:eastAsia="宋体" w:cs="宋体"/>
                <w:spacing w:val="5"/>
                <w:sz w:val="23"/>
                <w:szCs w:val="23"/>
              </w:rPr>
              <w:t>池</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 xml:space="preserve">3 </w:t>
            </w:r>
            <w:r>
              <w:rPr>
                <w:rFonts w:ascii="宋体" w:hAnsi="宋体" w:eastAsia="宋体" w:cs="宋体"/>
                <w:spacing w:val="3"/>
                <w:sz w:val="23"/>
                <w:szCs w:val="23"/>
              </w:rPr>
              <w:t>)</w:t>
            </w:r>
          </w:p>
        </w:tc>
        <w:tc>
          <w:tcPr>
            <w:tcW w:w="219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2" w:hRule="atLeast"/>
        </w:trPr>
        <w:tc>
          <w:tcPr>
            <w:tcW w:w="1755" w:type="dxa"/>
            <w:tcBorders>
              <w:left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5" w:line="228" w:lineRule="auto"/>
              <w:ind w:left="522"/>
              <w:rPr>
                <w:rFonts w:ascii="宋体" w:hAnsi="宋体" w:eastAsia="宋体" w:cs="宋体"/>
                <w:sz w:val="23"/>
                <w:szCs w:val="23"/>
              </w:rPr>
            </w:pPr>
            <w:r>
              <w:rPr>
                <w:rFonts w:ascii="宋体" w:hAnsi="宋体" w:eastAsia="宋体" w:cs="宋体"/>
                <w:spacing w:val="5"/>
                <w:sz w:val="23"/>
                <w:szCs w:val="23"/>
              </w:rPr>
              <w:t>声环境</w:t>
            </w:r>
          </w:p>
        </w:tc>
        <w:tc>
          <w:tcPr>
            <w:tcW w:w="168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4" w:line="228" w:lineRule="auto"/>
              <w:ind w:left="371"/>
              <w:rPr>
                <w:rFonts w:ascii="宋体" w:hAnsi="宋体" w:eastAsia="宋体" w:cs="宋体"/>
                <w:sz w:val="23"/>
                <w:szCs w:val="23"/>
              </w:rPr>
            </w:pPr>
            <w:r>
              <w:rPr>
                <w:rFonts w:ascii="宋体" w:hAnsi="宋体" w:eastAsia="宋体" w:cs="宋体"/>
                <w:spacing w:val="7"/>
                <w:sz w:val="23"/>
                <w:szCs w:val="23"/>
              </w:rPr>
              <w:t>厂界噪</w:t>
            </w:r>
            <w:r>
              <w:rPr>
                <w:rFonts w:ascii="宋体" w:hAnsi="宋体" w:eastAsia="宋体" w:cs="宋体"/>
                <w:spacing w:val="6"/>
                <w:sz w:val="23"/>
                <w:szCs w:val="23"/>
              </w:rPr>
              <w:t>声</w:t>
            </w:r>
          </w:p>
        </w:tc>
        <w:tc>
          <w:tcPr>
            <w:tcW w:w="171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4" w:line="383" w:lineRule="auto"/>
              <w:ind w:left="744" w:right="107" w:hanging="628"/>
              <w:rPr>
                <w:rFonts w:ascii="宋体" w:hAnsi="宋体" w:eastAsia="宋体" w:cs="宋体"/>
                <w:sz w:val="23"/>
                <w:szCs w:val="23"/>
              </w:rPr>
            </w:pPr>
            <w:r>
              <w:rPr>
                <w:rFonts w:ascii="宋体" w:hAnsi="宋体" w:eastAsia="宋体" w:cs="宋体"/>
                <w:spacing w:val="-1"/>
                <w:sz w:val="23"/>
                <w:szCs w:val="23"/>
              </w:rPr>
              <w:t xml:space="preserve">等效连续 </w:t>
            </w:r>
            <w:r>
              <w:rPr>
                <w:rFonts w:ascii="Times New Roman" w:hAnsi="Times New Roman" w:eastAsia="Times New Roman" w:cs="Times New Roman"/>
                <w:spacing w:val="-1"/>
                <w:sz w:val="23"/>
                <w:szCs w:val="23"/>
              </w:rPr>
              <w:t xml:space="preserve">A </w:t>
            </w:r>
            <w:r>
              <w:rPr>
                <w:rFonts w:ascii="宋体" w:hAnsi="宋体" w:eastAsia="宋体" w:cs="宋体"/>
                <w:spacing w:val="-1"/>
                <w:sz w:val="23"/>
                <w:szCs w:val="23"/>
              </w:rPr>
              <w:t>声</w:t>
            </w:r>
            <w:r>
              <w:rPr>
                <w:rFonts w:ascii="宋体" w:hAnsi="宋体" w:eastAsia="宋体" w:cs="宋体"/>
                <w:sz w:val="23"/>
                <w:szCs w:val="23"/>
              </w:rPr>
              <w:t xml:space="preserve"> 级</w:t>
            </w:r>
          </w:p>
        </w:tc>
        <w:tc>
          <w:tcPr>
            <w:tcW w:w="1713" w:type="dxa"/>
            <w:vAlign w:val="top"/>
          </w:tcPr>
          <w:p>
            <w:pPr>
              <w:spacing w:before="34" w:line="375" w:lineRule="auto"/>
              <w:ind w:left="114" w:right="40" w:firstLine="31"/>
              <w:rPr>
                <w:rFonts w:ascii="宋体" w:hAnsi="宋体" w:eastAsia="宋体" w:cs="宋体"/>
                <w:sz w:val="23"/>
                <w:szCs w:val="23"/>
              </w:rPr>
            </w:pPr>
            <w:r>
              <w:rPr>
                <w:rFonts w:ascii="宋体" w:hAnsi="宋体" w:eastAsia="宋体" w:cs="宋体"/>
                <w:spacing w:val="11"/>
                <w:sz w:val="23"/>
                <w:szCs w:val="23"/>
              </w:rPr>
              <w:t>选</w:t>
            </w:r>
            <w:r>
              <w:rPr>
                <w:rFonts w:ascii="宋体" w:hAnsi="宋体" w:eastAsia="宋体" w:cs="宋体"/>
                <w:spacing w:val="8"/>
                <w:sz w:val="23"/>
                <w:szCs w:val="23"/>
              </w:rPr>
              <w:t>用低噪声设</w:t>
            </w:r>
            <w:r>
              <w:rPr>
                <w:rFonts w:ascii="宋体" w:hAnsi="宋体" w:eastAsia="宋体" w:cs="宋体"/>
                <w:sz w:val="23"/>
                <w:szCs w:val="23"/>
              </w:rPr>
              <w:t xml:space="preserve"> </w:t>
            </w:r>
            <w:r>
              <w:rPr>
                <w:rFonts w:ascii="宋体" w:hAnsi="宋体" w:eastAsia="宋体" w:cs="宋体"/>
                <w:spacing w:val="17"/>
                <w:sz w:val="23"/>
                <w:szCs w:val="23"/>
              </w:rPr>
              <w:t>备</w:t>
            </w:r>
            <w:r>
              <w:rPr>
                <w:rFonts w:ascii="宋体" w:hAnsi="宋体" w:eastAsia="宋体" w:cs="宋体"/>
                <w:spacing w:val="13"/>
                <w:sz w:val="23"/>
                <w:szCs w:val="23"/>
              </w:rPr>
              <w:t>，底部设置</w:t>
            </w:r>
            <w:r>
              <w:rPr>
                <w:rFonts w:ascii="宋体" w:hAnsi="宋体" w:eastAsia="宋体" w:cs="宋体"/>
                <w:sz w:val="23"/>
                <w:szCs w:val="23"/>
              </w:rPr>
              <w:t xml:space="preserve"> </w:t>
            </w:r>
            <w:r>
              <w:rPr>
                <w:rFonts w:ascii="宋体" w:hAnsi="宋体" w:eastAsia="宋体" w:cs="宋体"/>
                <w:spacing w:val="17"/>
                <w:sz w:val="23"/>
                <w:szCs w:val="23"/>
              </w:rPr>
              <w:t>减</w:t>
            </w:r>
            <w:r>
              <w:rPr>
                <w:rFonts w:ascii="宋体" w:hAnsi="宋体" w:eastAsia="宋体" w:cs="宋体"/>
                <w:spacing w:val="13"/>
                <w:sz w:val="23"/>
                <w:szCs w:val="23"/>
              </w:rPr>
              <w:t>震垫，加油</w:t>
            </w:r>
            <w:r>
              <w:rPr>
                <w:rFonts w:ascii="宋体" w:hAnsi="宋体" w:eastAsia="宋体" w:cs="宋体"/>
                <w:sz w:val="23"/>
                <w:szCs w:val="23"/>
              </w:rPr>
              <w:t xml:space="preserve"> </w:t>
            </w:r>
            <w:r>
              <w:rPr>
                <w:rFonts w:ascii="宋体" w:hAnsi="宋体" w:eastAsia="宋体" w:cs="宋体"/>
                <w:spacing w:val="17"/>
                <w:sz w:val="23"/>
                <w:szCs w:val="23"/>
              </w:rPr>
              <w:t>机</w:t>
            </w:r>
            <w:r>
              <w:rPr>
                <w:rFonts w:ascii="宋体" w:hAnsi="宋体" w:eastAsia="宋体" w:cs="宋体"/>
                <w:spacing w:val="13"/>
                <w:sz w:val="23"/>
                <w:szCs w:val="23"/>
              </w:rPr>
              <w:t>等设备壳体</w:t>
            </w:r>
            <w:r>
              <w:rPr>
                <w:rFonts w:ascii="宋体" w:hAnsi="宋体" w:eastAsia="宋体" w:cs="宋体"/>
                <w:sz w:val="23"/>
                <w:szCs w:val="23"/>
              </w:rPr>
              <w:t xml:space="preserve"> </w:t>
            </w:r>
            <w:r>
              <w:rPr>
                <w:rFonts w:ascii="宋体" w:hAnsi="宋体" w:eastAsia="宋体" w:cs="宋体"/>
                <w:spacing w:val="17"/>
                <w:sz w:val="23"/>
                <w:szCs w:val="23"/>
              </w:rPr>
              <w:t>隔</w:t>
            </w:r>
            <w:r>
              <w:rPr>
                <w:rFonts w:ascii="宋体" w:hAnsi="宋体" w:eastAsia="宋体" w:cs="宋体"/>
                <w:spacing w:val="13"/>
                <w:sz w:val="23"/>
                <w:szCs w:val="23"/>
              </w:rPr>
              <w:t>声；基础减</w:t>
            </w:r>
            <w:r>
              <w:rPr>
                <w:rFonts w:ascii="宋体" w:hAnsi="宋体" w:eastAsia="宋体" w:cs="宋体"/>
                <w:sz w:val="23"/>
                <w:szCs w:val="23"/>
              </w:rPr>
              <w:t xml:space="preserve"> </w:t>
            </w:r>
            <w:r>
              <w:rPr>
                <w:rFonts w:ascii="宋体" w:hAnsi="宋体" w:eastAsia="宋体" w:cs="宋体"/>
                <w:spacing w:val="-9"/>
                <w:sz w:val="23"/>
                <w:szCs w:val="23"/>
              </w:rPr>
              <w:t>震</w:t>
            </w:r>
            <w:r>
              <w:rPr>
                <w:rFonts w:ascii="宋体" w:hAnsi="宋体" w:eastAsia="宋体" w:cs="宋体"/>
                <w:spacing w:val="-8"/>
                <w:sz w:val="23"/>
                <w:szCs w:val="23"/>
              </w:rPr>
              <w:t>、墙体隔声；</w:t>
            </w:r>
            <w:r>
              <w:rPr>
                <w:rFonts w:ascii="宋体" w:hAnsi="宋体" w:eastAsia="宋体" w:cs="宋体"/>
                <w:sz w:val="23"/>
                <w:szCs w:val="23"/>
              </w:rPr>
              <w:t xml:space="preserve"> </w:t>
            </w:r>
            <w:r>
              <w:rPr>
                <w:rFonts w:ascii="宋体" w:hAnsi="宋体" w:eastAsia="宋体" w:cs="宋体"/>
                <w:spacing w:val="17"/>
                <w:sz w:val="23"/>
                <w:szCs w:val="23"/>
              </w:rPr>
              <w:t>加</w:t>
            </w:r>
            <w:r>
              <w:rPr>
                <w:rFonts w:ascii="宋体" w:hAnsi="宋体" w:eastAsia="宋体" w:cs="宋体"/>
                <w:spacing w:val="13"/>
                <w:sz w:val="23"/>
                <w:szCs w:val="23"/>
              </w:rPr>
              <w:t>强管理，减</w:t>
            </w:r>
            <w:r>
              <w:rPr>
                <w:rFonts w:ascii="宋体" w:hAnsi="宋体" w:eastAsia="宋体" w:cs="宋体"/>
                <w:sz w:val="23"/>
                <w:szCs w:val="23"/>
              </w:rPr>
              <w:t xml:space="preserve"> </w:t>
            </w:r>
            <w:r>
              <w:rPr>
                <w:rFonts w:ascii="宋体" w:hAnsi="宋体" w:eastAsia="宋体" w:cs="宋体"/>
                <w:spacing w:val="-9"/>
                <w:sz w:val="23"/>
                <w:szCs w:val="23"/>
              </w:rPr>
              <w:t>速</w:t>
            </w:r>
            <w:r>
              <w:rPr>
                <w:rFonts w:ascii="宋体" w:hAnsi="宋体" w:eastAsia="宋体" w:cs="宋体"/>
                <w:spacing w:val="-8"/>
                <w:sz w:val="23"/>
                <w:szCs w:val="23"/>
              </w:rPr>
              <w:t>、禁止鸣笛，</w:t>
            </w:r>
            <w:r>
              <w:rPr>
                <w:rFonts w:ascii="宋体" w:hAnsi="宋体" w:eastAsia="宋体" w:cs="宋体"/>
                <w:sz w:val="23"/>
                <w:szCs w:val="23"/>
              </w:rPr>
              <w:t xml:space="preserve"> </w:t>
            </w:r>
            <w:r>
              <w:rPr>
                <w:rFonts w:ascii="宋体" w:hAnsi="宋体" w:eastAsia="宋体" w:cs="宋体"/>
                <w:spacing w:val="17"/>
                <w:sz w:val="23"/>
                <w:szCs w:val="23"/>
              </w:rPr>
              <w:t>规</w:t>
            </w:r>
            <w:r>
              <w:rPr>
                <w:rFonts w:ascii="宋体" w:hAnsi="宋体" w:eastAsia="宋体" w:cs="宋体"/>
                <w:spacing w:val="13"/>
                <w:sz w:val="23"/>
                <w:szCs w:val="23"/>
              </w:rPr>
              <w:t>范站内行车</w:t>
            </w:r>
          </w:p>
          <w:p>
            <w:pPr>
              <w:spacing w:line="228" w:lineRule="auto"/>
              <w:ind w:left="506"/>
              <w:rPr>
                <w:rFonts w:ascii="宋体" w:hAnsi="宋体" w:eastAsia="宋体" w:cs="宋体"/>
                <w:sz w:val="23"/>
                <w:szCs w:val="23"/>
              </w:rPr>
            </w:pPr>
            <w:r>
              <w:rPr>
                <w:rFonts w:ascii="宋体" w:hAnsi="宋体" w:eastAsia="宋体" w:cs="宋体"/>
                <w:spacing w:val="4"/>
                <w:sz w:val="23"/>
                <w:szCs w:val="23"/>
              </w:rPr>
              <w:t>秩</w:t>
            </w:r>
            <w:r>
              <w:rPr>
                <w:rFonts w:ascii="宋体" w:hAnsi="宋体" w:eastAsia="宋体" w:cs="宋体"/>
                <w:spacing w:val="3"/>
                <w:sz w:val="23"/>
                <w:szCs w:val="23"/>
              </w:rPr>
              <w:t>序；</w:t>
            </w:r>
          </w:p>
        </w:tc>
        <w:tc>
          <w:tcPr>
            <w:tcW w:w="2196" w:type="dxa"/>
            <w:tcBorders>
              <w:right w:val="single" w:color="00000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5" w:line="374" w:lineRule="auto"/>
              <w:ind w:left="131" w:right="102" w:firstLine="20"/>
              <w:rPr>
                <w:rFonts w:ascii="Times New Roman" w:hAnsi="Times New Roman" w:eastAsia="Times New Roman" w:cs="Times New Roman"/>
                <w:sz w:val="23"/>
                <w:szCs w:val="23"/>
              </w:rPr>
            </w:pPr>
            <w:r>
              <w:rPr>
                <w:rFonts w:ascii="宋体" w:hAnsi="宋体" w:eastAsia="宋体" w:cs="宋体"/>
                <w:spacing w:val="8"/>
                <w:sz w:val="23"/>
                <w:szCs w:val="23"/>
              </w:rPr>
              <w:t>《工业企业厂界环</w:t>
            </w:r>
            <w:r>
              <w:rPr>
                <w:rFonts w:ascii="宋体" w:hAnsi="宋体" w:eastAsia="宋体" w:cs="宋体"/>
                <w:sz w:val="23"/>
                <w:szCs w:val="23"/>
              </w:rPr>
              <w:t xml:space="preserve"> </w:t>
            </w:r>
            <w:r>
              <w:rPr>
                <w:rFonts w:ascii="宋体" w:hAnsi="宋体" w:eastAsia="宋体" w:cs="宋体"/>
                <w:spacing w:val="9"/>
                <w:sz w:val="23"/>
                <w:szCs w:val="23"/>
              </w:rPr>
              <w:t>境噪声排放标准</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1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3"/>
                <w:sz w:val="23"/>
                <w:szCs w:val="23"/>
              </w:rPr>
              <w:t>12348-2008</w:t>
            </w:r>
            <w:r>
              <w:rPr>
                <w:rFonts w:ascii="宋体" w:hAnsi="宋体" w:eastAsia="宋体" w:cs="宋体"/>
                <w:spacing w:val="13"/>
                <w:sz w:val="23"/>
                <w:szCs w:val="23"/>
              </w:rPr>
              <w:t>)</w:t>
            </w:r>
            <w:r>
              <w:rPr>
                <w:rFonts w:ascii="Times New Roman" w:hAnsi="Times New Roman" w:eastAsia="Times New Roman" w:cs="Times New Roman"/>
                <w:spacing w:val="13"/>
                <w:sz w:val="23"/>
                <w:szCs w:val="23"/>
              </w:rPr>
              <w:t>2</w:t>
            </w:r>
          </w:p>
          <w:p>
            <w:pPr>
              <w:spacing w:line="227" w:lineRule="auto"/>
              <w:ind w:left="362"/>
              <w:rPr>
                <w:rFonts w:ascii="宋体" w:hAnsi="宋体" w:eastAsia="宋体" w:cs="宋体"/>
                <w:sz w:val="23"/>
                <w:szCs w:val="23"/>
              </w:rPr>
            </w:pPr>
            <w:r>
              <w:rPr>
                <w:rFonts w:ascii="宋体" w:hAnsi="宋体" w:eastAsia="宋体" w:cs="宋体"/>
                <w:spacing w:val="9"/>
                <w:sz w:val="23"/>
                <w:szCs w:val="23"/>
              </w:rPr>
              <w:t>类</w:t>
            </w:r>
            <w:r>
              <w:rPr>
                <w:rFonts w:ascii="宋体" w:hAnsi="宋体" w:eastAsia="宋体" w:cs="宋体"/>
                <w:spacing w:val="7"/>
                <w:sz w:val="23"/>
                <w:szCs w:val="23"/>
              </w:rPr>
              <w:t>、</w:t>
            </w:r>
            <w:r>
              <w:rPr>
                <w:rFonts w:ascii="Times New Roman" w:hAnsi="Times New Roman" w:eastAsia="Times New Roman" w:cs="Times New Roman"/>
                <w:spacing w:val="7"/>
                <w:sz w:val="23"/>
                <w:szCs w:val="23"/>
              </w:rPr>
              <w:t>4</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755" w:type="dxa"/>
            <w:tcBorders>
              <w:left w:val="single" w:color="000000" w:sz="6" w:space="0"/>
            </w:tcBorders>
            <w:vAlign w:val="top"/>
          </w:tcPr>
          <w:p>
            <w:pPr>
              <w:spacing w:before="95" w:line="227" w:lineRule="auto"/>
              <w:ind w:left="425"/>
              <w:rPr>
                <w:rFonts w:ascii="宋体" w:hAnsi="宋体" w:eastAsia="宋体" w:cs="宋体"/>
                <w:sz w:val="23"/>
                <w:szCs w:val="23"/>
              </w:rPr>
            </w:pPr>
            <w:r>
              <w:rPr>
                <w:rFonts w:ascii="宋体" w:hAnsi="宋体" w:eastAsia="宋体" w:cs="宋体"/>
                <w:spacing w:val="1"/>
                <w:sz w:val="23"/>
                <w:szCs w:val="23"/>
              </w:rPr>
              <w:t>电磁</w:t>
            </w:r>
            <w:r>
              <w:rPr>
                <w:rFonts w:ascii="宋体" w:hAnsi="宋体" w:eastAsia="宋体" w:cs="宋体"/>
                <w:sz w:val="23"/>
                <w:szCs w:val="23"/>
              </w:rPr>
              <w:t>辐射</w:t>
            </w:r>
          </w:p>
        </w:tc>
        <w:tc>
          <w:tcPr>
            <w:tcW w:w="1689" w:type="dxa"/>
            <w:vAlign w:val="top"/>
          </w:tcPr>
          <w:p>
            <w:pPr>
              <w:spacing w:before="52" w:line="322" w:lineRule="exact"/>
              <w:ind w:left="805"/>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c>
          <w:tcPr>
            <w:tcW w:w="1711" w:type="dxa"/>
            <w:vAlign w:val="top"/>
          </w:tcPr>
          <w:p>
            <w:pPr>
              <w:spacing w:before="52" w:line="322" w:lineRule="exact"/>
              <w:ind w:left="820"/>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c>
          <w:tcPr>
            <w:tcW w:w="1713" w:type="dxa"/>
            <w:vAlign w:val="top"/>
          </w:tcPr>
          <w:p>
            <w:pPr>
              <w:spacing w:before="52" w:line="322" w:lineRule="exact"/>
              <w:ind w:left="823"/>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c>
          <w:tcPr>
            <w:tcW w:w="2196" w:type="dxa"/>
            <w:tcBorders>
              <w:right w:val="single" w:color="000000" w:sz="6" w:space="0"/>
            </w:tcBorders>
            <w:vAlign w:val="top"/>
          </w:tcPr>
          <w:p>
            <w:pPr>
              <w:spacing w:before="52" w:line="322" w:lineRule="exact"/>
              <w:ind w:left="1064"/>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1755"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before="75" w:line="228" w:lineRule="auto"/>
              <w:ind w:left="418"/>
              <w:rPr>
                <w:rFonts w:ascii="宋体" w:hAnsi="宋体" w:eastAsia="宋体" w:cs="宋体"/>
                <w:sz w:val="23"/>
                <w:szCs w:val="23"/>
              </w:rPr>
            </w:pPr>
            <w:r>
              <w:rPr>
                <w:rFonts w:ascii="宋体" w:hAnsi="宋体" w:eastAsia="宋体" w:cs="宋体"/>
                <w:spacing w:val="3"/>
                <w:sz w:val="23"/>
                <w:szCs w:val="23"/>
              </w:rPr>
              <w:t>固</w:t>
            </w:r>
            <w:r>
              <w:rPr>
                <w:rFonts w:ascii="宋体" w:hAnsi="宋体" w:eastAsia="宋体" w:cs="宋体"/>
                <w:spacing w:val="2"/>
                <w:sz w:val="23"/>
                <w:szCs w:val="23"/>
              </w:rPr>
              <w:t>体废物</w:t>
            </w:r>
          </w:p>
        </w:tc>
        <w:tc>
          <w:tcPr>
            <w:tcW w:w="7309" w:type="dxa"/>
            <w:gridSpan w:val="4"/>
            <w:tcBorders>
              <w:right w:val="single" w:color="000000" w:sz="6" w:space="0"/>
            </w:tcBorders>
            <w:vAlign w:val="top"/>
          </w:tcPr>
          <w:p>
            <w:pPr>
              <w:spacing w:before="39" w:line="303" w:lineRule="exact"/>
              <w:ind w:left="595"/>
              <w:rPr>
                <w:rFonts w:ascii="宋体" w:hAnsi="宋体" w:eastAsia="宋体" w:cs="宋体"/>
                <w:sz w:val="23"/>
                <w:szCs w:val="23"/>
              </w:rPr>
            </w:pPr>
            <w:r>
              <w:rPr>
                <w:rFonts w:ascii="Times New Roman" w:hAnsi="Times New Roman" w:eastAsia="Times New Roman" w:cs="Times New Roman"/>
                <w:b/>
                <w:bCs/>
                <w:spacing w:val="1"/>
                <w:position w:val="1"/>
                <w:sz w:val="23"/>
                <w:szCs w:val="23"/>
              </w:rPr>
              <w:t>1</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、环境保</w:t>
            </w:r>
            <w:r>
              <w:rPr>
                <w:rFonts w:ascii="宋体" w:hAnsi="宋体" w:eastAsia="宋体" w:cs="宋体"/>
                <w:position w:val="1"/>
                <w:sz w:val="23"/>
                <w:szCs w:val="23"/>
                <w14:textOutline w14:w="4358" w14:cap="sq" w14:cmpd="sng">
                  <w14:solidFill>
                    <w14:srgbClr w14:val="000000"/>
                  </w14:solidFill>
                  <w14:prstDash w14:val="solid"/>
                  <w14:bevel/>
                </w14:textOutline>
              </w:rPr>
              <w:t>护措施</w:t>
            </w:r>
          </w:p>
          <w:p>
            <w:pPr>
              <w:spacing w:before="162" w:line="468" w:lineRule="exact"/>
              <w:ind w:left="588"/>
              <w:rPr>
                <w:rFonts w:ascii="宋体" w:hAnsi="宋体" w:eastAsia="宋体" w:cs="宋体"/>
                <w:sz w:val="23"/>
                <w:szCs w:val="23"/>
              </w:rPr>
            </w:pPr>
            <w:r>
              <w:rPr>
                <w:rFonts w:ascii="宋体" w:hAnsi="宋体" w:eastAsia="宋体" w:cs="宋体"/>
                <w:spacing w:val="6"/>
                <w:position w:val="17"/>
                <w:sz w:val="23"/>
                <w:szCs w:val="23"/>
              </w:rPr>
              <w:t>①生活垃圾：站区内设置垃圾收集桶收集，交由当地市政环卫部</w:t>
            </w:r>
          </w:p>
          <w:p>
            <w:pPr>
              <w:spacing w:line="228" w:lineRule="auto"/>
              <w:ind w:left="136"/>
              <w:rPr>
                <w:rFonts w:ascii="宋体" w:hAnsi="宋体" w:eastAsia="宋体" w:cs="宋体"/>
                <w:sz w:val="23"/>
                <w:szCs w:val="23"/>
              </w:rPr>
            </w:pPr>
            <w:r>
              <w:rPr>
                <w:rFonts w:ascii="宋体" w:hAnsi="宋体" w:eastAsia="宋体" w:cs="宋体"/>
                <w:spacing w:val="3"/>
                <w:sz w:val="23"/>
                <w:szCs w:val="23"/>
              </w:rPr>
              <w:t>门</w:t>
            </w:r>
            <w:r>
              <w:rPr>
                <w:rFonts w:ascii="宋体" w:hAnsi="宋体" w:eastAsia="宋体" w:cs="宋体"/>
                <w:spacing w:val="2"/>
                <w:sz w:val="23"/>
                <w:szCs w:val="23"/>
              </w:rPr>
              <w:t>定期清运。</w:t>
            </w:r>
          </w:p>
        </w:tc>
      </w:tr>
    </w:tbl>
    <w:p>
      <w:pPr>
        <w:rPr>
          <w:rFonts w:ascii="Arial"/>
          <w:sz w:val="21"/>
        </w:rPr>
      </w:pPr>
    </w:p>
    <w:p>
      <w:pPr>
        <w:sectPr>
          <w:footerReference r:id="rId84"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1"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40" w:line="225" w:lineRule="auto"/>
              <w:ind w:left="587"/>
              <w:rPr>
                <w:rFonts w:ascii="宋体" w:hAnsi="宋体" w:eastAsia="宋体" w:cs="宋体"/>
                <w:sz w:val="23"/>
                <w:szCs w:val="23"/>
              </w:rPr>
            </w:pPr>
            <w:r>
              <w:rPr>
                <w:rFonts w:ascii="宋体" w:hAnsi="宋体" w:eastAsia="宋体" w:cs="宋体"/>
                <w:spacing w:val="1"/>
                <w:sz w:val="23"/>
                <w:szCs w:val="23"/>
              </w:rPr>
              <w:t>②预处理池及隔油池污泥：定期清掏，污泥</w:t>
            </w:r>
            <w:r>
              <w:rPr>
                <w:rFonts w:ascii="宋体" w:hAnsi="宋体" w:eastAsia="宋体" w:cs="宋体"/>
                <w:sz w:val="23"/>
                <w:szCs w:val="23"/>
              </w:rPr>
              <w:t>运至垃圾填埋场处置。</w:t>
            </w:r>
          </w:p>
          <w:p>
            <w:pPr>
              <w:spacing w:before="185" w:line="375" w:lineRule="auto"/>
              <w:ind w:left="107" w:right="102" w:firstLine="480"/>
              <w:rPr>
                <w:rFonts w:ascii="宋体" w:hAnsi="宋体" w:eastAsia="宋体" w:cs="宋体"/>
                <w:sz w:val="23"/>
                <w:szCs w:val="23"/>
              </w:rPr>
            </w:pPr>
            <w:r>
              <w:rPr>
                <w:rFonts w:ascii="宋体" w:hAnsi="宋体" w:eastAsia="宋体" w:cs="宋体"/>
                <w:spacing w:val="16"/>
                <w:sz w:val="23"/>
                <w:szCs w:val="23"/>
              </w:rPr>
              <w:t>③</w:t>
            </w:r>
            <w:r>
              <w:rPr>
                <w:rFonts w:ascii="宋体" w:hAnsi="宋体" w:eastAsia="宋体" w:cs="宋体"/>
                <w:spacing w:val="14"/>
                <w:sz w:val="23"/>
                <w:szCs w:val="23"/>
              </w:rPr>
              <w:t>清</w:t>
            </w:r>
            <w:r>
              <w:rPr>
                <w:rFonts w:ascii="宋体" w:hAnsi="宋体" w:eastAsia="宋体" w:cs="宋体"/>
                <w:spacing w:val="8"/>
                <w:sz w:val="23"/>
                <w:szCs w:val="23"/>
              </w:rPr>
              <w:t>罐废水及废渣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08</w:t>
            </w:r>
            <w:r>
              <w:rPr>
                <w:rFonts w:ascii="宋体" w:hAnsi="宋体" w:eastAsia="宋体" w:cs="宋体"/>
                <w:spacing w:val="8"/>
                <w:sz w:val="23"/>
                <w:szCs w:val="23"/>
              </w:rPr>
              <w:t>) ：要求建设单位与专业的清罐公司</w:t>
            </w:r>
            <w:r>
              <w:rPr>
                <w:rFonts w:ascii="宋体" w:hAnsi="宋体" w:eastAsia="宋体" w:cs="宋体"/>
                <w:sz w:val="23"/>
                <w:szCs w:val="23"/>
              </w:rPr>
              <w:t xml:space="preserve"> </w:t>
            </w:r>
            <w:r>
              <w:rPr>
                <w:rFonts w:ascii="宋体" w:hAnsi="宋体" w:eastAsia="宋体" w:cs="宋体"/>
                <w:spacing w:val="1"/>
                <w:sz w:val="23"/>
                <w:szCs w:val="23"/>
              </w:rPr>
              <w:t>签订清罐协议，该加油加气站油罐到</w:t>
            </w:r>
            <w:r>
              <w:rPr>
                <w:rFonts w:ascii="宋体" w:hAnsi="宋体" w:eastAsia="宋体" w:cs="宋体"/>
                <w:sz w:val="23"/>
                <w:szCs w:val="23"/>
              </w:rPr>
              <w:t xml:space="preserve">一定年限后 ( 一般为 </w:t>
            </w:r>
            <w:r>
              <w:rPr>
                <w:rFonts w:ascii="Times New Roman" w:hAnsi="Times New Roman" w:eastAsia="Times New Roman" w:cs="Times New Roman"/>
                <w:sz w:val="23"/>
                <w:szCs w:val="23"/>
              </w:rPr>
              <w:t xml:space="preserve">3 </w:t>
            </w:r>
            <w:r>
              <w:rPr>
                <w:rFonts w:ascii="宋体" w:hAnsi="宋体" w:eastAsia="宋体" w:cs="宋体"/>
                <w:sz w:val="23"/>
                <w:szCs w:val="23"/>
              </w:rPr>
              <w:t xml:space="preserve">年) ，委 </w:t>
            </w:r>
            <w:r>
              <w:rPr>
                <w:rFonts w:ascii="宋体" w:hAnsi="宋体" w:eastAsia="宋体" w:cs="宋体"/>
                <w:spacing w:val="18"/>
                <w:sz w:val="23"/>
                <w:szCs w:val="23"/>
              </w:rPr>
              <w:t>托其</w:t>
            </w:r>
            <w:r>
              <w:rPr>
                <w:rFonts w:ascii="宋体" w:hAnsi="宋体" w:eastAsia="宋体" w:cs="宋体"/>
                <w:spacing w:val="12"/>
                <w:sz w:val="23"/>
                <w:szCs w:val="23"/>
              </w:rPr>
              <w:t>进</w:t>
            </w:r>
            <w:r>
              <w:rPr>
                <w:rFonts w:ascii="宋体" w:hAnsi="宋体" w:eastAsia="宋体" w:cs="宋体"/>
                <w:spacing w:val="9"/>
                <w:sz w:val="23"/>
                <w:szCs w:val="23"/>
              </w:rPr>
              <w:t>行油罐的清洗，少量的清洗废水及废渣交由清洗单位回收处</w:t>
            </w:r>
            <w:r>
              <w:rPr>
                <w:rFonts w:ascii="宋体" w:hAnsi="宋体" w:eastAsia="宋体" w:cs="宋体"/>
                <w:sz w:val="23"/>
                <w:szCs w:val="23"/>
              </w:rPr>
              <w:t xml:space="preserve"> </w:t>
            </w:r>
            <w:r>
              <w:rPr>
                <w:rFonts w:ascii="宋体" w:hAnsi="宋体" w:eastAsia="宋体" w:cs="宋体"/>
                <w:spacing w:val="1"/>
                <w:sz w:val="23"/>
                <w:szCs w:val="23"/>
              </w:rPr>
              <w:t>置。</w:t>
            </w:r>
          </w:p>
          <w:p>
            <w:pPr>
              <w:spacing w:line="225" w:lineRule="auto"/>
              <w:ind w:left="587"/>
              <w:rPr>
                <w:rFonts w:ascii="宋体" w:hAnsi="宋体" w:eastAsia="宋体" w:cs="宋体"/>
                <w:sz w:val="23"/>
                <w:szCs w:val="23"/>
              </w:rPr>
            </w:pPr>
            <w:r>
              <w:rPr>
                <w:rFonts w:ascii="宋体" w:hAnsi="宋体" w:eastAsia="宋体" w:cs="宋体"/>
                <w:spacing w:val="16"/>
                <w:sz w:val="23"/>
                <w:szCs w:val="23"/>
              </w:rPr>
              <w:t>④</w:t>
            </w:r>
            <w:r>
              <w:rPr>
                <w:rFonts w:ascii="宋体" w:hAnsi="宋体" w:eastAsia="宋体" w:cs="宋体"/>
                <w:spacing w:val="14"/>
                <w:sz w:val="23"/>
                <w:szCs w:val="23"/>
              </w:rPr>
              <w:t>隔</w:t>
            </w:r>
            <w:r>
              <w:rPr>
                <w:rFonts w:ascii="宋体" w:hAnsi="宋体" w:eastAsia="宋体" w:cs="宋体"/>
                <w:spacing w:val="8"/>
                <w:sz w:val="23"/>
                <w:szCs w:val="23"/>
              </w:rPr>
              <w:t>油池废油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08</w:t>
            </w:r>
            <w:r>
              <w:rPr>
                <w:rFonts w:ascii="宋体" w:hAnsi="宋体" w:eastAsia="宋体" w:cs="宋体"/>
                <w:spacing w:val="8"/>
                <w:sz w:val="23"/>
                <w:szCs w:val="23"/>
              </w:rPr>
              <w:t>) ：隔油池应定期对池内浮油进行清掏回</w:t>
            </w:r>
          </w:p>
          <w:p>
            <w:pPr>
              <w:spacing w:before="184" w:line="376" w:lineRule="auto"/>
              <w:ind w:left="116" w:right="102"/>
              <w:rPr>
                <w:rFonts w:ascii="宋体" w:hAnsi="宋体" w:eastAsia="宋体" w:cs="宋体"/>
                <w:sz w:val="23"/>
                <w:szCs w:val="23"/>
              </w:rPr>
            </w:pPr>
            <w:r>
              <w:rPr>
                <w:rFonts w:ascii="宋体" w:hAnsi="宋体" w:eastAsia="宋体" w:cs="宋体"/>
                <w:spacing w:val="6"/>
                <w:sz w:val="23"/>
                <w:szCs w:val="23"/>
              </w:rPr>
              <w:t>收，回收后的废油由隔油池集油管排出，桶装收集后暂存于站内危</w:t>
            </w:r>
            <w:r>
              <w:rPr>
                <w:rFonts w:ascii="宋体" w:hAnsi="宋体" w:eastAsia="宋体" w:cs="宋体"/>
                <w:spacing w:val="5"/>
                <w:sz w:val="23"/>
                <w:szCs w:val="23"/>
              </w:rPr>
              <w:t>废</w:t>
            </w:r>
            <w:r>
              <w:rPr>
                <w:rFonts w:ascii="宋体" w:hAnsi="宋体" w:eastAsia="宋体" w:cs="宋体"/>
                <w:sz w:val="23"/>
                <w:szCs w:val="23"/>
              </w:rPr>
              <w:t xml:space="preserve"> </w:t>
            </w:r>
            <w:r>
              <w:rPr>
                <w:rFonts w:ascii="宋体" w:hAnsi="宋体" w:eastAsia="宋体" w:cs="宋体"/>
                <w:spacing w:val="9"/>
                <w:sz w:val="23"/>
                <w:szCs w:val="23"/>
              </w:rPr>
              <w:t>暂存间，定期交由有该类危废处理资质的单位清运处置</w:t>
            </w:r>
            <w:r>
              <w:rPr>
                <w:rFonts w:ascii="宋体" w:hAnsi="宋体" w:eastAsia="宋体" w:cs="宋体"/>
                <w:spacing w:val="7"/>
                <w:sz w:val="23"/>
                <w:szCs w:val="23"/>
              </w:rPr>
              <w:t>。</w:t>
            </w:r>
          </w:p>
          <w:p>
            <w:pPr>
              <w:spacing w:before="1" w:line="374" w:lineRule="auto"/>
              <w:ind w:left="109" w:right="102" w:firstLine="478"/>
              <w:rPr>
                <w:rFonts w:ascii="宋体" w:hAnsi="宋体" w:eastAsia="宋体" w:cs="宋体"/>
                <w:sz w:val="23"/>
                <w:szCs w:val="23"/>
              </w:rPr>
            </w:pPr>
            <w:r>
              <w:rPr>
                <w:rFonts w:ascii="宋体" w:hAnsi="宋体" w:eastAsia="宋体" w:cs="宋体"/>
                <w:spacing w:val="16"/>
                <w:sz w:val="23"/>
                <w:szCs w:val="23"/>
              </w:rPr>
              <w:t>⑤</w:t>
            </w:r>
            <w:r>
              <w:rPr>
                <w:rFonts w:ascii="宋体" w:hAnsi="宋体" w:eastAsia="宋体" w:cs="宋体"/>
                <w:spacing w:val="14"/>
                <w:sz w:val="23"/>
                <w:szCs w:val="23"/>
              </w:rPr>
              <w:t>含</w:t>
            </w:r>
            <w:r>
              <w:rPr>
                <w:rFonts w:ascii="宋体" w:hAnsi="宋体" w:eastAsia="宋体" w:cs="宋体"/>
                <w:spacing w:val="8"/>
                <w:sz w:val="23"/>
                <w:szCs w:val="23"/>
              </w:rPr>
              <w:t>油河沙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49</w:t>
            </w:r>
            <w:r>
              <w:rPr>
                <w:rFonts w:ascii="宋体" w:hAnsi="宋体" w:eastAsia="宋体" w:cs="宋体"/>
                <w:spacing w:val="8"/>
                <w:sz w:val="23"/>
                <w:szCs w:val="23"/>
              </w:rPr>
              <w:t>) ：收集后暂存于危废暂存间内，并要求建</w:t>
            </w:r>
            <w:r>
              <w:rPr>
                <w:rFonts w:ascii="宋体" w:hAnsi="宋体" w:eastAsia="宋体" w:cs="宋体"/>
                <w:sz w:val="23"/>
                <w:szCs w:val="23"/>
              </w:rPr>
              <w:t xml:space="preserve"> </w:t>
            </w:r>
            <w:r>
              <w:rPr>
                <w:rFonts w:ascii="宋体" w:hAnsi="宋体" w:eastAsia="宋体" w:cs="宋体"/>
                <w:spacing w:val="12"/>
                <w:sz w:val="23"/>
                <w:szCs w:val="23"/>
              </w:rPr>
              <w:t>设</w:t>
            </w:r>
            <w:r>
              <w:rPr>
                <w:rFonts w:ascii="宋体" w:hAnsi="宋体" w:eastAsia="宋体" w:cs="宋体"/>
                <w:spacing w:val="7"/>
                <w:sz w:val="23"/>
                <w:szCs w:val="23"/>
              </w:rPr>
              <w:t>单</w:t>
            </w:r>
            <w:r>
              <w:rPr>
                <w:rFonts w:ascii="宋体" w:hAnsi="宋体" w:eastAsia="宋体" w:cs="宋体"/>
                <w:spacing w:val="6"/>
                <w:sz w:val="23"/>
                <w:szCs w:val="23"/>
              </w:rPr>
              <w:t>位与有该类危废处理资质的单位签订危废处置协议，将其交有该</w:t>
            </w:r>
            <w:r>
              <w:rPr>
                <w:rFonts w:ascii="宋体" w:hAnsi="宋体" w:eastAsia="宋体" w:cs="宋体"/>
                <w:sz w:val="23"/>
                <w:szCs w:val="23"/>
              </w:rPr>
              <w:t xml:space="preserve"> </w:t>
            </w:r>
            <w:r>
              <w:rPr>
                <w:rFonts w:ascii="宋体" w:hAnsi="宋体" w:eastAsia="宋体" w:cs="宋体"/>
                <w:spacing w:val="14"/>
                <w:sz w:val="23"/>
                <w:szCs w:val="23"/>
              </w:rPr>
              <w:t>类</w:t>
            </w:r>
            <w:r>
              <w:rPr>
                <w:rFonts w:ascii="宋体" w:hAnsi="宋体" w:eastAsia="宋体" w:cs="宋体"/>
                <w:spacing w:val="8"/>
                <w:sz w:val="23"/>
                <w:szCs w:val="23"/>
              </w:rPr>
              <w:t>处理资质的单位收运处置。</w:t>
            </w:r>
          </w:p>
          <w:p>
            <w:pPr>
              <w:spacing w:before="10" w:line="374" w:lineRule="auto"/>
              <w:ind w:left="107" w:right="19" w:firstLine="480"/>
              <w:rPr>
                <w:rFonts w:ascii="宋体" w:hAnsi="宋体" w:eastAsia="宋体" w:cs="宋体"/>
                <w:sz w:val="23"/>
                <w:szCs w:val="23"/>
              </w:rPr>
            </w:pPr>
            <w:r>
              <w:rPr>
                <w:rFonts w:ascii="宋体" w:hAnsi="宋体" w:eastAsia="宋体" w:cs="宋体"/>
                <w:spacing w:val="16"/>
                <w:sz w:val="23"/>
                <w:szCs w:val="23"/>
              </w:rPr>
              <w:t>⑥</w:t>
            </w:r>
            <w:r>
              <w:rPr>
                <w:rFonts w:ascii="宋体" w:hAnsi="宋体" w:eastAsia="宋体" w:cs="宋体"/>
                <w:spacing w:val="14"/>
                <w:sz w:val="23"/>
                <w:szCs w:val="23"/>
              </w:rPr>
              <w:t>沾</w:t>
            </w:r>
            <w:r>
              <w:rPr>
                <w:rFonts w:ascii="宋体" w:hAnsi="宋体" w:eastAsia="宋体" w:cs="宋体"/>
                <w:spacing w:val="8"/>
                <w:sz w:val="23"/>
                <w:szCs w:val="23"/>
              </w:rPr>
              <w:t>油废物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49</w:t>
            </w:r>
            <w:r>
              <w:rPr>
                <w:rFonts w:ascii="宋体" w:hAnsi="宋体" w:eastAsia="宋体" w:cs="宋体"/>
                <w:spacing w:val="8"/>
                <w:sz w:val="23"/>
                <w:szCs w:val="23"/>
              </w:rPr>
              <w:t>) ：根据《国家危险废物名录》该加油加气</w:t>
            </w:r>
            <w:r>
              <w:rPr>
                <w:rFonts w:ascii="宋体" w:hAnsi="宋体" w:eastAsia="宋体" w:cs="宋体"/>
                <w:sz w:val="23"/>
                <w:szCs w:val="23"/>
              </w:rPr>
              <w:t xml:space="preserve"> </w:t>
            </w:r>
            <w:r>
              <w:rPr>
                <w:rFonts w:ascii="宋体" w:hAnsi="宋体" w:eastAsia="宋体" w:cs="宋体"/>
                <w:spacing w:val="16"/>
                <w:sz w:val="23"/>
                <w:szCs w:val="23"/>
              </w:rPr>
              <w:t>站营</w:t>
            </w:r>
            <w:r>
              <w:rPr>
                <w:rFonts w:ascii="宋体" w:hAnsi="宋体" w:eastAsia="宋体" w:cs="宋体"/>
                <w:spacing w:val="15"/>
                <w:sz w:val="23"/>
                <w:szCs w:val="23"/>
              </w:rPr>
              <w:t>运</w:t>
            </w:r>
            <w:r>
              <w:rPr>
                <w:rFonts w:ascii="宋体" w:hAnsi="宋体" w:eastAsia="宋体" w:cs="宋体"/>
                <w:spacing w:val="8"/>
                <w:sz w:val="23"/>
                <w:szCs w:val="23"/>
              </w:rPr>
              <w:t>期产生的含油废砂和含油擦拭物 (如棉纱、手套、吸油棉等)</w:t>
            </w:r>
            <w:r>
              <w:rPr>
                <w:rFonts w:ascii="宋体" w:hAnsi="宋体" w:eastAsia="宋体" w:cs="宋体"/>
                <w:sz w:val="23"/>
                <w:szCs w:val="23"/>
              </w:rPr>
              <w:t xml:space="preserve"> </w:t>
            </w:r>
            <w:r>
              <w:rPr>
                <w:rFonts w:ascii="宋体" w:hAnsi="宋体" w:eastAsia="宋体" w:cs="宋体"/>
                <w:spacing w:val="8"/>
                <w:sz w:val="23"/>
                <w:szCs w:val="23"/>
              </w:rPr>
              <w:t>等沾油废</w:t>
            </w:r>
            <w:r>
              <w:rPr>
                <w:rFonts w:ascii="宋体" w:hAnsi="宋体" w:eastAsia="宋体" w:cs="宋体"/>
                <w:spacing w:val="6"/>
                <w:sz w:val="23"/>
                <w:szCs w:val="23"/>
              </w:rPr>
              <w:t>物</w:t>
            </w:r>
            <w:r>
              <w:rPr>
                <w:rFonts w:ascii="宋体" w:hAnsi="宋体" w:eastAsia="宋体" w:cs="宋体"/>
                <w:spacing w:val="4"/>
                <w:sz w:val="23"/>
                <w:szCs w:val="23"/>
              </w:rPr>
              <w:t xml:space="preserve">，属于 </w:t>
            </w:r>
            <w:r>
              <w:rPr>
                <w:rFonts w:ascii="Times New Roman" w:hAnsi="Times New Roman" w:eastAsia="Times New Roman" w:cs="Times New Roman"/>
                <w:sz w:val="23"/>
                <w:szCs w:val="23"/>
              </w:rPr>
              <w:t>HW</w:t>
            </w:r>
            <w:r>
              <w:rPr>
                <w:rFonts w:ascii="Times New Roman" w:hAnsi="Times New Roman" w:eastAsia="Times New Roman" w:cs="Times New Roman"/>
                <w:spacing w:val="4"/>
                <w:sz w:val="23"/>
                <w:szCs w:val="23"/>
              </w:rPr>
              <w:t xml:space="preserve">49 </w:t>
            </w:r>
            <w:r>
              <w:rPr>
                <w:rFonts w:ascii="宋体" w:hAnsi="宋体" w:eastAsia="宋体" w:cs="宋体"/>
                <w:spacing w:val="4"/>
                <w:sz w:val="23"/>
                <w:szCs w:val="23"/>
              </w:rPr>
              <w:t>类危废 (危废代码：</w:t>
            </w:r>
            <w:r>
              <w:rPr>
                <w:rFonts w:ascii="Times New Roman" w:hAnsi="Times New Roman" w:eastAsia="Times New Roman" w:cs="Times New Roman"/>
                <w:spacing w:val="4"/>
                <w:sz w:val="23"/>
                <w:szCs w:val="23"/>
              </w:rPr>
              <w:t>900-041-49</w:t>
            </w:r>
            <w:r>
              <w:rPr>
                <w:rFonts w:ascii="宋体" w:hAnsi="宋体" w:eastAsia="宋体" w:cs="宋体"/>
                <w:spacing w:val="4"/>
                <w:sz w:val="23"/>
                <w:szCs w:val="23"/>
              </w:rPr>
              <w:t>) ，应将其</w:t>
            </w:r>
            <w:r>
              <w:rPr>
                <w:rFonts w:ascii="宋体" w:hAnsi="宋体" w:eastAsia="宋体" w:cs="宋体"/>
                <w:sz w:val="23"/>
                <w:szCs w:val="23"/>
              </w:rPr>
              <w:t xml:space="preserve"> </w:t>
            </w:r>
            <w:r>
              <w:rPr>
                <w:rFonts w:ascii="宋体" w:hAnsi="宋体" w:eastAsia="宋体" w:cs="宋体"/>
                <w:spacing w:val="12"/>
                <w:sz w:val="23"/>
                <w:szCs w:val="23"/>
              </w:rPr>
              <w:t>收</w:t>
            </w:r>
            <w:r>
              <w:rPr>
                <w:rFonts w:ascii="宋体" w:hAnsi="宋体" w:eastAsia="宋体" w:cs="宋体"/>
                <w:spacing w:val="9"/>
                <w:sz w:val="23"/>
                <w:szCs w:val="23"/>
              </w:rPr>
              <w:t>集</w:t>
            </w:r>
            <w:r>
              <w:rPr>
                <w:rFonts w:ascii="宋体" w:hAnsi="宋体" w:eastAsia="宋体" w:cs="宋体"/>
                <w:spacing w:val="6"/>
                <w:sz w:val="23"/>
                <w:szCs w:val="23"/>
              </w:rPr>
              <w:t>后，暂存于危废暂存间内，定期交由有该类危废处理资质的单位</w:t>
            </w:r>
            <w:r>
              <w:rPr>
                <w:rFonts w:ascii="宋体" w:hAnsi="宋体" w:eastAsia="宋体" w:cs="宋体"/>
                <w:sz w:val="23"/>
                <w:szCs w:val="23"/>
              </w:rPr>
              <w:t xml:space="preserve"> </w:t>
            </w:r>
            <w:r>
              <w:rPr>
                <w:rFonts w:ascii="宋体" w:hAnsi="宋体" w:eastAsia="宋体" w:cs="宋体"/>
                <w:spacing w:val="12"/>
                <w:sz w:val="23"/>
                <w:szCs w:val="23"/>
              </w:rPr>
              <w:t>清</w:t>
            </w:r>
            <w:r>
              <w:rPr>
                <w:rFonts w:ascii="宋体" w:hAnsi="宋体" w:eastAsia="宋体" w:cs="宋体"/>
                <w:spacing w:val="9"/>
                <w:sz w:val="23"/>
                <w:szCs w:val="23"/>
              </w:rPr>
              <w:t>运</w:t>
            </w:r>
            <w:r>
              <w:rPr>
                <w:rFonts w:ascii="宋体" w:hAnsi="宋体" w:eastAsia="宋体" w:cs="宋体"/>
                <w:spacing w:val="6"/>
                <w:sz w:val="23"/>
                <w:szCs w:val="23"/>
              </w:rPr>
              <w:t>处置。同时，结合《国家危险废物名录》附录中危险废物豁免管</w:t>
            </w:r>
            <w:r>
              <w:rPr>
                <w:rFonts w:ascii="宋体" w:hAnsi="宋体" w:eastAsia="宋体" w:cs="宋体"/>
                <w:sz w:val="23"/>
                <w:szCs w:val="23"/>
              </w:rPr>
              <w:t xml:space="preserve"> </w:t>
            </w:r>
            <w:r>
              <w:rPr>
                <w:rFonts w:ascii="宋体" w:hAnsi="宋体" w:eastAsia="宋体" w:cs="宋体"/>
                <w:spacing w:val="12"/>
                <w:sz w:val="23"/>
                <w:szCs w:val="23"/>
              </w:rPr>
              <w:t>理</w:t>
            </w:r>
            <w:r>
              <w:rPr>
                <w:rFonts w:ascii="宋体" w:hAnsi="宋体" w:eastAsia="宋体" w:cs="宋体"/>
                <w:spacing w:val="9"/>
                <w:sz w:val="23"/>
                <w:szCs w:val="23"/>
              </w:rPr>
              <w:t>清</w:t>
            </w:r>
            <w:r>
              <w:rPr>
                <w:rFonts w:ascii="宋体" w:hAnsi="宋体" w:eastAsia="宋体" w:cs="宋体"/>
                <w:spacing w:val="6"/>
                <w:sz w:val="23"/>
                <w:szCs w:val="23"/>
              </w:rPr>
              <w:t xml:space="preserve">单：危废代码为 </w:t>
            </w:r>
            <w:r>
              <w:rPr>
                <w:rFonts w:ascii="Times New Roman" w:hAnsi="Times New Roman" w:eastAsia="Times New Roman" w:cs="Times New Roman"/>
                <w:spacing w:val="6"/>
                <w:sz w:val="23"/>
                <w:szCs w:val="23"/>
              </w:rPr>
              <w:t xml:space="preserve">900-041-49 </w:t>
            </w:r>
            <w:r>
              <w:rPr>
                <w:rFonts w:ascii="宋体" w:hAnsi="宋体" w:eastAsia="宋体" w:cs="宋体"/>
                <w:spacing w:val="6"/>
                <w:sz w:val="23"/>
                <w:szCs w:val="23"/>
              </w:rPr>
              <w:t>中的废弃含油抹布、劳保用品，豁</w:t>
            </w:r>
            <w:r>
              <w:rPr>
                <w:rFonts w:ascii="宋体" w:hAnsi="宋体" w:eastAsia="宋体" w:cs="宋体"/>
                <w:sz w:val="23"/>
                <w:szCs w:val="23"/>
              </w:rPr>
              <w:t xml:space="preserve"> </w:t>
            </w:r>
            <w:r>
              <w:rPr>
                <w:rFonts w:ascii="宋体" w:hAnsi="宋体" w:eastAsia="宋体" w:cs="宋体"/>
                <w:spacing w:val="10"/>
                <w:sz w:val="23"/>
                <w:szCs w:val="23"/>
              </w:rPr>
              <w:t>免</w:t>
            </w:r>
            <w:r>
              <w:rPr>
                <w:rFonts w:ascii="宋体" w:hAnsi="宋体" w:eastAsia="宋体" w:cs="宋体"/>
                <w:spacing w:val="9"/>
                <w:sz w:val="23"/>
                <w:szCs w:val="23"/>
              </w:rPr>
              <w:t>条件为混入生活垃圾，豁免内容为全过程不按危险废物管理；即：</w:t>
            </w:r>
            <w:r>
              <w:rPr>
                <w:rFonts w:ascii="宋体" w:hAnsi="宋体" w:eastAsia="宋体" w:cs="宋体"/>
                <w:sz w:val="23"/>
                <w:szCs w:val="23"/>
              </w:rPr>
              <w:t xml:space="preserve"> </w:t>
            </w:r>
            <w:r>
              <w:rPr>
                <w:rFonts w:ascii="宋体" w:hAnsi="宋体" w:eastAsia="宋体" w:cs="宋体"/>
                <w:spacing w:val="12"/>
                <w:sz w:val="23"/>
                <w:szCs w:val="23"/>
              </w:rPr>
              <w:t>项</w:t>
            </w:r>
            <w:r>
              <w:rPr>
                <w:rFonts w:ascii="宋体" w:hAnsi="宋体" w:eastAsia="宋体" w:cs="宋体"/>
                <w:spacing w:val="9"/>
                <w:sz w:val="23"/>
                <w:szCs w:val="23"/>
              </w:rPr>
              <w:t>目</w:t>
            </w:r>
            <w:r>
              <w:rPr>
                <w:rFonts w:ascii="宋体" w:hAnsi="宋体" w:eastAsia="宋体" w:cs="宋体"/>
                <w:spacing w:val="6"/>
                <w:sz w:val="23"/>
                <w:szCs w:val="23"/>
              </w:rPr>
              <w:t>营运期对于已经混入生活垃圾的含油抹布、劳保用品，可全过程</w:t>
            </w:r>
            <w:r>
              <w:rPr>
                <w:rFonts w:ascii="宋体" w:hAnsi="宋体" w:eastAsia="宋体" w:cs="宋体"/>
                <w:sz w:val="23"/>
                <w:szCs w:val="23"/>
              </w:rPr>
              <w:t xml:space="preserve"> </w:t>
            </w:r>
            <w:r>
              <w:rPr>
                <w:rFonts w:ascii="宋体" w:hAnsi="宋体" w:eastAsia="宋体" w:cs="宋体"/>
                <w:spacing w:val="12"/>
                <w:sz w:val="23"/>
                <w:szCs w:val="23"/>
              </w:rPr>
              <w:t>豁</w:t>
            </w:r>
            <w:r>
              <w:rPr>
                <w:rFonts w:ascii="宋体" w:hAnsi="宋体" w:eastAsia="宋体" w:cs="宋体"/>
                <w:spacing w:val="6"/>
                <w:sz w:val="23"/>
                <w:szCs w:val="23"/>
              </w:rPr>
              <w:t>免，随生活垃圾一并处置；但未混入生活垃圾部分的含油抹布、劳</w:t>
            </w:r>
            <w:r>
              <w:rPr>
                <w:rFonts w:ascii="宋体" w:hAnsi="宋体" w:eastAsia="宋体" w:cs="宋体"/>
                <w:sz w:val="23"/>
                <w:szCs w:val="23"/>
              </w:rPr>
              <w:t xml:space="preserve"> </w:t>
            </w:r>
            <w:r>
              <w:rPr>
                <w:rFonts w:ascii="宋体" w:hAnsi="宋体" w:eastAsia="宋体" w:cs="宋体"/>
                <w:spacing w:val="12"/>
                <w:sz w:val="23"/>
                <w:szCs w:val="23"/>
              </w:rPr>
              <w:t>保</w:t>
            </w:r>
            <w:r>
              <w:rPr>
                <w:rFonts w:ascii="宋体" w:hAnsi="宋体" w:eastAsia="宋体" w:cs="宋体"/>
                <w:spacing w:val="9"/>
                <w:sz w:val="23"/>
                <w:szCs w:val="23"/>
              </w:rPr>
              <w:t>用</w:t>
            </w:r>
            <w:r>
              <w:rPr>
                <w:rFonts w:ascii="宋体" w:hAnsi="宋体" w:eastAsia="宋体" w:cs="宋体"/>
                <w:spacing w:val="6"/>
                <w:sz w:val="23"/>
                <w:szCs w:val="23"/>
              </w:rPr>
              <w:t>品，仍应将其收集后，暂存于危废暂存间内，定期交由有该类危</w:t>
            </w:r>
            <w:r>
              <w:rPr>
                <w:rFonts w:ascii="宋体" w:hAnsi="宋体" w:eastAsia="宋体" w:cs="宋体"/>
                <w:sz w:val="23"/>
                <w:szCs w:val="23"/>
              </w:rPr>
              <w:t xml:space="preserve"> </w:t>
            </w:r>
            <w:r>
              <w:rPr>
                <w:rFonts w:ascii="宋体" w:hAnsi="宋体" w:eastAsia="宋体" w:cs="宋体"/>
                <w:spacing w:val="16"/>
                <w:sz w:val="23"/>
                <w:szCs w:val="23"/>
              </w:rPr>
              <w:t>废</w:t>
            </w:r>
            <w:r>
              <w:rPr>
                <w:rFonts w:ascii="宋体" w:hAnsi="宋体" w:eastAsia="宋体" w:cs="宋体"/>
                <w:spacing w:val="8"/>
                <w:sz w:val="23"/>
                <w:szCs w:val="23"/>
              </w:rPr>
              <w:t>处理资质的单位清运处置。</w:t>
            </w:r>
          </w:p>
          <w:p>
            <w:pPr>
              <w:spacing w:before="2" w:line="380" w:lineRule="auto"/>
              <w:ind w:left="112" w:right="40" w:firstLine="500"/>
              <w:rPr>
                <w:rFonts w:ascii="宋体" w:hAnsi="宋体" w:eastAsia="宋体" w:cs="宋体"/>
                <w:sz w:val="23"/>
                <w:szCs w:val="23"/>
              </w:rPr>
            </w:pPr>
            <w:r>
              <w:rPr>
                <w:rFonts w:ascii="宋体" w:hAnsi="宋体" w:eastAsia="宋体" w:cs="宋体"/>
                <w:spacing w:val="8"/>
                <w:sz w:val="23"/>
                <w:szCs w:val="23"/>
              </w:rPr>
              <w:t>同</w:t>
            </w:r>
            <w:r>
              <w:rPr>
                <w:rFonts w:ascii="宋体" w:hAnsi="宋体" w:eastAsia="宋体" w:cs="宋体"/>
                <w:spacing w:val="5"/>
                <w:sz w:val="23"/>
                <w:szCs w:val="23"/>
              </w:rPr>
              <w:t>时，结合工程分析及项目特征，本评价要求，本项目严格按照</w:t>
            </w:r>
            <w:r>
              <w:rPr>
                <w:rFonts w:ascii="宋体" w:hAnsi="宋体" w:eastAsia="宋体" w:cs="宋体"/>
                <w:sz w:val="23"/>
                <w:szCs w:val="23"/>
              </w:rPr>
              <w:t xml:space="preserve"> </w:t>
            </w:r>
            <w:r>
              <w:rPr>
                <w:rFonts w:ascii="宋体" w:hAnsi="宋体" w:eastAsia="宋体" w:cs="宋体"/>
                <w:spacing w:val="-2"/>
                <w:sz w:val="23"/>
                <w:szCs w:val="23"/>
              </w:rPr>
              <w:t xml:space="preserve">《危险废物贮存污控制标准》要求设置危废暂存间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间，面积约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2</w:t>
            </w:r>
            <w:r>
              <w:rPr>
                <w:rFonts w:ascii="宋体" w:hAnsi="宋体" w:eastAsia="宋体" w:cs="宋体"/>
                <w:sz w:val="23"/>
                <w:szCs w:val="23"/>
              </w:rPr>
              <w:t xml:space="preserve">， </w:t>
            </w:r>
            <w:r>
              <w:rPr>
                <w:rFonts w:ascii="宋体" w:hAnsi="宋体" w:eastAsia="宋体" w:cs="宋体"/>
                <w:spacing w:val="13"/>
                <w:sz w:val="23"/>
                <w:szCs w:val="23"/>
              </w:rPr>
              <w:t>建</w:t>
            </w:r>
            <w:r>
              <w:rPr>
                <w:rFonts w:ascii="宋体" w:hAnsi="宋体" w:eastAsia="宋体" w:cs="宋体"/>
                <w:spacing w:val="8"/>
                <w:sz w:val="23"/>
                <w:szCs w:val="23"/>
              </w:rPr>
              <w:t>议设在站房中一专用房间内。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1755" w:type="dxa"/>
            <w:tcBorders>
              <w:left w:val="single" w:color="000000" w:sz="6" w:space="0"/>
            </w:tcBorders>
            <w:vAlign w:val="top"/>
          </w:tcPr>
          <w:p>
            <w:pPr>
              <w:spacing w:line="288" w:lineRule="auto"/>
              <w:rPr>
                <w:rFonts w:ascii="Arial"/>
                <w:sz w:val="21"/>
              </w:rPr>
            </w:pPr>
          </w:p>
          <w:p>
            <w:pPr>
              <w:spacing w:before="75" w:line="264" w:lineRule="auto"/>
              <w:ind w:left="158" w:right="156"/>
              <w:rPr>
                <w:rFonts w:ascii="宋体" w:hAnsi="宋体" w:eastAsia="宋体" w:cs="宋体"/>
                <w:sz w:val="23"/>
                <w:szCs w:val="23"/>
              </w:rPr>
            </w:pPr>
            <w:r>
              <w:rPr>
                <w:rFonts w:ascii="宋体" w:hAnsi="宋体" w:eastAsia="宋体" w:cs="宋体"/>
                <w:spacing w:val="9"/>
                <w:sz w:val="23"/>
                <w:szCs w:val="23"/>
              </w:rPr>
              <w:t>土</w:t>
            </w:r>
            <w:r>
              <w:rPr>
                <w:rFonts w:ascii="宋体" w:hAnsi="宋体" w:eastAsia="宋体" w:cs="宋体"/>
                <w:spacing w:val="8"/>
                <w:sz w:val="23"/>
                <w:szCs w:val="23"/>
              </w:rPr>
              <w:t>壤及地下水</w:t>
            </w:r>
            <w:r>
              <w:rPr>
                <w:rFonts w:ascii="宋体" w:hAnsi="宋体" w:eastAsia="宋体" w:cs="宋体"/>
                <w:sz w:val="23"/>
                <w:szCs w:val="23"/>
              </w:rPr>
              <w:t xml:space="preserve"> </w:t>
            </w:r>
            <w:r>
              <w:rPr>
                <w:rFonts w:ascii="宋体" w:hAnsi="宋体" w:eastAsia="宋体" w:cs="宋体"/>
                <w:spacing w:val="8"/>
                <w:sz w:val="23"/>
                <w:szCs w:val="23"/>
              </w:rPr>
              <w:t>污染防治措施</w:t>
            </w:r>
          </w:p>
        </w:tc>
        <w:tc>
          <w:tcPr>
            <w:tcW w:w="7309" w:type="dxa"/>
            <w:tcBorders>
              <w:right w:val="single" w:color="000000" w:sz="6" w:space="0"/>
            </w:tcBorders>
            <w:vAlign w:val="top"/>
          </w:tcPr>
          <w:p>
            <w:pPr>
              <w:spacing w:before="210" w:line="303" w:lineRule="exact"/>
              <w:ind w:left="595"/>
              <w:rPr>
                <w:rFonts w:ascii="宋体" w:hAnsi="宋体" w:eastAsia="宋体" w:cs="宋体"/>
                <w:sz w:val="23"/>
                <w:szCs w:val="23"/>
              </w:rPr>
            </w:pPr>
            <w:r>
              <w:rPr>
                <w:rFonts w:ascii="Times New Roman" w:hAnsi="Times New Roman" w:eastAsia="Times New Roman" w:cs="Times New Roman"/>
                <w:b/>
                <w:bCs/>
                <w:spacing w:val="1"/>
                <w:position w:val="1"/>
                <w:sz w:val="23"/>
                <w:szCs w:val="23"/>
              </w:rPr>
              <w:t>1</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、环境保</w:t>
            </w:r>
            <w:r>
              <w:rPr>
                <w:rFonts w:ascii="宋体" w:hAnsi="宋体" w:eastAsia="宋体" w:cs="宋体"/>
                <w:position w:val="1"/>
                <w:sz w:val="23"/>
                <w:szCs w:val="23"/>
                <w14:textOutline w14:w="4358" w14:cap="sq" w14:cmpd="sng">
                  <w14:solidFill>
                    <w14:srgbClr w14:val="000000"/>
                  </w14:solidFill>
                  <w14:prstDash w14:val="solid"/>
                  <w14:bevel/>
                </w14:textOutline>
              </w:rPr>
              <w:t>护措施</w:t>
            </w:r>
          </w:p>
          <w:p>
            <w:pPr>
              <w:spacing w:before="163" w:line="227" w:lineRule="auto"/>
              <w:ind w:left="60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19"/>
                <w:sz w:val="23"/>
                <w:szCs w:val="23"/>
              </w:rPr>
              <w:t>1</w:t>
            </w:r>
            <w:r>
              <w:rPr>
                <w:rFonts w:ascii="宋体" w:hAnsi="宋体" w:eastAsia="宋体" w:cs="宋体"/>
                <w:spacing w:val="11"/>
                <w:sz w:val="23"/>
                <w:szCs w:val="23"/>
              </w:rPr>
              <w:t xml:space="preserve">) 油罐区设置埋地卧式承重 </w:t>
            </w:r>
            <w:r>
              <w:rPr>
                <w:rFonts w:ascii="Times New Roman" w:hAnsi="Times New Roman" w:eastAsia="Times New Roman" w:cs="Times New Roman"/>
                <w:sz w:val="23"/>
                <w:szCs w:val="23"/>
              </w:rPr>
              <w:t>FF</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 xml:space="preserve">双层储油罐 </w:t>
            </w:r>
            <w:r>
              <w:rPr>
                <w:rFonts w:ascii="Times New Roman" w:hAnsi="Times New Roman" w:eastAsia="Times New Roman" w:cs="Times New Roman"/>
                <w:spacing w:val="11"/>
                <w:sz w:val="23"/>
                <w:szCs w:val="23"/>
              </w:rPr>
              <w:t xml:space="preserve">4 </w:t>
            </w:r>
            <w:r>
              <w:rPr>
                <w:rFonts w:ascii="宋体" w:hAnsi="宋体" w:eastAsia="宋体" w:cs="宋体"/>
                <w:spacing w:val="11"/>
                <w:sz w:val="23"/>
                <w:szCs w:val="23"/>
              </w:rPr>
              <w:t>座，卸油管道</w:t>
            </w:r>
          </w:p>
        </w:tc>
      </w:tr>
    </w:tbl>
    <w:p>
      <w:pPr>
        <w:rPr>
          <w:rFonts w:ascii="Arial"/>
          <w:sz w:val="21"/>
        </w:rPr>
      </w:pPr>
    </w:p>
    <w:p>
      <w:pPr>
        <w:sectPr>
          <w:footerReference r:id="rId85"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3"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8" w:line="375" w:lineRule="auto"/>
              <w:ind w:left="109" w:right="102"/>
              <w:rPr>
                <w:rFonts w:ascii="宋体" w:hAnsi="宋体" w:eastAsia="宋体" w:cs="宋体"/>
                <w:sz w:val="23"/>
                <w:szCs w:val="23"/>
              </w:rPr>
            </w:pPr>
            <w:r>
              <w:rPr>
                <w:rFonts w:ascii="宋体" w:hAnsi="宋体" w:eastAsia="宋体" w:cs="宋体"/>
                <w:spacing w:val="12"/>
                <w:sz w:val="23"/>
                <w:szCs w:val="23"/>
              </w:rPr>
              <w:t>和</w:t>
            </w:r>
            <w:r>
              <w:rPr>
                <w:rFonts w:ascii="宋体" w:hAnsi="宋体" w:eastAsia="宋体" w:cs="宋体"/>
                <w:spacing w:val="6"/>
                <w:sz w:val="23"/>
                <w:szCs w:val="23"/>
              </w:rPr>
              <w:t>加油管道拟采用双层复合材料管道，卸油油气回收和加油油气回收</w:t>
            </w:r>
            <w:r>
              <w:rPr>
                <w:rFonts w:ascii="宋体" w:hAnsi="宋体" w:eastAsia="宋体" w:cs="宋体"/>
                <w:sz w:val="23"/>
                <w:szCs w:val="23"/>
              </w:rPr>
              <w:t xml:space="preserve"> </w:t>
            </w:r>
            <w:r>
              <w:rPr>
                <w:rFonts w:ascii="宋体" w:hAnsi="宋体" w:eastAsia="宋体" w:cs="宋体"/>
                <w:spacing w:val="12"/>
                <w:sz w:val="23"/>
                <w:szCs w:val="23"/>
              </w:rPr>
              <w:t>管</w:t>
            </w:r>
            <w:r>
              <w:rPr>
                <w:rFonts w:ascii="宋体" w:hAnsi="宋体" w:eastAsia="宋体" w:cs="宋体"/>
                <w:spacing w:val="7"/>
                <w:sz w:val="23"/>
                <w:szCs w:val="23"/>
              </w:rPr>
              <w:t>道</w:t>
            </w:r>
            <w:r>
              <w:rPr>
                <w:rFonts w:ascii="宋体" w:hAnsi="宋体" w:eastAsia="宋体" w:cs="宋体"/>
                <w:spacing w:val="6"/>
                <w:sz w:val="23"/>
                <w:szCs w:val="23"/>
              </w:rPr>
              <w:t>应采用复合材料管道。管线敷设采用管沟方式，管线安装完毕后</w:t>
            </w:r>
            <w:r>
              <w:rPr>
                <w:rFonts w:ascii="宋体" w:hAnsi="宋体" w:eastAsia="宋体" w:cs="宋体"/>
                <w:sz w:val="23"/>
                <w:szCs w:val="23"/>
              </w:rPr>
              <w:t xml:space="preserve"> </w:t>
            </w:r>
            <w:r>
              <w:rPr>
                <w:rFonts w:ascii="宋体" w:hAnsi="宋体" w:eastAsia="宋体" w:cs="宋体"/>
                <w:spacing w:val="12"/>
                <w:sz w:val="23"/>
                <w:szCs w:val="23"/>
              </w:rPr>
              <w:t>沟</w:t>
            </w:r>
            <w:r>
              <w:rPr>
                <w:rFonts w:ascii="宋体" w:hAnsi="宋体" w:eastAsia="宋体" w:cs="宋体"/>
                <w:spacing w:val="7"/>
                <w:sz w:val="23"/>
                <w:szCs w:val="23"/>
              </w:rPr>
              <w:t>内</w:t>
            </w:r>
            <w:r>
              <w:rPr>
                <w:rFonts w:ascii="宋体" w:hAnsi="宋体" w:eastAsia="宋体" w:cs="宋体"/>
                <w:spacing w:val="6"/>
                <w:sz w:val="23"/>
                <w:szCs w:val="23"/>
              </w:rPr>
              <w:t>用细沙填满。输油管采用复合管焊接并全部埋地铺设，有效防止</w:t>
            </w:r>
            <w:r>
              <w:rPr>
                <w:rFonts w:ascii="宋体" w:hAnsi="宋体" w:eastAsia="宋体" w:cs="宋体"/>
                <w:sz w:val="23"/>
                <w:szCs w:val="23"/>
              </w:rPr>
              <w:t xml:space="preserve"> </w:t>
            </w:r>
            <w:r>
              <w:rPr>
                <w:rFonts w:ascii="宋体" w:hAnsi="宋体" w:eastAsia="宋体" w:cs="宋体"/>
                <w:spacing w:val="11"/>
                <w:sz w:val="23"/>
                <w:szCs w:val="23"/>
              </w:rPr>
              <w:t>易</w:t>
            </w:r>
            <w:r>
              <w:rPr>
                <w:rFonts w:ascii="宋体" w:hAnsi="宋体" w:eastAsia="宋体" w:cs="宋体"/>
                <w:spacing w:val="7"/>
                <w:sz w:val="23"/>
                <w:szCs w:val="23"/>
              </w:rPr>
              <w:t>燃物料的渗漏。</w:t>
            </w:r>
          </w:p>
          <w:p>
            <w:pPr>
              <w:spacing w:before="7" w:line="374" w:lineRule="auto"/>
              <w:ind w:left="109" w:right="38" w:firstLine="491"/>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双层管道应符合以下要求：①双层管道的内层管应符合有</w:t>
            </w:r>
            <w:r>
              <w:rPr>
                <w:rFonts w:ascii="宋体" w:hAnsi="宋体" w:eastAsia="宋体" w:cs="宋体"/>
                <w:sz w:val="23"/>
                <w:szCs w:val="23"/>
              </w:rPr>
              <w:t xml:space="preserve"> </w:t>
            </w:r>
            <w:r>
              <w:rPr>
                <w:rFonts w:ascii="宋体" w:hAnsi="宋体" w:eastAsia="宋体" w:cs="宋体"/>
                <w:spacing w:val="12"/>
                <w:sz w:val="23"/>
                <w:szCs w:val="23"/>
              </w:rPr>
              <w:t>关</w:t>
            </w:r>
            <w:r>
              <w:rPr>
                <w:rFonts w:ascii="宋体" w:hAnsi="宋体" w:eastAsia="宋体" w:cs="宋体"/>
                <w:spacing w:val="7"/>
                <w:sz w:val="23"/>
                <w:szCs w:val="23"/>
              </w:rPr>
              <w:t>规</w:t>
            </w:r>
            <w:r>
              <w:rPr>
                <w:rFonts w:ascii="宋体" w:hAnsi="宋体" w:eastAsia="宋体" w:cs="宋体"/>
                <w:spacing w:val="6"/>
                <w:sz w:val="23"/>
                <w:szCs w:val="23"/>
              </w:rPr>
              <w:t>定；②采用双层非金属管道时，外层管应满足耐油、耐腐蚀、耐</w:t>
            </w:r>
            <w:r>
              <w:rPr>
                <w:rFonts w:ascii="宋体" w:hAnsi="宋体" w:eastAsia="宋体" w:cs="宋体"/>
                <w:sz w:val="23"/>
                <w:szCs w:val="23"/>
              </w:rPr>
              <w:t xml:space="preserve"> </w:t>
            </w:r>
            <w:r>
              <w:rPr>
                <w:rFonts w:ascii="宋体" w:hAnsi="宋体" w:eastAsia="宋体" w:cs="宋体"/>
                <w:spacing w:val="12"/>
                <w:sz w:val="23"/>
                <w:szCs w:val="23"/>
              </w:rPr>
              <w:t>老</w:t>
            </w:r>
            <w:r>
              <w:rPr>
                <w:rFonts w:ascii="宋体" w:hAnsi="宋体" w:eastAsia="宋体" w:cs="宋体"/>
                <w:spacing w:val="7"/>
                <w:sz w:val="23"/>
                <w:szCs w:val="23"/>
              </w:rPr>
              <w:t>化</w:t>
            </w:r>
            <w:r>
              <w:rPr>
                <w:rFonts w:ascii="宋体" w:hAnsi="宋体" w:eastAsia="宋体" w:cs="宋体"/>
                <w:spacing w:val="6"/>
                <w:sz w:val="23"/>
                <w:szCs w:val="23"/>
              </w:rPr>
              <w:t>和系统试验压力的要求；③采用双层钢质管道时，外层管的壁厚</w:t>
            </w:r>
            <w:r>
              <w:rPr>
                <w:rFonts w:ascii="宋体" w:hAnsi="宋体" w:eastAsia="宋体" w:cs="宋体"/>
                <w:sz w:val="23"/>
                <w:szCs w:val="23"/>
              </w:rPr>
              <w:t xml:space="preserve"> </w:t>
            </w:r>
            <w:r>
              <w:rPr>
                <w:rFonts w:ascii="宋体" w:hAnsi="宋体" w:eastAsia="宋体" w:cs="宋体"/>
                <w:spacing w:val="10"/>
                <w:sz w:val="23"/>
                <w:szCs w:val="23"/>
              </w:rPr>
              <w:t xml:space="preserve">不应小于 </w:t>
            </w:r>
            <w:r>
              <w:rPr>
                <w:rFonts w:ascii="Times New Roman" w:hAnsi="Times New Roman" w:eastAsia="Times New Roman" w:cs="Times New Roman"/>
                <w:spacing w:val="10"/>
                <w:sz w:val="23"/>
                <w:szCs w:val="23"/>
              </w:rPr>
              <w:t>5</w:t>
            </w:r>
            <w:r>
              <w:rPr>
                <w:rFonts w:ascii="Times New Roman" w:hAnsi="Times New Roman" w:eastAsia="Times New Roman" w:cs="Times New Roman"/>
                <w:sz w:val="23"/>
                <w:szCs w:val="23"/>
              </w:rPr>
              <w:t>mm</w:t>
            </w:r>
            <w:r>
              <w:rPr>
                <w:rFonts w:ascii="宋体" w:hAnsi="宋体" w:eastAsia="宋体" w:cs="宋体"/>
                <w:spacing w:val="10"/>
                <w:sz w:val="23"/>
                <w:szCs w:val="23"/>
              </w:rPr>
              <w:t>；④双层管道系统的内层管与外层管之间的缝隙应</w:t>
            </w:r>
            <w:r>
              <w:rPr>
                <w:rFonts w:ascii="宋体" w:hAnsi="宋体" w:eastAsia="宋体" w:cs="宋体"/>
                <w:spacing w:val="9"/>
                <w:sz w:val="23"/>
                <w:szCs w:val="23"/>
              </w:rPr>
              <w:t>贯</w:t>
            </w:r>
            <w:r>
              <w:rPr>
                <w:rFonts w:ascii="宋体" w:hAnsi="宋体" w:eastAsia="宋体" w:cs="宋体"/>
                <w:sz w:val="23"/>
                <w:szCs w:val="23"/>
              </w:rPr>
              <w:t xml:space="preserve"> </w:t>
            </w:r>
            <w:r>
              <w:rPr>
                <w:rFonts w:ascii="宋体" w:hAnsi="宋体" w:eastAsia="宋体" w:cs="宋体"/>
                <w:spacing w:val="12"/>
                <w:sz w:val="23"/>
                <w:szCs w:val="23"/>
              </w:rPr>
              <w:t>通</w:t>
            </w:r>
            <w:r>
              <w:rPr>
                <w:rFonts w:ascii="宋体" w:hAnsi="宋体" w:eastAsia="宋体" w:cs="宋体"/>
                <w:spacing w:val="7"/>
                <w:sz w:val="23"/>
                <w:szCs w:val="23"/>
              </w:rPr>
              <w:t>；</w:t>
            </w:r>
            <w:r>
              <w:rPr>
                <w:rFonts w:ascii="宋体" w:hAnsi="宋体" w:eastAsia="宋体" w:cs="宋体"/>
                <w:spacing w:val="6"/>
                <w:sz w:val="23"/>
                <w:szCs w:val="23"/>
              </w:rPr>
              <w:t>⑤双层管道系统的最低点应设检漏点；⑥双层管道坡向检漏点的</w:t>
            </w:r>
            <w:r>
              <w:rPr>
                <w:rFonts w:ascii="宋体" w:hAnsi="宋体" w:eastAsia="宋体" w:cs="宋体"/>
                <w:sz w:val="23"/>
                <w:szCs w:val="23"/>
              </w:rPr>
              <w:t xml:space="preserve"> </w:t>
            </w:r>
            <w:r>
              <w:rPr>
                <w:rFonts w:ascii="宋体" w:hAnsi="宋体" w:eastAsia="宋体" w:cs="宋体"/>
                <w:spacing w:val="5"/>
                <w:sz w:val="23"/>
                <w:szCs w:val="23"/>
              </w:rPr>
              <w:t>坡</w:t>
            </w:r>
            <w:r>
              <w:rPr>
                <w:rFonts w:ascii="宋体" w:hAnsi="宋体" w:eastAsia="宋体" w:cs="宋体"/>
                <w:spacing w:val="4"/>
                <w:sz w:val="23"/>
                <w:szCs w:val="23"/>
              </w:rPr>
              <w:t xml:space="preserve">度，不应小于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，并应保证内层管和外层管任何部位出现渗漏均</w:t>
            </w:r>
            <w:r>
              <w:rPr>
                <w:rFonts w:ascii="宋体" w:hAnsi="宋体" w:eastAsia="宋体" w:cs="宋体"/>
                <w:sz w:val="23"/>
                <w:szCs w:val="23"/>
              </w:rPr>
              <w:t xml:space="preserve"> </w:t>
            </w:r>
            <w:r>
              <w:rPr>
                <w:rFonts w:ascii="宋体" w:hAnsi="宋体" w:eastAsia="宋体" w:cs="宋体"/>
                <w:spacing w:val="16"/>
                <w:sz w:val="23"/>
                <w:szCs w:val="23"/>
              </w:rPr>
              <w:t>能</w:t>
            </w:r>
            <w:r>
              <w:rPr>
                <w:rFonts w:ascii="宋体" w:hAnsi="宋体" w:eastAsia="宋体" w:cs="宋体"/>
                <w:spacing w:val="10"/>
                <w:sz w:val="23"/>
                <w:szCs w:val="23"/>
              </w:rPr>
              <w:t>在</w:t>
            </w:r>
            <w:r>
              <w:rPr>
                <w:rFonts w:ascii="宋体" w:hAnsi="宋体" w:eastAsia="宋体" w:cs="宋体"/>
                <w:spacing w:val="8"/>
                <w:sz w:val="23"/>
                <w:szCs w:val="23"/>
              </w:rPr>
              <w:t>检漏点处被发现；⑦管道系统的渗漏检测宜采用在线监测系统。</w:t>
            </w:r>
          </w:p>
          <w:p>
            <w:pPr>
              <w:spacing w:line="375" w:lineRule="auto"/>
              <w:ind w:left="110" w:right="102" w:firstLine="490"/>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3"/>
                <w:sz w:val="23"/>
                <w:szCs w:val="23"/>
              </w:rPr>
              <w:t>3</w:t>
            </w:r>
            <w:r>
              <w:rPr>
                <w:rFonts w:ascii="宋体" w:hAnsi="宋体" w:eastAsia="宋体" w:cs="宋体"/>
                <w:spacing w:val="13"/>
                <w:sz w:val="23"/>
                <w:szCs w:val="23"/>
              </w:rPr>
              <w:t>) 埋地工艺管道外表面的防腐设计应符合国家现行标准《钢</w:t>
            </w:r>
            <w:r>
              <w:rPr>
                <w:rFonts w:ascii="宋体" w:hAnsi="宋体" w:eastAsia="宋体" w:cs="宋体"/>
                <w:sz w:val="23"/>
                <w:szCs w:val="23"/>
              </w:rPr>
              <w:t xml:space="preserve"> </w:t>
            </w:r>
            <w:r>
              <w:rPr>
                <w:rFonts w:ascii="宋体" w:hAnsi="宋体" w:eastAsia="宋体" w:cs="宋体"/>
                <w:spacing w:val="14"/>
                <w:sz w:val="23"/>
                <w:szCs w:val="23"/>
              </w:rPr>
              <w:t>质</w:t>
            </w:r>
            <w:r>
              <w:rPr>
                <w:rFonts w:ascii="宋体" w:hAnsi="宋体" w:eastAsia="宋体" w:cs="宋体"/>
                <w:spacing w:val="13"/>
                <w:sz w:val="23"/>
                <w:szCs w:val="23"/>
              </w:rPr>
              <w:t>管</w:t>
            </w:r>
            <w:r>
              <w:rPr>
                <w:rFonts w:ascii="宋体" w:hAnsi="宋体" w:eastAsia="宋体" w:cs="宋体"/>
                <w:spacing w:val="7"/>
                <w:sz w:val="23"/>
                <w:szCs w:val="23"/>
              </w:rPr>
              <w:t>道及储罐腐蚀控制工程设计规范》</w:t>
            </w:r>
            <w:r>
              <w:rPr>
                <w:rFonts w:ascii="Times New Roman" w:hAnsi="Times New Roman" w:eastAsia="Times New Roman" w:cs="Times New Roman"/>
                <w:sz w:val="23"/>
                <w:szCs w:val="23"/>
              </w:rPr>
              <w:t>SY</w:t>
            </w:r>
            <w:r>
              <w:rPr>
                <w:rFonts w:ascii="Times New Roman" w:hAnsi="Times New Roman" w:eastAsia="Times New Roman" w:cs="Times New Roman"/>
                <w:spacing w:val="7"/>
                <w:sz w:val="23"/>
                <w:szCs w:val="23"/>
              </w:rPr>
              <w:t xml:space="preserve"> 0007 </w:t>
            </w:r>
            <w:r>
              <w:rPr>
                <w:rFonts w:ascii="宋体" w:hAnsi="宋体" w:eastAsia="宋体" w:cs="宋体"/>
                <w:spacing w:val="7"/>
                <w:sz w:val="23"/>
                <w:szCs w:val="23"/>
              </w:rPr>
              <w:t>的有关规定，并应采</w:t>
            </w:r>
            <w:r>
              <w:rPr>
                <w:rFonts w:ascii="宋体" w:hAnsi="宋体" w:eastAsia="宋体" w:cs="宋体"/>
                <w:sz w:val="23"/>
                <w:szCs w:val="23"/>
              </w:rPr>
              <w:t xml:space="preserve"> </w:t>
            </w:r>
            <w:r>
              <w:rPr>
                <w:rFonts w:ascii="宋体" w:hAnsi="宋体" w:eastAsia="宋体" w:cs="宋体"/>
                <w:spacing w:val="16"/>
                <w:sz w:val="23"/>
                <w:szCs w:val="23"/>
              </w:rPr>
              <w:t>用</w:t>
            </w:r>
            <w:r>
              <w:rPr>
                <w:rFonts w:ascii="宋体" w:hAnsi="宋体" w:eastAsia="宋体" w:cs="宋体"/>
                <w:spacing w:val="11"/>
                <w:sz w:val="23"/>
                <w:szCs w:val="23"/>
              </w:rPr>
              <w:t>不</w:t>
            </w:r>
            <w:r>
              <w:rPr>
                <w:rFonts w:ascii="宋体" w:hAnsi="宋体" w:eastAsia="宋体" w:cs="宋体"/>
                <w:spacing w:val="8"/>
                <w:sz w:val="23"/>
                <w:szCs w:val="23"/>
              </w:rPr>
              <w:t>低于加强级的防腐绝缘保护层。</w:t>
            </w:r>
          </w:p>
          <w:p>
            <w:pPr>
              <w:spacing w:line="227" w:lineRule="auto"/>
              <w:ind w:left="600"/>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储罐应设置具有高液位报警功能的液位仪。</w:t>
            </w:r>
          </w:p>
          <w:p>
            <w:pPr>
              <w:spacing w:before="182" w:line="374" w:lineRule="auto"/>
              <w:ind w:left="109" w:right="97" w:firstLine="491"/>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3"/>
                <w:sz w:val="23"/>
                <w:szCs w:val="23"/>
              </w:rPr>
              <w:t>5</w:t>
            </w:r>
            <w:r>
              <w:rPr>
                <w:rFonts w:ascii="宋体" w:hAnsi="宋体" w:eastAsia="宋体" w:cs="宋体"/>
                <w:spacing w:val="13"/>
                <w:sz w:val="23"/>
                <w:szCs w:val="23"/>
              </w:rPr>
              <w:t>) 卸车位、输油管道沿线、危废暂存间等进行重点防渗，管</w:t>
            </w:r>
            <w:r>
              <w:rPr>
                <w:rFonts w:ascii="宋体" w:hAnsi="宋体" w:eastAsia="宋体" w:cs="宋体"/>
                <w:sz w:val="23"/>
                <w:szCs w:val="23"/>
              </w:rPr>
              <w:t xml:space="preserve"> </w:t>
            </w:r>
            <w:r>
              <w:rPr>
                <w:rFonts w:ascii="宋体" w:hAnsi="宋体" w:eastAsia="宋体" w:cs="宋体"/>
                <w:spacing w:val="12"/>
                <w:sz w:val="23"/>
                <w:szCs w:val="23"/>
              </w:rPr>
              <w:t>沟防</w:t>
            </w:r>
            <w:r>
              <w:rPr>
                <w:rFonts w:ascii="宋体" w:hAnsi="宋体" w:eastAsia="宋体" w:cs="宋体"/>
                <w:spacing w:val="10"/>
                <w:sz w:val="23"/>
                <w:szCs w:val="23"/>
              </w:rPr>
              <w:t>渗</w:t>
            </w:r>
            <w:r>
              <w:rPr>
                <w:rFonts w:ascii="宋体" w:hAnsi="宋体" w:eastAsia="宋体" w:cs="宋体"/>
                <w:spacing w:val="6"/>
                <w:sz w:val="23"/>
                <w:szCs w:val="23"/>
              </w:rPr>
              <w:t xml:space="preserve">材料采用 </w:t>
            </w:r>
            <w:r>
              <w:rPr>
                <w:rFonts w:ascii="Times New Roman" w:hAnsi="Times New Roman" w:eastAsia="Times New Roman" w:cs="Times New Roman"/>
                <w:spacing w:val="6"/>
                <w:sz w:val="23"/>
                <w:szCs w:val="23"/>
              </w:rPr>
              <w:t>2.0</w:t>
            </w:r>
            <w:r>
              <w:rPr>
                <w:rFonts w:ascii="Times New Roman" w:hAnsi="Times New Roman" w:eastAsia="Times New Roman" w:cs="Times New Roman"/>
                <w:sz w:val="23"/>
                <w:szCs w:val="23"/>
              </w:rPr>
              <w:t>mmHDPE</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膜</w:t>
            </w:r>
            <w:r>
              <w:rPr>
                <w:rFonts w:ascii="Times New Roman" w:hAnsi="Times New Roman" w:eastAsia="Times New Roman" w:cs="Times New Roman"/>
                <w:spacing w:val="6"/>
                <w:sz w:val="23"/>
                <w:szCs w:val="23"/>
              </w:rPr>
              <w:t>+</w:t>
            </w:r>
            <w:r>
              <w:rPr>
                <w:rFonts w:ascii="宋体" w:hAnsi="宋体" w:eastAsia="宋体" w:cs="宋体"/>
                <w:spacing w:val="6"/>
                <w:sz w:val="23"/>
                <w:szCs w:val="23"/>
              </w:rPr>
              <w:t>防渗混凝土，危废暂存间防渗采用</w:t>
            </w:r>
            <w:r>
              <w:rPr>
                <w:rFonts w:ascii="宋体" w:hAnsi="宋体" w:eastAsia="宋体" w:cs="宋体"/>
                <w:sz w:val="23"/>
                <w:szCs w:val="23"/>
              </w:rPr>
              <w:t xml:space="preserve"> </w:t>
            </w:r>
            <w:r>
              <w:rPr>
                <w:rFonts w:ascii="宋体" w:hAnsi="宋体" w:eastAsia="宋体" w:cs="宋体"/>
                <w:spacing w:val="12"/>
                <w:sz w:val="23"/>
                <w:szCs w:val="23"/>
              </w:rPr>
              <w:t xml:space="preserve">单层 </w:t>
            </w:r>
            <w:r>
              <w:rPr>
                <w:rFonts w:ascii="Times New Roman" w:hAnsi="Times New Roman" w:eastAsia="Times New Roman" w:cs="Times New Roman"/>
                <w:sz w:val="23"/>
                <w:szCs w:val="23"/>
              </w:rPr>
              <w:t>HDPE</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膜，防渗钢纤维混凝土搅拌压实作为基础防渗措施，</w:t>
            </w:r>
            <w:r>
              <w:rPr>
                <w:rFonts w:ascii="宋体" w:hAnsi="宋体" w:eastAsia="宋体" w:cs="宋体"/>
                <w:spacing w:val="10"/>
                <w:sz w:val="23"/>
                <w:szCs w:val="23"/>
              </w:rPr>
              <w:t>表</w:t>
            </w:r>
            <w:r>
              <w:rPr>
                <w:rFonts w:ascii="宋体" w:hAnsi="宋体" w:eastAsia="宋体" w:cs="宋体"/>
                <w:sz w:val="23"/>
                <w:szCs w:val="23"/>
              </w:rPr>
              <w:t xml:space="preserve"> </w:t>
            </w:r>
            <w:r>
              <w:rPr>
                <w:rFonts w:ascii="宋体" w:hAnsi="宋体" w:eastAsia="宋体" w:cs="宋体"/>
                <w:spacing w:val="11"/>
                <w:sz w:val="23"/>
                <w:szCs w:val="23"/>
              </w:rPr>
              <w:t>层</w:t>
            </w:r>
            <w:r>
              <w:rPr>
                <w:rFonts w:ascii="宋体" w:hAnsi="宋体" w:eastAsia="宋体" w:cs="宋体"/>
                <w:spacing w:val="7"/>
                <w:sz w:val="23"/>
                <w:szCs w:val="23"/>
              </w:rPr>
              <w:t>采用防渗水泥；</w:t>
            </w:r>
          </w:p>
          <w:p>
            <w:pPr>
              <w:spacing w:before="124" w:line="380" w:lineRule="auto"/>
              <w:ind w:left="104" w:right="102" w:firstLine="496"/>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3"/>
                <w:sz w:val="23"/>
                <w:szCs w:val="23"/>
              </w:rPr>
              <w:t>6</w:t>
            </w:r>
            <w:r>
              <w:rPr>
                <w:rFonts w:ascii="宋体" w:hAnsi="宋体" w:eastAsia="宋体" w:cs="宋体"/>
                <w:spacing w:val="13"/>
                <w:sz w:val="23"/>
                <w:szCs w:val="23"/>
              </w:rPr>
              <w:t>) 预处理池、隔油池、加油区等进行一般防渗，防渗材料采</w:t>
            </w:r>
            <w:r>
              <w:rPr>
                <w:rFonts w:ascii="宋体" w:hAnsi="宋体" w:eastAsia="宋体" w:cs="宋体"/>
                <w:sz w:val="23"/>
                <w:szCs w:val="23"/>
              </w:rPr>
              <w:t xml:space="preserve"> </w:t>
            </w:r>
            <w:r>
              <w:rPr>
                <w:rFonts w:ascii="宋体" w:hAnsi="宋体" w:eastAsia="宋体" w:cs="宋体"/>
                <w:spacing w:val="14"/>
                <w:sz w:val="23"/>
                <w:szCs w:val="23"/>
              </w:rPr>
              <w:t>用现浇防渗钢纤维混凝土面层作为基础防渗措施 (防渗等级不低于</w:t>
            </w:r>
            <w:r>
              <w:rPr>
                <w:rFonts w:ascii="宋体" w:hAnsi="宋体" w:eastAsia="宋体" w:cs="宋体"/>
                <w:sz w:val="23"/>
                <w:szCs w:val="23"/>
              </w:rPr>
              <w:t xml:space="preserve"> </w:t>
            </w:r>
            <w:r>
              <w:rPr>
                <w:rFonts w:ascii="Times New Roman" w:hAnsi="Times New Roman" w:eastAsia="Times New Roman" w:cs="Times New Roman"/>
                <w:sz w:val="23"/>
                <w:szCs w:val="23"/>
              </w:rPr>
              <w:t>P</w:t>
            </w:r>
            <w:r>
              <w:rPr>
                <w:rFonts w:ascii="Times New Roman" w:hAnsi="Times New Roman" w:eastAsia="Times New Roman" w:cs="Times New Roman"/>
                <w:spacing w:val="7"/>
                <w:sz w:val="23"/>
                <w:szCs w:val="23"/>
              </w:rPr>
              <w:t>6</w:t>
            </w:r>
            <w:r>
              <w:rPr>
                <w:rFonts w:ascii="宋体" w:hAnsi="宋体" w:eastAsia="宋体" w:cs="宋体"/>
                <w:spacing w:val="6"/>
                <w:sz w:val="23"/>
                <w:szCs w:val="23"/>
              </w:rPr>
              <w:t xml:space="preserve">) ，表层采用 </w:t>
            </w:r>
            <w:r>
              <w:rPr>
                <w:rFonts w:ascii="Times New Roman" w:hAnsi="Times New Roman" w:eastAsia="Times New Roman" w:cs="Times New Roman"/>
                <w:spacing w:val="6"/>
                <w:sz w:val="23"/>
                <w:szCs w:val="23"/>
              </w:rPr>
              <w:t>20</w:t>
            </w:r>
            <w:r>
              <w:rPr>
                <w:rFonts w:ascii="Times New Roman" w:hAnsi="Times New Roman" w:eastAsia="Times New Roman" w:cs="Times New Roman"/>
                <w:sz w:val="23"/>
                <w:szCs w:val="23"/>
              </w:rPr>
              <w:t>mm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防渗水泥进行地面硬化；</w:t>
            </w:r>
          </w:p>
          <w:p>
            <w:pPr>
              <w:spacing w:before="100" w:line="382" w:lineRule="auto"/>
              <w:ind w:left="128" w:right="104" w:firstLine="47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7</w:t>
            </w:r>
            <w:r>
              <w:rPr>
                <w:rFonts w:ascii="宋体" w:hAnsi="宋体" w:eastAsia="宋体" w:cs="宋体"/>
                <w:spacing w:val="22"/>
                <w:sz w:val="23"/>
                <w:szCs w:val="23"/>
              </w:rPr>
              <w:t>) 站房及站内道路地面简单防渗，采取粘土铺底，上层</w:t>
            </w:r>
            <w:r>
              <w:rPr>
                <w:rFonts w:ascii="宋体" w:hAnsi="宋体" w:eastAsia="宋体" w:cs="宋体"/>
                <w:spacing w:val="19"/>
                <w:sz w:val="23"/>
                <w:szCs w:val="23"/>
              </w:rPr>
              <w:t>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10~ 15</w:t>
            </w:r>
            <w:r>
              <w:rPr>
                <w:rFonts w:ascii="Times New Roman" w:hAnsi="Times New Roman" w:eastAsia="Times New Roman" w:cs="Times New Roman"/>
                <w:sz w:val="23"/>
                <w:szCs w:val="23"/>
              </w:rPr>
              <w:t>cm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的</w:t>
            </w:r>
            <w:r>
              <w:rPr>
                <w:rFonts w:ascii="宋体" w:hAnsi="宋体" w:eastAsia="宋体" w:cs="宋体"/>
                <w:spacing w:val="1"/>
                <w:sz w:val="23"/>
                <w:szCs w:val="23"/>
              </w:rPr>
              <w:t>水泥进行硬化。</w:t>
            </w:r>
          </w:p>
          <w:p>
            <w:pPr>
              <w:spacing w:before="101" w:line="375" w:lineRule="auto"/>
              <w:ind w:left="115" w:right="95" w:firstLine="473"/>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8</w:t>
            </w:r>
            <w:r>
              <w:rPr>
                <w:rFonts w:ascii="宋体" w:hAnsi="宋体" w:eastAsia="宋体" w:cs="宋体"/>
                <w:spacing w:val="14"/>
                <w:sz w:val="23"/>
                <w:szCs w:val="23"/>
              </w:rPr>
              <w:t>) 该加油加气站应对每个油罐配备液位仪和在线液位监控</w:t>
            </w:r>
            <w:r>
              <w:rPr>
                <w:rFonts w:ascii="宋体" w:hAnsi="宋体" w:eastAsia="宋体" w:cs="宋体"/>
                <w:spacing w:val="13"/>
                <w:sz w:val="23"/>
                <w:szCs w:val="23"/>
              </w:rPr>
              <w:t>系</w:t>
            </w:r>
            <w:r>
              <w:rPr>
                <w:rFonts w:ascii="宋体" w:hAnsi="宋体" w:eastAsia="宋体" w:cs="宋体"/>
                <w:sz w:val="23"/>
                <w:szCs w:val="23"/>
              </w:rPr>
              <w:t xml:space="preserve"> </w:t>
            </w:r>
            <w:r>
              <w:rPr>
                <w:rFonts w:ascii="宋体" w:hAnsi="宋体" w:eastAsia="宋体" w:cs="宋体"/>
                <w:spacing w:val="7"/>
                <w:sz w:val="23"/>
                <w:szCs w:val="23"/>
              </w:rPr>
              <w:t>统</w:t>
            </w:r>
            <w:r>
              <w:rPr>
                <w:rFonts w:ascii="宋体" w:hAnsi="宋体" w:eastAsia="宋体" w:cs="宋体"/>
                <w:spacing w:val="4"/>
                <w:sz w:val="23"/>
                <w:szCs w:val="23"/>
              </w:rPr>
              <w:t xml:space="preserve">，用于实时监控油品有无渗漏；且公司拟每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年会对油罐进行清罐</w:t>
            </w:r>
          </w:p>
          <w:p>
            <w:pPr>
              <w:spacing w:line="228" w:lineRule="auto"/>
              <w:ind w:left="110"/>
              <w:rPr>
                <w:rFonts w:ascii="宋体" w:hAnsi="宋体" w:eastAsia="宋体" w:cs="宋体"/>
                <w:sz w:val="23"/>
                <w:szCs w:val="23"/>
              </w:rPr>
            </w:pPr>
            <w:r>
              <w:rPr>
                <w:rFonts w:ascii="宋体" w:hAnsi="宋体" w:eastAsia="宋体" w:cs="宋体"/>
                <w:spacing w:val="2"/>
                <w:sz w:val="23"/>
                <w:szCs w:val="23"/>
              </w:rPr>
              <w:t>作业，清罐作业时</w:t>
            </w:r>
            <w:r>
              <w:rPr>
                <w:rFonts w:ascii="宋体" w:hAnsi="宋体" w:eastAsia="宋体" w:cs="宋体"/>
                <w:spacing w:val="1"/>
                <w:sz w:val="23"/>
                <w:szCs w:val="23"/>
              </w:rPr>
              <w:t>会对罐线进行气密性测试，确保油罐完好、无渗漏。</w:t>
            </w:r>
          </w:p>
        </w:tc>
      </w:tr>
    </w:tbl>
    <w:p>
      <w:pPr>
        <w:rPr>
          <w:rFonts w:ascii="Arial"/>
          <w:sz w:val="21"/>
        </w:rPr>
      </w:pPr>
    </w:p>
    <w:p>
      <w:pPr>
        <w:sectPr>
          <w:footerReference r:id="rId86"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3"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375" w:lineRule="auto"/>
              <w:ind w:left="120" w:right="95" w:firstLine="7"/>
              <w:rPr>
                <w:rFonts w:ascii="宋体" w:hAnsi="宋体" w:eastAsia="宋体" w:cs="宋体"/>
                <w:sz w:val="23"/>
                <w:szCs w:val="23"/>
              </w:rPr>
            </w:pPr>
            <w:r>
              <w:rPr>
                <w:rFonts w:ascii="宋体" w:hAnsi="宋体" w:eastAsia="宋体" w:cs="宋体"/>
                <w:spacing w:val="6"/>
                <w:sz w:val="23"/>
                <w:szCs w:val="23"/>
              </w:rPr>
              <w:t>因此，在采取管理措施后，如有发生渗漏，加油加气站工作人员可</w:t>
            </w:r>
            <w:r>
              <w:rPr>
                <w:rFonts w:ascii="宋体" w:hAnsi="宋体" w:eastAsia="宋体" w:cs="宋体"/>
                <w:spacing w:val="1"/>
                <w:sz w:val="23"/>
                <w:szCs w:val="23"/>
              </w:rPr>
              <w:t>及</w:t>
            </w:r>
            <w:r>
              <w:rPr>
                <w:rFonts w:ascii="宋体" w:hAnsi="宋体" w:eastAsia="宋体" w:cs="宋体"/>
                <w:sz w:val="23"/>
                <w:szCs w:val="23"/>
              </w:rPr>
              <w:t xml:space="preserve"> </w:t>
            </w:r>
            <w:r>
              <w:rPr>
                <w:rFonts w:ascii="宋体" w:hAnsi="宋体" w:eastAsia="宋体" w:cs="宋体"/>
                <w:spacing w:val="-1"/>
                <w:sz w:val="23"/>
                <w:szCs w:val="23"/>
              </w:rPr>
              <w:t>时发现</w:t>
            </w:r>
            <w:r>
              <w:rPr>
                <w:rFonts w:ascii="宋体" w:hAnsi="宋体" w:eastAsia="宋体" w:cs="宋体"/>
                <w:sz w:val="23"/>
                <w:szCs w:val="23"/>
              </w:rPr>
              <w:t>。</w:t>
            </w:r>
          </w:p>
          <w:p>
            <w:pPr>
              <w:spacing w:line="375" w:lineRule="auto"/>
              <w:ind w:left="113" w:right="97" w:firstLine="487"/>
              <w:rPr>
                <w:rFonts w:ascii="宋体" w:hAnsi="宋体" w:eastAsia="宋体" w:cs="宋体"/>
                <w:sz w:val="23"/>
                <w:szCs w:val="23"/>
              </w:rPr>
            </w:pPr>
            <w:r>
              <w:rPr>
                <w:rFonts w:ascii="宋体" w:hAnsi="宋体" w:eastAsia="宋体" w:cs="宋体"/>
                <w:spacing w:val="10"/>
                <w:sz w:val="23"/>
                <w:szCs w:val="23"/>
              </w:rPr>
              <w:t>同时</w:t>
            </w:r>
            <w:r>
              <w:rPr>
                <w:rFonts w:ascii="宋体" w:hAnsi="宋体" w:eastAsia="宋体" w:cs="宋体"/>
                <w:spacing w:val="5"/>
                <w:sz w:val="23"/>
                <w:szCs w:val="23"/>
              </w:rPr>
              <w:t>，结合《加油站地下水污染防治技术指南 (试行) 》中的相</w:t>
            </w:r>
            <w:r>
              <w:rPr>
                <w:rFonts w:ascii="宋体" w:hAnsi="宋体" w:eastAsia="宋体" w:cs="宋体"/>
                <w:sz w:val="23"/>
                <w:szCs w:val="23"/>
              </w:rPr>
              <w:t xml:space="preserve"> </w:t>
            </w:r>
            <w:r>
              <w:rPr>
                <w:rFonts w:ascii="宋体" w:hAnsi="宋体" w:eastAsia="宋体" w:cs="宋体"/>
                <w:spacing w:val="12"/>
                <w:sz w:val="23"/>
                <w:szCs w:val="23"/>
              </w:rPr>
              <w:t>关</w:t>
            </w:r>
            <w:r>
              <w:rPr>
                <w:rFonts w:ascii="宋体" w:hAnsi="宋体" w:eastAsia="宋体" w:cs="宋体"/>
                <w:spacing w:val="8"/>
                <w:sz w:val="23"/>
                <w:szCs w:val="23"/>
              </w:rPr>
              <w:t>要</w:t>
            </w:r>
            <w:r>
              <w:rPr>
                <w:rFonts w:ascii="宋体" w:hAnsi="宋体" w:eastAsia="宋体" w:cs="宋体"/>
                <w:spacing w:val="6"/>
                <w:sz w:val="23"/>
                <w:szCs w:val="23"/>
              </w:rPr>
              <w:t>求，本评价要求，项目在本次新建建设完成后，应从以下方面加</w:t>
            </w:r>
            <w:r>
              <w:rPr>
                <w:rFonts w:ascii="宋体" w:hAnsi="宋体" w:eastAsia="宋体" w:cs="宋体"/>
                <w:sz w:val="23"/>
                <w:szCs w:val="23"/>
              </w:rPr>
              <w:t xml:space="preserve"> </w:t>
            </w:r>
            <w:r>
              <w:rPr>
                <w:rFonts w:ascii="宋体" w:hAnsi="宋体" w:eastAsia="宋体" w:cs="宋体"/>
                <w:spacing w:val="3"/>
                <w:sz w:val="23"/>
                <w:szCs w:val="23"/>
              </w:rPr>
              <w:t>强周边地下水环境保护</w:t>
            </w:r>
            <w:r>
              <w:rPr>
                <w:rFonts w:ascii="宋体" w:hAnsi="宋体" w:eastAsia="宋体" w:cs="宋体"/>
                <w:spacing w:val="1"/>
                <w:sz w:val="23"/>
                <w:szCs w:val="23"/>
              </w:rPr>
              <w:t>：</w:t>
            </w:r>
          </w:p>
          <w:p>
            <w:pPr>
              <w:spacing w:before="1" w:line="374" w:lineRule="auto"/>
              <w:ind w:left="111" w:right="95" w:firstLine="489"/>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1</w:t>
            </w:r>
            <w:r>
              <w:rPr>
                <w:rFonts w:ascii="宋体" w:hAnsi="宋体" w:eastAsia="宋体" w:cs="宋体"/>
                <w:spacing w:val="8"/>
                <w:sz w:val="23"/>
                <w:szCs w:val="23"/>
              </w:rPr>
              <w:t>)</w:t>
            </w:r>
            <w:r>
              <w:rPr>
                <w:rFonts w:ascii="宋体" w:hAnsi="宋体" w:eastAsia="宋体" w:cs="宋体"/>
                <w:spacing w:val="5"/>
                <w:sz w:val="23"/>
                <w:szCs w:val="23"/>
              </w:rPr>
              <w:t xml:space="preserve"> 定期对管道、设备、油、污水储存及处理构筑物检查，确保</w:t>
            </w:r>
            <w:r>
              <w:rPr>
                <w:rFonts w:ascii="宋体" w:hAnsi="宋体" w:eastAsia="宋体" w:cs="宋体"/>
                <w:sz w:val="23"/>
                <w:szCs w:val="23"/>
              </w:rPr>
              <w:t xml:space="preserve"> </w:t>
            </w:r>
            <w:r>
              <w:rPr>
                <w:rFonts w:ascii="宋体" w:hAnsi="宋体" w:eastAsia="宋体" w:cs="宋体"/>
                <w:spacing w:val="3"/>
                <w:sz w:val="23"/>
                <w:szCs w:val="23"/>
              </w:rPr>
              <w:t>无</w:t>
            </w:r>
            <w:r>
              <w:rPr>
                <w:rFonts w:ascii="Times New Roman" w:hAnsi="Times New Roman" w:eastAsia="Times New Roman" w:cs="Times New Roman"/>
                <w:spacing w:val="3"/>
                <w:sz w:val="23"/>
                <w:szCs w:val="23"/>
              </w:rPr>
              <w:t>“</w:t>
            </w:r>
            <w:r>
              <w:rPr>
                <w:rFonts w:ascii="宋体" w:hAnsi="宋体" w:eastAsia="宋体" w:cs="宋体"/>
                <w:spacing w:val="3"/>
                <w:sz w:val="23"/>
                <w:szCs w:val="23"/>
              </w:rPr>
              <w:t>跑、冒、滴、漏</w:t>
            </w:r>
            <w:r>
              <w:rPr>
                <w:rFonts w:ascii="Times New Roman" w:hAnsi="Times New Roman" w:eastAsia="Times New Roman" w:cs="Times New Roman"/>
                <w:spacing w:val="3"/>
                <w:sz w:val="23"/>
                <w:szCs w:val="23"/>
              </w:rPr>
              <w:t>”</w:t>
            </w:r>
            <w:r>
              <w:rPr>
                <w:rFonts w:ascii="宋体" w:hAnsi="宋体" w:eastAsia="宋体" w:cs="宋体"/>
                <w:spacing w:val="3"/>
                <w:sz w:val="23"/>
                <w:szCs w:val="23"/>
              </w:rPr>
              <w:t>现象发生</w:t>
            </w:r>
            <w:r>
              <w:rPr>
                <w:rFonts w:ascii="宋体" w:hAnsi="宋体" w:eastAsia="宋体" w:cs="宋体"/>
                <w:spacing w:val="1"/>
                <w:sz w:val="23"/>
                <w:szCs w:val="23"/>
              </w:rPr>
              <w:t>。</w:t>
            </w:r>
          </w:p>
          <w:p>
            <w:pPr>
              <w:spacing w:before="3" w:line="368" w:lineRule="auto"/>
              <w:ind w:left="110" w:right="12" w:firstLine="490"/>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危险废物暂存间地面基础须进行防渗处理，防渗层为至少</w:t>
            </w:r>
            <w:r>
              <w:rPr>
                <w:rFonts w:ascii="宋体" w:hAnsi="宋体" w:eastAsia="宋体" w:cs="宋体"/>
                <w:sz w:val="23"/>
                <w:szCs w:val="23"/>
              </w:rPr>
              <w:t xml:space="preserve"> </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厚粘土层 (渗</w:t>
            </w:r>
            <w:r>
              <w:rPr>
                <w:rFonts w:ascii="宋体" w:hAnsi="宋体" w:eastAsia="宋体" w:cs="宋体"/>
                <w:spacing w:val="-2"/>
                <w:sz w:val="23"/>
                <w:szCs w:val="23"/>
              </w:rPr>
              <w:t xml:space="preserve">透系数不大于 </w:t>
            </w:r>
            <w:r>
              <w:rPr>
                <w:rFonts w:ascii="Times New Roman" w:hAnsi="Times New Roman" w:eastAsia="Times New Roman" w:cs="Times New Roman"/>
                <w:spacing w:val="-2"/>
                <w:sz w:val="23"/>
                <w:szCs w:val="23"/>
              </w:rPr>
              <w:t>1.0×10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sz w:val="23"/>
                <w:szCs w:val="23"/>
              </w:rPr>
              <w:t xml:space="preserve">cm/s </w:t>
            </w:r>
            <w:r>
              <w:rPr>
                <w:rFonts w:ascii="宋体" w:hAnsi="宋体" w:eastAsia="宋体" w:cs="宋体"/>
                <w:spacing w:val="-2"/>
                <w:sz w:val="23"/>
                <w:szCs w:val="23"/>
              </w:rPr>
              <w:t xml:space="preserve">) ，或 </w:t>
            </w:r>
            <w:r>
              <w:rPr>
                <w:rFonts w:ascii="Times New Roman" w:hAnsi="Times New Roman" w:eastAsia="Times New Roman" w:cs="Times New Roman"/>
                <w:spacing w:val="-2"/>
                <w:sz w:val="23"/>
                <w:szCs w:val="23"/>
              </w:rPr>
              <w:t xml:space="preserve">2mm </w:t>
            </w:r>
            <w:r>
              <w:rPr>
                <w:rFonts w:ascii="宋体" w:hAnsi="宋体" w:eastAsia="宋体" w:cs="宋体"/>
                <w:spacing w:val="-2"/>
                <w:sz w:val="23"/>
                <w:szCs w:val="23"/>
              </w:rPr>
              <w:t>厚高密度聚乙</w:t>
            </w:r>
            <w:r>
              <w:rPr>
                <w:rFonts w:ascii="宋体" w:hAnsi="宋体" w:eastAsia="宋体" w:cs="宋体"/>
                <w:sz w:val="23"/>
                <w:szCs w:val="23"/>
              </w:rPr>
              <w:t xml:space="preserve"> </w:t>
            </w:r>
            <w:r>
              <w:rPr>
                <w:rFonts w:ascii="宋体" w:hAnsi="宋体" w:eastAsia="宋体" w:cs="宋体"/>
                <w:spacing w:val="-8"/>
                <w:sz w:val="23"/>
                <w:szCs w:val="23"/>
              </w:rPr>
              <w:t xml:space="preserve">烯，或至少 </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4"/>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6"/>
                <w:sz w:val="23"/>
                <w:szCs w:val="23"/>
              </w:rPr>
              <w:t>厚</w:t>
            </w:r>
            <w:r>
              <w:rPr>
                <w:rFonts w:ascii="宋体" w:hAnsi="宋体" w:eastAsia="宋体" w:cs="宋体"/>
                <w:spacing w:val="-4"/>
                <w:sz w:val="23"/>
                <w:szCs w:val="23"/>
              </w:rPr>
              <w:t xml:space="preserve">的其它人工材料 (渗透系数不大于 </w:t>
            </w:r>
            <w:r>
              <w:rPr>
                <w:rFonts w:ascii="Times New Roman" w:hAnsi="Times New Roman" w:eastAsia="Times New Roman" w:cs="Times New Roman"/>
                <w:spacing w:val="-4"/>
                <w:sz w:val="23"/>
                <w:szCs w:val="23"/>
              </w:rPr>
              <w:t>1.0×10</w:t>
            </w:r>
            <w:r>
              <w:rPr>
                <w:rFonts w:ascii="Times New Roman" w:hAnsi="Times New Roman" w:eastAsia="Times New Roman" w:cs="Times New Roman"/>
                <w:spacing w:val="-4"/>
                <w:position w:val="7"/>
                <w:sz w:val="15"/>
                <w:szCs w:val="15"/>
              </w:rPr>
              <w:t>-10</w:t>
            </w:r>
            <w:r>
              <w:rPr>
                <w:rFonts w:ascii="Times New Roman" w:hAnsi="Times New Roman" w:eastAsia="Times New Roman" w:cs="Times New Roman"/>
                <w:spacing w:val="-4"/>
                <w:sz w:val="23"/>
                <w:szCs w:val="23"/>
              </w:rPr>
              <w:t xml:space="preserve">cm/s </w:t>
            </w:r>
            <w:r>
              <w:rPr>
                <w:rFonts w:ascii="宋体" w:hAnsi="宋体" w:eastAsia="宋体" w:cs="宋体"/>
                <w:spacing w:val="-4"/>
                <w:sz w:val="23"/>
                <w:szCs w:val="23"/>
              </w:rPr>
              <w:t>) 。</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5"/>
                <w:sz w:val="23"/>
                <w:szCs w:val="23"/>
              </w:rPr>
              <w:t>时</w:t>
            </w:r>
            <w:r>
              <w:rPr>
                <w:rFonts w:ascii="宋体" w:hAnsi="宋体" w:eastAsia="宋体" w:cs="宋体"/>
                <w:spacing w:val="3"/>
                <w:sz w:val="23"/>
                <w:szCs w:val="23"/>
              </w:rPr>
              <w:t>要求设计有堵截泄漏的围堰。</w:t>
            </w:r>
          </w:p>
          <w:p>
            <w:pPr>
              <w:spacing w:before="28" w:line="375" w:lineRule="auto"/>
              <w:ind w:left="109" w:right="95" w:firstLine="47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w:t>
            </w:r>
            <w:r>
              <w:rPr>
                <w:rFonts w:ascii="宋体" w:hAnsi="宋体" w:eastAsia="宋体" w:cs="宋体"/>
                <w:spacing w:val="6"/>
                <w:sz w:val="23"/>
                <w:szCs w:val="23"/>
              </w:rPr>
              <w:t>) 在加油加气站场址范围内，尽量靠近埋地油罐和加油岛附</w:t>
            </w:r>
            <w:r>
              <w:rPr>
                <w:rFonts w:ascii="宋体" w:hAnsi="宋体" w:eastAsia="宋体" w:cs="宋体"/>
                <w:spacing w:val="1"/>
                <w:sz w:val="23"/>
                <w:szCs w:val="23"/>
              </w:rPr>
              <w:t>近</w:t>
            </w:r>
            <w:r>
              <w:rPr>
                <w:rFonts w:ascii="宋体" w:hAnsi="宋体" w:eastAsia="宋体" w:cs="宋体"/>
                <w:sz w:val="23"/>
                <w:szCs w:val="23"/>
              </w:rPr>
              <w:t xml:space="preserve"> </w:t>
            </w:r>
            <w:r>
              <w:rPr>
                <w:rFonts w:ascii="宋体" w:hAnsi="宋体" w:eastAsia="宋体" w:cs="宋体"/>
                <w:spacing w:val="5"/>
                <w:sz w:val="23"/>
                <w:szCs w:val="23"/>
              </w:rPr>
              <w:t>地</w:t>
            </w:r>
            <w:r>
              <w:rPr>
                <w:rFonts w:ascii="宋体" w:hAnsi="宋体" w:eastAsia="宋体" w:cs="宋体"/>
                <w:spacing w:val="4"/>
                <w:sz w:val="23"/>
                <w:szCs w:val="23"/>
              </w:rPr>
              <w:t xml:space="preserve">下水下游方向布设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口污染源扩散监测井；便于准确把握加油加气</w:t>
            </w:r>
            <w:r>
              <w:rPr>
                <w:rFonts w:ascii="宋体" w:hAnsi="宋体" w:eastAsia="宋体" w:cs="宋体"/>
                <w:sz w:val="23"/>
                <w:szCs w:val="23"/>
              </w:rPr>
              <w:t xml:space="preserve"> </w:t>
            </w:r>
            <w:r>
              <w:rPr>
                <w:rFonts w:ascii="宋体" w:hAnsi="宋体" w:eastAsia="宋体" w:cs="宋体"/>
                <w:spacing w:val="12"/>
                <w:sz w:val="23"/>
                <w:szCs w:val="23"/>
              </w:rPr>
              <w:t>站内</w:t>
            </w:r>
            <w:r>
              <w:rPr>
                <w:rFonts w:ascii="宋体" w:hAnsi="宋体" w:eastAsia="宋体" w:cs="宋体"/>
                <w:spacing w:val="8"/>
                <w:sz w:val="23"/>
                <w:szCs w:val="23"/>
              </w:rPr>
              <w:t>地</w:t>
            </w:r>
            <w:r>
              <w:rPr>
                <w:rFonts w:ascii="宋体" w:hAnsi="宋体" w:eastAsia="宋体" w:cs="宋体"/>
                <w:spacing w:val="6"/>
                <w:sz w:val="23"/>
                <w:szCs w:val="23"/>
              </w:rPr>
              <w:t>下水环境质量状况和地下水体中污染物的动态分布变化情况。</w:t>
            </w:r>
            <w:r>
              <w:rPr>
                <w:rFonts w:ascii="宋体" w:hAnsi="宋体" w:eastAsia="宋体" w:cs="宋体"/>
                <w:sz w:val="23"/>
                <w:szCs w:val="23"/>
              </w:rPr>
              <w:t xml:space="preserve"> </w:t>
            </w:r>
            <w:r>
              <w:rPr>
                <w:rFonts w:ascii="宋体" w:hAnsi="宋体" w:eastAsia="宋体" w:cs="宋体"/>
                <w:spacing w:val="4"/>
                <w:sz w:val="23"/>
                <w:szCs w:val="23"/>
              </w:rPr>
              <w:t>建议污染</w:t>
            </w:r>
            <w:r>
              <w:rPr>
                <w:rFonts w:ascii="宋体" w:hAnsi="宋体" w:eastAsia="宋体" w:cs="宋体"/>
                <w:spacing w:val="3"/>
                <w:sz w:val="23"/>
                <w:szCs w:val="23"/>
              </w:rPr>
              <w:t>源</w:t>
            </w:r>
            <w:r>
              <w:rPr>
                <w:rFonts w:ascii="宋体" w:hAnsi="宋体" w:eastAsia="宋体" w:cs="宋体"/>
                <w:spacing w:val="2"/>
                <w:sz w:val="23"/>
                <w:szCs w:val="23"/>
              </w:rPr>
              <w:t xml:space="preserve">扩散监测井距加油机、埋地油罐的距离不超过 </w:t>
            </w:r>
            <w:r>
              <w:rPr>
                <w:rFonts w:ascii="Times New Roman" w:hAnsi="Times New Roman" w:eastAsia="Times New Roman" w:cs="Times New Roman"/>
                <w:spacing w:val="2"/>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，且监</w:t>
            </w:r>
            <w:r>
              <w:rPr>
                <w:rFonts w:ascii="宋体" w:hAnsi="宋体" w:eastAsia="宋体" w:cs="宋体"/>
                <w:sz w:val="23"/>
                <w:szCs w:val="23"/>
              </w:rPr>
              <w:t xml:space="preserve"> </w:t>
            </w:r>
            <w:r>
              <w:rPr>
                <w:rFonts w:ascii="宋体" w:hAnsi="宋体" w:eastAsia="宋体" w:cs="宋体"/>
                <w:spacing w:val="6"/>
                <w:sz w:val="23"/>
                <w:szCs w:val="23"/>
              </w:rPr>
              <w:t>测井应该</w:t>
            </w:r>
            <w:r>
              <w:rPr>
                <w:rFonts w:ascii="宋体" w:hAnsi="宋体" w:eastAsia="宋体" w:cs="宋体"/>
                <w:spacing w:val="5"/>
                <w:sz w:val="23"/>
                <w:szCs w:val="23"/>
              </w:rPr>
              <w:t>避</w:t>
            </w:r>
            <w:r>
              <w:rPr>
                <w:rFonts w:ascii="宋体" w:hAnsi="宋体" w:eastAsia="宋体" w:cs="宋体"/>
                <w:spacing w:val="3"/>
                <w:sz w:val="23"/>
                <w:szCs w:val="23"/>
              </w:rPr>
              <w:t>开地下管线及其他地下和地上构筑物。</w:t>
            </w:r>
          </w:p>
          <w:p>
            <w:pPr>
              <w:spacing w:before="2" w:line="374" w:lineRule="auto"/>
              <w:ind w:left="109" w:right="95" w:firstLine="491"/>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4</w:t>
            </w:r>
            <w:r>
              <w:rPr>
                <w:rFonts w:ascii="宋体" w:hAnsi="宋体" w:eastAsia="宋体" w:cs="宋体"/>
                <w:spacing w:val="8"/>
                <w:sz w:val="23"/>
                <w:szCs w:val="23"/>
              </w:rPr>
              <w:t>)</w:t>
            </w:r>
            <w:r>
              <w:rPr>
                <w:rFonts w:ascii="宋体" w:hAnsi="宋体" w:eastAsia="宋体" w:cs="宋体"/>
                <w:spacing w:val="5"/>
                <w:sz w:val="23"/>
                <w:szCs w:val="23"/>
              </w:rPr>
              <w:t xml:space="preserve"> 定期委托环境监测机构对站内监测井地下水进行监测，确保</w:t>
            </w:r>
            <w:r>
              <w:rPr>
                <w:rFonts w:ascii="宋体" w:hAnsi="宋体" w:eastAsia="宋体" w:cs="宋体"/>
                <w:sz w:val="23"/>
                <w:szCs w:val="23"/>
              </w:rPr>
              <w:t xml:space="preserve"> </w:t>
            </w:r>
            <w:r>
              <w:rPr>
                <w:rFonts w:ascii="宋体" w:hAnsi="宋体" w:eastAsia="宋体" w:cs="宋体"/>
                <w:spacing w:val="5"/>
                <w:sz w:val="23"/>
                <w:szCs w:val="23"/>
              </w:rPr>
              <w:t>地</w:t>
            </w:r>
            <w:r>
              <w:rPr>
                <w:rFonts w:ascii="宋体" w:hAnsi="宋体" w:eastAsia="宋体" w:cs="宋体"/>
                <w:spacing w:val="3"/>
                <w:sz w:val="23"/>
                <w:szCs w:val="23"/>
              </w:rPr>
              <w:t>下水环境不受污染。</w:t>
            </w:r>
          </w:p>
          <w:p>
            <w:pPr>
              <w:spacing w:before="2" w:line="378" w:lineRule="auto"/>
              <w:ind w:left="110" w:right="38" w:firstLine="469"/>
              <w:rPr>
                <w:rFonts w:ascii="宋体" w:hAnsi="宋体" w:eastAsia="宋体" w:cs="宋体"/>
                <w:sz w:val="23"/>
                <w:szCs w:val="23"/>
              </w:rPr>
            </w:pPr>
            <w:r>
              <w:rPr>
                <w:rFonts w:ascii="宋体" w:hAnsi="宋体" w:eastAsia="宋体" w:cs="宋体"/>
                <w:spacing w:val="12"/>
                <w:sz w:val="23"/>
                <w:szCs w:val="23"/>
              </w:rPr>
              <w:t>综上</w:t>
            </w:r>
            <w:r>
              <w:rPr>
                <w:rFonts w:ascii="宋体" w:hAnsi="宋体" w:eastAsia="宋体" w:cs="宋体"/>
                <w:spacing w:val="7"/>
                <w:sz w:val="23"/>
                <w:szCs w:val="23"/>
              </w:rPr>
              <w:t>所</w:t>
            </w:r>
            <w:r>
              <w:rPr>
                <w:rFonts w:ascii="宋体" w:hAnsi="宋体" w:eastAsia="宋体" w:cs="宋体"/>
                <w:spacing w:val="6"/>
                <w:sz w:val="23"/>
                <w:szCs w:val="23"/>
              </w:rPr>
              <w:t>述，项目对可能产生地下水影响的各项途径均采取了有效</w:t>
            </w:r>
            <w:r>
              <w:rPr>
                <w:rFonts w:ascii="宋体" w:hAnsi="宋体" w:eastAsia="宋体" w:cs="宋体"/>
                <w:sz w:val="23"/>
                <w:szCs w:val="23"/>
              </w:rPr>
              <w:t xml:space="preserve"> </w:t>
            </w:r>
            <w:r>
              <w:rPr>
                <w:rFonts w:ascii="宋体" w:hAnsi="宋体" w:eastAsia="宋体" w:cs="宋体"/>
                <w:spacing w:val="12"/>
                <w:sz w:val="23"/>
                <w:szCs w:val="23"/>
              </w:rPr>
              <w:t>预</w:t>
            </w:r>
            <w:r>
              <w:rPr>
                <w:rFonts w:ascii="宋体" w:hAnsi="宋体" w:eastAsia="宋体" w:cs="宋体"/>
                <w:spacing w:val="11"/>
                <w:sz w:val="23"/>
                <w:szCs w:val="23"/>
              </w:rPr>
              <w:t>防</w:t>
            </w:r>
            <w:r>
              <w:rPr>
                <w:rFonts w:ascii="宋体" w:hAnsi="宋体" w:eastAsia="宋体" w:cs="宋体"/>
                <w:spacing w:val="6"/>
                <w:sz w:val="23"/>
                <w:szCs w:val="23"/>
              </w:rPr>
              <w:t>，在确保各项防渗措施得以落实，加强维护和厂区环境管理的前</w:t>
            </w:r>
            <w:r>
              <w:rPr>
                <w:rFonts w:ascii="宋体" w:hAnsi="宋体" w:eastAsia="宋体" w:cs="宋体"/>
                <w:sz w:val="23"/>
                <w:szCs w:val="23"/>
              </w:rPr>
              <w:t xml:space="preserve"> </w:t>
            </w:r>
            <w:r>
              <w:rPr>
                <w:rFonts w:ascii="宋体" w:hAnsi="宋体" w:eastAsia="宋体" w:cs="宋体"/>
                <w:spacing w:val="1"/>
                <w:sz w:val="23"/>
                <w:szCs w:val="23"/>
              </w:rPr>
              <w:t>提下，可有效控制厂区内的污染物下渗现象，</w:t>
            </w:r>
            <w:r>
              <w:rPr>
                <w:rFonts w:ascii="宋体" w:hAnsi="宋体" w:eastAsia="宋体" w:cs="宋体"/>
                <w:sz w:val="23"/>
                <w:szCs w:val="23"/>
              </w:rPr>
              <w:t xml:space="preserve">避免污染地下水。因此， </w:t>
            </w:r>
            <w:r>
              <w:rPr>
                <w:rFonts w:ascii="宋体" w:hAnsi="宋体" w:eastAsia="宋体" w:cs="宋体"/>
                <w:spacing w:val="6"/>
                <w:sz w:val="23"/>
                <w:szCs w:val="23"/>
              </w:rPr>
              <w:t>本项目不会</w:t>
            </w:r>
            <w:r>
              <w:rPr>
                <w:rFonts w:ascii="宋体" w:hAnsi="宋体" w:eastAsia="宋体" w:cs="宋体"/>
                <w:spacing w:val="3"/>
                <w:sz w:val="23"/>
                <w:szCs w:val="23"/>
              </w:rPr>
              <w:t>对区域地下水环境及保护目标产生明显影响。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1755" w:type="dxa"/>
            <w:tcBorders>
              <w:left w:val="single" w:color="000000" w:sz="6" w:space="0"/>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5" w:line="228" w:lineRule="auto"/>
              <w:ind w:left="159"/>
              <w:rPr>
                <w:rFonts w:ascii="宋体" w:hAnsi="宋体" w:eastAsia="宋体" w:cs="宋体"/>
                <w:sz w:val="23"/>
                <w:szCs w:val="23"/>
              </w:rPr>
            </w:pPr>
            <w:r>
              <w:rPr>
                <w:rFonts w:ascii="宋体" w:hAnsi="宋体" w:eastAsia="宋体" w:cs="宋体"/>
                <w:spacing w:val="8"/>
                <w:sz w:val="23"/>
                <w:szCs w:val="23"/>
              </w:rPr>
              <w:t>生态保护措施</w:t>
            </w:r>
          </w:p>
        </w:tc>
        <w:tc>
          <w:tcPr>
            <w:tcW w:w="7309" w:type="dxa"/>
            <w:tcBorders>
              <w:right w:val="single" w:color="000000" w:sz="6" w:space="0"/>
            </w:tcBorders>
            <w:vAlign w:val="top"/>
          </w:tcPr>
          <w:p>
            <w:pPr>
              <w:spacing w:line="376" w:lineRule="auto"/>
              <w:rPr>
                <w:rFonts w:ascii="Arial"/>
                <w:sz w:val="21"/>
              </w:rPr>
            </w:pPr>
          </w:p>
          <w:p>
            <w:pPr>
              <w:spacing w:before="75" w:line="371" w:lineRule="auto"/>
              <w:ind w:left="108" w:firstLine="480"/>
              <w:rPr>
                <w:rFonts w:ascii="宋体" w:hAnsi="宋体" w:eastAsia="宋体" w:cs="宋体"/>
                <w:sz w:val="23"/>
                <w:szCs w:val="23"/>
              </w:rPr>
            </w:pPr>
            <w:r>
              <w:rPr>
                <w:rFonts w:ascii="宋体" w:hAnsi="宋体" w:eastAsia="宋体" w:cs="宋体"/>
                <w:spacing w:val="2"/>
                <w:sz w:val="23"/>
                <w:szCs w:val="23"/>
              </w:rPr>
              <w:t>施工期做好水土</w:t>
            </w:r>
            <w:r>
              <w:rPr>
                <w:rFonts w:ascii="宋体" w:hAnsi="宋体" w:eastAsia="宋体" w:cs="宋体"/>
                <w:spacing w:val="1"/>
                <w:sz w:val="23"/>
                <w:szCs w:val="23"/>
              </w:rPr>
              <w:t>保持措施的实施：  (</w:t>
            </w:r>
            <w:r>
              <w:rPr>
                <w:rFonts w:ascii="Times New Roman" w:hAnsi="Times New Roman" w:eastAsia="Times New Roman" w:cs="Times New Roman"/>
                <w:spacing w:val="1"/>
                <w:sz w:val="23"/>
                <w:szCs w:val="23"/>
              </w:rPr>
              <w:t>1</w:t>
            </w:r>
            <w:r>
              <w:rPr>
                <w:rFonts w:ascii="宋体" w:hAnsi="宋体" w:eastAsia="宋体" w:cs="宋体"/>
                <w:spacing w:val="1"/>
                <w:sz w:val="23"/>
                <w:szCs w:val="23"/>
              </w:rPr>
              <w:t>) 项目工程施工分区进行，</w:t>
            </w:r>
            <w:r>
              <w:rPr>
                <w:rFonts w:ascii="宋体" w:hAnsi="宋体" w:eastAsia="宋体" w:cs="宋体"/>
                <w:sz w:val="23"/>
                <w:szCs w:val="23"/>
              </w:rPr>
              <w:t xml:space="preserve"> </w:t>
            </w:r>
            <w:r>
              <w:rPr>
                <w:rFonts w:ascii="宋体" w:hAnsi="宋体" w:eastAsia="宋体" w:cs="宋体"/>
                <w:spacing w:val="12"/>
                <w:sz w:val="23"/>
                <w:szCs w:val="23"/>
              </w:rPr>
              <w:t>施</w:t>
            </w:r>
            <w:r>
              <w:rPr>
                <w:rFonts w:ascii="宋体" w:hAnsi="宋体" w:eastAsia="宋体" w:cs="宋体"/>
                <w:spacing w:val="8"/>
                <w:sz w:val="23"/>
                <w:szCs w:val="23"/>
              </w:rPr>
              <w:t>工</w:t>
            </w:r>
            <w:r>
              <w:rPr>
                <w:rFonts w:ascii="宋体" w:hAnsi="宋体" w:eastAsia="宋体" w:cs="宋体"/>
                <w:spacing w:val="6"/>
                <w:sz w:val="23"/>
                <w:szCs w:val="23"/>
              </w:rPr>
              <w:t>过程中应严格按照设计规范要求，应避免在暴雨季节进行开挖作</w:t>
            </w:r>
            <w:r>
              <w:rPr>
                <w:rFonts w:ascii="宋体" w:hAnsi="宋体" w:eastAsia="宋体" w:cs="宋体"/>
                <w:sz w:val="23"/>
                <w:szCs w:val="23"/>
              </w:rPr>
              <w:t xml:space="preserve"> </w:t>
            </w:r>
            <w:r>
              <w:rPr>
                <w:rFonts w:ascii="宋体" w:hAnsi="宋体" w:eastAsia="宋体" w:cs="宋体"/>
                <w:spacing w:val="12"/>
                <w:sz w:val="23"/>
                <w:szCs w:val="23"/>
              </w:rPr>
              <w:t>业</w:t>
            </w:r>
            <w:r>
              <w:rPr>
                <w:rFonts w:ascii="宋体" w:hAnsi="宋体" w:eastAsia="宋体" w:cs="宋体"/>
                <w:spacing w:val="8"/>
                <w:sz w:val="23"/>
                <w:szCs w:val="23"/>
              </w:rPr>
              <w:t>，</w:t>
            </w:r>
            <w:r>
              <w:rPr>
                <w:rFonts w:ascii="宋体" w:hAnsi="宋体" w:eastAsia="宋体" w:cs="宋体"/>
                <w:spacing w:val="6"/>
                <w:sz w:val="23"/>
                <w:szCs w:val="23"/>
              </w:rPr>
              <w:t>施工场地道路应采用硬质化路面，地基小型开挖的裸露面采用防</w:t>
            </w:r>
            <w:r>
              <w:rPr>
                <w:rFonts w:ascii="宋体" w:hAnsi="宋体" w:eastAsia="宋体" w:cs="宋体"/>
                <w:sz w:val="23"/>
                <w:szCs w:val="23"/>
              </w:rPr>
              <w:t xml:space="preserve"> </w:t>
            </w:r>
            <w:r>
              <w:rPr>
                <w:rFonts w:ascii="宋体" w:hAnsi="宋体" w:eastAsia="宋体" w:cs="宋体"/>
                <w:spacing w:val="2"/>
                <w:sz w:val="23"/>
                <w:szCs w:val="23"/>
              </w:rPr>
              <w:t>尘网或毡布覆盖等防尘措施，尽量缩短暴露时间，减少水土流失。</w:t>
            </w:r>
            <w:r>
              <w:rPr>
                <w:rFonts w:ascii="宋体" w:hAnsi="宋体" w:eastAsia="宋体" w:cs="宋体"/>
                <w:spacing w:val="1"/>
                <w:sz w:val="23"/>
                <w:szCs w:val="23"/>
              </w:rPr>
              <w:t>(</w:t>
            </w:r>
            <w:r>
              <w:rPr>
                <w:rFonts w:ascii="Times New Roman" w:hAnsi="Times New Roman" w:eastAsia="Times New Roman" w:cs="Times New Roman"/>
                <w:sz w:val="23"/>
                <w:szCs w:val="23"/>
              </w:rPr>
              <w:t>2</w:t>
            </w:r>
            <w:r>
              <w:rPr>
                <w:rFonts w:ascii="宋体" w:hAnsi="宋体" w:eastAsia="宋体" w:cs="宋体"/>
                <w:sz w:val="23"/>
                <w:szCs w:val="23"/>
              </w:rPr>
              <w:t xml:space="preserve">) </w:t>
            </w:r>
            <w:r>
              <w:rPr>
                <w:rFonts w:ascii="宋体" w:hAnsi="宋体" w:eastAsia="宋体" w:cs="宋体"/>
                <w:spacing w:val="12"/>
                <w:sz w:val="23"/>
                <w:szCs w:val="23"/>
              </w:rPr>
              <w:t>施</w:t>
            </w:r>
            <w:r>
              <w:rPr>
                <w:rFonts w:ascii="宋体" w:hAnsi="宋体" w:eastAsia="宋体" w:cs="宋体"/>
                <w:spacing w:val="8"/>
                <w:sz w:val="23"/>
                <w:szCs w:val="23"/>
              </w:rPr>
              <w:t>工</w:t>
            </w:r>
            <w:r>
              <w:rPr>
                <w:rFonts w:ascii="宋体" w:hAnsi="宋体" w:eastAsia="宋体" w:cs="宋体"/>
                <w:spacing w:val="6"/>
                <w:sz w:val="23"/>
                <w:szCs w:val="23"/>
              </w:rPr>
              <w:t>场地内设置专门的雨水导流渠，将雨水引导到冲刷沉淀池经过沉</w:t>
            </w:r>
          </w:p>
        </w:tc>
      </w:tr>
    </w:tbl>
    <w:p>
      <w:pPr>
        <w:rPr>
          <w:rFonts w:ascii="Arial"/>
          <w:sz w:val="21"/>
        </w:rPr>
      </w:pPr>
    </w:p>
    <w:p>
      <w:pPr>
        <w:sectPr>
          <w:footerReference r:id="rId87"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375" w:lineRule="auto"/>
              <w:ind w:left="118" w:right="102" w:hanging="6"/>
              <w:rPr>
                <w:rFonts w:ascii="宋体" w:hAnsi="宋体" w:eastAsia="宋体" w:cs="宋体"/>
                <w:sz w:val="23"/>
                <w:szCs w:val="23"/>
              </w:rPr>
            </w:pPr>
            <w:r>
              <w:rPr>
                <w:rFonts w:ascii="宋体" w:hAnsi="宋体" w:eastAsia="宋体" w:cs="宋体"/>
                <w:spacing w:val="10"/>
                <w:sz w:val="23"/>
                <w:szCs w:val="23"/>
              </w:rPr>
              <w:t>淀</w:t>
            </w:r>
            <w:r>
              <w:rPr>
                <w:rFonts w:ascii="宋体" w:hAnsi="宋体" w:eastAsia="宋体" w:cs="宋体"/>
                <w:spacing w:val="6"/>
                <w:sz w:val="23"/>
                <w:szCs w:val="23"/>
              </w:rPr>
              <w:t>后再排入城市雨水管网，防止因雨水冲刷造成水土流失和淤塞城市</w:t>
            </w:r>
            <w:r>
              <w:rPr>
                <w:rFonts w:ascii="宋体" w:hAnsi="宋体" w:eastAsia="宋体" w:cs="宋体"/>
                <w:sz w:val="23"/>
                <w:szCs w:val="23"/>
              </w:rPr>
              <w:t xml:space="preserve"> </w:t>
            </w:r>
            <w:r>
              <w:rPr>
                <w:rFonts w:ascii="宋体" w:hAnsi="宋体" w:eastAsia="宋体" w:cs="宋体"/>
                <w:spacing w:val="10"/>
                <w:sz w:val="23"/>
                <w:szCs w:val="23"/>
              </w:rPr>
              <w:t>雨水</w:t>
            </w:r>
            <w:r>
              <w:rPr>
                <w:rFonts w:ascii="宋体" w:hAnsi="宋体" w:eastAsia="宋体" w:cs="宋体"/>
                <w:spacing w:val="5"/>
                <w:sz w:val="23"/>
                <w:szCs w:val="23"/>
              </w:rPr>
              <w:t>管网，不致因雨水原因导致水土流失严重。  (</w:t>
            </w:r>
            <w:r>
              <w:rPr>
                <w:rFonts w:ascii="Times New Roman" w:hAnsi="Times New Roman" w:eastAsia="Times New Roman" w:cs="Times New Roman"/>
                <w:spacing w:val="5"/>
                <w:sz w:val="23"/>
                <w:szCs w:val="23"/>
              </w:rPr>
              <w:t>3</w:t>
            </w:r>
            <w:r>
              <w:rPr>
                <w:rFonts w:ascii="宋体" w:hAnsi="宋体" w:eastAsia="宋体" w:cs="宋体"/>
                <w:spacing w:val="5"/>
                <w:sz w:val="23"/>
                <w:szCs w:val="23"/>
              </w:rPr>
              <w:t>) 项目营运期拟</w:t>
            </w:r>
          </w:p>
          <w:p>
            <w:pPr>
              <w:spacing w:line="227" w:lineRule="auto"/>
              <w:ind w:left="108"/>
              <w:rPr>
                <w:rFonts w:ascii="宋体" w:hAnsi="宋体" w:eastAsia="宋体" w:cs="宋体"/>
                <w:sz w:val="23"/>
                <w:szCs w:val="23"/>
              </w:rPr>
            </w:pPr>
            <w:r>
              <w:rPr>
                <w:rFonts w:ascii="宋体" w:hAnsi="宋体" w:eastAsia="宋体" w:cs="宋体"/>
                <w:spacing w:val="17"/>
                <w:sz w:val="23"/>
                <w:szCs w:val="23"/>
              </w:rPr>
              <w:t>在</w:t>
            </w:r>
            <w:r>
              <w:rPr>
                <w:rFonts w:ascii="宋体" w:hAnsi="宋体" w:eastAsia="宋体" w:cs="宋体"/>
                <w:spacing w:val="9"/>
                <w:sz w:val="23"/>
                <w:szCs w:val="23"/>
              </w:rPr>
              <w:t>站区内外种植树木、草坪、花卉，减轻对生态环境的影响。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85" w:hRule="atLeast"/>
        </w:trPr>
        <w:tc>
          <w:tcPr>
            <w:tcW w:w="1755" w:type="dxa"/>
            <w:tcBorders>
              <w:lef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5" w:line="312" w:lineRule="exact"/>
              <w:ind w:left="428"/>
              <w:rPr>
                <w:rFonts w:ascii="宋体" w:hAnsi="宋体" w:eastAsia="宋体" w:cs="宋体"/>
                <w:sz w:val="23"/>
                <w:szCs w:val="23"/>
              </w:rPr>
            </w:pPr>
            <w:r>
              <w:rPr>
                <w:rFonts w:ascii="宋体" w:hAnsi="宋体" w:eastAsia="宋体" w:cs="宋体"/>
                <w:spacing w:val="-4"/>
                <w:position w:val="5"/>
                <w:sz w:val="23"/>
                <w:szCs w:val="23"/>
              </w:rPr>
              <w:t>环</w:t>
            </w:r>
            <w:r>
              <w:rPr>
                <w:rFonts w:ascii="宋体" w:hAnsi="宋体" w:eastAsia="宋体" w:cs="宋体"/>
                <w:spacing w:val="-3"/>
                <w:position w:val="5"/>
                <w:sz w:val="23"/>
                <w:szCs w:val="23"/>
              </w:rPr>
              <w:t>境</w:t>
            </w:r>
            <w:r>
              <w:rPr>
                <w:rFonts w:ascii="宋体" w:hAnsi="宋体" w:eastAsia="宋体" w:cs="宋体"/>
                <w:spacing w:val="-2"/>
                <w:position w:val="5"/>
                <w:sz w:val="23"/>
                <w:szCs w:val="23"/>
              </w:rPr>
              <w:t>风险</w:t>
            </w:r>
          </w:p>
          <w:p>
            <w:pPr>
              <w:spacing w:line="228" w:lineRule="auto"/>
              <w:ind w:left="444"/>
              <w:rPr>
                <w:rFonts w:ascii="宋体" w:hAnsi="宋体" w:eastAsia="宋体" w:cs="宋体"/>
                <w:sz w:val="23"/>
                <w:szCs w:val="23"/>
              </w:rPr>
            </w:pPr>
            <w:r>
              <w:rPr>
                <w:rFonts w:ascii="宋体" w:hAnsi="宋体" w:eastAsia="宋体" w:cs="宋体"/>
                <w:spacing w:val="-8"/>
                <w:sz w:val="23"/>
                <w:szCs w:val="23"/>
              </w:rPr>
              <w:t>防</w:t>
            </w:r>
            <w:r>
              <w:rPr>
                <w:rFonts w:ascii="宋体" w:hAnsi="宋体" w:eastAsia="宋体" w:cs="宋体"/>
                <w:spacing w:val="-6"/>
                <w:sz w:val="23"/>
                <w:szCs w:val="23"/>
              </w:rPr>
              <w:t>范措施</w:t>
            </w:r>
          </w:p>
        </w:tc>
        <w:tc>
          <w:tcPr>
            <w:tcW w:w="7309" w:type="dxa"/>
            <w:tcBorders>
              <w:right w:val="single" w:color="000000" w:sz="6" w:space="0"/>
            </w:tcBorders>
            <w:vAlign w:val="top"/>
          </w:tcPr>
          <w:p>
            <w:pPr>
              <w:spacing w:before="36" w:line="303" w:lineRule="exact"/>
              <w:ind w:left="586"/>
              <w:rPr>
                <w:rFonts w:ascii="宋体" w:hAnsi="宋体" w:eastAsia="宋体" w:cs="宋体"/>
                <w:sz w:val="23"/>
                <w:szCs w:val="23"/>
              </w:rPr>
            </w:pPr>
            <w:r>
              <w:rPr>
                <w:rFonts w:ascii="Times New Roman" w:hAnsi="Times New Roman" w:eastAsia="Times New Roman" w:cs="Times New Roman"/>
                <w:b/>
                <w:bCs/>
                <w:spacing w:val="-2"/>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、总图布置</w:t>
            </w:r>
          </w:p>
          <w:p>
            <w:pPr>
              <w:spacing w:before="158" w:line="375" w:lineRule="auto"/>
              <w:ind w:left="108" w:right="22" w:firstLine="480"/>
              <w:rPr>
                <w:rFonts w:ascii="宋体" w:hAnsi="宋体" w:eastAsia="宋体" w:cs="宋体"/>
                <w:sz w:val="23"/>
                <w:szCs w:val="23"/>
              </w:rPr>
            </w:pPr>
            <w:r>
              <w:rPr>
                <w:rFonts w:ascii="宋体" w:hAnsi="宋体" w:eastAsia="宋体" w:cs="宋体"/>
                <w:spacing w:val="6"/>
                <w:sz w:val="23"/>
                <w:szCs w:val="23"/>
              </w:rPr>
              <w:t>根据项目总平面布置图，本项目总图布置基本符合《汽车加油</w:t>
            </w:r>
            <w:r>
              <w:rPr>
                <w:rFonts w:ascii="宋体" w:hAnsi="宋体" w:eastAsia="宋体" w:cs="宋体"/>
                <w:spacing w:val="5"/>
                <w:sz w:val="23"/>
                <w:szCs w:val="23"/>
              </w:rPr>
              <w:t>加</w:t>
            </w:r>
            <w:r>
              <w:rPr>
                <w:rFonts w:ascii="宋体" w:hAnsi="宋体" w:eastAsia="宋体" w:cs="宋体"/>
                <w:sz w:val="23"/>
                <w:szCs w:val="23"/>
              </w:rPr>
              <w:t xml:space="preserve"> </w:t>
            </w:r>
            <w:r>
              <w:rPr>
                <w:rFonts w:ascii="宋体" w:hAnsi="宋体" w:eastAsia="宋体" w:cs="宋体"/>
                <w:spacing w:val="9"/>
                <w:sz w:val="23"/>
                <w:szCs w:val="23"/>
              </w:rPr>
              <w:t>气</w:t>
            </w:r>
            <w:r>
              <w:rPr>
                <w:rFonts w:ascii="宋体" w:hAnsi="宋体" w:eastAsia="宋体" w:cs="宋体"/>
                <w:spacing w:val="7"/>
                <w:sz w:val="23"/>
                <w:szCs w:val="23"/>
              </w:rPr>
              <w:t>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50156-2021</w:t>
            </w:r>
            <w:r>
              <w:rPr>
                <w:rFonts w:ascii="宋体" w:hAnsi="宋体" w:eastAsia="宋体" w:cs="宋体"/>
                <w:spacing w:val="7"/>
                <w:sz w:val="23"/>
                <w:szCs w:val="23"/>
              </w:rPr>
              <w:t>) 、《爆炸和火灾危险环境电</w:t>
            </w:r>
            <w:r>
              <w:rPr>
                <w:rFonts w:ascii="宋体" w:hAnsi="宋体" w:eastAsia="宋体" w:cs="宋体"/>
                <w:sz w:val="23"/>
                <w:szCs w:val="23"/>
              </w:rPr>
              <w:t xml:space="preserve"> </w:t>
            </w:r>
            <w:r>
              <w:rPr>
                <w:rFonts w:ascii="宋体" w:hAnsi="宋体" w:eastAsia="宋体" w:cs="宋体"/>
                <w:spacing w:val="12"/>
                <w:sz w:val="23"/>
                <w:szCs w:val="23"/>
              </w:rPr>
              <w:t>力</w:t>
            </w:r>
            <w:r>
              <w:rPr>
                <w:rFonts w:ascii="宋体" w:hAnsi="宋体" w:eastAsia="宋体" w:cs="宋体"/>
                <w:spacing w:val="8"/>
                <w:sz w:val="23"/>
                <w:szCs w:val="23"/>
              </w:rPr>
              <w:t>装</w:t>
            </w:r>
            <w:r>
              <w:rPr>
                <w:rFonts w:ascii="宋体" w:hAnsi="宋体" w:eastAsia="宋体" w:cs="宋体"/>
                <w:spacing w:val="6"/>
                <w:sz w:val="23"/>
                <w:szCs w:val="23"/>
              </w:rPr>
              <w:t>置设计规范》和《建筑设计防火规范》，各生产和辅助装置按功</w:t>
            </w:r>
            <w:r>
              <w:rPr>
                <w:rFonts w:ascii="宋体" w:hAnsi="宋体" w:eastAsia="宋体" w:cs="宋体"/>
                <w:sz w:val="23"/>
                <w:szCs w:val="23"/>
              </w:rPr>
              <w:t xml:space="preserve"> </w:t>
            </w:r>
            <w:r>
              <w:rPr>
                <w:rFonts w:ascii="宋体" w:hAnsi="宋体" w:eastAsia="宋体" w:cs="宋体"/>
                <w:spacing w:val="12"/>
                <w:sz w:val="23"/>
                <w:szCs w:val="23"/>
              </w:rPr>
              <w:t>能</w:t>
            </w:r>
            <w:r>
              <w:rPr>
                <w:rFonts w:ascii="宋体" w:hAnsi="宋体" w:eastAsia="宋体" w:cs="宋体"/>
                <w:spacing w:val="8"/>
                <w:sz w:val="23"/>
                <w:szCs w:val="23"/>
              </w:rPr>
              <w:t>分</w:t>
            </w:r>
            <w:r>
              <w:rPr>
                <w:rFonts w:ascii="宋体" w:hAnsi="宋体" w:eastAsia="宋体" w:cs="宋体"/>
                <w:spacing w:val="6"/>
                <w:sz w:val="23"/>
                <w:szCs w:val="23"/>
              </w:rPr>
              <w:t>别布置，车辆进、出口分开设置，站内平面布置按进站汽车、槽</w:t>
            </w:r>
            <w:r>
              <w:rPr>
                <w:rFonts w:ascii="宋体" w:hAnsi="宋体" w:eastAsia="宋体" w:cs="宋体"/>
                <w:sz w:val="23"/>
                <w:szCs w:val="23"/>
              </w:rPr>
              <w:t xml:space="preserve"> </w:t>
            </w:r>
            <w:r>
              <w:rPr>
                <w:rFonts w:ascii="宋体" w:hAnsi="宋体" w:eastAsia="宋体" w:cs="宋体"/>
                <w:spacing w:val="14"/>
                <w:sz w:val="23"/>
                <w:szCs w:val="23"/>
              </w:rPr>
              <w:t>车</w:t>
            </w:r>
            <w:r>
              <w:rPr>
                <w:rFonts w:ascii="宋体" w:hAnsi="宋体" w:eastAsia="宋体" w:cs="宋体"/>
                <w:spacing w:val="13"/>
                <w:sz w:val="23"/>
                <w:szCs w:val="23"/>
              </w:rPr>
              <w:t>正</w:t>
            </w:r>
            <w:r>
              <w:rPr>
                <w:rFonts w:ascii="宋体" w:hAnsi="宋体" w:eastAsia="宋体" w:cs="宋体"/>
                <w:spacing w:val="7"/>
                <w:sz w:val="23"/>
                <w:szCs w:val="23"/>
              </w:rPr>
              <w:t xml:space="preserve">向行驶设计，与站外距离民房较近处设置了不低于 </w:t>
            </w:r>
            <w:r>
              <w:rPr>
                <w:rFonts w:ascii="Times New Roman" w:hAnsi="Times New Roman" w:eastAsia="Times New Roman" w:cs="Times New Roman"/>
                <w:spacing w:val="7"/>
                <w:sz w:val="23"/>
                <w:szCs w:val="23"/>
              </w:rPr>
              <w:t>2.2</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的非燃</w:t>
            </w:r>
            <w:r>
              <w:rPr>
                <w:rFonts w:ascii="宋体" w:hAnsi="宋体" w:eastAsia="宋体" w:cs="宋体"/>
                <w:sz w:val="23"/>
                <w:szCs w:val="23"/>
              </w:rPr>
              <w:t xml:space="preserve"> </w:t>
            </w:r>
            <w:r>
              <w:rPr>
                <w:rFonts w:ascii="宋体" w:hAnsi="宋体" w:eastAsia="宋体" w:cs="宋体"/>
                <w:spacing w:val="12"/>
                <w:sz w:val="23"/>
                <w:szCs w:val="23"/>
              </w:rPr>
              <w:t>烧</w:t>
            </w:r>
            <w:r>
              <w:rPr>
                <w:rFonts w:ascii="宋体" w:hAnsi="宋体" w:eastAsia="宋体" w:cs="宋体"/>
                <w:spacing w:val="8"/>
                <w:sz w:val="23"/>
                <w:szCs w:val="23"/>
              </w:rPr>
              <w:t>式</w:t>
            </w:r>
            <w:r>
              <w:rPr>
                <w:rFonts w:ascii="宋体" w:hAnsi="宋体" w:eastAsia="宋体" w:cs="宋体"/>
                <w:spacing w:val="6"/>
                <w:sz w:val="23"/>
                <w:szCs w:val="23"/>
              </w:rPr>
              <w:t>围墙与外界相隔。站区设环形消防车道并保证有足够的路面净空</w:t>
            </w:r>
            <w:r>
              <w:rPr>
                <w:rFonts w:ascii="宋体" w:hAnsi="宋体" w:eastAsia="宋体" w:cs="宋体"/>
                <w:sz w:val="23"/>
                <w:szCs w:val="23"/>
              </w:rPr>
              <w:t xml:space="preserve"> </w:t>
            </w:r>
            <w:r>
              <w:rPr>
                <w:rFonts w:ascii="宋体" w:hAnsi="宋体" w:eastAsia="宋体" w:cs="宋体"/>
                <w:spacing w:val="12"/>
                <w:sz w:val="23"/>
                <w:szCs w:val="23"/>
              </w:rPr>
              <w:t>高</w:t>
            </w:r>
            <w:r>
              <w:rPr>
                <w:rFonts w:ascii="宋体" w:hAnsi="宋体" w:eastAsia="宋体" w:cs="宋体"/>
                <w:spacing w:val="8"/>
                <w:sz w:val="23"/>
                <w:szCs w:val="23"/>
              </w:rPr>
              <w:t>度</w:t>
            </w:r>
            <w:r>
              <w:rPr>
                <w:rFonts w:ascii="宋体" w:hAnsi="宋体" w:eastAsia="宋体" w:cs="宋体"/>
                <w:spacing w:val="6"/>
                <w:sz w:val="23"/>
                <w:szCs w:val="23"/>
              </w:rPr>
              <w:t>，合理设置消火栓、灭火器，相应的防火、防触电安全警示、标</w:t>
            </w:r>
            <w:r>
              <w:rPr>
                <w:rFonts w:ascii="宋体" w:hAnsi="宋体" w:eastAsia="宋体" w:cs="宋体"/>
                <w:sz w:val="23"/>
                <w:szCs w:val="23"/>
              </w:rPr>
              <w:t xml:space="preserve"> </w:t>
            </w:r>
            <w:r>
              <w:rPr>
                <w:rFonts w:ascii="宋体" w:hAnsi="宋体" w:eastAsia="宋体" w:cs="宋体"/>
                <w:spacing w:val="2"/>
                <w:sz w:val="23"/>
                <w:szCs w:val="23"/>
              </w:rPr>
              <w:t>志。本项目加油</w:t>
            </w:r>
            <w:r>
              <w:rPr>
                <w:rFonts w:ascii="宋体" w:hAnsi="宋体" w:eastAsia="宋体" w:cs="宋体"/>
                <w:spacing w:val="1"/>
                <w:sz w:val="23"/>
                <w:szCs w:val="23"/>
              </w:rPr>
              <w:t>岛、地埋式油罐、通气管管口、密闭卸油点、加油机、</w:t>
            </w:r>
            <w:r>
              <w:rPr>
                <w:rFonts w:ascii="宋体" w:hAnsi="宋体" w:eastAsia="宋体" w:cs="宋体"/>
                <w:sz w:val="23"/>
                <w:szCs w:val="23"/>
              </w:rPr>
              <w:t xml:space="preserve"> </w:t>
            </w:r>
            <w:r>
              <w:rPr>
                <w:rFonts w:ascii="宋体" w:hAnsi="宋体" w:eastAsia="宋体" w:cs="宋体"/>
                <w:spacing w:val="12"/>
                <w:sz w:val="23"/>
                <w:szCs w:val="23"/>
              </w:rPr>
              <w:t>站</w:t>
            </w:r>
            <w:r>
              <w:rPr>
                <w:rFonts w:ascii="宋体" w:hAnsi="宋体" w:eastAsia="宋体" w:cs="宋体"/>
                <w:spacing w:val="8"/>
                <w:sz w:val="23"/>
                <w:szCs w:val="23"/>
              </w:rPr>
              <w:t>房</w:t>
            </w:r>
            <w:r>
              <w:rPr>
                <w:rFonts w:ascii="宋体" w:hAnsi="宋体" w:eastAsia="宋体" w:cs="宋体"/>
                <w:spacing w:val="6"/>
                <w:sz w:val="23"/>
                <w:szCs w:val="23"/>
              </w:rPr>
              <w:t>、围墙等相互防火间距符合规范要求，本项目应及时申请并通过</w:t>
            </w:r>
            <w:r>
              <w:rPr>
                <w:rFonts w:ascii="宋体" w:hAnsi="宋体" w:eastAsia="宋体" w:cs="宋体"/>
                <w:sz w:val="23"/>
                <w:szCs w:val="23"/>
              </w:rPr>
              <w:t xml:space="preserve"> </w:t>
            </w:r>
            <w:r>
              <w:rPr>
                <w:rFonts w:ascii="宋体" w:hAnsi="宋体" w:eastAsia="宋体" w:cs="宋体"/>
                <w:spacing w:val="7"/>
                <w:sz w:val="23"/>
                <w:szCs w:val="23"/>
              </w:rPr>
              <w:t>安</w:t>
            </w:r>
            <w:r>
              <w:rPr>
                <w:rFonts w:ascii="宋体" w:hAnsi="宋体" w:eastAsia="宋体" w:cs="宋体"/>
                <w:spacing w:val="6"/>
                <w:sz w:val="23"/>
                <w:szCs w:val="23"/>
              </w:rPr>
              <w:t>全验收。</w:t>
            </w:r>
          </w:p>
          <w:p>
            <w:pPr>
              <w:spacing w:line="303" w:lineRule="exact"/>
              <w:ind w:left="576"/>
              <w:rPr>
                <w:rFonts w:ascii="宋体" w:hAnsi="宋体" w:eastAsia="宋体" w:cs="宋体"/>
                <w:sz w:val="23"/>
                <w:szCs w:val="23"/>
              </w:rPr>
            </w:pPr>
            <w:r>
              <w:rPr>
                <w:rFonts w:ascii="Times New Roman" w:hAnsi="Times New Roman" w:eastAsia="Times New Roman" w:cs="Times New Roman"/>
                <w:b/>
                <w:bCs/>
                <w:spacing w:val="-1"/>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、工</w:t>
            </w:r>
            <w:r>
              <w:rPr>
                <w:rFonts w:ascii="宋体" w:hAnsi="宋体" w:eastAsia="宋体" w:cs="宋体"/>
                <w:position w:val="1"/>
                <w:sz w:val="23"/>
                <w:szCs w:val="23"/>
                <w14:textOutline w14:w="4358" w14:cap="sq" w14:cmpd="sng">
                  <w14:solidFill>
                    <w14:srgbClr w14:val="000000"/>
                  </w14:solidFill>
                  <w14:prstDash w14:val="solid"/>
                  <w14:bevel/>
                </w14:textOutline>
              </w:rPr>
              <w:t>艺设备</w:t>
            </w:r>
          </w:p>
          <w:p>
            <w:pPr>
              <w:spacing w:before="164" w:line="375" w:lineRule="auto"/>
              <w:ind w:left="593" w:right="22" w:hanging="3"/>
              <w:rPr>
                <w:rFonts w:ascii="宋体" w:hAnsi="宋体" w:eastAsia="宋体" w:cs="宋体"/>
                <w:sz w:val="23"/>
                <w:szCs w:val="23"/>
              </w:rPr>
            </w:pPr>
            <w:r>
              <w:rPr>
                <w:rFonts w:ascii="宋体" w:hAnsi="宋体" w:eastAsia="宋体" w:cs="宋体"/>
                <w:spacing w:val="1"/>
                <w:sz w:val="23"/>
                <w:szCs w:val="23"/>
              </w:rPr>
              <w:t>本项目采用先进、成熟、可靠的工艺</w:t>
            </w:r>
            <w:r>
              <w:rPr>
                <w:rFonts w:ascii="宋体" w:hAnsi="宋体" w:eastAsia="宋体" w:cs="宋体"/>
                <w:sz w:val="23"/>
                <w:szCs w:val="23"/>
              </w:rPr>
              <w:t xml:space="preserve">和设备，以减少事故的发生。 </w:t>
            </w:r>
            <w:r>
              <w:rPr>
                <w:rFonts w:ascii="宋体" w:hAnsi="宋体" w:eastAsia="宋体" w:cs="宋体"/>
                <w:spacing w:val="1"/>
                <w:sz w:val="23"/>
                <w:szCs w:val="23"/>
              </w:rPr>
              <w:t>系统严格密闭，选用材质性</w:t>
            </w:r>
            <w:r>
              <w:rPr>
                <w:rFonts w:ascii="宋体" w:hAnsi="宋体" w:eastAsia="宋体" w:cs="宋体"/>
                <w:sz w:val="23"/>
                <w:szCs w:val="23"/>
              </w:rPr>
              <w:t>能好的设备和管件，以防泄漏和爆炸。</w:t>
            </w:r>
          </w:p>
          <w:p>
            <w:pPr>
              <w:spacing w:before="6" w:line="374" w:lineRule="auto"/>
              <w:ind w:left="107" w:right="57" w:firstLine="25"/>
              <w:rPr>
                <w:rFonts w:ascii="宋体" w:hAnsi="宋体" w:eastAsia="宋体" w:cs="宋体"/>
                <w:sz w:val="23"/>
                <w:szCs w:val="23"/>
              </w:rPr>
            </w:pPr>
            <w:r>
              <w:rPr>
                <w:rFonts w:ascii="宋体" w:hAnsi="宋体" w:eastAsia="宋体" w:cs="宋体"/>
                <w:spacing w:val="10"/>
                <w:sz w:val="23"/>
                <w:szCs w:val="23"/>
              </w:rPr>
              <w:t>同时</w:t>
            </w:r>
            <w:r>
              <w:rPr>
                <w:rFonts w:ascii="宋体" w:hAnsi="宋体" w:eastAsia="宋体" w:cs="宋体"/>
                <w:spacing w:val="8"/>
                <w:sz w:val="23"/>
                <w:szCs w:val="23"/>
              </w:rPr>
              <w:t>整</w:t>
            </w:r>
            <w:r>
              <w:rPr>
                <w:rFonts w:ascii="宋体" w:hAnsi="宋体" w:eastAsia="宋体" w:cs="宋体"/>
                <w:spacing w:val="5"/>
                <w:sz w:val="23"/>
                <w:szCs w:val="23"/>
              </w:rPr>
              <w:t>改后所有储油罐采用钢制卧式双层油罐；储油罐采取锚桩措施</w:t>
            </w:r>
            <w:r>
              <w:rPr>
                <w:rFonts w:ascii="宋体" w:hAnsi="宋体" w:eastAsia="宋体" w:cs="宋体"/>
                <w:sz w:val="23"/>
                <w:szCs w:val="23"/>
              </w:rPr>
              <w:t xml:space="preserve"> </w:t>
            </w:r>
            <w:r>
              <w:rPr>
                <w:rFonts w:ascii="宋体" w:hAnsi="宋体" w:eastAsia="宋体" w:cs="宋体"/>
                <w:spacing w:val="12"/>
                <w:sz w:val="23"/>
                <w:szCs w:val="23"/>
              </w:rPr>
              <w:t>避</w:t>
            </w:r>
            <w:r>
              <w:rPr>
                <w:rFonts w:ascii="宋体" w:hAnsi="宋体" w:eastAsia="宋体" w:cs="宋体"/>
                <w:spacing w:val="9"/>
                <w:sz w:val="23"/>
                <w:szCs w:val="23"/>
              </w:rPr>
              <w:t>免</w:t>
            </w:r>
            <w:r>
              <w:rPr>
                <w:rFonts w:ascii="宋体" w:hAnsi="宋体" w:eastAsia="宋体" w:cs="宋体"/>
                <w:spacing w:val="6"/>
                <w:sz w:val="23"/>
                <w:szCs w:val="23"/>
              </w:rPr>
              <w:t>油罐受地下水或雨水作用而上浮，埋地油罐采用防渗漏措施。采</w:t>
            </w:r>
            <w:r>
              <w:rPr>
                <w:rFonts w:ascii="宋体" w:hAnsi="宋体" w:eastAsia="宋体" w:cs="宋体"/>
                <w:sz w:val="23"/>
                <w:szCs w:val="23"/>
              </w:rPr>
              <w:t xml:space="preserve"> </w:t>
            </w:r>
            <w:r>
              <w:rPr>
                <w:rFonts w:ascii="宋体" w:hAnsi="宋体" w:eastAsia="宋体" w:cs="宋体"/>
                <w:spacing w:val="8"/>
                <w:sz w:val="23"/>
                <w:szCs w:val="23"/>
              </w:rPr>
              <w:t>用截流阀或浮筒阀或其他防溢油措施，控制卸油时可能发生的溢油</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2"/>
                <w:sz w:val="23"/>
                <w:szCs w:val="23"/>
              </w:rPr>
              <w:t>此</w:t>
            </w:r>
            <w:r>
              <w:rPr>
                <w:rFonts w:ascii="宋体" w:hAnsi="宋体" w:eastAsia="宋体" w:cs="宋体"/>
                <w:spacing w:val="9"/>
                <w:sz w:val="23"/>
                <w:szCs w:val="23"/>
              </w:rPr>
              <w:t>外</w:t>
            </w:r>
            <w:r>
              <w:rPr>
                <w:rFonts w:ascii="宋体" w:hAnsi="宋体" w:eastAsia="宋体" w:cs="宋体"/>
                <w:spacing w:val="6"/>
                <w:sz w:val="23"/>
                <w:szCs w:val="23"/>
              </w:rPr>
              <w:t>设置高液位报警功能的液位计。加油机采用导静电软管，加油软</w:t>
            </w:r>
            <w:r>
              <w:rPr>
                <w:rFonts w:ascii="宋体" w:hAnsi="宋体" w:eastAsia="宋体" w:cs="宋体"/>
                <w:sz w:val="23"/>
                <w:szCs w:val="23"/>
              </w:rPr>
              <w:t xml:space="preserve"> </w:t>
            </w:r>
            <w:r>
              <w:rPr>
                <w:rFonts w:ascii="宋体" w:hAnsi="宋体" w:eastAsia="宋体" w:cs="宋体"/>
                <w:spacing w:val="12"/>
                <w:sz w:val="23"/>
                <w:szCs w:val="23"/>
              </w:rPr>
              <w:t>管</w:t>
            </w:r>
            <w:r>
              <w:rPr>
                <w:rFonts w:ascii="宋体" w:hAnsi="宋体" w:eastAsia="宋体" w:cs="宋体"/>
                <w:spacing w:val="9"/>
                <w:sz w:val="23"/>
                <w:szCs w:val="23"/>
              </w:rPr>
              <w:t>应</w:t>
            </w:r>
            <w:r>
              <w:rPr>
                <w:rFonts w:ascii="宋体" w:hAnsi="宋体" w:eastAsia="宋体" w:cs="宋体"/>
                <w:spacing w:val="6"/>
                <w:sz w:val="23"/>
                <w:szCs w:val="23"/>
              </w:rPr>
              <w:t>配备拉断截止阀，固定工艺管道采用无缝钢管，埋地钢管均焊接</w:t>
            </w:r>
            <w:r>
              <w:rPr>
                <w:rFonts w:ascii="宋体" w:hAnsi="宋体" w:eastAsia="宋体" w:cs="宋体"/>
                <w:sz w:val="23"/>
                <w:szCs w:val="23"/>
              </w:rPr>
              <w:t xml:space="preserve"> </w:t>
            </w:r>
            <w:r>
              <w:rPr>
                <w:rFonts w:ascii="宋体" w:hAnsi="宋体" w:eastAsia="宋体" w:cs="宋体"/>
                <w:spacing w:val="4"/>
                <w:sz w:val="23"/>
                <w:szCs w:val="23"/>
              </w:rPr>
              <w:t>并进</w:t>
            </w:r>
            <w:r>
              <w:rPr>
                <w:rFonts w:ascii="宋体" w:hAnsi="宋体" w:eastAsia="宋体" w:cs="宋体"/>
                <w:spacing w:val="3"/>
                <w:sz w:val="23"/>
                <w:szCs w:val="23"/>
              </w:rPr>
              <w:t>行</w:t>
            </w:r>
            <w:r>
              <w:rPr>
                <w:rFonts w:ascii="宋体" w:hAnsi="宋体" w:eastAsia="宋体" w:cs="宋体"/>
                <w:spacing w:val="2"/>
                <w:sz w:val="23"/>
                <w:szCs w:val="23"/>
              </w:rPr>
              <w:t xml:space="preserve">防腐；卸油采用密闭卸油方式，油罐通气管口在高出地面 </w:t>
            </w:r>
            <w:r>
              <w:rPr>
                <w:rFonts w:ascii="Times New Roman" w:hAnsi="Times New Roman" w:eastAsia="Times New Roman" w:cs="Times New Roman"/>
                <w:spacing w:val="2"/>
                <w:sz w:val="23"/>
                <w:szCs w:val="23"/>
              </w:rPr>
              <w:t>4.5</w:t>
            </w:r>
            <w:r>
              <w:rPr>
                <w:rFonts w:ascii="Times New Roman" w:hAnsi="Times New Roman" w:eastAsia="Times New Roman" w:cs="Times New Roman"/>
                <w:sz w:val="23"/>
                <w:szCs w:val="23"/>
              </w:rPr>
              <w:t xml:space="preserve">m </w:t>
            </w:r>
            <w:r>
              <w:rPr>
                <w:rFonts w:ascii="宋体" w:hAnsi="宋体" w:eastAsia="宋体" w:cs="宋体"/>
                <w:spacing w:val="12"/>
                <w:sz w:val="23"/>
                <w:szCs w:val="23"/>
              </w:rPr>
              <w:t>以</w:t>
            </w:r>
            <w:r>
              <w:rPr>
                <w:rFonts w:ascii="宋体" w:hAnsi="宋体" w:eastAsia="宋体" w:cs="宋体"/>
                <w:spacing w:val="9"/>
                <w:sz w:val="23"/>
                <w:szCs w:val="23"/>
              </w:rPr>
              <w:t>上</w:t>
            </w:r>
            <w:r>
              <w:rPr>
                <w:rFonts w:ascii="宋体" w:hAnsi="宋体" w:eastAsia="宋体" w:cs="宋体"/>
                <w:spacing w:val="6"/>
                <w:sz w:val="23"/>
                <w:szCs w:val="23"/>
              </w:rPr>
              <w:t>，同时管口安装呼吸阀；对通气管、呼吸阀、静电接地扁钢等定</w:t>
            </w:r>
            <w:r>
              <w:rPr>
                <w:rFonts w:ascii="宋体" w:hAnsi="宋体" w:eastAsia="宋体" w:cs="宋体"/>
                <w:sz w:val="23"/>
                <w:szCs w:val="23"/>
              </w:rPr>
              <w:t xml:space="preserve"> </w:t>
            </w:r>
            <w:r>
              <w:rPr>
                <w:rFonts w:ascii="宋体" w:hAnsi="宋体" w:eastAsia="宋体" w:cs="宋体"/>
                <w:spacing w:val="8"/>
                <w:sz w:val="23"/>
                <w:szCs w:val="23"/>
              </w:rPr>
              <w:t>期进行检测、维护。</w:t>
            </w:r>
          </w:p>
          <w:p>
            <w:pPr>
              <w:spacing w:line="303" w:lineRule="exact"/>
              <w:ind w:left="574"/>
              <w:rPr>
                <w:rFonts w:ascii="宋体" w:hAnsi="宋体" w:eastAsia="宋体" w:cs="宋体"/>
                <w:sz w:val="23"/>
                <w:szCs w:val="23"/>
              </w:rPr>
            </w:pPr>
            <w:r>
              <w:rPr>
                <w:rFonts w:ascii="Times New Roman" w:hAnsi="Times New Roman" w:eastAsia="Times New Roman" w:cs="Times New Roman"/>
                <w:b/>
                <w:bCs/>
                <w:spacing w:val="2"/>
                <w:position w:val="1"/>
                <w:sz w:val="23"/>
                <w:szCs w:val="23"/>
              </w:rPr>
              <w:t>3</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、罐区防范措施</w:t>
            </w:r>
          </w:p>
          <w:p>
            <w:pPr>
              <w:spacing w:before="165" w:line="468" w:lineRule="exact"/>
              <w:ind w:left="590"/>
              <w:rPr>
                <w:rFonts w:ascii="宋体" w:hAnsi="宋体" w:eastAsia="宋体" w:cs="宋体"/>
                <w:sz w:val="23"/>
                <w:szCs w:val="23"/>
              </w:rPr>
            </w:pPr>
            <w:r>
              <w:rPr>
                <w:rFonts w:ascii="宋体" w:hAnsi="宋体" w:eastAsia="宋体" w:cs="宋体"/>
                <w:spacing w:val="6"/>
                <w:position w:val="17"/>
                <w:sz w:val="23"/>
                <w:szCs w:val="23"/>
              </w:rPr>
              <w:t>本项目油品储存量不构成重大危险源，但考虑汽油和柴油为易</w:t>
            </w:r>
            <w:r>
              <w:rPr>
                <w:rFonts w:ascii="宋体" w:hAnsi="宋体" w:eastAsia="宋体" w:cs="宋体"/>
                <w:spacing w:val="4"/>
                <w:position w:val="17"/>
                <w:sz w:val="23"/>
                <w:szCs w:val="23"/>
              </w:rPr>
              <w:t>燃</w:t>
            </w:r>
          </w:p>
          <w:p>
            <w:pPr>
              <w:spacing w:before="1" w:line="225" w:lineRule="auto"/>
              <w:ind w:left="125"/>
              <w:rPr>
                <w:rFonts w:ascii="宋体" w:hAnsi="宋体" w:eastAsia="宋体" w:cs="宋体"/>
                <w:sz w:val="23"/>
                <w:szCs w:val="23"/>
              </w:rPr>
            </w:pPr>
            <w:r>
              <w:rPr>
                <w:rFonts w:ascii="宋体" w:hAnsi="宋体" w:eastAsia="宋体" w:cs="宋体"/>
                <w:spacing w:val="9"/>
                <w:sz w:val="23"/>
                <w:szCs w:val="23"/>
              </w:rPr>
              <w:t>易爆物质，在罐区明显位置规范应设置警示标志。储油罐埋地设置</w:t>
            </w:r>
            <w:r>
              <w:rPr>
                <w:rFonts w:ascii="宋体" w:hAnsi="宋体" w:eastAsia="宋体" w:cs="宋体"/>
                <w:spacing w:val="3"/>
                <w:sz w:val="23"/>
                <w:szCs w:val="23"/>
              </w:rPr>
              <w:t>，</w:t>
            </w:r>
          </w:p>
        </w:tc>
      </w:tr>
    </w:tbl>
    <w:p>
      <w:pPr>
        <w:rPr>
          <w:rFonts w:ascii="Arial"/>
          <w:sz w:val="21"/>
        </w:rPr>
      </w:pPr>
    </w:p>
    <w:p>
      <w:pPr>
        <w:sectPr>
          <w:footerReference r:id="rId88"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7" w:line="375" w:lineRule="auto"/>
              <w:ind w:left="107" w:right="40" w:firstLine="3"/>
              <w:rPr>
                <w:rFonts w:ascii="宋体" w:hAnsi="宋体" w:eastAsia="宋体" w:cs="宋体"/>
                <w:sz w:val="23"/>
                <w:szCs w:val="23"/>
              </w:rPr>
            </w:pPr>
            <w:r>
              <w:rPr>
                <w:rFonts w:ascii="宋体" w:hAnsi="宋体" w:eastAsia="宋体" w:cs="宋体"/>
                <w:spacing w:val="2"/>
                <w:sz w:val="23"/>
                <w:szCs w:val="23"/>
              </w:rPr>
              <w:t xml:space="preserve">罐顶部覆土厚度不小于 </w:t>
            </w:r>
            <w:r>
              <w:rPr>
                <w:rFonts w:ascii="Times New Roman" w:hAnsi="Times New Roman" w:eastAsia="Times New Roman" w:cs="Times New Roman"/>
                <w:spacing w:val="2"/>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，埋地储罐间净</w:t>
            </w:r>
            <w:r>
              <w:rPr>
                <w:rFonts w:ascii="宋体" w:hAnsi="宋体" w:eastAsia="宋体" w:cs="宋体"/>
                <w:spacing w:val="1"/>
                <w:sz w:val="23"/>
                <w:szCs w:val="23"/>
              </w:rPr>
              <w:t xml:space="preserve">距不应小于 </w:t>
            </w:r>
            <w:r>
              <w:rPr>
                <w:rFonts w:ascii="Times New Roman" w:hAnsi="Times New Roman" w:eastAsia="Times New Roman" w:cs="Times New Roman"/>
                <w:spacing w:val="1"/>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，油罐</w:t>
            </w:r>
            <w:r>
              <w:rPr>
                <w:rFonts w:ascii="宋体" w:hAnsi="宋体" w:eastAsia="宋体" w:cs="宋体"/>
                <w:sz w:val="23"/>
                <w:szCs w:val="23"/>
              </w:rPr>
              <w:t xml:space="preserve"> </w:t>
            </w:r>
            <w:r>
              <w:rPr>
                <w:rFonts w:ascii="宋体" w:hAnsi="宋体" w:eastAsia="宋体" w:cs="宋体"/>
                <w:spacing w:val="12"/>
                <w:sz w:val="23"/>
                <w:szCs w:val="23"/>
              </w:rPr>
              <w:t>进</w:t>
            </w:r>
            <w:r>
              <w:rPr>
                <w:rFonts w:ascii="宋体" w:hAnsi="宋体" w:eastAsia="宋体" w:cs="宋体"/>
                <w:spacing w:val="9"/>
                <w:sz w:val="23"/>
                <w:szCs w:val="23"/>
              </w:rPr>
              <w:t>行</w:t>
            </w:r>
            <w:r>
              <w:rPr>
                <w:rFonts w:ascii="宋体" w:hAnsi="宋体" w:eastAsia="宋体" w:cs="宋体"/>
                <w:spacing w:val="6"/>
                <w:sz w:val="23"/>
                <w:szCs w:val="23"/>
              </w:rPr>
              <w:t>防雷接地，接地点不少于两处。油罐还设置高液位报警功能的液</w:t>
            </w:r>
            <w:r>
              <w:rPr>
                <w:rFonts w:ascii="宋体" w:hAnsi="宋体" w:eastAsia="宋体" w:cs="宋体"/>
                <w:sz w:val="23"/>
                <w:szCs w:val="23"/>
              </w:rPr>
              <w:t xml:space="preserve"> </w:t>
            </w:r>
            <w:r>
              <w:rPr>
                <w:rFonts w:ascii="宋体" w:hAnsi="宋体" w:eastAsia="宋体" w:cs="宋体"/>
                <w:spacing w:val="1"/>
                <w:sz w:val="23"/>
                <w:szCs w:val="23"/>
              </w:rPr>
              <w:t>位计。在贮罐区严格按安全、消防有关规范建</w:t>
            </w:r>
            <w:r>
              <w:rPr>
                <w:rFonts w:ascii="宋体" w:hAnsi="宋体" w:eastAsia="宋体" w:cs="宋体"/>
                <w:sz w:val="23"/>
                <w:szCs w:val="23"/>
              </w:rPr>
              <w:t xml:space="preserve">设，并列为重点防范区， </w:t>
            </w:r>
            <w:r>
              <w:rPr>
                <w:rFonts w:ascii="宋体" w:hAnsi="宋体" w:eastAsia="宋体" w:cs="宋体"/>
                <w:spacing w:val="12"/>
                <w:sz w:val="23"/>
                <w:szCs w:val="23"/>
              </w:rPr>
              <w:t>油</w:t>
            </w:r>
            <w:r>
              <w:rPr>
                <w:rFonts w:ascii="宋体" w:hAnsi="宋体" w:eastAsia="宋体" w:cs="宋体"/>
                <w:spacing w:val="9"/>
                <w:sz w:val="23"/>
                <w:szCs w:val="23"/>
              </w:rPr>
              <w:t>罐</w:t>
            </w:r>
            <w:r>
              <w:rPr>
                <w:rFonts w:ascii="宋体" w:hAnsi="宋体" w:eastAsia="宋体" w:cs="宋体"/>
                <w:spacing w:val="6"/>
                <w:sz w:val="23"/>
                <w:szCs w:val="23"/>
              </w:rPr>
              <w:t>采取防渗保护和检测设备，周边设置安全标识，配备必要的消防</w:t>
            </w:r>
            <w:r>
              <w:rPr>
                <w:rFonts w:ascii="宋体" w:hAnsi="宋体" w:eastAsia="宋体" w:cs="宋体"/>
                <w:sz w:val="23"/>
                <w:szCs w:val="23"/>
              </w:rPr>
              <w:t xml:space="preserve"> </w:t>
            </w:r>
            <w:r>
              <w:rPr>
                <w:rFonts w:ascii="宋体" w:hAnsi="宋体" w:eastAsia="宋体" w:cs="宋体"/>
                <w:spacing w:val="16"/>
                <w:sz w:val="23"/>
                <w:szCs w:val="23"/>
              </w:rPr>
              <w:t>器</w:t>
            </w:r>
            <w:r>
              <w:rPr>
                <w:rFonts w:ascii="宋体" w:hAnsi="宋体" w:eastAsia="宋体" w:cs="宋体"/>
                <w:spacing w:val="10"/>
                <w:sz w:val="23"/>
                <w:szCs w:val="23"/>
              </w:rPr>
              <w:t>材</w:t>
            </w:r>
            <w:r>
              <w:rPr>
                <w:rFonts w:ascii="宋体" w:hAnsi="宋体" w:eastAsia="宋体" w:cs="宋体"/>
                <w:spacing w:val="8"/>
                <w:sz w:val="23"/>
                <w:szCs w:val="23"/>
              </w:rPr>
              <w:t>，贮罐安装避雷装置和自动检测报警装置，罐区一旦发生泄漏，</w:t>
            </w:r>
            <w:r>
              <w:rPr>
                <w:rFonts w:ascii="宋体" w:hAnsi="宋体" w:eastAsia="宋体" w:cs="宋体"/>
                <w:sz w:val="23"/>
                <w:szCs w:val="23"/>
              </w:rPr>
              <w:t xml:space="preserve"> </w:t>
            </w:r>
            <w:r>
              <w:rPr>
                <w:rFonts w:ascii="宋体" w:hAnsi="宋体" w:eastAsia="宋体" w:cs="宋体"/>
                <w:spacing w:val="9"/>
                <w:sz w:val="23"/>
                <w:szCs w:val="23"/>
              </w:rPr>
              <w:t>能立即报警，及时对事故进行处理</w:t>
            </w:r>
            <w:r>
              <w:rPr>
                <w:rFonts w:ascii="宋体" w:hAnsi="宋体" w:eastAsia="宋体" w:cs="宋体"/>
                <w:spacing w:val="7"/>
                <w:sz w:val="23"/>
                <w:szCs w:val="23"/>
              </w:rPr>
              <w:t>。</w:t>
            </w:r>
          </w:p>
          <w:p>
            <w:pPr>
              <w:spacing w:line="375" w:lineRule="auto"/>
              <w:ind w:left="109" w:right="102" w:firstLine="480"/>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12"/>
                <w:sz w:val="23"/>
                <w:szCs w:val="23"/>
              </w:rPr>
              <w:t>强</w:t>
            </w:r>
            <w:r>
              <w:rPr>
                <w:rFonts w:ascii="宋体" w:hAnsi="宋体" w:eastAsia="宋体" w:cs="宋体"/>
                <w:spacing w:val="7"/>
                <w:sz w:val="23"/>
                <w:szCs w:val="23"/>
              </w:rPr>
              <w:t xml:space="preserve">生产管理。严格按照操作规程作业，严格执行 </w:t>
            </w:r>
            <w:r>
              <w:rPr>
                <w:rFonts w:ascii="Times New Roman" w:hAnsi="Times New Roman" w:eastAsia="Times New Roman" w:cs="Times New Roman"/>
                <w:spacing w:val="7"/>
                <w:sz w:val="23"/>
                <w:szCs w:val="23"/>
              </w:rPr>
              <w:t xml:space="preserve">24 </w:t>
            </w:r>
            <w:r>
              <w:rPr>
                <w:rFonts w:ascii="宋体" w:hAnsi="宋体" w:eastAsia="宋体" w:cs="宋体"/>
                <w:spacing w:val="7"/>
                <w:sz w:val="23"/>
                <w:szCs w:val="23"/>
              </w:rPr>
              <w:t>小时值班</w:t>
            </w:r>
            <w:r>
              <w:rPr>
                <w:rFonts w:ascii="宋体" w:hAnsi="宋体" w:eastAsia="宋体" w:cs="宋体"/>
                <w:sz w:val="23"/>
                <w:szCs w:val="23"/>
              </w:rPr>
              <w:t xml:space="preserve"> </w:t>
            </w:r>
            <w:r>
              <w:rPr>
                <w:rFonts w:ascii="宋体" w:hAnsi="宋体" w:eastAsia="宋体" w:cs="宋体"/>
                <w:spacing w:val="12"/>
                <w:sz w:val="23"/>
                <w:szCs w:val="23"/>
              </w:rPr>
              <w:t>制</w:t>
            </w:r>
            <w:r>
              <w:rPr>
                <w:rFonts w:ascii="宋体" w:hAnsi="宋体" w:eastAsia="宋体" w:cs="宋体"/>
                <w:spacing w:val="7"/>
                <w:sz w:val="23"/>
                <w:szCs w:val="23"/>
              </w:rPr>
              <w:t>度</w:t>
            </w:r>
            <w:r>
              <w:rPr>
                <w:rFonts w:ascii="宋体" w:hAnsi="宋体" w:eastAsia="宋体" w:cs="宋体"/>
                <w:spacing w:val="6"/>
                <w:sz w:val="23"/>
                <w:szCs w:val="23"/>
              </w:rPr>
              <w:t>和巡回检查制度，及时发现并向有关部门通报，并及时解除不安</w:t>
            </w:r>
            <w:r>
              <w:rPr>
                <w:rFonts w:ascii="宋体" w:hAnsi="宋体" w:eastAsia="宋体" w:cs="宋体"/>
                <w:sz w:val="23"/>
                <w:szCs w:val="23"/>
              </w:rPr>
              <w:t xml:space="preserve"> </w:t>
            </w:r>
            <w:r>
              <w:rPr>
                <w:rFonts w:ascii="宋体" w:hAnsi="宋体" w:eastAsia="宋体" w:cs="宋体"/>
                <w:spacing w:val="5"/>
                <w:sz w:val="23"/>
                <w:szCs w:val="23"/>
              </w:rPr>
              <w:t>全因素。</w:t>
            </w:r>
          </w:p>
          <w:p>
            <w:pPr>
              <w:spacing w:before="1" w:line="374" w:lineRule="auto"/>
              <w:ind w:left="108" w:right="90" w:firstLine="460"/>
              <w:rPr>
                <w:rFonts w:ascii="宋体" w:hAnsi="宋体" w:eastAsia="宋体" w:cs="宋体"/>
                <w:sz w:val="23"/>
                <w:szCs w:val="23"/>
              </w:rPr>
            </w:pPr>
            <w:r>
              <w:rPr>
                <w:rFonts w:ascii="宋体" w:hAnsi="宋体" w:eastAsia="宋体" w:cs="宋体"/>
                <w:spacing w:val="-9"/>
                <w:sz w:val="23"/>
                <w:szCs w:val="23"/>
              </w:rPr>
              <w:t>储</w:t>
            </w:r>
            <w:r>
              <w:rPr>
                <w:rFonts w:ascii="宋体" w:hAnsi="宋体" w:eastAsia="宋体" w:cs="宋体"/>
                <w:spacing w:val="-5"/>
                <w:sz w:val="23"/>
                <w:szCs w:val="23"/>
              </w:rPr>
              <w:t xml:space="preserve">罐采用卧式钢制油罐，其钢板的标准不小于 </w:t>
            </w:r>
            <w:r>
              <w:rPr>
                <w:rFonts w:ascii="Times New Roman" w:hAnsi="Times New Roman" w:eastAsia="Times New Roman" w:cs="Times New Roman"/>
                <w:spacing w:val="-5"/>
                <w:sz w:val="23"/>
                <w:szCs w:val="23"/>
              </w:rPr>
              <w:t>5mm</w:t>
            </w:r>
            <w:r>
              <w:rPr>
                <w:rFonts w:ascii="宋体" w:hAnsi="宋体" w:eastAsia="宋体" w:cs="宋体"/>
                <w:spacing w:val="-5"/>
                <w:sz w:val="23"/>
                <w:szCs w:val="23"/>
              </w:rPr>
              <w:t>，定期请具有资</w:t>
            </w:r>
            <w:r>
              <w:rPr>
                <w:rFonts w:ascii="宋体" w:hAnsi="宋体" w:eastAsia="宋体" w:cs="宋体"/>
                <w:sz w:val="23"/>
                <w:szCs w:val="23"/>
              </w:rPr>
              <w:t xml:space="preserve"> </w:t>
            </w:r>
            <w:r>
              <w:rPr>
                <w:rFonts w:ascii="宋体" w:hAnsi="宋体" w:eastAsia="宋体" w:cs="宋体"/>
                <w:spacing w:val="-1"/>
                <w:sz w:val="23"/>
                <w:szCs w:val="23"/>
              </w:rPr>
              <w:t>质的技术监督部门测试储罐的厚度、缝隙、压力等安全技术性能指标</w:t>
            </w:r>
            <w:r>
              <w:rPr>
                <w:rFonts w:ascii="宋体" w:hAnsi="宋体" w:eastAsia="宋体" w:cs="宋体"/>
                <w:sz w:val="23"/>
                <w:szCs w:val="23"/>
              </w:rPr>
              <w:t>， 及时更换腐蚀受损设备，根除事故隐患。</w:t>
            </w:r>
          </w:p>
          <w:p>
            <w:pPr>
              <w:spacing w:line="227" w:lineRule="auto"/>
              <w:ind w:left="588"/>
              <w:rPr>
                <w:rFonts w:ascii="宋体" w:hAnsi="宋体" w:eastAsia="宋体" w:cs="宋体"/>
                <w:sz w:val="23"/>
                <w:szCs w:val="23"/>
              </w:rPr>
            </w:pPr>
            <w:r>
              <w:rPr>
                <w:rFonts w:ascii="宋体" w:hAnsi="宋体" w:eastAsia="宋体" w:cs="宋体"/>
                <w:spacing w:val="1"/>
                <w:sz w:val="23"/>
                <w:szCs w:val="23"/>
              </w:rPr>
              <w:t>在站内高处设置风向标，用于应急情况判</w:t>
            </w:r>
            <w:r>
              <w:rPr>
                <w:rFonts w:ascii="宋体" w:hAnsi="宋体" w:eastAsia="宋体" w:cs="宋体"/>
                <w:sz w:val="23"/>
                <w:szCs w:val="23"/>
              </w:rPr>
              <w:t>断风向，指导人员疏散。</w:t>
            </w:r>
          </w:p>
          <w:p>
            <w:pPr>
              <w:spacing w:before="184" w:line="303" w:lineRule="exact"/>
              <w:ind w:left="588"/>
              <w:rPr>
                <w:rFonts w:ascii="宋体" w:hAnsi="宋体" w:eastAsia="宋体" w:cs="宋体"/>
                <w:sz w:val="23"/>
                <w:szCs w:val="23"/>
              </w:rPr>
            </w:pPr>
            <w:r>
              <w:rPr>
                <w:rFonts w:ascii="Times New Roman" w:hAnsi="Times New Roman" w:eastAsia="Times New Roman" w:cs="Times New Roman"/>
                <w:b/>
                <w:bCs/>
                <w:spacing w:val="-1"/>
                <w:position w:val="1"/>
                <w:sz w:val="23"/>
                <w:szCs w:val="23"/>
              </w:rPr>
              <w:t>4</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14:textOutline w14:w="4358" w14:cap="sq" w14:cmpd="sng">
                  <w14:solidFill>
                    <w14:srgbClr w14:val="000000"/>
                  </w14:solidFill>
                  <w14:prstDash w14:val="solid"/>
                  <w14:bevel/>
                </w14:textOutline>
              </w:rPr>
              <w:t>、消</w:t>
            </w:r>
            <w:r>
              <w:rPr>
                <w:rFonts w:ascii="宋体" w:hAnsi="宋体" w:eastAsia="宋体" w:cs="宋体"/>
                <w:position w:val="1"/>
                <w:sz w:val="23"/>
                <w:szCs w:val="23"/>
                <w14:textOutline w14:w="4358" w14:cap="sq" w14:cmpd="sng">
                  <w14:solidFill>
                    <w14:srgbClr w14:val="000000"/>
                  </w14:solidFill>
                  <w14:prstDash w14:val="solid"/>
                  <w14:bevel/>
                </w14:textOutline>
              </w:rPr>
              <w:t>防措施</w:t>
            </w:r>
          </w:p>
          <w:p>
            <w:pPr>
              <w:spacing w:before="162" w:line="375" w:lineRule="auto"/>
              <w:ind w:left="109" w:right="102" w:firstLine="498"/>
              <w:rPr>
                <w:rFonts w:ascii="宋体" w:hAnsi="宋体" w:eastAsia="宋体" w:cs="宋体"/>
                <w:sz w:val="23"/>
                <w:szCs w:val="23"/>
              </w:rPr>
            </w:pPr>
            <w:r>
              <w:rPr>
                <w:rFonts w:ascii="Times New Roman" w:hAnsi="Times New Roman" w:eastAsia="Times New Roman" w:cs="Times New Roman"/>
                <w:spacing w:val="2"/>
                <w:sz w:val="23"/>
                <w:szCs w:val="23"/>
              </w:rPr>
              <w:t>1</w:t>
            </w:r>
            <w:r>
              <w:rPr>
                <w:rFonts w:ascii="宋体" w:hAnsi="宋体" w:eastAsia="宋体" w:cs="宋体"/>
                <w:spacing w:val="2"/>
                <w:sz w:val="23"/>
                <w:szCs w:val="23"/>
              </w:rPr>
              <w:t>) 按照《建筑灭火器配置设计规范》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5014</w:t>
            </w:r>
            <w:r>
              <w:rPr>
                <w:rFonts w:ascii="Times New Roman" w:hAnsi="Times New Roman" w:eastAsia="Times New Roman" w:cs="Times New Roman"/>
                <w:spacing w:val="1"/>
                <w:sz w:val="23"/>
                <w:szCs w:val="23"/>
              </w:rPr>
              <w:t>0</w:t>
            </w:r>
            <w:r>
              <w:rPr>
                <w:rFonts w:ascii="宋体" w:hAnsi="宋体" w:eastAsia="宋体" w:cs="宋体"/>
                <w:spacing w:val="1"/>
                <w:sz w:val="23"/>
                <w:szCs w:val="23"/>
              </w:rPr>
              <w:t>－</w:t>
            </w:r>
            <w:r>
              <w:rPr>
                <w:rFonts w:ascii="Times New Roman" w:hAnsi="Times New Roman" w:eastAsia="Times New Roman" w:cs="Times New Roman"/>
                <w:spacing w:val="1"/>
                <w:sz w:val="23"/>
                <w:szCs w:val="23"/>
              </w:rPr>
              <w:t>2005</w:t>
            </w:r>
            <w:r>
              <w:rPr>
                <w:rFonts w:ascii="宋体" w:hAnsi="宋体" w:eastAsia="宋体" w:cs="宋体"/>
                <w:spacing w:val="1"/>
                <w:sz w:val="23"/>
                <w:szCs w:val="23"/>
              </w:rPr>
              <w:t>) 和《汽</w:t>
            </w:r>
            <w:r>
              <w:rPr>
                <w:rFonts w:ascii="宋体" w:hAnsi="宋体" w:eastAsia="宋体" w:cs="宋体"/>
                <w:sz w:val="23"/>
                <w:szCs w:val="23"/>
              </w:rPr>
              <w:t xml:space="preserve"> </w:t>
            </w:r>
            <w:r>
              <w:rPr>
                <w:rFonts w:ascii="宋体" w:hAnsi="宋体" w:eastAsia="宋体" w:cs="宋体"/>
                <w:spacing w:val="7"/>
                <w:sz w:val="23"/>
                <w:szCs w:val="23"/>
              </w:rPr>
              <w:t>车加油加气加氢站技术标准》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50156-2021</w:t>
            </w:r>
            <w:r>
              <w:rPr>
                <w:rFonts w:ascii="宋体" w:hAnsi="宋体" w:eastAsia="宋体" w:cs="宋体"/>
                <w:spacing w:val="7"/>
                <w:sz w:val="23"/>
                <w:szCs w:val="23"/>
              </w:rPr>
              <w:t>) 相关要求，对站</w:t>
            </w:r>
            <w:r>
              <w:rPr>
                <w:rFonts w:ascii="宋体" w:hAnsi="宋体" w:eastAsia="宋体" w:cs="宋体"/>
                <w:spacing w:val="6"/>
                <w:sz w:val="23"/>
                <w:szCs w:val="23"/>
              </w:rPr>
              <w:t>内</w:t>
            </w:r>
            <w:r>
              <w:rPr>
                <w:rFonts w:ascii="宋体" w:hAnsi="宋体" w:eastAsia="宋体" w:cs="宋体"/>
                <w:sz w:val="23"/>
                <w:szCs w:val="23"/>
              </w:rPr>
              <w:t xml:space="preserve"> </w:t>
            </w:r>
            <w:r>
              <w:rPr>
                <w:rFonts w:ascii="宋体" w:hAnsi="宋体" w:eastAsia="宋体" w:cs="宋体"/>
                <w:spacing w:val="12"/>
                <w:sz w:val="23"/>
                <w:szCs w:val="23"/>
              </w:rPr>
              <w:t>可</w:t>
            </w:r>
            <w:r>
              <w:rPr>
                <w:rFonts w:ascii="宋体" w:hAnsi="宋体" w:eastAsia="宋体" w:cs="宋体"/>
                <w:spacing w:val="7"/>
                <w:sz w:val="23"/>
                <w:szCs w:val="23"/>
              </w:rPr>
              <w:t>能</w:t>
            </w:r>
            <w:r>
              <w:rPr>
                <w:rFonts w:ascii="宋体" w:hAnsi="宋体" w:eastAsia="宋体" w:cs="宋体"/>
                <w:spacing w:val="6"/>
                <w:sz w:val="23"/>
                <w:szCs w:val="23"/>
              </w:rPr>
              <w:t>发生火灾的各类场所、工艺装置区、主要建筑物等，根据其火灾</w:t>
            </w:r>
            <w:r>
              <w:rPr>
                <w:rFonts w:ascii="宋体" w:hAnsi="宋体" w:eastAsia="宋体" w:cs="宋体"/>
                <w:sz w:val="23"/>
                <w:szCs w:val="23"/>
              </w:rPr>
              <w:t xml:space="preserve"> </w:t>
            </w:r>
            <w:r>
              <w:rPr>
                <w:rFonts w:ascii="宋体" w:hAnsi="宋体" w:eastAsia="宋体" w:cs="宋体"/>
                <w:spacing w:val="12"/>
                <w:sz w:val="23"/>
                <w:szCs w:val="23"/>
              </w:rPr>
              <w:t>危</w:t>
            </w:r>
            <w:r>
              <w:rPr>
                <w:rFonts w:ascii="宋体" w:hAnsi="宋体" w:eastAsia="宋体" w:cs="宋体"/>
                <w:spacing w:val="7"/>
                <w:sz w:val="23"/>
                <w:szCs w:val="23"/>
              </w:rPr>
              <w:t>险</w:t>
            </w:r>
            <w:r>
              <w:rPr>
                <w:rFonts w:ascii="宋体" w:hAnsi="宋体" w:eastAsia="宋体" w:cs="宋体"/>
                <w:spacing w:val="6"/>
                <w:sz w:val="23"/>
                <w:szCs w:val="23"/>
              </w:rPr>
              <w:t>性、区域大小等实际情况，分别配置若干不同类型、不同规格的</w:t>
            </w:r>
            <w:r>
              <w:rPr>
                <w:rFonts w:ascii="宋体" w:hAnsi="宋体" w:eastAsia="宋体" w:cs="宋体"/>
                <w:sz w:val="23"/>
                <w:szCs w:val="23"/>
              </w:rPr>
              <w:t xml:space="preserve"> </w:t>
            </w:r>
            <w:r>
              <w:rPr>
                <w:rFonts w:ascii="宋体" w:hAnsi="宋体" w:eastAsia="宋体" w:cs="宋体"/>
                <w:spacing w:val="20"/>
                <w:sz w:val="23"/>
                <w:szCs w:val="23"/>
              </w:rPr>
              <w:t>移动</w:t>
            </w:r>
            <w:r>
              <w:rPr>
                <w:rFonts w:ascii="宋体" w:hAnsi="宋体" w:eastAsia="宋体" w:cs="宋体"/>
                <w:spacing w:val="10"/>
                <w:sz w:val="23"/>
                <w:szCs w:val="23"/>
              </w:rPr>
              <w:t xml:space="preserve">式灭火器材 (如：灭火毯、干粉灭火器及 </w:t>
            </w:r>
            <w:r>
              <w:rPr>
                <w:rFonts w:ascii="Times New Roman" w:hAnsi="Times New Roman" w:eastAsia="Times New Roman" w:cs="Times New Roman"/>
                <w:sz w:val="23"/>
                <w:szCs w:val="23"/>
              </w:rPr>
              <w:t>CO</w:t>
            </w:r>
            <w:r>
              <w:rPr>
                <w:rFonts w:ascii="Times New Roman" w:hAnsi="Times New Roman" w:eastAsia="Times New Roman" w:cs="Times New Roman"/>
                <w:spacing w:val="10"/>
                <w:position w:val="-1"/>
                <w:sz w:val="15"/>
                <w:szCs w:val="15"/>
              </w:rPr>
              <w:t xml:space="preserve">2 </w:t>
            </w:r>
            <w:r>
              <w:rPr>
                <w:rFonts w:ascii="宋体" w:hAnsi="宋体" w:eastAsia="宋体" w:cs="宋体"/>
                <w:spacing w:val="10"/>
                <w:sz w:val="23"/>
                <w:szCs w:val="23"/>
              </w:rPr>
              <w:t>灭火器等消防器</w:t>
            </w:r>
            <w:r>
              <w:rPr>
                <w:rFonts w:ascii="宋体" w:hAnsi="宋体" w:eastAsia="宋体" w:cs="宋体"/>
                <w:sz w:val="23"/>
                <w:szCs w:val="23"/>
              </w:rPr>
              <w:t xml:space="preserve"> </w:t>
            </w:r>
            <w:r>
              <w:rPr>
                <w:rFonts w:ascii="宋体" w:hAnsi="宋体" w:eastAsia="宋体" w:cs="宋体"/>
                <w:spacing w:val="12"/>
                <w:sz w:val="23"/>
                <w:szCs w:val="23"/>
              </w:rPr>
              <w:t>材</w:t>
            </w:r>
            <w:r>
              <w:rPr>
                <w:rFonts w:ascii="宋体" w:hAnsi="宋体" w:eastAsia="宋体" w:cs="宋体"/>
                <w:spacing w:val="8"/>
                <w:sz w:val="23"/>
                <w:szCs w:val="23"/>
              </w:rPr>
              <w:t>) ，以便及时扑救初始零星火灾。</w:t>
            </w:r>
          </w:p>
          <w:p>
            <w:pPr>
              <w:spacing w:before="4" w:line="374" w:lineRule="auto"/>
              <w:ind w:left="108" w:right="102" w:firstLine="476"/>
              <w:rPr>
                <w:rFonts w:ascii="宋体" w:hAnsi="宋体" w:eastAsia="宋体" w:cs="宋体"/>
                <w:sz w:val="23"/>
                <w:szCs w:val="23"/>
              </w:rPr>
            </w:pPr>
            <w:r>
              <w:rPr>
                <w:rFonts w:ascii="Times New Roman" w:hAnsi="Times New Roman" w:eastAsia="Times New Roman" w:cs="Times New Roman"/>
                <w:spacing w:val="10"/>
                <w:sz w:val="23"/>
                <w:szCs w:val="23"/>
              </w:rPr>
              <w:t>2</w:t>
            </w:r>
            <w:r>
              <w:rPr>
                <w:rFonts w:ascii="宋体" w:hAnsi="宋体" w:eastAsia="宋体" w:cs="宋体"/>
                <w:spacing w:val="10"/>
                <w:sz w:val="23"/>
                <w:szCs w:val="23"/>
              </w:rPr>
              <w:t>) 站内各类设备选用安全可靠设备，站内设备和管道应经过</w:t>
            </w:r>
            <w:r>
              <w:rPr>
                <w:rFonts w:ascii="宋体" w:hAnsi="宋体" w:eastAsia="宋体" w:cs="宋体"/>
                <w:spacing w:val="4"/>
                <w:sz w:val="23"/>
                <w:szCs w:val="23"/>
              </w:rPr>
              <w:t>防</w:t>
            </w:r>
            <w:r>
              <w:rPr>
                <w:rFonts w:ascii="宋体" w:hAnsi="宋体" w:eastAsia="宋体" w:cs="宋体"/>
                <w:sz w:val="23"/>
                <w:szCs w:val="23"/>
              </w:rPr>
              <w:t xml:space="preserve"> </w:t>
            </w:r>
            <w:r>
              <w:rPr>
                <w:rFonts w:ascii="宋体" w:hAnsi="宋体" w:eastAsia="宋体" w:cs="宋体"/>
                <w:spacing w:val="12"/>
                <w:sz w:val="23"/>
                <w:szCs w:val="23"/>
              </w:rPr>
              <w:t>腐</w:t>
            </w:r>
            <w:r>
              <w:rPr>
                <w:rFonts w:ascii="宋体" w:hAnsi="宋体" w:eastAsia="宋体" w:cs="宋体"/>
                <w:spacing w:val="8"/>
                <w:sz w:val="23"/>
                <w:szCs w:val="23"/>
              </w:rPr>
              <w:t>处</w:t>
            </w:r>
            <w:r>
              <w:rPr>
                <w:rFonts w:ascii="宋体" w:hAnsi="宋体" w:eastAsia="宋体" w:cs="宋体"/>
                <w:spacing w:val="6"/>
                <w:sz w:val="23"/>
                <w:szCs w:val="23"/>
              </w:rPr>
              <w:t>理。防止站内法兰阀门泄漏、管线腐蚀泄漏、设备机体泄漏，并</w:t>
            </w:r>
            <w:r>
              <w:rPr>
                <w:rFonts w:ascii="宋体" w:hAnsi="宋体" w:eastAsia="宋体" w:cs="宋体"/>
                <w:sz w:val="23"/>
                <w:szCs w:val="23"/>
              </w:rPr>
              <w:t xml:space="preserve"> </w:t>
            </w:r>
            <w:r>
              <w:rPr>
                <w:rFonts w:ascii="宋体" w:hAnsi="宋体" w:eastAsia="宋体" w:cs="宋体"/>
                <w:spacing w:val="12"/>
                <w:sz w:val="23"/>
                <w:szCs w:val="23"/>
              </w:rPr>
              <w:t>在</w:t>
            </w:r>
            <w:r>
              <w:rPr>
                <w:rFonts w:ascii="宋体" w:hAnsi="宋体" w:eastAsia="宋体" w:cs="宋体"/>
                <w:spacing w:val="8"/>
                <w:sz w:val="23"/>
                <w:szCs w:val="23"/>
              </w:rPr>
              <w:t>没</w:t>
            </w:r>
            <w:r>
              <w:rPr>
                <w:rFonts w:ascii="宋体" w:hAnsi="宋体" w:eastAsia="宋体" w:cs="宋体"/>
                <w:spacing w:val="6"/>
                <w:sz w:val="23"/>
                <w:szCs w:val="23"/>
              </w:rPr>
              <w:t>有可燃气体报警仪的场站装置区内安装可燃气体报警仪，并定期</w:t>
            </w:r>
            <w:r>
              <w:rPr>
                <w:rFonts w:ascii="宋体" w:hAnsi="宋体" w:eastAsia="宋体" w:cs="宋体"/>
                <w:sz w:val="23"/>
                <w:szCs w:val="23"/>
              </w:rPr>
              <w:t xml:space="preserve"> </w:t>
            </w:r>
            <w:r>
              <w:rPr>
                <w:rFonts w:ascii="宋体" w:hAnsi="宋体" w:eastAsia="宋体" w:cs="宋体"/>
                <w:spacing w:val="15"/>
                <w:sz w:val="23"/>
                <w:szCs w:val="23"/>
              </w:rPr>
              <w:t>检</w:t>
            </w:r>
            <w:r>
              <w:rPr>
                <w:rFonts w:ascii="宋体" w:hAnsi="宋体" w:eastAsia="宋体" w:cs="宋体"/>
                <w:spacing w:val="8"/>
                <w:sz w:val="23"/>
                <w:szCs w:val="23"/>
              </w:rPr>
              <w:t>查报警系统工作是否正确。</w:t>
            </w:r>
          </w:p>
          <w:p>
            <w:pPr>
              <w:spacing w:before="1" w:line="225" w:lineRule="auto"/>
              <w:ind w:left="589"/>
              <w:rPr>
                <w:rFonts w:ascii="宋体" w:hAnsi="宋体" w:eastAsia="宋体" w:cs="宋体"/>
                <w:sz w:val="23"/>
                <w:szCs w:val="23"/>
              </w:rPr>
            </w:pPr>
            <w:r>
              <w:rPr>
                <w:rFonts w:ascii="Times New Roman" w:hAnsi="Times New Roman" w:eastAsia="Times New Roman" w:cs="Times New Roman"/>
                <w:spacing w:val="18"/>
                <w:sz w:val="23"/>
                <w:szCs w:val="23"/>
              </w:rPr>
              <w:t>3</w:t>
            </w:r>
            <w:r>
              <w:rPr>
                <w:rFonts w:ascii="宋体" w:hAnsi="宋体" w:eastAsia="宋体" w:cs="宋体"/>
                <w:spacing w:val="18"/>
                <w:sz w:val="23"/>
                <w:szCs w:val="23"/>
              </w:rPr>
              <w:t>)</w:t>
            </w:r>
            <w:r>
              <w:rPr>
                <w:rFonts w:ascii="宋体" w:hAnsi="宋体" w:eastAsia="宋体" w:cs="宋体"/>
                <w:spacing w:val="9"/>
                <w:sz w:val="23"/>
                <w:szCs w:val="23"/>
              </w:rPr>
              <w:t xml:space="preserve"> 站内爆炸危险区域内的电气设备选型、安装、电力线路敷设</w:t>
            </w:r>
          </w:p>
          <w:p>
            <w:pPr>
              <w:tabs>
                <w:tab w:val="left" w:pos="235"/>
              </w:tabs>
              <w:spacing w:before="184" w:line="369" w:lineRule="auto"/>
              <w:ind w:left="114" w:right="13" w:hanging="3"/>
              <w:rPr>
                <w:rFonts w:ascii="宋体" w:hAnsi="宋体" w:eastAsia="宋体" w:cs="宋体"/>
                <w:sz w:val="23"/>
                <w:szCs w:val="23"/>
              </w:rPr>
            </w:pPr>
            <w:r>
              <w:rPr>
                <w:rFonts w:ascii="宋体" w:hAnsi="宋体" w:eastAsia="宋体" w:cs="宋体"/>
                <w:spacing w:val="13"/>
                <w:sz w:val="23"/>
                <w:szCs w:val="23"/>
              </w:rPr>
              <w:t>等</w:t>
            </w:r>
            <w:r>
              <w:rPr>
                <w:rFonts w:ascii="宋体" w:hAnsi="宋体" w:eastAsia="宋体" w:cs="宋体"/>
                <w:spacing w:val="9"/>
                <w:sz w:val="23"/>
                <w:szCs w:val="23"/>
              </w:rPr>
              <w:t>，应符合现行国家标准《爆炸和火灾危险环境电力装置设计规范》</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2"/>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2"/>
                <w:sz w:val="23"/>
                <w:szCs w:val="23"/>
              </w:rPr>
              <w:t>5</w:t>
            </w:r>
            <w:r>
              <w:rPr>
                <w:rFonts w:ascii="Times New Roman" w:hAnsi="Times New Roman" w:eastAsia="Times New Roman" w:cs="Times New Roman"/>
                <w:spacing w:val="6"/>
                <w:sz w:val="23"/>
                <w:szCs w:val="23"/>
              </w:rPr>
              <w:t>0058</w:t>
            </w:r>
            <w:r>
              <w:rPr>
                <w:rFonts w:ascii="宋体" w:hAnsi="宋体" w:eastAsia="宋体" w:cs="宋体"/>
                <w:spacing w:val="6"/>
                <w:sz w:val="23"/>
                <w:szCs w:val="23"/>
              </w:rPr>
              <w:t>) 的规定。电器设备、仪表选用防爆型；操作人员应按规</w:t>
            </w:r>
            <w:r>
              <w:rPr>
                <w:rFonts w:ascii="宋体" w:hAnsi="宋体" w:eastAsia="宋体" w:cs="宋体"/>
                <w:sz w:val="23"/>
                <w:szCs w:val="23"/>
              </w:rPr>
              <w:t xml:space="preserve"> </w:t>
            </w:r>
            <w:r>
              <w:rPr>
                <w:rFonts w:ascii="宋体" w:hAnsi="宋体" w:eastAsia="宋体" w:cs="宋体"/>
                <w:spacing w:val="16"/>
                <w:sz w:val="23"/>
                <w:szCs w:val="23"/>
              </w:rPr>
              <w:t>定</w:t>
            </w:r>
            <w:r>
              <w:rPr>
                <w:rFonts w:ascii="宋体" w:hAnsi="宋体" w:eastAsia="宋体" w:cs="宋体"/>
                <w:spacing w:val="10"/>
                <w:sz w:val="23"/>
                <w:szCs w:val="23"/>
              </w:rPr>
              <w:t>穿</w:t>
            </w:r>
            <w:r>
              <w:rPr>
                <w:rFonts w:ascii="宋体" w:hAnsi="宋体" w:eastAsia="宋体" w:cs="宋体"/>
                <w:spacing w:val="8"/>
                <w:sz w:val="23"/>
                <w:szCs w:val="23"/>
              </w:rPr>
              <w:t>戴劳保用品，防止静电火花的产生。</w:t>
            </w:r>
          </w:p>
        </w:tc>
      </w:tr>
    </w:tbl>
    <w:p>
      <w:pPr>
        <w:rPr>
          <w:rFonts w:ascii="Arial"/>
          <w:sz w:val="21"/>
        </w:rPr>
      </w:pPr>
    </w:p>
    <w:p>
      <w:pPr>
        <w:sectPr>
          <w:footerReference r:id="rId89"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40" w:line="227" w:lineRule="auto"/>
              <w:ind w:left="583"/>
              <w:rPr>
                <w:rFonts w:ascii="宋体" w:hAnsi="宋体" w:eastAsia="宋体" w:cs="宋体"/>
                <w:sz w:val="23"/>
                <w:szCs w:val="23"/>
              </w:rPr>
            </w:pPr>
            <w:r>
              <w:rPr>
                <w:rFonts w:ascii="Times New Roman" w:hAnsi="Times New Roman" w:eastAsia="Times New Roman" w:cs="Times New Roman"/>
                <w:spacing w:val="10"/>
                <w:sz w:val="23"/>
                <w:szCs w:val="23"/>
              </w:rPr>
              <w:t>4</w:t>
            </w:r>
            <w:r>
              <w:rPr>
                <w:rFonts w:ascii="宋体" w:hAnsi="宋体" w:eastAsia="宋体" w:cs="宋体"/>
                <w:spacing w:val="10"/>
                <w:sz w:val="23"/>
                <w:szCs w:val="23"/>
              </w:rPr>
              <w:t>) 汽车必须熄火后加油，加油完毕后才能启动。站内应严禁</w:t>
            </w:r>
            <w:r>
              <w:rPr>
                <w:rFonts w:ascii="宋体" w:hAnsi="宋体" w:eastAsia="宋体" w:cs="宋体"/>
                <w:spacing w:val="5"/>
                <w:sz w:val="23"/>
                <w:szCs w:val="23"/>
              </w:rPr>
              <w:t>烟</w:t>
            </w:r>
          </w:p>
          <w:p>
            <w:pPr>
              <w:spacing w:before="182" w:line="375" w:lineRule="auto"/>
              <w:ind w:left="109" w:right="102" w:firstLine="1"/>
              <w:rPr>
                <w:rFonts w:ascii="宋体" w:hAnsi="宋体" w:eastAsia="宋体" w:cs="宋体"/>
                <w:sz w:val="23"/>
                <w:szCs w:val="23"/>
              </w:rPr>
            </w:pPr>
            <w:r>
              <w:rPr>
                <w:rFonts w:ascii="宋体" w:hAnsi="宋体" w:eastAsia="宋体" w:cs="宋体"/>
                <w:spacing w:val="11"/>
                <w:sz w:val="23"/>
                <w:szCs w:val="23"/>
              </w:rPr>
              <w:t>火</w:t>
            </w:r>
            <w:r>
              <w:rPr>
                <w:rFonts w:ascii="宋体" w:hAnsi="宋体" w:eastAsia="宋体" w:cs="宋体"/>
                <w:spacing w:val="6"/>
                <w:sz w:val="23"/>
                <w:szCs w:val="23"/>
              </w:rPr>
              <w:t>，设明显警示牌，禁止使用手机、塑料桶等易产生静电的物品，严</w:t>
            </w:r>
            <w:r>
              <w:rPr>
                <w:rFonts w:ascii="宋体" w:hAnsi="宋体" w:eastAsia="宋体" w:cs="宋体"/>
                <w:sz w:val="23"/>
                <w:szCs w:val="23"/>
              </w:rPr>
              <w:t xml:space="preserve"> </w:t>
            </w:r>
            <w:r>
              <w:rPr>
                <w:rFonts w:ascii="宋体" w:hAnsi="宋体" w:eastAsia="宋体" w:cs="宋体"/>
                <w:spacing w:val="12"/>
                <w:sz w:val="23"/>
                <w:szCs w:val="23"/>
              </w:rPr>
              <w:t>禁</w:t>
            </w:r>
            <w:r>
              <w:rPr>
                <w:rFonts w:ascii="宋体" w:hAnsi="宋体" w:eastAsia="宋体" w:cs="宋体"/>
                <w:spacing w:val="7"/>
                <w:sz w:val="23"/>
                <w:szCs w:val="23"/>
              </w:rPr>
              <w:t>危</w:t>
            </w:r>
            <w:r>
              <w:rPr>
                <w:rFonts w:ascii="宋体" w:hAnsi="宋体" w:eastAsia="宋体" w:cs="宋体"/>
                <w:spacing w:val="6"/>
                <w:sz w:val="23"/>
                <w:szCs w:val="23"/>
              </w:rPr>
              <w:t>险区内吸烟和违章动用明火。站内各个生产运行环节空间均应保</w:t>
            </w:r>
            <w:r>
              <w:rPr>
                <w:rFonts w:ascii="宋体" w:hAnsi="宋体" w:eastAsia="宋体" w:cs="宋体"/>
                <w:sz w:val="23"/>
                <w:szCs w:val="23"/>
              </w:rPr>
              <w:t xml:space="preserve"> </w:t>
            </w:r>
            <w:r>
              <w:rPr>
                <w:rFonts w:ascii="宋体" w:hAnsi="宋体" w:eastAsia="宋体" w:cs="宋体"/>
                <w:spacing w:val="13"/>
                <w:sz w:val="23"/>
                <w:szCs w:val="23"/>
              </w:rPr>
              <w:t>持</w:t>
            </w:r>
            <w:r>
              <w:rPr>
                <w:rFonts w:ascii="宋体" w:hAnsi="宋体" w:eastAsia="宋体" w:cs="宋体"/>
                <w:spacing w:val="9"/>
                <w:sz w:val="23"/>
                <w:szCs w:val="23"/>
              </w:rPr>
              <w:t>空气流通，以增强其对气体挥发物的稀释扩散能力。</w:t>
            </w:r>
          </w:p>
          <w:p>
            <w:pPr>
              <w:spacing w:before="1" w:line="374" w:lineRule="auto"/>
              <w:ind w:left="112" w:right="104" w:firstLine="479"/>
              <w:rPr>
                <w:rFonts w:ascii="宋体" w:hAnsi="宋体" w:eastAsia="宋体" w:cs="宋体"/>
                <w:sz w:val="23"/>
                <w:szCs w:val="23"/>
              </w:rPr>
            </w:pPr>
            <w:r>
              <w:rPr>
                <w:rFonts w:ascii="Times New Roman" w:hAnsi="Times New Roman" w:eastAsia="Times New Roman" w:cs="Times New Roman"/>
                <w:spacing w:val="18"/>
                <w:sz w:val="23"/>
                <w:szCs w:val="23"/>
              </w:rPr>
              <w:t>5</w:t>
            </w:r>
            <w:r>
              <w:rPr>
                <w:rFonts w:ascii="宋体" w:hAnsi="宋体" w:eastAsia="宋体" w:cs="宋体"/>
                <w:spacing w:val="16"/>
                <w:sz w:val="23"/>
                <w:szCs w:val="23"/>
              </w:rPr>
              <w:t>)</w:t>
            </w:r>
            <w:r>
              <w:rPr>
                <w:rFonts w:ascii="宋体" w:hAnsi="宋体" w:eastAsia="宋体" w:cs="宋体"/>
                <w:spacing w:val="9"/>
                <w:sz w:val="23"/>
                <w:szCs w:val="23"/>
              </w:rPr>
              <w:t xml:space="preserve"> 安装避雷和防静电设施，保证站内报警设施完好无损，并定</w:t>
            </w:r>
            <w:r>
              <w:rPr>
                <w:rFonts w:ascii="宋体" w:hAnsi="宋体" w:eastAsia="宋体" w:cs="宋体"/>
                <w:sz w:val="23"/>
                <w:szCs w:val="23"/>
              </w:rPr>
              <w:t xml:space="preserve"> </w:t>
            </w:r>
            <w:r>
              <w:rPr>
                <w:rFonts w:ascii="宋体" w:hAnsi="宋体" w:eastAsia="宋体" w:cs="宋体"/>
                <w:spacing w:val="9"/>
                <w:sz w:val="23"/>
                <w:szCs w:val="23"/>
              </w:rPr>
              <w:t>期检查接地电阻和避雷设施，以确保其完好性</w:t>
            </w:r>
            <w:r>
              <w:rPr>
                <w:rFonts w:ascii="宋体" w:hAnsi="宋体" w:eastAsia="宋体" w:cs="宋体"/>
                <w:spacing w:val="7"/>
                <w:sz w:val="23"/>
                <w:szCs w:val="23"/>
              </w:rPr>
              <w:t>。</w:t>
            </w:r>
          </w:p>
          <w:p>
            <w:pPr>
              <w:spacing w:line="375" w:lineRule="auto"/>
              <w:ind w:left="110" w:right="102" w:firstLine="480"/>
              <w:rPr>
                <w:rFonts w:ascii="宋体" w:hAnsi="宋体" w:eastAsia="宋体" w:cs="宋体"/>
                <w:sz w:val="23"/>
                <w:szCs w:val="23"/>
              </w:rPr>
            </w:pPr>
            <w:r>
              <w:rPr>
                <w:rFonts w:ascii="Times New Roman" w:hAnsi="Times New Roman" w:eastAsia="Times New Roman" w:cs="Times New Roman"/>
                <w:spacing w:val="18"/>
                <w:sz w:val="23"/>
                <w:szCs w:val="23"/>
              </w:rPr>
              <w:t>6</w:t>
            </w:r>
            <w:r>
              <w:rPr>
                <w:rFonts w:ascii="宋体" w:hAnsi="宋体" w:eastAsia="宋体" w:cs="宋体"/>
                <w:spacing w:val="18"/>
                <w:sz w:val="23"/>
                <w:szCs w:val="23"/>
              </w:rPr>
              <w:t>)</w:t>
            </w:r>
            <w:r>
              <w:rPr>
                <w:rFonts w:ascii="宋体" w:hAnsi="宋体" w:eastAsia="宋体" w:cs="宋体"/>
                <w:spacing w:val="11"/>
                <w:sz w:val="23"/>
                <w:szCs w:val="23"/>
              </w:rPr>
              <w:t xml:space="preserve"> </w:t>
            </w:r>
            <w:r>
              <w:rPr>
                <w:rFonts w:ascii="宋体" w:hAnsi="宋体" w:eastAsia="宋体" w:cs="宋体"/>
                <w:spacing w:val="9"/>
                <w:sz w:val="23"/>
                <w:szCs w:val="23"/>
              </w:rPr>
              <w:t>提高员工素质。增强安全意识。建立严格的安全管理制度，</w:t>
            </w:r>
            <w:r>
              <w:rPr>
                <w:rFonts w:ascii="宋体" w:hAnsi="宋体" w:eastAsia="宋体" w:cs="宋体"/>
                <w:sz w:val="23"/>
                <w:szCs w:val="23"/>
              </w:rPr>
              <w:t xml:space="preserve"> </w:t>
            </w:r>
            <w:r>
              <w:rPr>
                <w:rFonts w:ascii="宋体" w:hAnsi="宋体" w:eastAsia="宋体" w:cs="宋体"/>
                <w:spacing w:val="12"/>
                <w:sz w:val="23"/>
                <w:szCs w:val="23"/>
              </w:rPr>
              <w:t>杜</w:t>
            </w:r>
            <w:r>
              <w:rPr>
                <w:rFonts w:ascii="宋体" w:hAnsi="宋体" w:eastAsia="宋体" w:cs="宋体"/>
                <w:spacing w:val="6"/>
                <w:sz w:val="23"/>
                <w:szCs w:val="23"/>
              </w:rPr>
              <w:t>绝违章动火、吸烟等现象，按规定配备劳动防护用品．经常性地向</w:t>
            </w:r>
            <w:r>
              <w:rPr>
                <w:rFonts w:ascii="宋体" w:hAnsi="宋体" w:eastAsia="宋体" w:cs="宋体"/>
                <w:sz w:val="23"/>
                <w:szCs w:val="23"/>
              </w:rPr>
              <w:t xml:space="preserve"> </w:t>
            </w:r>
            <w:r>
              <w:rPr>
                <w:rFonts w:ascii="宋体" w:hAnsi="宋体" w:eastAsia="宋体" w:cs="宋体"/>
                <w:spacing w:val="9"/>
                <w:sz w:val="23"/>
                <w:szCs w:val="23"/>
              </w:rPr>
              <w:t>员工进行安全和健康防护方面的教育</w:t>
            </w:r>
            <w:r>
              <w:rPr>
                <w:rFonts w:ascii="宋体" w:hAnsi="宋体" w:eastAsia="宋体" w:cs="宋体"/>
                <w:spacing w:val="5"/>
                <w:sz w:val="23"/>
                <w:szCs w:val="23"/>
              </w:rPr>
              <w:t>。</w:t>
            </w:r>
          </w:p>
          <w:p>
            <w:pPr>
              <w:spacing w:line="303" w:lineRule="exact"/>
              <w:ind w:left="588"/>
              <w:rPr>
                <w:rFonts w:ascii="宋体" w:hAnsi="宋体" w:eastAsia="宋体" w:cs="宋体"/>
                <w:sz w:val="23"/>
                <w:szCs w:val="23"/>
              </w:rPr>
            </w:pPr>
            <w:r>
              <w:rPr>
                <w:rFonts w:ascii="Times New Roman" w:hAnsi="Times New Roman" w:eastAsia="Times New Roman" w:cs="Times New Roman"/>
                <w:b/>
                <w:bCs/>
                <w:spacing w:val="2"/>
                <w:position w:val="1"/>
                <w:sz w:val="23"/>
                <w:szCs w:val="23"/>
              </w:rPr>
              <w:t>6</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、风</w:t>
            </w:r>
            <w:r>
              <w:rPr>
                <w:rFonts w:ascii="宋体" w:hAnsi="宋体" w:eastAsia="宋体" w:cs="宋体"/>
                <w:spacing w:val="1"/>
                <w:position w:val="1"/>
                <w:sz w:val="23"/>
                <w:szCs w:val="23"/>
                <w14:textOutline w14:w="4358" w14:cap="sq" w14:cmpd="sng">
                  <w14:solidFill>
                    <w14:srgbClr w14:val="000000"/>
                  </w14:solidFill>
                  <w14:prstDash w14:val="solid"/>
                  <w14:bevel/>
                </w14:textOutline>
              </w:rPr>
              <w:t>险应急措施</w:t>
            </w:r>
          </w:p>
          <w:p>
            <w:pPr>
              <w:spacing w:before="163" w:line="375" w:lineRule="auto"/>
              <w:ind w:left="109" w:right="102" w:firstLine="483"/>
              <w:rPr>
                <w:rFonts w:ascii="宋体" w:hAnsi="宋体" w:eastAsia="宋体" w:cs="宋体"/>
                <w:sz w:val="23"/>
                <w:szCs w:val="23"/>
              </w:rPr>
            </w:pPr>
            <w:r>
              <w:rPr>
                <w:rFonts w:ascii="宋体" w:hAnsi="宋体" w:eastAsia="宋体" w:cs="宋体"/>
                <w:spacing w:val="6"/>
                <w:sz w:val="23"/>
                <w:szCs w:val="23"/>
              </w:rPr>
              <w:t>一个项目的建设必然伴随潜在的危害，如果安全措施水平高，</w:t>
            </w:r>
            <w:r>
              <w:rPr>
                <w:rFonts w:ascii="宋体" w:hAnsi="宋体" w:eastAsia="宋体" w:cs="宋体"/>
                <w:spacing w:val="1"/>
                <w:sz w:val="23"/>
                <w:szCs w:val="23"/>
              </w:rPr>
              <w:t>则</w:t>
            </w:r>
            <w:r>
              <w:rPr>
                <w:rFonts w:ascii="宋体" w:hAnsi="宋体" w:eastAsia="宋体" w:cs="宋体"/>
                <w:sz w:val="23"/>
                <w:szCs w:val="23"/>
              </w:rPr>
              <w:t xml:space="preserve"> </w:t>
            </w:r>
            <w:r>
              <w:rPr>
                <w:rFonts w:ascii="宋体" w:hAnsi="宋体" w:eastAsia="宋体" w:cs="宋体"/>
                <w:spacing w:val="12"/>
                <w:sz w:val="23"/>
                <w:szCs w:val="23"/>
              </w:rPr>
              <w:t>事</w:t>
            </w:r>
            <w:r>
              <w:rPr>
                <w:rFonts w:ascii="宋体" w:hAnsi="宋体" w:eastAsia="宋体" w:cs="宋体"/>
                <w:spacing w:val="7"/>
                <w:sz w:val="23"/>
                <w:szCs w:val="23"/>
              </w:rPr>
              <w:t>故</w:t>
            </w:r>
            <w:r>
              <w:rPr>
                <w:rFonts w:ascii="宋体" w:hAnsi="宋体" w:eastAsia="宋体" w:cs="宋体"/>
                <w:spacing w:val="6"/>
                <w:sz w:val="23"/>
                <w:szCs w:val="23"/>
              </w:rPr>
              <w:t>的概率必然会降低，但不会为零。一旦发生事故，需要采取工程</w:t>
            </w:r>
            <w:r>
              <w:rPr>
                <w:rFonts w:ascii="宋体" w:hAnsi="宋体" w:eastAsia="宋体" w:cs="宋体"/>
                <w:sz w:val="23"/>
                <w:szCs w:val="23"/>
              </w:rPr>
              <w:t xml:space="preserve"> </w:t>
            </w:r>
            <w:r>
              <w:rPr>
                <w:rFonts w:ascii="宋体" w:hAnsi="宋体" w:eastAsia="宋体" w:cs="宋体"/>
                <w:spacing w:val="12"/>
                <w:sz w:val="23"/>
                <w:szCs w:val="23"/>
              </w:rPr>
              <w:t>应</w:t>
            </w:r>
            <w:r>
              <w:rPr>
                <w:rFonts w:ascii="宋体" w:hAnsi="宋体" w:eastAsia="宋体" w:cs="宋体"/>
                <w:spacing w:val="7"/>
                <w:sz w:val="23"/>
                <w:szCs w:val="23"/>
              </w:rPr>
              <w:t>急</w:t>
            </w:r>
            <w:r>
              <w:rPr>
                <w:rFonts w:ascii="宋体" w:hAnsi="宋体" w:eastAsia="宋体" w:cs="宋体"/>
                <w:spacing w:val="6"/>
                <w:sz w:val="23"/>
                <w:szCs w:val="23"/>
              </w:rPr>
              <w:t>措施，控制和减少事故危害。评价重点针对本项目对环境危害性</w:t>
            </w:r>
            <w:r>
              <w:rPr>
                <w:rFonts w:ascii="宋体" w:hAnsi="宋体" w:eastAsia="宋体" w:cs="宋体"/>
                <w:sz w:val="23"/>
                <w:szCs w:val="23"/>
              </w:rPr>
              <w:t xml:space="preserve"> </w:t>
            </w:r>
            <w:r>
              <w:rPr>
                <w:rFonts w:ascii="宋体" w:hAnsi="宋体" w:eastAsia="宋体" w:cs="宋体"/>
                <w:spacing w:val="14"/>
                <w:sz w:val="23"/>
                <w:szCs w:val="23"/>
              </w:rPr>
              <w:t>大</w:t>
            </w:r>
            <w:r>
              <w:rPr>
                <w:rFonts w:ascii="宋体" w:hAnsi="宋体" w:eastAsia="宋体" w:cs="宋体"/>
                <w:spacing w:val="8"/>
                <w:sz w:val="23"/>
                <w:szCs w:val="23"/>
              </w:rPr>
              <w:t>的以下应急情况进行分析。</w:t>
            </w:r>
          </w:p>
          <w:p>
            <w:pPr>
              <w:spacing w:line="228" w:lineRule="auto"/>
              <w:ind w:left="603"/>
              <w:rPr>
                <w:rFonts w:ascii="宋体" w:hAnsi="宋体" w:eastAsia="宋体" w:cs="宋体"/>
                <w:sz w:val="23"/>
                <w:szCs w:val="23"/>
              </w:rPr>
            </w:pPr>
            <w:r>
              <w:rPr>
                <w:rFonts w:ascii="宋体" w:hAnsi="宋体" w:eastAsia="宋体" w:cs="宋体"/>
                <w:spacing w:val="2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应急原则</w:t>
            </w:r>
          </w:p>
          <w:p>
            <w:pPr>
              <w:spacing w:before="180" w:line="375" w:lineRule="auto"/>
              <w:ind w:left="113" w:right="102" w:firstLine="374"/>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5"/>
                <w:sz w:val="23"/>
                <w:szCs w:val="23"/>
              </w:rPr>
              <w:t>) 消除所有火种：立即在警戒区内停电、停火，灭绝一切可能引</w:t>
            </w:r>
            <w:r>
              <w:rPr>
                <w:rFonts w:ascii="宋体" w:hAnsi="宋体" w:eastAsia="宋体" w:cs="宋体"/>
                <w:sz w:val="23"/>
                <w:szCs w:val="23"/>
              </w:rPr>
              <w:t xml:space="preserve"> </w:t>
            </w:r>
            <w:r>
              <w:rPr>
                <w:rFonts w:ascii="宋体" w:hAnsi="宋体" w:eastAsia="宋体" w:cs="宋体"/>
                <w:spacing w:val="9"/>
                <w:sz w:val="23"/>
                <w:szCs w:val="23"/>
              </w:rPr>
              <w:t>发火灾和爆炸的火种。作业时设备应确保接地</w:t>
            </w:r>
            <w:r>
              <w:rPr>
                <w:rFonts w:ascii="宋体" w:hAnsi="宋体" w:eastAsia="宋体" w:cs="宋体"/>
                <w:spacing w:val="6"/>
                <w:sz w:val="23"/>
                <w:szCs w:val="23"/>
              </w:rPr>
              <w:t>。</w:t>
            </w:r>
          </w:p>
          <w:p>
            <w:pPr>
              <w:spacing w:before="8" w:line="374" w:lineRule="auto"/>
              <w:ind w:left="110" w:right="40" w:firstLine="354"/>
              <w:rPr>
                <w:rFonts w:ascii="宋体" w:hAnsi="宋体" w:eastAsia="宋体" w:cs="宋体"/>
                <w:sz w:val="23"/>
                <w:szCs w:val="23"/>
              </w:rPr>
            </w:pPr>
            <w:r>
              <w:rPr>
                <w:rFonts w:ascii="Times New Roman" w:hAnsi="Times New Roman" w:eastAsia="Times New Roman" w:cs="Times New Roman"/>
                <w:spacing w:val="6"/>
                <w:sz w:val="23"/>
                <w:szCs w:val="23"/>
              </w:rPr>
              <w:t>2</w:t>
            </w:r>
            <w:r>
              <w:rPr>
                <w:rFonts w:ascii="宋体" w:hAnsi="宋体" w:eastAsia="宋体" w:cs="宋体"/>
                <w:spacing w:val="6"/>
                <w:sz w:val="23"/>
                <w:szCs w:val="23"/>
              </w:rPr>
              <w:t>) 控制泄漏源：在保证安全的情况下堵漏，避免油品漏出；发</w:t>
            </w:r>
            <w:r>
              <w:rPr>
                <w:rFonts w:ascii="宋体" w:hAnsi="宋体" w:eastAsia="宋体" w:cs="宋体"/>
                <w:spacing w:val="2"/>
                <w:sz w:val="23"/>
                <w:szCs w:val="23"/>
              </w:rPr>
              <w:t>生</w:t>
            </w:r>
            <w:r>
              <w:rPr>
                <w:rFonts w:ascii="宋体" w:hAnsi="宋体" w:eastAsia="宋体" w:cs="宋体"/>
                <w:sz w:val="23"/>
                <w:szCs w:val="23"/>
              </w:rPr>
              <w:t xml:space="preserve"> </w:t>
            </w:r>
            <w:r>
              <w:rPr>
                <w:rFonts w:ascii="宋体" w:hAnsi="宋体" w:eastAsia="宋体" w:cs="宋体"/>
                <w:spacing w:val="12"/>
                <w:sz w:val="23"/>
                <w:szCs w:val="23"/>
              </w:rPr>
              <w:t>泄</w:t>
            </w:r>
            <w:r>
              <w:rPr>
                <w:rFonts w:ascii="宋体" w:hAnsi="宋体" w:eastAsia="宋体" w:cs="宋体"/>
                <w:spacing w:val="6"/>
                <w:sz w:val="23"/>
                <w:szCs w:val="23"/>
              </w:rPr>
              <w:t>漏后关闭站内雨水、污水管网，防止油品进入市政管网。根据泄漏</w:t>
            </w:r>
            <w:r>
              <w:rPr>
                <w:rFonts w:ascii="宋体" w:hAnsi="宋体" w:eastAsia="宋体" w:cs="宋体"/>
                <w:sz w:val="23"/>
                <w:szCs w:val="23"/>
              </w:rPr>
              <w:t xml:space="preserve"> </w:t>
            </w:r>
            <w:r>
              <w:rPr>
                <w:rFonts w:ascii="宋体" w:hAnsi="宋体" w:eastAsia="宋体" w:cs="宋体"/>
                <w:spacing w:val="1"/>
                <w:sz w:val="23"/>
                <w:szCs w:val="23"/>
              </w:rPr>
              <w:t>情况，确定疏散人群范围，并根据当时</w:t>
            </w:r>
            <w:r>
              <w:rPr>
                <w:rFonts w:ascii="宋体" w:hAnsi="宋体" w:eastAsia="宋体" w:cs="宋体"/>
                <w:sz w:val="23"/>
                <w:szCs w:val="23"/>
              </w:rPr>
              <w:t xml:space="preserve">风向情况，疏散事故现场人员， </w:t>
            </w:r>
            <w:r>
              <w:rPr>
                <w:rFonts w:ascii="宋体" w:hAnsi="宋体" w:eastAsia="宋体" w:cs="宋体"/>
                <w:spacing w:val="12"/>
                <w:sz w:val="23"/>
                <w:szCs w:val="23"/>
              </w:rPr>
              <w:t>疏</w:t>
            </w:r>
            <w:r>
              <w:rPr>
                <w:rFonts w:ascii="宋体" w:hAnsi="宋体" w:eastAsia="宋体" w:cs="宋体"/>
                <w:spacing w:val="6"/>
                <w:sz w:val="23"/>
                <w:szCs w:val="23"/>
              </w:rPr>
              <w:t>散区人员迅速撤离到上风或侧风向。一旦出现人员中毒、烧伤等情</w:t>
            </w:r>
            <w:r>
              <w:rPr>
                <w:rFonts w:ascii="宋体" w:hAnsi="宋体" w:eastAsia="宋体" w:cs="宋体"/>
                <w:sz w:val="23"/>
                <w:szCs w:val="23"/>
              </w:rPr>
              <w:t xml:space="preserve"> </w:t>
            </w:r>
            <w:r>
              <w:rPr>
                <w:rFonts w:ascii="宋体" w:hAnsi="宋体" w:eastAsia="宋体" w:cs="宋体"/>
                <w:spacing w:val="12"/>
                <w:sz w:val="23"/>
                <w:szCs w:val="23"/>
              </w:rPr>
              <w:t>况</w:t>
            </w:r>
            <w:r>
              <w:rPr>
                <w:rFonts w:ascii="宋体" w:hAnsi="宋体" w:eastAsia="宋体" w:cs="宋体"/>
                <w:spacing w:val="6"/>
                <w:sz w:val="23"/>
                <w:szCs w:val="23"/>
              </w:rPr>
              <w:t>，应积极协助卫生部门进行救援和治疗工作。控制泄漏源后及时对</w:t>
            </w:r>
            <w:r>
              <w:rPr>
                <w:rFonts w:ascii="宋体" w:hAnsi="宋体" w:eastAsia="宋体" w:cs="宋体"/>
                <w:sz w:val="23"/>
                <w:szCs w:val="23"/>
              </w:rPr>
              <w:t xml:space="preserve"> </w:t>
            </w:r>
            <w:r>
              <w:rPr>
                <w:rFonts w:ascii="宋体" w:hAnsi="宋体" w:eastAsia="宋体" w:cs="宋体"/>
                <w:spacing w:val="12"/>
                <w:sz w:val="23"/>
                <w:szCs w:val="23"/>
              </w:rPr>
              <w:t>现</w:t>
            </w:r>
            <w:r>
              <w:rPr>
                <w:rFonts w:ascii="宋体" w:hAnsi="宋体" w:eastAsia="宋体" w:cs="宋体"/>
                <w:spacing w:val="6"/>
                <w:sz w:val="23"/>
                <w:szCs w:val="23"/>
              </w:rPr>
              <w:t>场泄漏物进行覆盖、收容、处理使油品得到安全可靠的处置，防止</w:t>
            </w:r>
            <w:r>
              <w:rPr>
                <w:rFonts w:ascii="宋体" w:hAnsi="宋体" w:eastAsia="宋体" w:cs="宋体"/>
                <w:sz w:val="23"/>
                <w:szCs w:val="23"/>
              </w:rPr>
              <w:t xml:space="preserve"> </w:t>
            </w:r>
            <w:r>
              <w:rPr>
                <w:rFonts w:ascii="宋体" w:hAnsi="宋体" w:eastAsia="宋体" w:cs="宋体"/>
                <w:spacing w:val="10"/>
                <w:sz w:val="23"/>
                <w:szCs w:val="23"/>
              </w:rPr>
              <w:t>二</w:t>
            </w:r>
            <w:r>
              <w:rPr>
                <w:rFonts w:ascii="宋体" w:hAnsi="宋体" w:eastAsia="宋体" w:cs="宋体"/>
                <w:spacing w:val="7"/>
                <w:sz w:val="23"/>
                <w:szCs w:val="23"/>
              </w:rPr>
              <w:t>次污染的发生。</w:t>
            </w:r>
          </w:p>
          <w:p>
            <w:pPr>
              <w:spacing w:line="370" w:lineRule="auto"/>
              <w:ind w:left="108" w:right="57" w:firstLine="356"/>
              <w:rPr>
                <w:rFonts w:ascii="宋体" w:hAnsi="宋体" w:eastAsia="宋体" w:cs="宋体"/>
                <w:sz w:val="23"/>
                <w:szCs w:val="23"/>
              </w:rPr>
            </w:pPr>
            <w:r>
              <w:rPr>
                <w:rFonts w:ascii="Times New Roman" w:hAnsi="Times New Roman" w:eastAsia="Times New Roman" w:cs="Times New Roman"/>
                <w:spacing w:val="6"/>
                <w:sz w:val="23"/>
                <w:szCs w:val="23"/>
              </w:rPr>
              <w:t>3</w:t>
            </w:r>
            <w:r>
              <w:rPr>
                <w:rFonts w:ascii="宋体" w:hAnsi="宋体" w:eastAsia="宋体" w:cs="宋体"/>
                <w:spacing w:val="6"/>
                <w:sz w:val="23"/>
                <w:szCs w:val="23"/>
              </w:rPr>
              <w:t>) 控制燃烧源：停止机动车加油，疏散车辆，积极冷却，稳定</w:t>
            </w:r>
            <w:r>
              <w:rPr>
                <w:rFonts w:ascii="宋体" w:hAnsi="宋体" w:eastAsia="宋体" w:cs="宋体"/>
                <w:spacing w:val="4"/>
                <w:sz w:val="23"/>
                <w:szCs w:val="23"/>
              </w:rPr>
              <w:t>燃</w:t>
            </w:r>
            <w:r>
              <w:rPr>
                <w:rFonts w:ascii="宋体" w:hAnsi="宋体" w:eastAsia="宋体" w:cs="宋体"/>
                <w:sz w:val="23"/>
                <w:szCs w:val="23"/>
              </w:rPr>
              <w:t xml:space="preserve"> </w:t>
            </w:r>
            <w:r>
              <w:rPr>
                <w:rFonts w:ascii="宋体" w:hAnsi="宋体" w:eastAsia="宋体" w:cs="宋体"/>
                <w:spacing w:val="12"/>
                <w:sz w:val="23"/>
                <w:szCs w:val="23"/>
              </w:rPr>
              <w:t>烧</w:t>
            </w:r>
            <w:r>
              <w:rPr>
                <w:rFonts w:ascii="宋体" w:hAnsi="宋体" w:eastAsia="宋体" w:cs="宋体"/>
                <w:spacing w:val="10"/>
                <w:sz w:val="23"/>
                <w:szCs w:val="23"/>
              </w:rPr>
              <w:t>，</w:t>
            </w:r>
            <w:r>
              <w:rPr>
                <w:rFonts w:ascii="宋体" w:hAnsi="宋体" w:eastAsia="宋体" w:cs="宋体"/>
                <w:spacing w:val="6"/>
                <w:sz w:val="23"/>
                <w:szCs w:val="23"/>
              </w:rPr>
              <w:t>防止爆炸，组织足够的力量，将火势控制在一定范围内，并保护</w:t>
            </w:r>
            <w:r>
              <w:rPr>
                <w:rFonts w:ascii="宋体" w:hAnsi="宋体" w:eastAsia="宋体" w:cs="宋体"/>
                <w:sz w:val="23"/>
                <w:szCs w:val="23"/>
              </w:rPr>
              <w:t xml:space="preserve"> </w:t>
            </w:r>
            <w:r>
              <w:rPr>
                <w:rFonts w:ascii="宋体" w:hAnsi="宋体" w:eastAsia="宋体" w:cs="宋体"/>
                <w:spacing w:val="1"/>
                <w:sz w:val="23"/>
                <w:szCs w:val="23"/>
              </w:rPr>
              <w:t>相邻建</w:t>
            </w:r>
            <w:r>
              <w:rPr>
                <w:rFonts w:ascii="宋体" w:hAnsi="宋体" w:eastAsia="宋体" w:cs="宋体"/>
                <w:sz w:val="23"/>
                <w:szCs w:val="23"/>
              </w:rPr>
              <w:t xml:space="preserve">筑物火势威胁，控制火势不再扩大蔓延。  若各流程管线完好， </w:t>
            </w:r>
            <w:r>
              <w:rPr>
                <w:rFonts w:ascii="宋体" w:hAnsi="宋体" w:eastAsia="宋体" w:cs="宋体"/>
                <w:spacing w:val="12"/>
                <w:sz w:val="23"/>
                <w:szCs w:val="23"/>
              </w:rPr>
              <w:t>可</w:t>
            </w:r>
            <w:r>
              <w:rPr>
                <w:rFonts w:ascii="宋体" w:hAnsi="宋体" w:eastAsia="宋体" w:cs="宋体"/>
                <w:spacing w:val="10"/>
                <w:sz w:val="23"/>
                <w:szCs w:val="23"/>
              </w:rPr>
              <w:t>通</w:t>
            </w:r>
            <w:r>
              <w:rPr>
                <w:rFonts w:ascii="宋体" w:hAnsi="宋体" w:eastAsia="宋体" w:cs="宋体"/>
                <w:spacing w:val="6"/>
                <w:sz w:val="23"/>
                <w:szCs w:val="23"/>
              </w:rPr>
              <w:t>过出液管线，排流管线，将物料导入紧急事故罐，减少着火罐储</w:t>
            </w:r>
          </w:p>
        </w:tc>
      </w:tr>
    </w:tbl>
    <w:p>
      <w:pPr>
        <w:rPr>
          <w:rFonts w:ascii="Arial"/>
          <w:sz w:val="21"/>
        </w:rPr>
      </w:pPr>
    </w:p>
    <w:p>
      <w:pPr>
        <w:sectPr>
          <w:footerReference r:id="rId90" w:type="default"/>
          <w:pgSz w:w="11906" w:h="16839"/>
          <w:pgMar w:top="1431" w:right="1413" w:bottom="1010" w:left="1413" w:header="0" w:footer="849" w:gutter="0"/>
          <w:cols w:space="720" w:num="1"/>
        </w:sectPr>
      </w:pPr>
    </w:p>
    <w:p>
      <w:r>
        <w:pict>
          <v:rect id="_x0000_s1189" o:spid="_x0000_s1189" o:spt="1" style="position:absolute;left:0pt;margin-left:163.95pt;margin-top:239.25pt;height:504.75pt;width:0.5pt;mso-position-horizontal-relative:page;mso-position-vertical-relative:page;z-index:251853824;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657"/>
        <w:gridCol w:w="66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2" w:hRule="atLeast"/>
        </w:trPr>
        <w:tc>
          <w:tcPr>
            <w:tcW w:w="1755" w:type="dxa"/>
            <w:vMerge w:val="restart"/>
            <w:tcBorders>
              <w:left w:val="single" w:color="000000" w:sz="6" w:space="0"/>
              <w:bottom w:val="nil"/>
            </w:tcBorders>
            <w:vAlign w:val="top"/>
          </w:tcPr>
          <w:p>
            <w:pPr>
              <w:rPr>
                <w:rFonts w:ascii="Arial"/>
                <w:sz w:val="21"/>
              </w:rPr>
            </w:pPr>
          </w:p>
        </w:tc>
        <w:tc>
          <w:tcPr>
            <w:tcW w:w="7309" w:type="dxa"/>
            <w:gridSpan w:val="2"/>
            <w:tcBorders>
              <w:right w:val="single" w:color="000000" w:sz="6" w:space="0"/>
            </w:tcBorders>
            <w:vAlign w:val="top"/>
          </w:tcPr>
          <w:p>
            <w:pPr>
              <w:spacing w:before="40" w:line="233" w:lineRule="auto"/>
              <w:ind w:left="109"/>
              <w:rPr>
                <w:rFonts w:ascii="宋体" w:hAnsi="宋体" w:eastAsia="宋体" w:cs="宋体"/>
                <w:sz w:val="23"/>
                <w:szCs w:val="23"/>
              </w:rPr>
            </w:pPr>
            <w:r>
              <w:rPr>
                <w:rFonts w:ascii="宋体" w:hAnsi="宋体" w:eastAsia="宋体" w:cs="宋体"/>
                <w:spacing w:val="10"/>
                <w:sz w:val="23"/>
                <w:szCs w:val="23"/>
              </w:rPr>
              <w:t>量。向</w:t>
            </w:r>
            <w:r>
              <w:rPr>
                <w:rFonts w:ascii="宋体" w:hAnsi="宋体" w:eastAsia="宋体" w:cs="宋体"/>
                <w:spacing w:val="7"/>
                <w:sz w:val="23"/>
                <w:szCs w:val="23"/>
              </w:rPr>
              <w:t>燃</w:t>
            </w:r>
            <w:r>
              <w:rPr>
                <w:rFonts w:ascii="宋体" w:hAnsi="宋体" w:eastAsia="宋体" w:cs="宋体"/>
                <w:spacing w:val="5"/>
                <w:sz w:val="23"/>
                <w:szCs w:val="23"/>
              </w:rPr>
              <w:t>烧的火焰喷干粉，覆盖火焰，终止燃烧，达到灭火目的。</w:t>
            </w:r>
          </w:p>
          <w:p>
            <w:pPr>
              <w:spacing w:before="175" w:line="375" w:lineRule="auto"/>
              <w:ind w:left="122" w:right="46" w:firstLine="341"/>
              <w:rPr>
                <w:rFonts w:ascii="宋体" w:hAnsi="宋体" w:eastAsia="宋体" w:cs="宋体"/>
                <w:sz w:val="23"/>
                <w:szCs w:val="23"/>
              </w:rPr>
            </w:pPr>
            <w:r>
              <w:rPr>
                <w:rFonts w:ascii="Times New Roman" w:hAnsi="Times New Roman" w:eastAsia="Times New Roman" w:cs="Times New Roman"/>
                <w:spacing w:val="6"/>
                <w:sz w:val="23"/>
                <w:szCs w:val="23"/>
              </w:rPr>
              <w:t>4</w:t>
            </w:r>
            <w:r>
              <w:rPr>
                <w:rFonts w:ascii="宋体" w:hAnsi="宋体" w:eastAsia="宋体" w:cs="宋体"/>
                <w:spacing w:val="6"/>
                <w:sz w:val="23"/>
                <w:szCs w:val="23"/>
              </w:rPr>
              <w:t>) 救援组织：调集医院救护队、警察、武警等现场待命，若发</w:t>
            </w:r>
            <w:r>
              <w:rPr>
                <w:rFonts w:ascii="宋体" w:hAnsi="宋体" w:eastAsia="宋体" w:cs="宋体"/>
                <w:spacing w:val="3"/>
                <w:sz w:val="23"/>
                <w:szCs w:val="23"/>
              </w:rPr>
              <w:t>生</w:t>
            </w:r>
            <w:r>
              <w:rPr>
                <w:rFonts w:ascii="宋体" w:hAnsi="宋体" w:eastAsia="宋体" w:cs="宋体"/>
                <w:sz w:val="23"/>
                <w:szCs w:val="23"/>
              </w:rPr>
              <w:t xml:space="preserve"> </w:t>
            </w:r>
            <w:r>
              <w:rPr>
                <w:rFonts w:ascii="宋体" w:hAnsi="宋体" w:eastAsia="宋体" w:cs="宋体"/>
                <w:spacing w:val="6"/>
                <w:sz w:val="23"/>
                <w:szCs w:val="23"/>
              </w:rPr>
              <w:t>中毒事故，应立即脱离事故现场至空气新鲜处，保持呼吸道通畅，</w:t>
            </w:r>
            <w:r>
              <w:rPr>
                <w:rFonts w:ascii="宋体" w:hAnsi="宋体" w:eastAsia="宋体" w:cs="宋体"/>
                <w:sz w:val="23"/>
                <w:szCs w:val="23"/>
              </w:rPr>
              <w:t xml:space="preserve">如 </w:t>
            </w:r>
            <w:r>
              <w:rPr>
                <w:rFonts w:ascii="宋体" w:hAnsi="宋体" w:eastAsia="宋体" w:cs="宋体"/>
                <w:spacing w:val="14"/>
                <w:sz w:val="23"/>
                <w:szCs w:val="23"/>
              </w:rPr>
              <w:t>呼吸</w:t>
            </w:r>
            <w:r>
              <w:rPr>
                <w:rFonts w:ascii="宋体" w:hAnsi="宋体" w:eastAsia="宋体" w:cs="宋体"/>
                <w:spacing w:val="13"/>
                <w:sz w:val="23"/>
                <w:szCs w:val="23"/>
              </w:rPr>
              <w:t>困</w:t>
            </w:r>
            <w:r>
              <w:rPr>
                <w:rFonts w:ascii="宋体" w:hAnsi="宋体" w:eastAsia="宋体" w:cs="宋体"/>
                <w:spacing w:val="7"/>
                <w:sz w:val="23"/>
                <w:szCs w:val="23"/>
              </w:rPr>
              <w:t>难，给输氧，如呼吸停止，立即进行人工呼吸，并及时就医。</w:t>
            </w:r>
          </w:p>
          <w:p>
            <w:pPr>
              <w:spacing w:line="228" w:lineRule="auto"/>
              <w:ind w:left="476"/>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2</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应急措施</w:t>
            </w:r>
          </w:p>
          <w:p>
            <w:pPr>
              <w:spacing w:before="183" w:line="227" w:lineRule="auto"/>
              <w:ind w:left="468"/>
              <w:rPr>
                <w:rFonts w:ascii="宋体" w:hAnsi="宋体" w:eastAsia="宋体" w:cs="宋体"/>
                <w:sz w:val="23"/>
                <w:szCs w:val="23"/>
              </w:rPr>
            </w:pPr>
            <w:r>
              <w:rPr>
                <w:rFonts w:ascii="宋体" w:hAnsi="宋体" w:eastAsia="宋体" w:cs="宋体"/>
                <w:spacing w:val="3"/>
                <w:sz w:val="23"/>
                <w:szCs w:val="23"/>
              </w:rPr>
              <w:t xml:space="preserve">项目营运期拟采取的风险防范及应急措施见下表 </w:t>
            </w:r>
            <w:r>
              <w:rPr>
                <w:rFonts w:ascii="Times New Roman" w:hAnsi="Times New Roman" w:eastAsia="Times New Roman" w:cs="Times New Roman"/>
                <w:spacing w:val="3"/>
                <w:sz w:val="23"/>
                <w:szCs w:val="23"/>
              </w:rPr>
              <w:t xml:space="preserve">6- 1 </w:t>
            </w:r>
            <w:r>
              <w:rPr>
                <w:rFonts w:ascii="宋体" w:hAnsi="宋体" w:eastAsia="宋体" w:cs="宋体"/>
                <w:spacing w:val="3"/>
                <w:sz w:val="23"/>
                <w:szCs w:val="23"/>
              </w:rPr>
              <w:t>所</w:t>
            </w:r>
            <w:r>
              <w:rPr>
                <w:rFonts w:ascii="宋体" w:hAnsi="宋体" w:eastAsia="宋体" w:cs="宋体"/>
                <w:spacing w:val="1"/>
                <w:sz w:val="23"/>
                <w:szCs w:val="23"/>
              </w:rPr>
              <w:t>示</w:t>
            </w:r>
            <w:r>
              <w:rPr>
                <w:rFonts w:ascii="宋体" w:hAnsi="宋体" w:eastAsia="宋体" w:cs="宋体"/>
                <w:sz w:val="23"/>
                <w:szCs w:val="23"/>
              </w:rPr>
              <w:t>。</w:t>
            </w:r>
          </w:p>
          <w:p>
            <w:pPr>
              <w:spacing w:before="178" w:line="227" w:lineRule="auto"/>
              <w:ind w:left="233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6-1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风险防范及应急措施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9" w:hRule="atLeast"/>
        </w:trPr>
        <w:tc>
          <w:tcPr>
            <w:tcW w:w="1755" w:type="dxa"/>
            <w:vMerge w:val="continue"/>
            <w:tcBorders>
              <w:top w:val="nil"/>
              <w:left w:val="single" w:color="000000" w:sz="6" w:space="0"/>
              <w:bottom w:val="nil"/>
            </w:tcBorders>
            <w:vAlign w:val="top"/>
          </w:tcPr>
          <w:p>
            <w:pPr>
              <w:rPr>
                <w:rFonts w:ascii="Arial"/>
                <w:sz w:val="21"/>
              </w:rPr>
            </w:pPr>
          </w:p>
        </w:tc>
        <w:tc>
          <w:tcPr>
            <w:tcW w:w="65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57" w:lineRule="auto"/>
              <w:ind w:left="175" w:right="67"/>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油</w:t>
            </w:r>
            <w:r>
              <w:rPr>
                <w:rFonts w:ascii="宋体" w:hAnsi="宋体" w:eastAsia="宋体" w:cs="宋体"/>
                <w:sz w:val="20"/>
                <w:szCs w:val="20"/>
              </w:rPr>
              <w:t xml:space="preserve"> </w:t>
            </w:r>
            <w:r>
              <w:rPr>
                <w:rFonts w:ascii="宋体" w:hAnsi="宋体" w:eastAsia="宋体" w:cs="宋体"/>
                <w:spacing w:val="5"/>
                <w:sz w:val="20"/>
                <w:szCs w:val="20"/>
              </w:rPr>
              <w:t>设</w:t>
            </w:r>
            <w:r>
              <w:rPr>
                <w:rFonts w:ascii="宋体" w:hAnsi="宋体" w:eastAsia="宋体" w:cs="宋体"/>
                <w:spacing w:val="4"/>
                <w:sz w:val="20"/>
                <w:szCs w:val="20"/>
              </w:rPr>
              <w:t>施</w:t>
            </w:r>
            <w:r>
              <w:rPr>
                <w:rFonts w:ascii="宋体" w:hAnsi="宋体" w:eastAsia="宋体" w:cs="宋体"/>
                <w:sz w:val="20"/>
                <w:szCs w:val="20"/>
              </w:rPr>
              <w:t xml:space="preserve"> </w:t>
            </w:r>
            <w:r>
              <w:rPr>
                <w:rFonts w:ascii="宋体" w:hAnsi="宋体" w:eastAsia="宋体" w:cs="宋体"/>
                <w:spacing w:val="5"/>
                <w:sz w:val="20"/>
                <w:szCs w:val="20"/>
              </w:rPr>
              <w:t>风</w:t>
            </w:r>
            <w:r>
              <w:rPr>
                <w:rFonts w:ascii="宋体" w:hAnsi="宋体" w:eastAsia="宋体" w:cs="宋体"/>
                <w:spacing w:val="4"/>
                <w:sz w:val="20"/>
                <w:szCs w:val="20"/>
              </w:rPr>
              <w:t>险</w:t>
            </w:r>
            <w:r>
              <w:rPr>
                <w:rFonts w:ascii="宋体" w:hAnsi="宋体" w:eastAsia="宋体" w:cs="宋体"/>
                <w:sz w:val="20"/>
                <w:szCs w:val="20"/>
              </w:rPr>
              <w:t xml:space="preserve"> </w:t>
            </w:r>
            <w:r>
              <w:rPr>
                <w:rFonts w:ascii="宋体" w:hAnsi="宋体" w:eastAsia="宋体" w:cs="宋体"/>
                <w:spacing w:val="5"/>
                <w:sz w:val="20"/>
                <w:szCs w:val="20"/>
              </w:rPr>
              <w:t>防</w:t>
            </w:r>
            <w:r>
              <w:rPr>
                <w:rFonts w:ascii="宋体" w:hAnsi="宋体" w:eastAsia="宋体" w:cs="宋体"/>
                <w:spacing w:val="4"/>
                <w:sz w:val="20"/>
                <w:szCs w:val="20"/>
              </w:rPr>
              <w:t>范</w:t>
            </w:r>
            <w:r>
              <w:rPr>
                <w:rFonts w:ascii="宋体" w:hAnsi="宋体" w:eastAsia="宋体" w:cs="宋体"/>
                <w:sz w:val="20"/>
                <w:szCs w:val="20"/>
              </w:rPr>
              <w:t xml:space="preserve"> </w:t>
            </w:r>
            <w:r>
              <w:rPr>
                <w:rFonts w:ascii="宋体" w:hAnsi="宋体" w:eastAsia="宋体" w:cs="宋体"/>
                <w:spacing w:val="5"/>
                <w:sz w:val="20"/>
                <w:szCs w:val="20"/>
              </w:rPr>
              <w:t>措</w:t>
            </w:r>
            <w:r>
              <w:rPr>
                <w:rFonts w:ascii="宋体" w:hAnsi="宋体" w:eastAsia="宋体" w:cs="宋体"/>
                <w:spacing w:val="4"/>
                <w:sz w:val="20"/>
                <w:szCs w:val="20"/>
              </w:rPr>
              <w:t>施</w:t>
            </w:r>
          </w:p>
        </w:tc>
        <w:tc>
          <w:tcPr>
            <w:tcW w:w="6652" w:type="dxa"/>
            <w:tcBorders>
              <w:right w:val="single" w:color="000000" w:sz="6" w:space="0"/>
            </w:tcBorders>
            <w:vAlign w:val="top"/>
          </w:tcPr>
          <w:p>
            <w:pPr>
              <w:spacing w:before="33" w:line="251" w:lineRule="auto"/>
              <w:ind w:left="4" w:right="114" w:firstLine="420"/>
              <w:rPr>
                <w:rFonts w:ascii="宋体" w:hAnsi="宋体" w:eastAsia="宋体" w:cs="宋体"/>
                <w:sz w:val="20"/>
                <w:szCs w:val="20"/>
              </w:rPr>
            </w:pPr>
            <w:r>
              <w:rPr>
                <w:rFonts w:ascii="宋体" w:hAnsi="宋体" w:eastAsia="宋体" w:cs="宋体"/>
                <w:spacing w:val="20"/>
                <w:sz w:val="20"/>
                <w:szCs w:val="20"/>
              </w:rPr>
              <w:t>①</w:t>
            </w:r>
            <w:r>
              <w:rPr>
                <w:rFonts w:ascii="宋体" w:hAnsi="宋体" w:eastAsia="宋体" w:cs="宋体"/>
                <w:spacing w:val="13"/>
                <w:sz w:val="20"/>
                <w:szCs w:val="20"/>
              </w:rPr>
              <w:t>符</w:t>
            </w:r>
            <w:r>
              <w:rPr>
                <w:rFonts w:ascii="宋体" w:hAnsi="宋体" w:eastAsia="宋体" w:cs="宋体"/>
                <w:spacing w:val="10"/>
                <w:sz w:val="20"/>
                <w:szCs w:val="20"/>
              </w:rPr>
              <w:t>合相关设计要求、满足站内及站外防火距离要求，应设置非燃</w:t>
            </w:r>
            <w:r>
              <w:rPr>
                <w:rFonts w:ascii="宋体" w:hAnsi="宋体" w:eastAsia="宋体" w:cs="宋体"/>
                <w:sz w:val="20"/>
                <w:szCs w:val="20"/>
              </w:rPr>
              <w:t xml:space="preserve"> </w:t>
            </w:r>
            <w:r>
              <w:rPr>
                <w:rFonts w:ascii="宋体" w:hAnsi="宋体" w:eastAsia="宋体" w:cs="宋体"/>
                <w:spacing w:val="10"/>
                <w:sz w:val="20"/>
                <w:szCs w:val="20"/>
              </w:rPr>
              <w:t>烧</w:t>
            </w:r>
            <w:r>
              <w:rPr>
                <w:rFonts w:ascii="宋体" w:hAnsi="宋体" w:eastAsia="宋体" w:cs="宋体"/>
                <w:spacing w:val="9"/>
                <w:sz w:val="20"/>
                <w:szCs w:val="20"/>
              </w:rPr>
              <w:t>实体墙与外界相隔、设置安全警示标志等；</w:t>
            </w:r>
          </w:p>
          <w:p>
            <w:pPr>
              <w:spacing w:line="225" w:lineRule="auto"/>
              <w:ind w:left="423"/>
              <w:rPr>
                <w:rFonts w:ascii="宋体" w:hAnsi="宋体" w:eastAsia="宋体" w:cs="宋体"/>
                <w:sz w:val="20"/>
                <w:szCs w:val="20"/>
              </w:rPr>
            </w:pPr>
            <w:r>
              <w:rPr>
                <w:rFonts w:ascii="宋体" w:hAnsi="宋体" w:eastAsia="宋体" w:cs="宋体"/>
                <w:spacing w:val="13"/>
                <w:sz w:val="20"/>
                <w:szCs w:val="20"/>
              </w:rPr>
              <w:t>②</w:t>
            </w:r>
            <w:r>
              <w:rPr>
                <w:rFonts w:ascii="宋体" w:hAnsi="宋体" w:eastAsia="宋体" w:cs="宋体"/>
                <w:spacing w:val="8"/>
                <w:sz w:val="20"/>
                <w:szCs w:val="20"/>
              </w:rPr>
              <w:t xml:space="preserve">各建筑均按地震烈度 </w:t>
            </w: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度设防，重要建筑物地震烈度应提一度设</w:t>
            </w:r>
          </w:p>
          <w:p>
            <w:pPr>
              <w:spacing w:before="27" w:line="251" w:lineRule="auto"/>
              <w:ind w:left="8" w:right="114" w:firstLine="9"/>
              <w:rPr>
                <w:rFonts w:ascii="宋体" w:hAnsi="宋体" w:eastAsia="宋体" w:cs="宋体"/>
                <w:sz w:val="20"/>
                <w:szCs w:val="20"/>
              </w:rPr>
            </w:pPr>
            <w:r>
              <w:rPr>
                <w:rFonts w:ascii="宋体" w:hAnsi="宋体" w:eastAsia="宋体" w:cs="宋体"/>
                <w:spacing w:val="10"/>
                <w:sz w:val="20"/>
                <w:szCs w:val="20"/>
              </w:rPr>
              <w:t>防，加油岛、站房、疏散通道、安全出口等的设计均按照规矩要求进</w:t>
            </w:r>
            <w:r>
              <w:rPr>
                <w:rFonts w:ascii="宋体" w:hAnsi="宋体" w:eastAsia="宋体" w:cs="宋体"/>
                <w:spacing w:val="8"/>
                <w:sz w:val="20"/>
                <w:szCs w:val="20"/>
              </w:rPr>
              <w:t>行</w:t>
            </w:r>
            <w:r>
              <w:rPr>
                <w:rFonts w:ascii="宋体" w:hAnsi="宋体" w:eastAsia="宋体" w:cs="宋体"/>
                <w:sz w:val="20"/>
                <w:szCs w:val="20"/>
              </w:rPr>
              <w:t xml:space="preserve"> </w:t>
            </w:r>
            <w:r>
              <w:rPr>
                <w:rFonts w:ascii="宋体" w:hAnsi="宋体" w:eastAsia="宋体" w:cs="宋体"/>
                <w:spacing w:val="2"/>
                <w:sz w:val="20"/>
                <w:szCs w:val="20"/>
              </w:rPr>
              <w:t>设计；</w:t>
            </w:r>
          </w:p>
          <w:p>
            <w:pPr>
              <w:spacing w:line="251" w:lineRule="auto"/>
              <w:ind w:left="8" w:right="43" w:firstLine="414"/>
              <w:rPr>
                <w:rFonts w:ascii="宋体" w:hAnsi="宋体" w:eastAsia="宋体" w:cs="宋体"/>
                <w:sz w:val="20"/>
                <w:szCs w:val="20"/>
              </w:rPr>
            </w:pPr>
            <w:r>
              <w:rPr>
                <w:rFonts w:ascii="宋体" w:hAnsi="宋体" w:eastAsia="宋体" w:cs="宋体"/>
                <w:spacing w:val="6"/>
                <w:sz w:val="20"/>
                <w:szCs w:val="20"/>
              </w:rPr>
              <w:t>③采用先进、成熟、可靠的工艺和设备，以减少事故的发生；工艺</w:t>
            </w:r>
            <w:r>
              <w:rPr>
                <w:rFonts w:ascii="宋体" w:hAnsi="宋体" w:eastAsia="宋体" w:cs="宋体"/>
                <w:sz w:val="20"/>
                <w:szCs w:val="20"/>
              </w:rPr>
              <w:t xml:space="preserve">、 </w:t>
            </w:r>
            <w:r>
              <w:rPr>
                <w:rFonts w:ascii="宋体" w:hAnsi="宋体" w:eastAsia="宋体" w:cs="宋体"/>
                <w:spacing w:val="16"/>
                <w:sz w:val="20"/>
                <w:szCs w:val="20"/>
              </w:rPr>
              <w:t>设</w:t>
            </w:r>
            <w:r>
              <w:rPr>
                <w:rFonts w:ascii="宋体" w:hAnsi="宋体" w:eastAsia="宋体" w:cs="宋体"/>
                <w:spacing w:val="9"/>
                <w:sz w:val="20"/>
                <w:szCs w:val="20"/>
              </w:rPr>
              <w:t>备均严格按照设计规范、加油加气站排放标准等文件中的要求进行；</w:t>
            </w:r>
          </w:p>
          <w:p>
            <w:pPr>
              <w:spacing w:before="4" w:line="244" w:lineRule="auto"/>
              <w:ind w:left="7" w:right="59" w:firstLine="416"/>
              <w:rPr>
                <w:rFonts w:ascii="宋体" w:hAnsi="宋体" w:eastAsia="宋体" w:cs="宋体"/>
                <w:sz w:val="20"/>
                <w:szCs w:val="20"/>
              </w:rPr>
            </w:pPr>
            <w:r>
              <w:rPr>
                <w:rFonts w:ascii="宋体" w:hAnsi="宋体" w:eastAsia="宋体" w:cs="宋体"/>
                <w:spacing w:val="12"/>
                <w:sz w:val="20"/>
                <w:szCs w:val="20"/>
              </w:rPr>
              <w:t>④按规</w:t>
            </w:r>
            <w:r>
              <w:rPr>
                <w:rFonts w:ascii="宋体" w:hAnsi="宋体" w:eastAsia="宋体" w:cs="宋体"/>
                <w:spacing w:val="11"/>
                <w:sz w:val="20"/>
                <w:szCs w:val="20"/>
              </w:rPr>
              <w:t>范</w:t>
            </w:r>
            <w:r>
              <w:rPr>
                <w:rFonts w:ascii="宋体" w:hAnsi="宋体" w:eastAsia="宋体" w:cs="宋体"/>
                <w:spacing w:val="6"/>
                <w:sz w:val="20"/>
                <w:szCs w:val="20"/>
              </w:rPr>
              <w:t>设置事故应急照明灯具，罩棚采用防爆电气， 电气设备均</w:t>
            </w:r>
            <w:r>
              <w:rPr>
                <w:rFonts w:ascii="宋体" w:hAnsi="宋体" w:eastAsia="宋体" w:cs="宋体"/>
                <w:sz w:val="20"/>
                <w:szCs w:val="20"/>
              </w:rPr>
              <w:t xml:space="preserve"> </w:t>
            </w:r>
            <w:r>
              <w:rPr>
                <w:rFonts w:ascii="宋体" w:hAnsi="宋体" w:eastAsia="宋体" w:cs="宋体"/>
                <w:spacing w:val="20"/>
                <w:sz w:val="20"/>
                <w:szCs w:val="20"/>
              </w:rPr>
              <w:t>可</w:t>
            </w:r>
            <w:r>
              <w:rPr>
                <w:rFonts w:ascii="宋体" w:hAnsi="宋体" w:eastAsia="宋体" w:cs="宋体"/>
                <w:spacing w:val="10"/>
                <w:sz w:val="20"/>
                <w:szCs w:val="20"/>
              </w:rPr>
              <w:t>靠接地，配电间设置防鼠挡板，罐区不设置照明灯，设置高液位报警</w:t>
            </w:r>
            <w:r>
              <w:rPr>
                <w:rFonts w:ascii="宋体" w:hAnsi="宋体" w:eastAsia="宋体" w:cs="宋体"/>
                <w:sz w:val="20"/>
                <w:szCs w:val="20"/>
              </w:rPr>
              <w:t xml:space="preserve"> </w:t>
            </w:r>
            <w:r>
              <w:rPr>
                <w:rFonts w:ascii="宋体" w:hAnsi="宋体" w:eastAsia="宋体" w:cs="宋体"/>
                <w:spacing w:val="10"/>
                <w:sz w:val="20"/>
                <w:szCs w:val="20"/>
              </w:rPr>
              <w:t>功能的</w:t>
            </w:r>
            <w:r>
              <w:rPr>
                <w:rFonts w:ascii="宋体" w:hAnsi="宋体" w:eastAsia="宋体" w:cs="宋体"/>
                <w:spacing w:val="5"/>
                <w:sz w:val="20"/>
                <w:szCs w:val="20"/>
              </w:rPr>
              <w:t>液位计，设置避雷装置，罐车卸油设置静电导地仪并带报警功能，</w:t>
            </w:r>
            <w:r>
              <w:rPr>
                <w:rFonts w:ascii="宋体" w:hAnsi="宋体" w:eastAsia="宋体" w:cs="宋体"/>
                <w:sz w:val="20"/>
                <w:szCs w:val="20"/>
              </w:rPr>
              <w:t xml:space="preserve"> </w:t>
            </w:r>
            <w:r>
              <w:rPr>
                <w:rFonts w:ascii="宋体" w:hAnsi="宋体" w:eastAsia="宋体" w:cs="宋体"/>
                <w:spacing w:val="20"/>
                <w:sz w:val="20"/>
                <w:szCs w:val="20"/>
              </w:rPr>
              <w:t>油</w:t>
            </w:r>
            <w:r>
              <w:rPr>
                <w:rFonts w:ascii="宋体" w:hAnsi="宋体" w:eastAsia="宋体" w:cs="宋体"/>
                <w:spacing w:val="10"/>
                <w:sz w:val="20"/>
                <w:szCs w:val="20"/>
              </w:rPr>
              <w:t>罐通气管口设置呼吸阀，通气管和排烟口的设置严格安装设计规范进</w:t>
            </w:r>
            <w:r>
              <w:rPr>
                <w:rFonts w:ascii="宋体" w:hAnsi="宋体" w:eastAsia="宋体" w:cs="宋体"/>
                <w:sz w:val="20"/>
                <w:szCs w:val="20"/>
              </w:rPr>
              <w:t xml:space="preserve"> </w:t>
            </w:r>
            <w:r>
              <w:rPr>
                <w:rFonts w:ascii="宋体" w:hAnsi="宋体" w:eastAsia="宋体" w:cs="宋体"/>
                <w:spacing w:val="-1"/>
                <w:sz w:val="20"/>
                <w:szCs w:val="20"/>
              </w:rPr>
              <w:t>行</w:t>
            </w:r>
            <w:r>
              <w:rPr>
                <w:rFonts w:ascii="宋体" w:hAnsi="宋体" w:eastAsia="宋体" w:cs="宋体"/>
                <w:sz w:val="20"/>
                <w:szCs w:val="20"/>
              </w:rPr>
              <w:t>；</w:t>
            </w:r>
          </w:p>
          <w:p>
            <w:pPr>
              <w:spacing w:before="1" w:line="267" w:lineRule="auto"/>
              <w:ind w:left="5" w:right="144" w:firstLine="418"/>
              <w:rPr>
                <w:rFonts w:ascii="宋体" w:hAnsi="宋体" w:eastAsia="宋体" w:cs="宋体"/>
                <w:sz w:val="20"/>
                <w:szCs w:val="20"/>
              </w:rPr>
            </w:pPr>
            <w:r>
              <w:rPr>
                <w:rFonts w:ascii="宋体" w:hAnsi="宋体" w:eastAsia="宋体" w:cs="宋体"/>
                <w:spacing w:val="2"/>
                <w:sz w:val="20"/>
                <w:szCs w:val="20"/>
              </w:rPr>
              <w:t xml:space="preserve">⑤配置有消防沙 </w:t>
            </w:r>
            <w:r>
              <w:rPr>
                <w:rFonts w:ascii="Times New Roman" w:hAnsi="Times New Roman" w:eastAsia="Times New Roman" w:cs="Times New Roman"/>
                <w:spacing w:val="2"/>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 xml:space="preserve">、灭火毯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床、</w:t>
            </w:r>
            <w:r>
              <w:rPr>
                <w:rFonts w:ascii="Times New Roman" w:hAnsi="Times New Roman" w:eastAsia="Times New Roman" w:cs="Times New Roman"/>
                <w:spacing w:val="2"/>
                <w:sz w:val="20"/>
                <w:szCs w:val="20"/>
              </w:rPr>
              <w:t>35</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推车式干粉灭火器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具</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手</w:t>
            </w:r>
            <w:r>
              <w:rPr>
                <w:rFonts w:ascii="宋体" w:hAnsi="宋体" w:eastAsia="宋体" w:cs="宋体"/>
                <w:spacing w:val="6"/>
                <w:sz w:val="20"/>
                <w:szCs w:val="20"/>
              </w:rPr>
              <w:t xml:space="preserve">提式干粉灭火器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具等，用于扑救初起火灾；</w:t>
            </w:r>
          </w:p>
          <w:p>
            <w:pPr>
              <w:spacing w:before="3" w:line="251" w:lineRule="auto"/>
              <w:ind w:left="4" w:right="59" w:firstLine="419"/>
              <w:rPr>
                <w:rFonts w:ascii="宋体" w:hAnsi="宋体" w:eastAsia="宋体" w:cs="宋体"/>
                <w:sz w:val="20"/>
                <w:szCs w:val="20"/>
              </w:rPr>
            </w:pPr>
            <w:r>
              <w:rPr>
                <w:rFonts w:ascii="宋体" w:hAnsi="宋体" w:eastAsia="宋体" w:cs="宋体"/>
                <w:spacing w:val="20"/>
                <w:sz w:val="20"/>
                <w:szCs w:val="20"/>
              </w:rPr>
              <w:t>⑥</w:t>
            </w:r>
            <w:r>
              <w:rPr>
                <w:rFonts w:ascii="宋体" w:hAnsi="宋体" w:eastAsia="宋体" w:cs="宋体"/>
                <w:spacing w:val="13"/>
                <w:sz w:val="20"/>
                <w:szCs w:val="20"/>
              </w:rPr>
              <w:t>严</w:t>
            </w:r>
            <w:r>
              <w:rPr>
                <w:rFonts w:ascii="宋体" w:hAnsi="宋体" w:eastAsia="宋体" w:cs="宋体"/>
                <w:spacing w:val="10"/>
                <w:sz w:val="20"/>
                <w:szCs w:val="20"/>
              </w:rPr>
              <w:t>格执行化工行业和劳动部门有关安全生产条例，必须强调管理</w:t>
            </w:r>
            <w:r>
              <w:rPr>
                <w:rFonts w:ascii="宋体" w:hAnsi="宋体" w:eastAsia="宋体" w:cs="宋体"/>
                <w:sz w:val="20"/>
                <w:szCs w:val="20"/>
              </w:rPr>
              <w:t xml:space="preserve"> </w:t>
            </w:r>
            <w:r>
              <w:rPr>
                <w:rFonts w:ascii="宋体" w:hAnsi="宋体" w:eastAsia="宋体" w:cs="宋体"/>
                <w:spacing w:val="10"/>
                <w:sz w:val="20"/>
                <w:szCs w:val="20"/>
              </w:rPr>
              <w:t>和安全</w:t>
            </w:r>
            <w:r>
              <w:rPr>
                <w:rFonts w:ascii="宋体" w:hAnsi="宋体" w:eastAsia="宋体" w:cs="宋体"/>
                <w:spacing w:val="7"/>
                <w:sz w:val="20"/>
                <w:szCs w:val="20"/>
              </w:rPr>
              <w:t>监</w:t>
            </w:r>
            <w:r>
              <w:rPr>
                <w:rFonts w:ascii="宋体" w:hAnsi="宋体" w:eastAsia="宋体" w:cs="宋体"/>
                <w:spacing w:val="5"/>
                <w:sz w:val="20"/>
                <w:szCs w:val="20"/>
              </w:rPr>
              <w:t>督工作对预防事故的重要作用，实行持证上岗，定期检测维修，</w:t>
            </w:r>
            <w:r>
              <w:rPr>
                <w:rFonts w:ascii="宋体" w:hAnsi="宋体" w:eastAsia="宋体" w:cs="宋体"/>
                <w:sz w:val="20"/>
                <w:szCs w:val="20"/>
              </w:rPr>
              <w:t xml:space="preserve"> </w:t>
            </w:r>
            <w:r>
              <w:rPr>
                <w:rFonts w:ascii="宋体" w:hAnsi="宋体" w:eastAsia="宋体" w:cs="宋体"/>
                <w:spacing w:val="20"/>
                <w:sz w:val="20"/>
                <w:szCs w:val="20"/>
              </w:rPr>
              <w:t>及</w:t>
            </w:r>
            <w:r>
              <w:rPr>
                <w:rFonts w:ascii="宋体" w:hAnsi="宋体" w:eastAsia="宋体" w:cs="宋体"/>
                <w:spacing w:val="12"/>
                <w:sz w:val="20"/>
                <w:szCs w:val="20"/>
              </w:rPr>
              <w:t>时</w:t>
            </w:r>
            <w:r>
              <w:rPr>
                <w:rFonts w:ascii="宋体" w:hAnsi="宋体" w:eastAsia="宋体" w:cs="宋体"/>
                <w:spacing w:val="10"/>
                <w:sz w:val="20"/>
                <w:szCs w:val="20"/>
              </w:rPr>
              <w:t>更换腐蚀受损设备，岗位责任明确，定期培训员工，提高安全生产</w:t>
            </w:r>
            <w:r>
              <w:rPr>
                <w:rFonts w:ascii="宋体" w:hAnsi="宋体" w:eastAsia="宋体" w:cs="宋体"/>
                <w:sz w:val="20"/>
                <w:szCs w:val="20"/>
              </w:rPr>
              <w:t xml:space="preserve"> </w:t>
            </w:r>
            <w:r>
              <w:rPr>
                <w:rFonts w:ascii="宋体" w:hAnsi="宋体" w:eastAsia="宋体" w:cs="宋体"/>
                <w:spacing w:val="7"/>
                <w:sz w:val="20"/>
                <w:szCs w:val="20"/>
              </w:rPr>
              <w:t>和管理能力</w:t>
            </w:r>
            <w:r>
              <w:rPr>
                <w:rFonts w:ascii="宋体" w:hAnsi="宋体" w:eastAsia="宋体" w:cs="宋体"/>
                <w:spacing w:val="6"/>
                <w:sz w:val="20"/>
                <w:szCs w:val="20"/>
              </w:rPr>
              <w:t>；</w:t>
            </w:r>
          </w:p>
          <w:p>
            <w:pPr>
              <w:spacing w:line="238" w:lineRule="auto"/>
              <w:ind w:left="5" w:right="114" w:firstLine="418"/>
              <w:rPr>
                <w:rFonts w:ascii="宋体" w:hAnsi="宋体" w:eastAsia="宋体" w:cs="宋体"/>
                <w:sz w:val="20"/>
                <w:szCs w:val="20"/>
              </w:rPr>
            </w:pPr>
            <w:r>
              <w:rPr>
                <w:rFonts w:ascii="宋体" w:hAnsi="宋体" w:eastAsia="宋体" w:cs="宋体"/>
                <w:spacing w:val="20"/>
                <w:sz w:val="20"/>
                <w:szCs w:val="20"/>
              </w:rPr>
              <w:t>⑦</w:t>
            </w:r>
            <w:r>
              <w:rPr>
                <w:rFonts w:ascii="宋体" w:hAnsi="宋体" w:eastAsia="宋体" w:cs="宋体"/>
                <w:spacing w:val="13"/>
                <w:sz w:val="20"/>
                <w:szCs w:val="20"/>
              </w:rPr>
              <w:t>在</w:t>
            </w:r>
            <w:r>
              <w:rPr>
                <w:rFonts w:ascii="宋体" w:hAnsi="宋体" w:eastAsia="宋体" w:cs="宋体"/>
                <w:spacing w:val="10"/>
                <w:sz w:val="20"/>
                <w:szCs w:val="20"/>
              </w:rPr>
              <w:t>罐区明显位置规范应设置警示标志，采用的油罐及油罐区的防</w:t>
            </w:r>
            <w:r>
              <w:rPr>
                <w:rFonts w:ascii="宋体" w:hAnsi="宋体" w:eastAsia="宋体" w:cs="宋体"/>
                <w:sz w:val="20"/>
                <w:szCs w:val="20"/>
              </w:rPr>
              <w:t xml:space="preserve"> </w:t>
            </w:r>
            <w:r>
              <w:rPr>
                <w:rFonts w:ascii="宋体" w:hAnsi="宋体" w:eastAsia="宋体" w:cs="宋体"/>
                <w:spacing w:val="9"/>
                <w:sz w:val="20"/>
                <w:szCs w:val="20"/>
              </w:rPr>
              <w:t>腐、防渗、防雷电等均严格按照设计规范进行。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6" w:hRule="atLeast"/>
        </w:trPr>
        <w:tc>
          <w:tcPr>
            <w:tcW w:w="1755" w:type="dxa"/>
            <w:vMerge w:val="continue"/>
            <w:tcBorders>
              <w:top w:val="nil"/>
              <w:left w:val="single" w:color="000000" w:sz="6" w:space="0"/>
            </w:tcBorders>
            <w:vAlign w:val="top"/>
          </w:tcPr>
          <w:p>
            <w:pPr>
              <w:rPr>
                <w:rFonts w:ascii="Arial"/>
                <w:sz w:val="21"/>
              </w:rPr>
            </w:pPr>
          </w:p>
        </w:tc>
        <w:tc>
          <w:tcPr>
            <w:tcW w:w="65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5" w:line="261" w:lineRule="auto"/>
              <w:ind w:left="175" w:right="67"/>
              <w:rPr>
                <w:rFonts w:ascii="宋体" w:hAnsi="宋体" w:eastAsia="宋体" w:cs="宋体"/>
                <w:sz w:val="20"/>
                <w:szCs w:val="20"/>
              </w:rPr>
            </w:pPr>
            <w:r>
              <w:rPr>
                <w:rFonts w:ascii="宋体" w:hAnsi="宋体" w:eastAsia="宋体" w:cs="宋体"/>
                <w:spacing w:val="4"/>
                <w:sz w:val="20"/>
                <w:szCs w:val="20"/>
              </w:rPr>
              <w:t>风险</w:t>
            </w:r>
            <w:r>
              <w:rPr>
                <w:rFonts w:ascii="宋体" w:hAnsi="宋体" w:eastAsia="宋体" w:cs="宋体"/>
                <w:sz w:val="20"/>
                <w:szCs w:val="20"/>
              </w:rPr>
              <w:t xml:space="preserve"> </w:t>
            </w:r>
            <w:r>
              <w:rPr>
                <w:rFonts w:ascii="宋体" w:hAnsi="宋体" w:eastAsia="宋体" w:cs="宋体"/>
                <w:spacing w:val="5"/>
                <w:sz w:val="20"/>
                <w:szCs w:val="20"/>
              </w:rPr>
              <w:t>应</w:t>
            </w:r>
            <w:r>
              <w:rPr>
                <w:rFonts w:ascii="宋体" w:hAnsi="宋体" w:eastAsia="宋体" w:cs="宋体"/>
                <w:spacing w:val="4"/>
                <w:sz w:val="20"/>
                <w:szCs w:val="20"/>
              </w:rPr>
              <w:t>急</w:t>
            </w:r>
            <w:r>
              <w:rPr>
                <w:rFonts w:ascii="宋体" w:hAnsi="宋体" w:eastAsia="宋体" w:cs="宋体"/>
                <w:sz w:val="20"/>
                <w:szCs w:val="20"/>
              </w:rPr>
              <w:t xml:space="preserve"> </w:t>
            </w:r>
            <w:r>
              <w:rPr>
                <w:rFonts w:ascii="宋体" w:hAnsi="宋体" w:eastAsia="宋体" w:cs="宋体"/>
                <w:spacing w:val="5"/>
                <w:sz w:val="20"/>
                <w:szCs w:val="20"/>
              </w:rPr>
              <w:t>措</w:t>
            </w:r>
            <w:r>
              <w:rPr>
                <w:rFonts w:ascii="宋体" w:hAnsi="宋体" w:eastAsia="宋体" w:cs="宋体"/>
                <w:spacing w:val="4"/>
                <w:sz w:val="20"/>
                <w:szCs w:val="20"/>
              </w:rPr>
              <w:t>施</w:t>
            </w:r>
          </w:p>
        </w:tc>
        <w:tc>
          <w:tcPr>
            <w:tcW w:w="6652" w:type="dxa"/>
            <w:tcBorders>
              <w:right w:val="single" w:color="000000" w:sz="6" w:space="0"/>
            </w:tcBorders>
            <w:vAlign w:val="top"/>
          </w:tcPr>
          <w:p>
            <w:pPr>
              <w:spacing w:before="36" w:line="251" w:lineRule="auto"/>
              <w:ind w:left="5" w:right="114" w:firstLine="419"/>
              <w:rPr>
                <w:rFonts w:ascii="宋体" w:hAnsi="宋体" w:eastAsia="宋体" w:cs="宋体"/>
                <w:sz w:val="20"/>
                <w:szCs w:val="20"/>
              </w:rPr>
            </w:pPr>
            <w:r>
              <w:rPr>
                <w:rFonts w:ascii="宋体" w:hAnsi="宋体" w:eastAsia="宋体" w:cs="宋体"/>
                <w:spacing w:val="20"/>
                <w:sz w:val="20"/>
                <w:szCs w:val="20"/>
              </w:rPr>
              <w:t>①</w:t>
            </w:r>
            <w:r>
              <w:rPr>
                <w:rFonts w:ascii="宋体" w:hAnsi="宋体" w:eastAsia="宋体" w:cs="宋体"/>
                <w:spacing w:val="13"/>
                <w:sz w:val="20"/>
                <w:szCs w:val="20"/>
              </w:rPr>
              <w:t>发</w:t>
            </w:r>
            <w:r>
              <w:rPr>
                <w:rFonts w:ascii="宋体" w:hAnsi="宋体" w:eastAsia="宋体" w:cs="宋体"/>
                <w:spacing w:val="10"/>
                <w:sz w:val="20"/>
                <w:szCs w:val="20"/>
              </w:rPr>
              <w:t>生火灾时，立即在警戒区内停电、停火，灭绝一切可能引发火</w:t>
            </w:r>
            <w:r>
              <w:rPr>
                <w:rFonts w:ascii="宋体" w:hAnsi="宋体" w:eastAsia="宋体" w:cs="宋体"/>
                <w:sz w:val="20"/>
                <w:szCs w:val="20"/>
              </w:rPr>
              <w:t xml:space="preserve"> </w:t>
            </w:r>
            <w:r>
              <w:rPr>
                <w:rFonts w:ascii="宋体" w:hAnsi="宋体" w:eastAsia="宋体" w:cs="宋体"/>
                <w:spacing w:val="7"/>
                <w:sz w:val="20"/>
                <w:szCs w:val="20"/>
              </w:rPr>
              <w:t>灾和爆炸的火种。进入危险区前用水枪将地面喷湿， 以防止摩擦、撞</w:t>
            </w:r>
            <w:r>
              <w:rPr>
                <w:rFonts w:ascii="宋体" w:hAnsi="宋体" w:eastAsia="宋体" w:cs="宋体"/>
                <w:spacing w:val="5"/>
                <w:sz w:val="20"/>
                <w:szCs w:val="20"/>
              </w:rPr>
              <w:t>击</w:t>
            </w:r>
            <w:r>
              <w:rPr>
                <w:rFonts w:ascii="宋体" w:hAnsi="宋体" w:eastAsia="宋体" w:cs="宋体"/>
                <w:sz w:val="20"/>
                <w:szCs w:val="20"/>
              </w:rPr>
              <w:t xml:space="preserve"> </w:t>
            </w:r>
            <w:r>
              <w:rPr>
                <w:rFonts w:ascii="宋体" w:hAnsi="宋体" w:eastAsia="宋体" w:cs="宋体"/>
                <w:spacing w:val="16"/>
                <w:sz w:val="20"/>
                <w:szCs w:val="20"/>
              </w:rPr>
              <w:t>产</w:t>
            </w:r>
            <w:r>
              <w:rPr>
                <w:rFonts w:ascii="宋体" w:hAnsi="宋体" w:eastAsia="宋体" w:cs="宋体"/>
                <w:spacing w:val="12"/>
                <w:sz w:val="20"/>
                <w:szCs w:val="20"/>
              </w:rPr>
              <w:t>生</w:t>
            </w:r>
            <w:r>
              <w:rPr>
                <w:rFonts w:ascii="宋体" w:hAnsi="宋体" w:eastAsia="宋体" w:cs="宋体"/>
                <w:spacing w:val="8"/>
                <w:sz w:val="20"/>
                <w:szCs w:val="20"/>
              </w:rPr>
              <w:t>火花，作业时设备应确保接地；</w:t>
            </w:r>
          </w:p>
          <w:p>
            <w:pPr>
              <w:spacing w:before="2" w:line="251" w:lineRule="auto"/>
              <w:ind w:left="5" w:right="114" w:firstLine="418"/>
              <w:rPr>
                <w:rFonts w:ascii="宋体" w:hAnsi="宋体" w:eastAsia="宋体" w:cs="宋体"/>
                <w:sz w:val="20"/>
                <w:szCs w:val="20"/>
              </w:rPr>
            </w:pPr>
            <w:r>
              <w:rPr>
                <w:rFonts w:ascii="宋体" w:hAnsi="宋体" w:eastAsia="宋体" w:cs="宋体"/>
                <w:spacing w:val="20"/>
                <w:sz w:val="20"/>
                <w:szCs w:val="20"/>
              </w:rPr>
              <w:t>②</w:t>
            </w:r>
            <w:r>
              <w:rPr>
                <w:rFonts w:ascii="宋体" w:hAnsi="宋体" w:eastAsia="宋体" w:cs="宋体"/>
                <w:spacing w:val="13"/>
                <w:sz w:val="20"/>
                <w:szCs w:val="20"/>
              </w:rPr>
              <w:t>在</w:t>
            </w:r>
            <w:r>
              <w:rPr>
                <w:rFonts w:ascii="宋体" w:hAnsi="宋体" w:eastAsia="宋体" w:cs="宋体"/>
                <w:spacing w:val="10"/>
                <w:sz w:val="20"/>
                <w:szCs w:val="20"/>
              </w:rPr>
              <w:t>保证安全的情况下堵漏，避免油品漏出，关闭控制阀门等，并</w:t>
            </w:r>
            <w:r>
              <w:rPr>
                <w:rFonts w:ascii="宋体" w:hAnsi="宋体" w:eastAsia="宋体" w:cs="宋体"/>
                <w:sz w:val="20"/>
                <w:szCs w:val="20"/>
              </w:rPr>
              <w:t xml:space="preserve"> </w:t>
            </w:r>
            <w:r>
              <w:rPr>
                <w:rFonts w:ascii="宋体" w:hAnsi="宋体" w:eastAsia="宋体" w:cs="宋体"/>
                <w:spacing w:val="20"/>
                <w:sz w:val="20"/>
                <w:szCs w:val="20"/>
              </w:rPr>
              <w:t>根</w:t>
            </w:r>
            <w:r>
              <w:rPr>
                <w:rFonts w:ascii="宋体" w:hAnsi="宋体" w:eastAsia="宋体" w:cs="宋体"/>
                <w:spacing w:val="12"/>
                <w:sz w:val="20"/>
                <w:szCs w:val="20"/>
              </w:rPr>
              <w:t>据</w:t>
            </w:r>
            <w:r>
              <w:rPr>
                <w:rFonts w:ascii="宋体" w:hAnsi="宋体" w:eastAsia="宋体" w:cs="宋体"/>
                <w:spacing w:val="10"/>
                <w:sz w:val="20"/>
                <w:szCs w:val="20"/>
              </w:rPr>
              <w:t>泄漏情况，确定疏散人群范围，疏散区人员迅速撤离到上风或侧风</w:t>
            </w:r>
            <w:r>
              <w:rPr>
                <w:rFonts w:ascii="宋体" w:hAnsi="宋体" w:eastAsia="宋体" w:cs="宋体"/>
                <w:sz w:val="20"/>
                <w:szCs w:val="20"/>
              </w:rPr>
              <w:t xml:space="preserve"> 向；</w:t>
            </w:r>
          </w:p>
          <w:p>
            <w:pPr>
              <w:spacing w:line="251" w:lineRule="auto"/>
              <w:ind w:left="8" w:right="109" w:firstLine="408"/>
              <w:rPr>
                <w:rFonts w:ascii="宋体" w:hAnsi="宋体" w:eastAsia="宋体" w:cs="宋体"/>
                <w:sz w:val="20"/>
                <w:szCs w:val="20"/>
              </w:rPr>
            </w:pPr>
            <w:r>
              <w:pict>
                <v:rect id="_x0000_s1190" o:spid="_x0000_s1190" o:spt="1" style="position:absolute;left:0pt;margin-left:326.45pt;margin-top:-356.6pt;height:504.75pt;width:0.5pt;z-index:251854848;mso-width-relative:page;mso-height-relative:page;" fillcolor="#000000" filled="t" stroked="f" coordsize="21600,21600">
                  <v:path/>
                  <v:fill on="t" focussize="0,0"/>
                  <v:stroke on="f"/>
                  <v:imagedata o:title=""/>
                  <o:lock v:ext="edit"/>
                </v:rect>
              </w:pict>
            </w:r>
            <w:r>
              <w:rPr>
                <w:rFonts w:ascii="宋体" w:hAnsi="宋体" w:eastAsia="宋体" w:cs="宋体"/>
                <w:spacing w:val="4"/>
                <w:sz w:val="20"/>
                <w:szCs w:val="20"/>
              </w:rPr>
              <w:t>③出现人员中毒、烧伤等情况，应积极协助卫生部门进行救援和治</w:t>
            </w:r>
            <w:r>
              <w:rPr>
                <w:rFonts w:ascii="宋体" w:hAnsi="宋体" w:eastAsia="宋体" w:cs="宋体"/>
                <w:sz w:val="20"/>
                <w:szCs w:val="20"/>
              </w:rPr>
              <w:t xml:space="preserve">疗 </w:t>
            </w:r>
            <w:r>
              <w:rPr>
                <w:rFonts w:ascii="宋体" w:hAnsi="宋体" w:eastAsia="宋体" w:cs="宋体"/>
                <w:spacing w:val="4"/>
                <w:sz w:val="20"/>
                <w:szCs w:val="20"/>
              </w:rPr>
              <w:t>工作；控制泄漏源后及时对现场泄漏物进行覆盖、收容、处理使油品得</w:t>
            </w:r>
            <w:r>
              <w:rPr>
                <w:rFonts w:ascii="宋体" w:hAnsi="宋体" w:eastAsia="宋体" w:cs="宋体"/>
                <w:sz w:val="20"/>
                <w:szCs w:val="20"/>
              </w:rPr>
              <w:t xml:space="preserve">到 </w:t>
            </w:r>
            <w:r>
              <w:rPr>
                <w:rFonts w:ascii="宋体" w:hAnsi="宋体" w:eastAsia="宋体" w:cs="宋体"/>
                <w:spacing w:val="8"/>
                <w:sz w:val="20"/>
                <w:szCs w:val="20"/>
              </w:rPr>
              <w:t>安</w:t>
            </w:r>
            <w:r>
              <w:rPr>
                <w:rFonts w:ascii="宋体" w:hAnsi="宋体" w:eastAsia="宋体" w:cs="宋体"/>
                <w:spacing w:val="5"/>
                <w:sz w:val="20"/>
                <w:szCs w:val="20"/>
              </w:rPr>
              <w:t>全可靠的处置，防止二次污染的发生；</w:t>
            </w:r>
          </w:p>
          <w:p>
            <w:pPr>
              <w:spacing w:before="1" w:line="251" w:lineRule="auto"/>
              <w:ind w:left="5" w:right="59" w:firstLine="418"/>
              <w:rPr>
                <w:rFonts w:ascii="宋体" w:hAnsi="宋体" w:eastAsia="宋体" w:cs="宋体"/>
                <w:sz w:val="20"/>
                <w:szCs w:val="20"/>
              </w:rPr>
            </w:pPr>
            <w:r>
              <w:rPr>
                <w:rFonts w:ascii="宋体" w:hAnsi="宋体" w:eastAsia="宋体" w:cs="宋体"/>
                <w:spacing w:val="12"/>
                <w:sz w:val="20"/>
                <w:szCs w:val="20"/>
              </w:rPr>
              <w:t>④</w:t>
            </w:r>
            <w:r>
              <w:rPr>
                <w:rFonts w:ascii="宋体" w:hAnsi="宋体" w:eastAsia="宋体" w:cs="宋体"/>
                <w:spacing w:val="11"/>
                <w:sz w:val="20"/>
                <w:szCs w:val="20"/>
              </w:rPr>
              <w:t>停止机动车加油，疏散车辆，积极冷却，稳定燃烧，防止爆炸，</w:t>
            </w:r>
            <w:r>
              <w:rPr>
                <w:rFonts w:ascii="宋体" w:hAnsi="宋体" w:eastAsia="宋体" w:cs="宋体"/>
                <w:sz w:val="20"/>
                <w:szCs w:val="20"/>
              </w:rPr>
              <w:t xml:space="preserve"> </w:t>
            </w:r>
            <w:r>
              <w:rPr>
                <w:rFonts w:ascii="宋体" w:hAnsi="宋体" w:eastAsia="宋体" w:cs="宋体"/>
                <w:spacing w:val="20"/>
                <w:sz w:val="20"/>
                <w:szCs w:val="20"/>
              </w:rPr>
              <w:t>组</w:t>
            </w:r>
            <w:r>
              <w:rPr>
                <w:rFonts w:ascii="宋体" w:hAnsi="宋体" w:eastAsia="宋体" w:cs="宋体"/>
                <w:spacing w:val="12"/>
                <w:sz w:val="20"/>
                <w:szCs w:val="20"/>
              </w:rPr>
              <w:t>织</w:t>
            </w:r>
            <w:r>
              <w:rPr>
                <w:rFonts w:ascii="宋体" w:hAnsi="宋体" w:eastAsia="宋体" w:cs="宋体"/>
                <w:spacing w:val="10"/>
                <w:sz w:val="20"/>
                <w:szCs w:val="20"/>
              </w:rPr>
              <w:t>足够的力量，将火势控制在一定范围内，并保护相邻建筑物火势威</w:t>
            </w:r>
            <w:r>
              <w:rPr>
                <w:rFonts w:ascii="宋体" w:hAnsi="宋体" w:eastAsia="宋体" w:cs="宋体"/>
                <w:sz w:val="20"/>
                <w:szCs w:val="20"/>
              </w:rPr>
              <w:t xml:space="preserve"> </w:t>
            </w:r>
            <w:r>
              <w:rPr>
                <w:rFonts w:ascii="宋体" w:hAnsi="宋体" w:eastAsia="宋体" w:cs="宋体"/>
                <w:spacing w:val="20"/>
                <w:sz w:val="20"/>
                <w:szCs w:val="20"/>
              </w:rPr>
              <w:t>胁</w:t>
            </w:r>
            <w:r>
              <w:rPr>
                <w:rFonts w:ascii="宋体" w:hAnsi="宋体" w:eastAsia="宋体" w:cs="宋体"/>
                <w:spacing w:val="12"/>
                <w:sz w:val="20"/>
                <w:szCs w:val="20"/>
              </w:rPr>
              <w:t>，</w:t>
            </w:r>
            <w:r>
              <w:rPr>
                <w:rFonts w:ascii="宋体" w:hAnsi="宋体" w:eastAsia="宋体" w:cs="宋体"/>
                <w:spacing w:val="10"/>
                <w:sz w:val="20"/>
                <w:szCs w:val="20"/>
              </w:rPr>
              <w:t>控制火势不再扩大蔓延。若各流程管线完好，可通过出液管线，排</w:t>
            </w:r>
            <w:r>
              <w:rPr>
                <w:rFonts w:ascii="宋体" w:hAnsi="宋体" w:eastAsia="宋体" w:cs="宋体"/>
                <w:sz w:val="20"/>
                <w:szCs w:val="20"/>
              </w:rPr>
              <w:t xml:space="preserve"> </w:t>
            </w:r>
            <w:r>
              <w:rPr>
                <w:rFonts w:ascii="宋体" w:hAnsi="宋体" w:eastAsia="宋体" w:cs="宋体"/>
                <w:spacing w:val="10"/>
                <w:sz w:val="20"/>
                <w:szCs w:val="20"/>
              </w:rPr>
              <w:t>流管线</w:t>
            </w:r>
            <w:r>
              <w:rPr>
                <w:rFonts w:ascii="宋体" w:hAnsi="宋体" w:eastAsia="宋体" w:cs="宋体"/>
                <w:spacing w:val="6"/>
                <w:sz w:val="20"/>
                <w:szCs w:val="20"/>
              </w:rPr>
              <w:t>，</w:t>
            </w:r>
            <w:r>
              <w:rPr>
                <w:rFonts w:ascii="宋体" w:hAnsi="宋体" w:eastAsia="宋体" w:cs="宋体"/>
                <w:spacing w:val="5"/>
                <w:sz w:val="20"/>
                <w:szCs w:val="20"/>
              </w:rPr>
              <w:t>将物料导入紧急事故罐，减少火罐储量。向燃烧的火焰喷干粉，</w:t>
            </w:r>
            <w:r>
              <w:rPr>
                <w:rFonts w:ascii="宋体" w:hAnsi="宋体" w:eastAsia="宋体" w:cs="宋体"/>
                <w:sz w:val="20"/>
                <w:szCs w:val="20"/>
              </w:rPr>
              <w:t xml:space="preserve"> </w:t>
            </w:r>
            <w:r>
              <w:rPr>
                <w:rFonts w:ascii="宋体" w:hAnsi="宋体" w:eastAsia="宋体" w:cs="宋体"/>
                <w:spacing w:val="16"/>
                <w:sz w:val="20"/>
                <w:szCs w:val="20"/>
              </w:rPr>
              <w:t>覆</w:t>
            </w:r>
            <w:r>
              <w:rPr>
                <w:rFonts w:ascii="宋体" w:hAnsi="宋体" w:eastAsia="宋体" w:cs="宋体"/>
                <w:spacing w:val="13"/>
                <w:sz w:val="20"/>
                <w:szCs w:val="20"/>
              </w:rPr>
              <w:t>盖</w:t>
            </w:r>
            <w:r>
              <w:rPr>
                <w:rFonts w:ascii="宋体" w:hAnsi="宋体" w:eastAsia="宋体" w:cs="宋体"/>
                <w:spacing w:val="8"/>
                <w:sz w:val="20"/>
                <w:szCs w:val="20"/>
              </w:rPr>
              <w:t>火焰，终止燃烧，达到灭火目的；</w:t>
            </w:r>
          </w:p>
          <w:p>
            <w:pPr>
              <w:spacing w:line="243" w:lineRule="auto"/>
              <w:ind w:left="4" w:right="59" w:firstLine="419"/>
              <w:rPr>
                <w:rFonts w:ascii="宋体" w:hAnsi="宋体" w:eastAsia="宋体" w:cs="宋体"/>
                <w:sz w:val="20"/>
                <w:szCs w:val="20"/>
              </w:rPr>
            </w:pPr>
            <w:r>
              <w:rPr>
                <w:rFonts w:ascii="宋体" w:hAnsi="宋体" w:eastAsia="宋体" w:cs="宋体"/>
                <w:spacing w:val="10"/>
                <w:sz w:val="20"/>
                <w:szCs w:val="20"/>
              </w:rPr>
              <w:t>⑤</w:t>
            </w:r>
            <w:r>
              <w:rPr>
                <w:rFonts w:ascii="宋体" w:hAnsi="宋体" w:eastAsia="宋体" w:cs="宋体"/>
                <w:spacing w:val="8"/>
                <w:sz w:val="20"/>
                <w:szCs w:val="20"/>
              </w:rPr>
              <w:t>调</w:t>
            </w:r>
            <w:r>
              <w:rPr>
                <w:rFonts w:ascii="宋体" w:hAnsi="宋体" w:eastAsia="宋体" w:cs="宋体"/>
                <w:spacing w:val="5"/>
                <w:sz w:val="20"/>
                <w:szCs w:val="20"/>
              </w:rPr>
              <w:t>集医院救护队、警察、武警等现场待命，若发生油品中毒事故，</w:t>
            </w:r>
            <w:r>
              <w:rPr>
                <w:rFonts w:ascii="宋体" w:hAnsi="宋体" w:eastAsia="宋体" w:cs="宋体"/>
                <w:sz w:val="20"/>
                <w:szCs w:val="20"/>
              </w:rPr>
              <w:t xml:space="preserve"> </w:t>
            </w:r>
            <w:r>
              <w:rPr>
                <w:rFonts w:ascii="宋体" w:hAnsi="宋体" w:eastAsia="宋体" w:cs="宋体"/>
                <w:spacing w:val="20"/>
                <w:sz w:val="20"/>
                <w:szCs w:val="20"/>
              </w:rPr>
              <w:t>应</w:t>
            </w:r>
            <w:r>
              <w:rPr>
                <w:rFonts w:ascii="宋体" w:hAnsi="宋体" w:eastAsia="宋体" w:cs="宋体"/>
                <w:spacing w:val="12"/>
                <w:sz w:val="20"/>
                <w:szCs w:val="20"/>
              </w:rPr>
              <w:t>立</w:t>
            </w:r>
            <w:r>
              <w:rPr>
                <w:rFonts w:ascii="宋体" w:hAnsi="宋体" w:eastAsia="宋体" w:cs="宋体"/>
                <w:spacing w:val="10"/>
                <w:sz w:val="20"/>
                <w:szCs w:val="20"/>
              </w:rPr>
              <w:t>即脱离事故现场至空气新鲜处，保持呼吸道通畅，如呼吸困难，给</w:t>
            </w:r>
            <w:r>
              <w:rPr>
                <w:rFonts w:ascii="宋体" w:hAnsi="宋体" w:eastAsia="宋体" w:cs="宋体"/>
                <w:sz w:val="20"/>
                <w:szCs w:val="20"/>
              </w:rPr>
              <w:t xml:space="preserve"> </w:t>
            </w:r>
            <w:r>
              <w:rPr>
                <w:rFonts w:ascii="宋体" w:hAnsi="宋体" w:eastAsia="宋体" w:cs="宋体"/>
                <w:spacing w:val="14"/>
                <w:sz w:val="20"/>
                <w:szCs w:val="20"/>
              </w:rPr>
              <w:t>输</w:t>
            </w:r>
            <w:r>
              <w:rPr>
                <w:rFonts w:ascii="宋体" w:hAnsi="宋体" w:eastAsia="宋体" w:cs="宋体"/>
                <w:spacing w:val="9"/>
                <w:sz w:val="20"/>
                <w:szCs w:val="20"/>
              </w:rPr>
              <w:t>氧，如呼吸停止，立即进行人工呼吸，并及时就医。</w:t>
            </w:r>
          </w:p>
        </w:tc>
      </w:tr>
    </w:tbl>
    <w:p>
      <w:pPr>
        <w:rPr>
          <w:rFonts w:ascii="Arial"/>
          <w:sz w:val="21"/>
        </w:rPr>
      </w:pPr>
    </w:p>
    <w:p>
      <w:pPr>
        <w:sectPr>
          <w:footerReference r:id="rId91"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230" w:lineRule="auto"/>
              <w:ind w:left="612"/>
              <w:rPr>
                <w:rFonts w:ascii="宋体" w:hAnsi="宋体" w:eastAsia="宋体" w:cs="宋体"/>
                <w:sz w:val="23"/>
                <w:szCs w:val="23"/>
              </w:rPr>
            </w:pPr>
            <w:r>
              <w:rPr>
                <w:rFonts w:ascii="宋体" w:hAnsi="宋体" w:eastAsia="宋体" w:cs="宋体"/>
                <w:spacing w:val="16"/>
                <w:sz w:val="23"/>
                <w:szCs w:val="23"/>
              </w:rPr>
              <w:t>同</w:t>
            </w:r>
            <w:r>
              <w:rPr>
                <w:rFonts w:ascii="宋体" w:hAnsi="宋体" w:eastAsia="宋体" w:cs="宋体"/>
                <w:spacing w:val="13"/>
                <w:sz w:val="23"/>
                <w:szCs w:val="23"/>
              </w:rPr>
              <w:t>时</w:t>
            </w:r>
            <w:r>
              <w:rPr>
                <w:rFonts w:ascii="宋体" w:hAnsi="宋体" w:eastAsia="宋体" w:cs="宋体"/>
                <w:spacing w:val="8"/>
                <w:sz w:val="23"/>
                <w:szCs w:val="23"/>
              </w:rPr>
              <w:t>，结合项目特征，本次评价提出的补充完善应急措施如下：</w:t>
            </w:r>
          </w:p>
          <w:p>
            <w:pPr>
              <w:spacing w:before="179" w:line="227" w:lineRule="auto"/>
              <w:ind w:left="48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加油机泄油应急措</w:t>
            </w:r>
            <w:r>
              <w:rPr>
                <w:rFonts w:ascii="宋体" w:hAnsi="宋体" w:eastAsia="宋体" w:cs="宋体"/>
                <w:spacing w:val="14"/>
                <w:sz w:val="23"/>
                <w:szCs w:val="23"/>
                <w14:textOutline w14:w="4358" w14:cap="sq" w14:cmpd="sng">
                  <w14:solidFill>
                    <w14:srgbClr w14:val="000000"/>
                  </w14:solidFill>
                  <w14:prstDash w14:val="solid"/>
                  <w14:bevel/>
                </w14:textOutline>
              </w:rPr>
              <w:t>施</w:t>
            </w:r>
          </w:p>
          <w:p>
            <w:pPr>
              <w:spacing w:before="184" w:line="375" w:lineRule="auto"/>
              <w:ind w:left="137" w:right="102" w:firstLine="450"/>
              <w:rPr>
                <w:rFonts w:ascii="宋体" w:hAnsi="宋体" w:eastAsia="宋体" w:cs="宋体"/>
                <w:sz w:val="23"/>
                <w:szCs w:val="23"/>
              </w:rPr>
            </w:pPr>
            <w:r>
              <w:rPr>
                <w:rFonts w:ascii="宋体" w:hAnsi="宋体" w:eastAsia="宋体" w:cs="宋体"/>
                <w:spacing w:val="6"/>
                <w:sz w:val="23"/>
                <w:szCs w:val="23"/>
              </w:rPr>
              <w:t>①加油员应立即停止加油，放空回油，关闭加油阀，切断加油机</w:t>
            </w:r>
            <w:r>
              <w:rPr>
                <w:rFonts w:ascii="宋体" w:hAnsi="宋体" w:eastAsia="宋体" w:cs="宋体"/>
                <w:sz w:val="23"/>
                <w:szCs w:val="23"/>
              </w:rPr>
              <w:t xml:space="preserve"> </w:t>
            </w:r>
            <w:r>
              <w:rPr>
                <w:rFonts w:ascii="宋体" w:hAnsi="宋体" w:eastAsia="宋体" w:cs="宋体"/>
                <w:spacing w:val="-6"/>
                <w:sz w:val="23"/>
                <w:szCs w:val="23"/>
              </w:rPr>
              <w:t>电源。</w:t>
            </w:r>
          </w:p>
          <w:p>
            <w:pPr>
              <w:spacing w:line="375" w:lineRule="auto"/>
              <w:ind w:left="111" w:right="102" w:firstLine="476"/>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暂停所有加油活动，其他加油员将加油车辆推离加油岛。现场</w:t>
            </w:r>
            <w:r>
              <w:rPr>
                <w:rFonts w:ascii="宋体" w:hAnsi="宋体" w:eastAsia="宋体" w:cs="宋体"/>
                <w:sz w:val="23"/>
                <w:szCs w:val="23"/>
              </w:rPr>
              <w:t xml:space="preserve"> </w:t>
            </w:r>
            <w:r>
              <w:rPr>
                <w:rFonts w:ascii="宋体" w:hAnsi="宋体" w:eastAsia="宋体" w:cs="宋体"/>
                <w:spacing w:val="11"/>
                <w:sz w:val="23"/>
                <w:szCs w:val="23"/>
              </w:rPr>
              <w:t>经</w:t>
            </w:r>
            <w:r>
              <w:rPr>
                <w:rFonts w:ascii="宋体" w:hAnsi="宋体" w:eastAsia="宋体" w:cs="宋体"/>
                <w:spacing w:val="6"/>
                <w:sz w:val="23"/>
                <w:szCs w:val="23"/>
              </w:rPr>
              <w:t>理或当班安全员负责疏散周围车辆和闲散人员，并指派一名加油员</w:t>
            </w:r>
            <w:r>
              <w:rPr>
                <w:rFonts w:ascii="宋体" w:hAnsi="宋体" w:eastAsia="宋体" w:cs="宋体"/>
                <w:sz w:val="23"/>
                <w:szCs w:val="23"/>
              </w:rPr>
              <w:t xml:space="preserve"> </w:t>
            </w:r>
            <w:r>
              <w:rPr>
                <w:rFonts w:ascii="宋体" w:hAnsi="宋体" w:eastAsia="宋体" w:cs="宋体"/>
                <w:spacing w:val="8"/>
                <w:sz w:val="23"/>
                <w:szCs w:val="23"/>
              </w:rPr>
              <w:t>现</w:t>
            </w:r>
            <w:r>
              <w:rPr>
                <w:rFonts w:ascii="宋体" w:hAnsi="宋体" w:eastAsia="宋体" w:cs="宋体"/>
                <w:spacing w:val="5"/>
                <w:sz w:val="23"/>
                <w:szCs w:val="23"/>
              </w:rPr>
              <w:t>场警戒。</w:t>
            </w:r>
          </w:p>
          <w:p>
            <w:pPr>
              <w:spacing w:before="1" w:line="374" w:lineRule="auto"/>
              <w:ind w:left="109" w:right="102" w:firstLine="478"/>
              <w:rPr>
                <w:rFonts w:ascii="宋体" w:hAnsi="宋体" w:eastAsia="宋体" w:cs="宋体"/>
                <w:sz w:val="23"/>
                <w:szCs w:val="23"/>
              </w:rPr>
            </w:pPr>
            <w:r>
              <w:rPr>
                <w:rFonts w:ascii="宋体" w:hAnsi="宋体" w:eastAsia="宋体" w:cs="宋体"/>
                <w:spacing w:val="7"/>
                <w:sz w:val="23"/>
                <w:szCs w:val="23"/>
              </w:rPr>
              <w:t>③</w:t>
            </w:r>
            <w:r>
              <w:rPr>
                <w:rFonts w:ascii="宋体" w:hAnsi="宋体" w:eastAsia="宋体" w:cs="宋体"/>
                <w:spacing w:val="6"/>
                <w:sz w:val="23"/>
                <w:szCs w:val="23"/>
              </w:rPr>
              <w:t>其他加油员用棉纱、拖把等进行必要的回收，严禁用铁制、塑</w:t>
            </w:r>
            <w:r>
              <w:rPr>
                <w:rFonts w:ascii="宋体" w:hAnsi="宋体" w:eastAsia="宋体" w:cs="宋体"/>
                <w:sz w:val="23"/>
                <w:szCs w:val="23"/>
              </w:rPr>
              <w:t xml:space="preserve"> </w:t>
            </w:r>
            <w:r>
              <w:rPr>
                <w:rFonts w:ascii="宋体" w:hAnsi="宋体" w:eastAsia="宋体" w:cs="宋体"/>
                <w:spacing w:val="12"/>
                <w:sz w:val="23"/>
                <w:szCs w:val="23"/>
              </w:rPr>
              <w:t>料</w:t>
            </w:r>
            <w:r>
              <w:rPr>
                <w:rFonts w:ascii="宋体" w:hAnsi="宋体" w:eastAsia="宋体" w:cs="宋体"/>
                <w:spacing w:val="7"/>
                <w:sz w:val="23"/>
                <w:szCs w:val="23"/>
              </w:rPr>
              <w:t>等</w:t>
            </w:r>
            <w:r>
              <w:rPr>
                <w:rFonts w:ascii="宋体" w:hAnsi="宋体" w:eastAsia="宋体" w:cs="宋体"/>
                <w:spacing w:val="6"/>
                <w:sz w:val="23"/>
                <w:szCs w:val="23"/>
              </w:rPr>
              <w:t>易产生火花的器皿进行回收，回收后用沙土覆盖残留油面，待充</w:t>
            </w:r>
            <w:r>
              <w:rPr>
                <w:rFonts w:ascii="宋体" w:hAnsi="宋体" w:eastAsia="宋体" w:cs="宋体"/>
                <w:sz w:val="23"/>
                <w:szCs w:val="23"/>
              </w:rPr>
              <w:t xml:space="preserve"> </w:t>
            </w:r>
            <w:r>
              <w:rPr>
                <w:rFonts w:ascii="宋体" w:hAnsi="宋体" w:eastAsia="宋体" w:cs="宋体"/>
                <w:spacing w:val="16"/>
                <w:sz w:val="23"/>
                <w:szCs w:val="23"/>
              </w:rPr>
              <w:t>分</w:t>
            </w:r>
            <w:r>
              <w:rPr>
                <w:rFonts w:ascii="宋体" w:hAnsi="宋体" w:eastAsia="宋体" w:cs="宋体"/>
                <w:spacing w:val="8"/>
                <w:sz w:val="23"/>
                <w:szCs w:val="23"/>
              </w:rPr>
              <w:t>吸收残油后将沙土清除干净。</w:t>
            </w:r>
          </w:p>
          <w:p>
            <w:pPr>
              <w:spacing w:line="225" w:lineRule="auto"/>
              <w:ind w:left="587"/>
              <w:rPr>
                <w:rFonts w:ascii="宋体" w:hAnsi="宋体" w:eastAsia="宋体" w:cs="宋体"/>
                <w:sz w:val="23"/>
                <w:szCs w:val="23"/>
              </w:rPr>
            </w:pPr>
            <w:r>
              <w:rPr>
                <w:rFonts w:ascii="宋体" w:hAnsi="宋体" w:eastAsia="宋体" w:cs="宋体"/>
                <w:spacing w:val="15"/>
                <w:sz w:val="23"/>
                <w:szCs w:val="23"/>
              </w:rPr>
              <w:t>④</w:t>
            </w:r>
            <w:r>
              <w:rPr>
                <w:rFonts w:ascii="宋体" w:hAnsi="宋体" w:eastAsia="宋体" w:cs="宋体"/>
                <w:spacing w:val="9"/>
                <w:sz w:val="23"/>
                <w:szCs w:val="23"/>
              </w:rPr>
              <w:t>地面油品处理干净后，现场经理宣布恢复加油作业。</w:t>
            </w:r>
          </w:p>
          <w:p>
            <w:pPr>
              <w:spacing w:before="188" w:line="227" w:lineRule="auto"/>
              <w:ind w:left="480"/>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2</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罐车卸油冒罐的应急措</w:t>
            </w:r>
            <w:r>
              <w:rPr>
                <w:rFonts w:ascii="宋体" w:hAnsi="宋体" w:eastAsia="宋体" w:cs="宋体"/>
                <w:spacing w:val="14"/>
                <w:sz w:val="23"/>
                <w:szCs w:val="23"/>
                <w14:textOutline w14:w="4358" w14:cap="sq" w14:cmpd="sng">
                  <w14:solidFill>
                    <w14:srgbClr w14:val="000000"/>
                  </w14:solidFill>
                  <w14:prstDash w14:val="solid"/>
                  <w14:bevel/>
                </w14:textOutline>
              </w:rPr>
              <w:t>施</w:t>
            </w:r>
          </w:p>
          <w:p>
            <w:pPr>
              <w:spacing w:before="182" w:line="225" w:lineRule="auto"/>
              <w:ind w:left="588"/>
              <w:rPr>
                <w:rFonts w:ascii="宋体" w:hAnsi="宋体" w:eastAsia="宋体" w:cs="宋体"/>
                <w:sz w:val="23"/>
                <w:szCs w:val="23"/>
              </w:rPr>
            </w:pPr>
            <w:r>
              <w:rPr>
                <w:rFonts w:ascii="宋体" w:hAnsi="宋体" w:eastAsia="宋体" w:cs="宋体"/>
                <w:spacing w:val="6"/>
                <w:sz w:val="23"/>
                <w:szCs w:val="23"/>
              </w:rPr>
              <w:t>①当罐车卸油冒罐时计量保管员及时关闭油罐卸油阀，切断总电</w:t>
            </w:r>
          </w:p>
          <w:p>
            <w:pPr>
              <w:spacing w:before="188" w:line="227" w:lineRule="auto"/>
              <w:ind w:left="108"/>
              <w:rPr>
                <w:rFonts w:ascii="宋体" w:hAnsi="宋体" w:eastAsia="宋体" w:cs="宋体"/>
                <w:sz w:val="23"/>
                <w:szCs w:val="23"/>
              </w:rPr>
            </w:pPr>
            <w:r>
              <w:rPr>
                <w:rFonts w:ascii="宋体" w:hAnsi="宋体" w:eastAsia="宋体" w:cs="宋体"/>
                <w:spacing w:val="13"/>
                <w:sz w:val="23"/>
                <w:szCs w:val="23"/>
              </w:rPr>
              <w:t>源</w:t>
            </w:r>
            <w:r>
              <w:rPr>
                <w:rFonts w:ascii="宋体" w:hAnsi="宋体" w:eastAsia="宋体" w:cs="宋体"/>
                <w:spacing w:val="8"/>
                <w:sz w:val="23"/>
                <w:szCs w:val="23"/>
              </w:rPr>
              <w:t>，停止营业，并现场经理 (或班长) 汇报。</w:t>
            </w:r>
          </w:p>
          <w:p>
            <w:pPr>
              <w:spacing w:before="183" w:line="375" w:lineRule="auto"/>
              <w:ind w:left="108" w:right="102" w:firstLine="479"/>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必要时报告公安消防部门，以便临时封堵附近的交通道路；现</w:t>
            </w:r>
            <w:r>
              <w:rPr>
                <w:rFonts w:ascii="宋体" w:hAnsi="宋体" w:eastAsia="宋体" w:cs="宋体"/>
                <w:sz w:val="23"/>
                <w:szCs w:val="23"/>
              </w:rPr>
              <w:t xml:space="preserve"> </w:t>
            </w:r>
            <w:r>
              <w:rPr>
                <w:rFonts w:ascii="宋体" w:hAnsi="宋体" w:eastAsia="宋体" w:cs="宋体"/>
                <w:spacing w:val="6"/>
                <w:sz w:val="23"/>
                <w:szCs w:val="23"/>
              </w:rPr>
              <w:t>场经理 (或班长) 及时组织人员进行现场警戒，疏散站内人员，推</w:t>
            </w:r>
            <w:r>
              <w:rPr>
                <w:rFonts w:ascii="宋体" w:hAnsi="宋体" w:eastAsia="宋体" w:cs="宋体"/>
                <w:spacing w:val="2"/>
                <w:sz w:val="23"/>
                <w:szCs w:val="23"/>
              </w:rPr>
              <w:t>出</w:t>
            </w:r>
            <w:r>
              <w:rPr>
                <w:rFonts w:ascii="宋体" w:hAnsi="宋体" w:eastAsia="宋体" w:cs="宋体"/>
                <w:sz w:val="23"/>
                <w:szCs w:val="23"/>
              </w:rPr>
              <w:t xml:space="preserve"> </w:t>
            </w:r>
            <w:r>
              <w:rPr>
                <w:rFonts w:ascii="宋体" w:hAnsi="宋体" w:eastAsia="宋体" w:cs="宋体"/>
                <w:spacing w:val="12"/>
                <w:sz w:val="23"/>
                <w:szCs w:val="23"/>
              </w:rPr>
              <w:t>站</w:t>
            </w:r>
            <w:r>
              <w:rPr>
                <w:rFonts w:ascii="宋体" w:hAnsi="宋体" w:eastAsia="宋体" w:cs="宋体"/>
                <w:spacing w:val="8"/>
                <w:sz w:val="23"/>
                <w:szCs w:val="23"/>
              </w:rPr>
              <w:t>内</w:t>
            </w:r>
            <w:r>
              <w:rPr>
                <w:rFonts w:ascii="宋体" w:hAnsi="宋体" w:eastAsia="宋体" w:cs="宋体"/>
                <w:spacing w:val="6"/>
                <w:sz w:val="23"/>
                <w:szCs w:val="23"/>
              </w:rPr>
              <w:t>车辆，检查并消除附近的一切火源；制止其他车辆和人员进入加</w:t>
            </w:r>
            <w:r>
              <w:rPr>
                <w:rFonts w:ascii="宋体" w:hAnsi="宋体" w:eastAsia="宋体" w:cs="宋体"/>
                <w:sz w:val="23"/>
                <w:szCs w:val="23"/>
              </w:rPr>
              <w:t xml:space="preserve"> </w:t>
            </w:r>
            <w:r>
              <w:rPr>
                <w:rFonts w:ascii="宋体" w:hAnsi="宋体" w:eastAsia="宋体" w:cs="宋体"/>
                <w:spacing w:val="7"/>
                <w:sz w:val="23"/>
                <w:szCs w:val="23"/>
              </w:rPr>
              <w:t>油</w:t>
            </w:r>
            <w:r>
              <w:rPr>
                <w:rFonts w:ascii="宋体" w:hAnsi="宋体" w:eastAsia="宋体" w:cs="宋体"/>
                <w:spacing w:val="6"/>
                <w:sz w:val="23"/>
                <w:szCs w:val="23"/>
              </w:rPr>
              <w:t>加气站。</w:t>
            </w:r>
          </w:p>
          <w:p>
            <w:pPr>
              <w:spacing w:line="225" w:lineRule="auto"/>
              <w:ind w:left="587"/>
              <w:rPr>
                <w:rFonts w:ascii="宋体" w:hAnsi="宋体" w:eastAsia="宋体" w:cs="宋体"/>
                <w:sz w:val="23"/>
                <w:szCs w:val="23"/>
              </w:rPr>
            </w:pPr>
            <w:r>
              <w:rPr>
                <w:rFonts w:ascii="宋体" w:hAnsi="宋体" w:eastAsia="宋体" w:cs="宋体"/>
                <w:spacing w:val="9"/>
                <w:sz w:val="23"/>
                <w:szCs w:val="23"/>
              </w:rPr>
              <w:t>③在溢油处上风向，布置消防器材</w:t>
            </w:r>
            <w:r>
              <w:rPr>
                <w:rFonts w:ascii="宋体" w:hAnsi="宋体" w:eastAsia="宋体" w:cs="宋体"/>
                <w:spacing w:val="7"/>
                <w:sz w:val="23"/>
                <w:szCs w:val="23"/>
              </w:rPr>
              <w:t>。</w:t>
            </w:r>
          </w:p>
          <w:p>
            <w:pPr>
              <w:spacing w:before="186" w:line="375" w:lineRule="auto"/>
              <w:ind w:left="111" w:right="102" w:firstLine="476"/>
              <w:rPr>
                <w:rFonts w:ascii="宋体" w:hAnsi="宋体" w:eastAsia="宋体" w:cs="宋体"/>
                <w:sz w:val="23"/>
                <w:szCs w:val="23"/>
              </w:rPr>
            </w:pPr>
            <w:r>
              <w:rPr>
                <w:rFonts w:ascii="宋体" w:hAnsi="宋体" w:eastAsia="宋体" w:cs="宋体"/>
                <w:spacing w:val="7"/>
                <w:sz w:val="23"/>
                <w:szCs w:val="23"/>
              </w:rPr>
              <w:t>④</w:t>
            </w:r>
            <w:r>
              <w:rPr>
                <w:rFonts w:ascii="宋体" w:hAnsi="宋体" w:eastAsia="宋体" w:cs="宋体"/>
                <w:spacing w:val="6"/>
                <w:sz w:val="23"/>
                <w:szCs w:val="23"/>
              </w:rPr>
              <w:t>对现场已冒油品沙土等围住，并进行必要的回收，禁止用铁制</w:t>
            </w:r>
            <w:r>
              <w:rPr>
                <w:rFonts w:ascii="宋体" w:hAnsi="宋体" w:eastAsia="宋体" w:cs="宋体"/>
                <w:sz w:val="23"/>
                <w:szCs w:val="23"/>
              </w:rPr>
              <w:t xml:space="preserve"> </w:t>
            </w:r>
            <w:r>
              <w:rPr>
                <w:rFonts w:ascii="宋体" w:hAnsi="宋体" w:eastAsia="宋体" w:cs="宋体"/>
                <w:spacing w:val="11"/>
                <w:sz w:val="23"/>
                <w:szCs w:val="23"/>
              </w:rPr>
              <w:t>等</w:t>
            </w:r>
            <w:r>
              <w:rPr>
                <w:rFonts w:ascii="宋体" w:hAnsi="宋体" w:eastAsia="宋体" w:cs="宋体"/>
                <w:spacing w:val="6"/>
                <w:sz w:val="23"/>
                <w:szCs w:val="23"/>
              </w:rPr>
              <w:t>易产生火花的器具作回收工具。回收后用沙土覆盖残留油品，待充</w:t>
            </w:r>
            <w:r>
              <w:rPr>
                <w:rFonts w:ascii="宋体" w:hAnsi="宋体" w:eastAsia="宋体" w:cs="宋体"/>
                <w:sz w:val="23"/>
                <w:szCs w:val="23"/>
              </w:rPr>
              <w:t xml:space="preserve"> </w:t>
            </w:r>
            <w:r>
              <w:rPr>
                <w:rFonts w:ascii="宋体" w:hAnsi="宋体" w:eastAsia="宋体" w:cs="宋体"/>
                <w:spacing w:val="14"/>
                <w:sz w:val="23"/>
                <w:szCs w:val="23"/>
              </w:rPr>
              <w:t>分</w:t>
            </w:r>
            <w:r>
              <w:rPr>
                <w:rFonts w:ascii="宋体" w:hAnsi="宋体" w:eastAsia="宋体" w:cs="宋体"/>
                <w:spacing w:val="8"/>
                <w:sz w:val="23"/>
                <w:szCs w:val="23"/>
              </w:rPr>
              <w:t>吸收残油后将沙土清除干净。</w:t>
            </w:r>
          </w:p>
          <w:p>
            <w:pPr>
              <w:spacing w:before="1" w:line="374" w:lineRule="auto"/>
              <w:ind w:left="122" w:right="102" w:firstLine="464"/>
              <w:rPr>
                <w:rFonts w:ascii="宋体" w:hAnsi="宋体" w:eastAsia="宋体" w:cs="宋体"/>
                <w:sz w:val="23"/>
                <w:szCs w:val="23"/>
              </w:rPr>
            </w:pPr>
            <w:r>
              <w:rPr>
                <w:rFonts w:ascii="宋体" w:hAnsi="宋体" w:eastAsia="宋体" w:cs="宋体"/>
                <w:spacing w:val="7"/>
                <w:sz w:val="23"/>
                <w:szCs w:val="23"/>
              </w:rPr>
              <w:t>⑤</w:t>
            </w:r>
            <w:r>
              <w:rPr>
                <w:rFonts w:ascii="宋体" w:hAnsi="宋体" w:eastAsia="宋体" w:cs="宋体"/>
                <w:spacing w:val="6"/>
                <w:sz w:val="23"/>
                <w:szCs w:val="23"/>
              </w:rPr>
              <w:t>给被油品溅泼的人员提供援助；通知毗邻单位或人群，注意危</w:t>
            </w:r>
            <w:r>
              <w:rPr>
                <w:rFonts w:ascii="宋体" w:hAnsi="宋体" w:eastAsia="宋体" w:cs="宋体"/>
                <w:sz w:val="23"/>
                <w:szCs w:val="23"/>
              </w:rPr>
              <w:t xml:space="preserve"> </w:t>
            </w:r>
            <w:r>
              <w:rPr>
                <w:rFonts w:ascii="宋体" w:hAnsi="宋体" w:eastAsia="宋体" w:cs="宋体"/>
                <w:spacing w:val="-7"/>
                <w:sz w:val="23"/>
                <w:szCs w:val="23"/>
              </w:rPr>
              <w:t>险</w:t>
            </w:r>
            <w:r>
              <w:rPr>
                <w:rFonts w:ascii="宋体" w:hAnsi="宋体" w:eastAsia="宋体" w:cs="宋体"/>
                <w:spacing w:val="-6"/>
                <w:sz w:val="23"/>
                <w:szCs w:val="23"/>
              </w:rPr>
              <w:t>。</w:t>
            </w:r>
          </w:p>
          <w:p>
            <w:pPr>
              <w:spacing w:before="2" w:line="374" w:lineRule="auto"/>
              <w:ind w:left="111" w:right="102" w:firstLine="476"/>
              <w:rPr>
                <w:rFonts w:ascii="宋体" w:hAnsi="宋体" w:eastAsia="宋体" w:cs="宋体"/>
                <w:sz w:val="23"/>
                <w:szCs w:val="23"/>
              </w:rPr>
            </w:pPr>
            <w:r>
              <w:rPr>
                <w:rFonts w:ascii="宋体" w:hAnsi="宋体" w:eastAsia="宋体" w:cs="宋体"/>
                <w:spacing w:val="7"/>
                <w:sz w:val="23"/>
                <w:szCs w:val="23"/>
              </w:rPr>
              <w:t>⑥</w:t>
            </w:r>
            <w:r>
              <w:rPr>
                <w:rFonts w:ascii="宋体" w:hAnsi="宋体" w:eastAsia="宋体" w:cs="宋体"/>
                <w:spacing w:val="6"/>
                <w:sz w:val="23"/>
                <w:szCs w:val="23"/>
              </w:rPr>
              <w:t>检查井内是否有残油，若有残油应及时清理干净，并检查其他</w:t>
            </w:r>
            <w:r>
              <w:rPr>
                <w:rFonts w:ascii="宋体" w:hAnsi="宋体" w:eastAsia="宋体" w:cs="宋体"/>
                <w:sz w:val="23"/>
                <w:szCs w:val="23"/>
              </w:rPr>
              <w:t xml:space="preserve"> </w:t>
            </w:r>
            <w:r>
              <w:rPr>
                <w:rFonts w:ascii="宋体" w:hAnsi="宋体" w:eastAsia="宋体" w:cs="宋体"/>
                <w:spacing w:val="16"/>
                <w:sz w:val="23"/>
                <w:szCs w:val="23"/>
              </w:rPr>
              <w:t>可</w:t>
            </w:r>
            <w:r>
              <w:rPr>
                <w:rFonts w:ascii="宋体" w:hAnsi="宋体" w:eastAsia="宋体" w:cs="宋体"/>
                <w:spacing w:val="12"/>
                <w:sz w:val="23"/>
                <w:szCs w:val="23"/>
              </w:rPr>
              <w:t>能</w:t>
            </w:r>
            <w:r>
              <w:rPr>
                <w:rFonts w:ascii="宋体" w:hAnsi="宋体" w:eastAsia="宋体" w:cs="宋体"/>
                <w:spacing w:val="8"/>
                <w:sz w:val="23"/>
                <w:szCs w:val="23"/>
              </w:rPr>
              <w:t>产生危险的区域是否有隐患存在。</w:t>
            </w:r>
          </w:p>
          <w:p>
            <w:pPr>
              <w:spacing w:line="225" w:lineRule="auto"/>
              <w:ind w:left="587"/>
              <w:rPr>
                <w:rFonts w:ascii="宋体" w:hAnsi="宋体" w:eastAsia="宋体" w:cs="宋体"/>
                <w:sz w:val="23"/>
                <w:szCs w:val="23"/>
              </w:rPr>
            </w:pPr>
            <w:r>
              <w:rPr>
                <w:rFonts w:ascii="宋体" w:hAnsi="宋体" w:eastAsia="宋体" w:cs="宋体"/>
                <w:spacing w:val="11"/>
                <w:sz w:val="23"/>
                <w:szCs w:val="23"/>
              </w:rPr>
              <w:t>⑦</w:t>
            </w:r>
            <w:r>
              <w:rPr>
                <w:rFonts w:ascii="宋体" w:hAnsi="宋体" w:eastAsia="宋体" w:cs="宋体"/>
                <w:spacing w:val="9"/>
                <w:sz w:val="23"/>
                <w:szCs w:val="23"/>
              </w:rPr>
              <w:t>计量确定跑冒油损失数量，做好记录台账。</w:t>
            </w:r>
          </w:p>
          <w:p>
            <w:pPr>
              <w:spacing w:before="186" w:line="225" w:lineRule="auto"/>
              <w:ind w:left="587"/>
              <w:rPr>
                <w:rFonts w:ascii="宋体" w:hAnsi="宋体" w:eastAsia="宋体" w:cs="宋体"/>
                <w:sz w:val="23"/>
                <w:szCs w:val="23"/>
              </w:rPr>
            </w:pPr>
            <w:r>
              <w:rPr>
                <w:rFonts w:ascii="宋体" w:hAnsi="宋体" w:eastAsia="宋体" w:cs="宋体"/>
                <w:spacing w:val="10"/>
                <w:sz w:val="23"/>
                <w:szCs w:val="23"/>
              </w:rPr>
              <w:t>⑧</w:t>
            </w:r>
            <w:r>
              <w:rPr>
                <w:rFonts w:ascii="宋体" w:hAnsi="宋体" w:eastAsia="宋体" w:cs="宋体"/>
                <w:spacing w:val="9"/>
                <w:sz w:val="23"/>
                <w:szCs w:val="23"/>
              </w:rPr>
              <w:t>检查确认无其他隐患后，方可恢复营业。</w:t>
            </w:r>
          </w:p>
        </w:tc>
      </w:tr>
    </w:tbl>
    <w:p>
      <w:pPr>
        <w:rPr>
          <w:rFonts w:ascii="Arial"/>
          <w:sz w:val="21"/>
        </w:rPr>
      </w:pPr>
    </w:p>
    <w:p>
      <w:pPr>
        <w:sectPr>
          <w:footerReference r:id="rId92"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375" w:lineRule="auto"/>
              <w:ind w:left="107" w:right="102" w:firstLine="480"/>
              <w:rPr>
                <w:rFonts w:ascii="宋体" w:hAnsi="宋体" w:eastAsia="宋体" w:cs="宋体"/>
                <w:sz w:val="23"/>
                <w:szCs w:val="23"/>
              </w:rPr>
            </w:pPr>
            <w:r>
              <w:rPr>
                <w:rFonts w:ascii="宋体" w:hAnsi="宋体" w:eastAsia="宋体" w:cs="宋体"/>
                <w:spacing w:val="7"/>
                <w:sz w:val="23"/>
                <w:szCs w:val="23"/>
              </w:rPr>
              <w:t>⑨</w:t>
            </w:r>
            <w:r>
              <w:rPr>
                <w:rFonts w:ascii="宋体" w:hAnsi="宋体" w:eastAsia="宋体" w:cs="宋体"/>
                <w:spacing w:val="6"/>
                <w:sz w:val="23"/>
                <w:szCs w:val="23"/>
              </w:rPr>
              <w:t>现场经理根据泡油状况记录泡油数量，及时做好记录并逐级汇</w:t>
            </w:r>
            <w:r>
              <w:rPr>
                <w:rFonts w:ascii="宋体" w:hAnsi="宋体" w:eastAsia="宋体" w:cs="宋体"/>
                <w:sz w:val="23"/>
                <w:szCs w:val="23"/>
              </w:rPr>
              <w:t xml:space="preserve"> </w:t>
            </w:r>
            <w:r>
              <w:rPr>
                <w:rFonts w:ascii="宋体" w:hAnsi="宋体" w:eastAsia="宋体" w:cs="宋体"/>
                <w:spacing w:val="1"/>
                <w:sz w:val="23"/>
                <w:szCs w:val="23"/>
              </w:rPr>
              <w:t>报。</w:t>
            </w:r>
          </w:p>
          <w:p>
            <w:pPr>
              <w:spacing w:line="227" w:lineRule="auto"/>
              <w:ind w:left="480"/>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3</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加油加气站车辆火灾扑救措施</w:t>
            </w:r>
          </w:p>
          <w:p>
            <w:pPr>
              <w:spacing w:before="183" w:line="375" w:lineRule="auto"/>
              <w:ind w:left="110" w:right="22" w:firstLine="478"/>
              <w:rPr>
                <w:rFonts w:ascii="宋体" w:hAnsi="宋体" w:eastAsia="宋体" w:cs="宋体"/>
                <w:sz w:val="23"/>
                <w:szCs w:val="23"/>
              </w:rPr>
            </w:pPr>
            <w:r>
              <w:rPr>
                <w:rFonts w:ascii="宋体" w:hAnsi="宋体" w:eastAsia="宋体" w:cs="宋体"/>
                <w:spacing w:val="6"/>
                <w:sz w:val="23"/>
                <w:szCs w:val="23"/>
              </w:rPr>
              <w:t>①如果是车辆的油箱口着火，加油员立即脱下衣服将油箱口堵严</w:t>
            </w:r>
            <w:r>
              <w:rPr>
                <w:rFonts w:ascii="宋体" w:hAnsi="宋体" w:eastAsia="宋体" w:cs="宋体"/>
                <w:sz w:val="23"/>
                <w:szCs w:val="23"/>
              </w:rPr>
              <w:t xml:space="preserve"> </w:t>
            </w:r>
            <w:r>
              <w:rPr>
                <w:rFonts w:ascii="宋体" w:hAnsi="宋体" w:eastAsia="宋体" w:cs="宋体"/>
                <w:spacing w:val="2"/>
                <w:sz w:val="23"/>
                <w:szCs w:val="23"/>
              </w:rPr>
              <w:t>使其窒息，</w:t>
            </w:r>
            <w:r>
              <w:rPr>
                <w:rFonts w:ascii="宋体" w:hAnsi="宋体" w:eastAsia="宋体" w:cs="宋体"/>
                <w:spacing w:val="1"/>
                <w:sz w:val="23"/>
                <w:szCs w:val="23"/>
              </w:rPr>
              <w:t>或用石棉毯将邮箱口盖住，另外一名加油员用灭火器扑救。</w:t>
            </w:r>
          </w:p>
          <w:p>
            <w:pPr>
              <w:spacing w:before="1" w:line="374" w:lineRule="auto"/>
              <w:ind w:left="110" w:right="102" w:firstLine="477"/>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如果是摩托车发动机着火，加油加气站应立即停止加油，先设</w:t>
            </w:r>
            <w:r>
              <w:rPr>
                <w:rFonts w:ascii="宋体" w:hAnsi="宋体" w:eastAsia="宋体" w:cs="宋体"/>
                <w:sz w:val="23"/>
                <w:szCs w:val="23"/>
              </w:rPr>
              <w:t xml:space="preserve"> </w:t>
            </w:r>
            <w:r>
              <w:rPr>
                <w:rFonts w:ascii="宋体" w:hAnsi="宋体" w:eastAsia="宋体" w:cs="宋体"/>
                <w:spacing w:val="11"/>
                <w:sz w:val="23"/>
                <w:szCs w:val="23"/>
              </w:rPr>
              <w:t>法</w:t>
            </w:r>
            <w:r>
              <w:rPr>
                <w:rFonts w:ascii="宋体" w:hAnsi="宋体" w:eastAsia="宋体" w:cs="宋体"/>
                <w:spacing w:val="9"/>
                <w:sz w:val="23"/>
                <w:szCs w:val="23"/>
              </w:rPr>
              <w:t>将油箱盖盖上或用灭火毯盖住，再用灭火器扑灭。</w:t>
            </w:r>
          </w:p>
          <w:p>
            <w:pPr>
              <w:spacing w:line="227" w:lineRule="auto"/>
              <w:ind w:left="48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4</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油罐汽车火灾扑救措施</w:t>
            </w:r>
          </w:p>
          <w:p>
            <w:pPr>
              <w:spacing w:before="184" w:line="374" w:lineRule="auto"/>
              <w:ind w:left="589" w:right="38"/>
              <w:rPr>
                <w:rFonts w:ascii="宋体" w:hAnsi="宋体" w:eastAsia="宋体" w:cs="宋体"/>
                <w:sz w:val="23"/>
                <w:szCs w:val="23"/>
              </w:rPr>
            </w:pPr>
            <w:r>
              <w:rPr>
                <w:rFonts w:ascii="宋体" w:hAnsi="宋体" w:eastAsia="宋体" w:cs="宋体"/>
                <w:spacing w:val="14"/>
                <w:sz w:val="23"/>
                <w:szCs w:val="23"/>
              </w:rPr>
              <w:t>加</w:t>
            </w:r>
            <w:r>
              <w:rPr>
                <w:rFonts w:ascii="宋体" w:hAnsi="宋体" w:eastAsia="宋体" w:cs="宋体"/>
                <w:spacing w:val="8"/>
                <w:sz w:val="23"/>
                <w:szCs w:val="23"/>
              </w:rPr>
              <w:t>油加气站主要应以自救为主，尽可能把火灾控制在初期阶段。</w:t>
            </w:r>
            <w:r>
              <w:rPr>
                <w:rFonts w:ascii="宋体" w:hAnsi="宋体" w:eastAsia="宋体" w:cs="宋体"/>
                <w:sz w:val="23"/>
                <w:szCs w:val="23"/>
              </w:rPr>
              <w:t xml:space="preserve"> </w:t>
            </w:r>
            <w:r>
              <w:rPr>
                <w:rFonts w:ascii="宋体" w:hAnsi="宋体" w:eastAsia="宋体" w:cs="宋体"/>
                <w:spacing w:val="9"/>
                <w:sz w:val="23"/>
                <w:szCs w:val="23"/>
              </w:rPr>
              <w:t>加油员立即关闭罐车卸油阀，停止卸油</w:t>
            </w:r>
            <w:r>
              <w:rPr>
                <w:rFonts w:ascii="宋体" w:hAnsi="宋体" w:eastAsia="宋体" w:cs="宋体"/>
                <w:spacing w:val="7"/>
                <w:sz w:val="23"/>
                <w:szCs w:val="23"/>
              </w:rPr>
              <w:t>。</w:t>
            </w:r>
          </w:p>
          <w:p>
            <w:pPr>
              <w:spacing w:before="2" w:line="374" w:lineRule="auto"/>
              <w:ind w:left="111" w:right="102" w:firstLine="487"/>
              <w:rPr>
                <w:rFonts w:ascii="宋体" w:hAnsi="宋体" w:eastAsia="宋体" w:cs="宋体"/>
                <w:sz w:val="23"/>
                <w:szCs w:val="23"/>
              </w:rPr>
            </w:pPr>
            <w:r>
              <w:rPr>
                <w:rFonts w:ascii="宋体" w:hAnsi="宋体" w:eastAsia="宋体" w:cs="宋体"/>
                <w:spacing w:val="23"/>
                <w:sz w:val="23"/>
                <w:szCs w:val="23"/>
              </w:rPr>
              <w:t>司</w:t>
            </w:r>
            <w:r>
              <w:rPr>
                <w:rFonts w:ascii="宋体" w:hAnsi="宋体" w:eastAsia="宋体" w:cs="宋体"/>
                <w:spacing w:val="14"/>
                <w:sz w:val="23"/>
                <w:szCs w:val="23"/>
              </w:rPr>
              <w:t>机迅速将罐车驶离现场，将车开到开阔安全的地方再进行扑</w:t>
            </w:r>
            <w:r>
              <w:rPr>
                <w:rFonts w:ascii="宋体" w:hAnsi="宋体" w:eastAsia="宋体" w:cs="宋体"/>
                <w:sz w:val="23"/>
                <w:szCs w:val="23"/>
              </w:rPr>
              <w:t xml:space="preserve"> </w:t>
            </w:r>
            <w:r>
              <w:rPr>
                <w:rFonts w:ascii="宋体" w:hAnsi="宋体" w:eastAsia="宋体" w:cs="宋体"/>
                <w:spacing w:val="-1"/>
                <w:sz w:val="23"/>
                <w:szCs w:val="23"/>
              </w:rPr>
              <w:t>救。</w:t>
            </w:r>
          </w:p>
          <w:p>
            <w:pPr>
              <w:spacing w:before="2" w:line="375" w:lineRule="auto"/>
              <w:ind w:left="115" w:right="102" w:firstLine="474"/>
              <w:rPr>
                <w:rFonts w:ascii="宋体" w:hAnsi="宋体" w:eastAsia="宋体" w:cs="宋体"/>
                <w:sz w:val="23"/>
                <w:szCs w:val="23"/>
              </w:rPr>
            </w:pPr>
            <w:r>
              <w:rPr>
                <w:rFonts w:ascii="宋体" w:hAnsi="宋体" w:eastAsia="宋体" w:cs="宋体"/>
                <w:spacing w:val="6"/>
                <w:sz w:val="23"/>
                <w:szCs w:val="23"/>
              </w:rPr>
              <w:t>加油加气站</w:t>
            </w:r>
            <w:r>
              <w:rPr>
                <w:rFonts w:ascii="宋体" w:hAnsi="宋体" w:eastAsia="宋体" w:cs="宋体"/>
                <w:spacing w:val="4"/>
                <w:sz w:val="23"/>
                <w:szCs w:val="23"/>
              </w:rPr>
              <w:t>工</w:t>
            </w:r>
            <w:r>
              <w:rPr>
                <w:rFonts w:ascii="宋体" w:hAnsi="宋体" w:eastAsia="宋体" w:cs="宋体"/>
                <w:spacing w:val="3"/>
                <w:sz w:val="23"/>
                <w:szCs w:val="23"/>
              </w:rPr>
              <w:t xml:space="preserve">作人员应拨打 </w:t>
            </w:r>
            <w:r>
              <w:rPr>
                <w:rFonts w:ascii="Times New Roman" w:hAnsi="Times New Roman" w:eastAsia="Times New Roman" w:cs="Times New Roman"/>
                <w:spacing w:val="3"/>
                <w:sz w:val="23"/>
                <w:szCs w:val="23"/>
              </w:rPr>
              <w:t xml:space="preserve">119 </w:t>
            </w:r>
            <w:r>
              <w:rPr>
                <w:rFonts w:ascii="宋体" w:hAnsi="宋体" w:eastAsia="宋体" w:cs="宋体"/>
                <w:spacing w:val="3"/>
                <w:sz w:val="23"/>
                <w:szCs w:val="23"/>
              </w:rPr>
              <w:t>火警电话，请求外援，并向公司</w:t>
            </w:r>
            <w:r>
              <w:rPr>
                <w:rFonts w:ascii="宋体" w:hAnsi="宋体" w:eastAsia="宋体" w:cs="宋体"/>
                <w:sz w:val="23"/>
                <w:szCs w:val="23"/>
              </w:rPr>
              <w:t xml:space="preserve"> </w:t>
            </w:r>
            <w:r>
              <w:rPr>
                <w:rFonts w:ascii="宋体" w:hAnsi="宋体" w:eastAsia="宋体" w:cs="宋体"/>
                <w:spacing w:val="6"/>
                <w:sz w:val="23"/>
                <w:szCs w:val="23"/>
              </w:rPr>
              <w:t>管理处汇报</w:t>
            </w:r>
            <w:r>
              <w:rPr>
                <w:rFonts w:ascii="宋体" w:hAnsi="宋体" w:eastAsia="宋体" w:cs="宋体"/>
                <w:spacing w:val="4"/>
                <w:sz w:val="23"/>
                <w:szCs w:val="23"/>
              </w:rPr>
              <w:t>。</w:t>
            </w:r>
          </w:p>
          <w:p>
            <w:pPr>
              <w:spacing w:before="1" w:line="374" w:lineRule="auto"/>
              <w:ind w:left="109" w:right="57" w:firstLine="483"/>
              <w:rPr>
                <w:rFonts w:ascii="宋体" w:hAnsi="宋体" w:eastAsia="宋体" w:cs="宋体"/>
                <w:sz w:val="23"/>
                <w:szCs w:val="23"/>
              </w:rPr>
            </w:pPr>
            <w:r>
              <w:rPr>
                <w:rFonts w:ascii="宋体" w:hAnsi="宋体" w:eastAsia="宋体" w:cs="宋体"/>
                <w:spacing w:val="6"/>
                <w:sz w:val="23"/>
                <w:szCs w:val="23"/>
              </w:rPr>
              <w:t>如油罐车罐口着火，可首先用石棉毯将罐口盖上，或使用其他</w:t>
            </w:r>
            <w:r>
              <w:rPr>
                <w:rFonts w:ascii="宋体" w:hAnsi="宋体" w:eastAsia="宋体" w:cs="宋体"/>
                <w:spacing w:val="1"/>
                <w:sz w:val="23"/>
                <w:szCs w:val="23"/>
              </w:rPr>
              <w:t>覆</w:t>
            </w:r>
            <w:r>
              <w:rPr>
                <w:rFonts w:ascii="宋体" w:hAnsi="宋体" w:eastAsia="宋体" w:cs="宋体"/>
                <w:sz w:val="23"/>
                <w:szCs w:val="23"/>
              </w:rPr>
              <w:t xml:space="preserve"> </w:t>
            </w:r>
            <w:r>
              <w:rPr>
                <w:rFonts w:ascii="宋体" w:hAnsi="宋体" w:eastAsia="宋体" w:cs="宋体"/>
                <w:spacing w:val="14"/>
                <w:sz w:val="23"/>
                <w:szCs w:val="23"/>
              </w:rPr>
              <w:t>盖</w:t>
            </w:r>
            <w:r>
              <w:rPr>
                <w:rFonts w:ascii="宋体" w:hAnsi="宋体" w:eastAsia="宋体" w:cs="宋体"/>
                <w:spacing w:val="8"/>
                <w:sz w:val="23"/>
                <w:szCs w:val="23"/>
              </w:rPr>
              <w:t>物</w:t>
            </w:r>
            <w:r>
              <w:rPr>
                <w:rFonts w:ascii="宋体" w:hAnsi="宋体" w:eastAsia="宋体" w:cs="宋体"/>
                <w:spacing w:val="7"/>
                <w:sz w:val="23"/>
                <w:szCs w:val="23"/>
              </w:rPr>
              <w:t xml:space="preserve"> (如湿棉衣、湿麻袋等) 堵严罐口将油火扑灭。当火势较猛时，</w:t>
            </w:r>
            <w:r>
              <w:rPr>
                <w:rFonts w:ascii="宋体" w:hAnsi="宋体" w:eastAsia="宋体" w:cs="宋体"/>
                <w:sz w:val="23"/>
                <w:szCs w:val="23"/>
              </w:rPr>
              <w:t xml:space="preserve"> </w:t>
            </w:r>
            <w:r>
              <w:rPr>
                <w:rFonts w:ascii="宋体" w:hAnsi="宋体" w:eastAsia="宋体" w:cs="宋体"/>
                <w:spacing w:val="14"/>
                <w:sz w:val="23"/>
                <w:szCs w:val="23"/>
              </w:rPr>
              <w:t>应</w:t>
            </w:r>
            <w:r>
              <w:rPr>
                <w:rFonts w:ascii="宋体" w:hAnsi="宋体" w:eastAsia="宋体" w:cs="宋体"/>
                <w:spacing w:val="9"/>
                <w:sz w:val="23"/>
                <w:szCs w:val="23"/>
              </w:rPr>
              <w:t>使用推车式及手提式干粉灭火器对准罐口将大火扑灭。</w:t>
            </w:r>
          </w:p>
          <w:p>
            <w:pPr>
              <w:spacing w:before="2" w:line="374" w:lineRule="auto"/>
              <w:ind w:left="111" w:right="102" w:firstLine="493"/>
              <w:rPr>
                <w:rFonts w:ascii="宋体" w:hAnsi="宋体" w:eastAsia="宋体" w:cs="宋体"/>
                <w:sz w:val="23"/>
                <w:szCs w:val="23"/>
              </w:rPr>
            </w:pPr>
            <w:r>
              <w:rPr>
                <w:rFonts w:ascii="宋体" w:hAnsi="宋体" w:eastAsia="宋体" w:cs="宋体"/>
                <w:spacing w:val="10"/>
                <w:sz w:val="23"/>
                <w:szCs w:val="23"/>
              </w:rPr>
              <w:t>当专</w:t>
            </w:r>
            <w:r>
              <w:rPr>
                <w:rFonts w:ascii="宋体" w:hAnsi="宋体" w:eastAsia="宋体" w:cs="宋体"/>
                <w:spacing w:val="7"/>
                <w:sz w:val="23"/>
                <w:szCs w:val="23"/>
              </w:rPr>
              <w:t>业</w:t>
            </w:r>
            <w:r>
              <w:rPr>
                <w:rFonts w:ascii="宋体" w:hAnsi="宋体" w:eastAsia="宋体" w:cs="宋体"/>
                <w:spacing w:val="5"/>
                <w:sz w:val="23"/>
                <w:szCs w:val="23"/>
              </w:rPr>
              <w:t>消防人员尚未到达，且火势无法控制时，放弃扑救，现场</w:t>
            </w:r>
            <w:r>
              <w:rPr>
                <w:rFonts w:ascii="宋体" w:hAnsi="宋体" w:eastAsia="宋体" w:cs="宋体"/>
                <w:sz w:val="23"/>
                <w:szCs w:val="23"/>
              </w:rPr>
              <w:t xml:space="preserve"> </w:t>
            </w:r>
            <w:r>
              <w:rPr>
                <w:rFonts w:ascii="宋体" w:hAnsi="宋体" w:eastAsia="宋体" w:cs="宋体"/>
                <w:spacing w:val="16"/>
                <w:sz w:val="23"/>
                <w:szCs w:val="23"/>
              </w:rPr>
              <w:t>经</w:t>
            </w:r>
            <w:r>
              <w:rPr>
                <w:rFonts w:ascii="宋体" w:hAnsi="宋体" w:eastAsia="宋体" w:cs="宋体"/>
                <w:spacing w:val="8"/>
                <w:sz w:val="23"/>
                <w:szCs w:val="23"/>
              </w:rPr>
              <w:t>理立即将人员撤离到安全场所。</w:t>
            </w:r>
          </w:p>
          <w:p>
            <w:pPr>
              <w:spacing w:line="227" w:lineRule="auto"/>
              <w:ind w:left="480"/>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5</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站内大面积起火的扑救措施</w:t>
            </w:r>
          </w:p>
          <w:p>
            <w:pPr>
              <w:spacing w:before="184" w:line="375" w:lineRule="auto"/>
              <w:ind w:left="116" w:right="102" w:firstLine="471"/>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8"/>
                <w:sz w:val="23"/>
                <w:szCs w:val="23"/>
              </w:rPr>
              <w:t>一</w:t>
            </w:r>
            <w:r>
              <w:rPr>
                <w:rFonts w:ascii="宋体" w:hAnsi="宋体" w:eastAsia="宋体" w:cs="宋体"/>
                <w:spacing w:val="5"/>
                <w:sz w:val="23"/>
                <w:szCs w:val="23"/>
              </w:rPr>
              <w:t xml:space="preserve">人负责向当地消防部门报警 (报警电话 </w:t>
            </w:r>
            <w:r>
              <w:rPr>
                <w:rFonts w:ascii="Times New Roman" w:hAnsi="Times New Roman" w:eastAsia="Times New Roman" w:cs="Times New Roman"/>
                <w:spacing w:val="5"/>
                <w:sz w:val="23"/>
                <w:szCs w:val="23"/>
              </w:rPr>
              <w:t>119</w:t>
            </w:r>
            <w:r>
              <w:rPr>
                <w:rFonts w:ascii="宋体" w:hAnsi="宋体" w:eastAsia="宋体" w:cs="宋体"/>
                <w:spacing w:val="5"/>
                <w:sz w:val="23"/>
                <w:szCs w:val="23"/>
              </w:rPr>
              <w:t>) ，说明火灾类</w:t>
            </w:r>
            <w:r>
              <w:rPr>
                <w:rFonts w:ascii="宋体" w:hAnsi="宋体" w:eastAsia="宋体" w:cs="宋体"/>
                <w:sz w:val="23"/>
                <w:szCs w:val="23"/>
              </w:rPr>
              <w:t xml:space="preserve"> </w:t>
            </w:r>
            <w:r>
              <w:rPr>
                <w:rFonts w:ascii="宋体" w:hAnsi="宋体" w:eastAsia="宋体" w:cs="宋体"/>
                <w:spacing w:val="15"/>
                <w:sz w:val="23"/>
                <w:szCs w:val="23"/>
              </w:rPr>
              <w:t>型</w:t>
            </w:r>
            <w:r>
              <w:rPr>
                <w:rFonts w:ascii="宋体" w:hAnsi="宋体" w:eastAsia="宋体" w:cs="宋体"/>
                <w:spacing w:val="8"/>
                <w:sz w:val="23"/>
                <w:szCs w:val="23"/>
              </w:rPr>
              <w:t>及地点，并立即报告上级主管部门。</w:t>
            </w:r>
          </w:p>
          <w:p>
            <w:pPr>
              <w:spacing w:before="2" w:line="374" w:lineRule="auto"/>
              <w:ind w:left="113" w:right="102" w:firstLine="474"/>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站长组织在场人员利用现有消防器材扑灭油火。灭火人员按照</w:t>
            </w:r>
            <w:r>
              <w:rPr>
                <w:rFonts w:ascii="宋体" w:hAnsi="宋体" w:eastAsia="宋体" w:cs="宋体"/>
                <w:sz w:val="23"/>
                <w:szCs w:val="23"/>
              </w:rPr>
              <w:t xml:space="preserve"> </w:t>
            </w:r>
            <w:r>
              <w:rPr>
                <w:rFonts w:ascii="宋体" w:hAnsi="宋体" w:eastAsia="宋体" w:cs="宋体"/>
                <w:spacing w:val="9"/>
                <w:sz w:val="23"/>
                <w:szCs w:val="23"/>
              </w:rPr>
              <w:t>灭</w:t>
            </w:r>
            <w:r>
              <w:rPr>
                <w:rFonts w:ascii="宋体" w:hAnsi="宋体" w:eastAsia="宋体" w:cs="宋体"/>
                <w:spacing w:val="6"/>
                <w:sz w:val="23"/>
                <w:szCs w:val="23"/>
              </w:rPr>
              <w:t>火器材的使用方法，占据有利地形，从上风向由近及远扑灭地面火</w:t>
            </w:r>
            <w:r>
              <w:rPr>
                <w:rFonts w:ascii="宋体" w:hAnsi="宋体" w:eastAsia="宋体" w:cs="宋体"/>
                <w:sz w:val="23"/>
                <w:szCs w:val="23"/>
              </w:rPr>
              <w:t xml:space="preserve"> </w:t>
            </w:r>
            <w:r>
              <w:rPr>
                <w:rFonts w:ascii="宋体" w:hAnsi="宋体" w:eastAsia="宋体" w:cs="宋体"/>
                <w:spacing w:val="-2"/>
                <w:sz w:val="23"/>
                <w:szCs w:val="23"/>
              </w:rPr>
              <w:t>灾。</w:t>
            </w:r>
          </w:p>
          <w:p>
            <w:pPr>
              <w:spacing w:before="1" w:line="374" w:lineRule="auto"/>
              <w:ind w:left="113" w:right="57" w:firstLine="474"/>
              <w:rPr>
                <w:rFonts w:ascii="宋体" w:hAnsi="宋体" w:eastAsia="宋体" w:cs="宋体"/>
                <w:sz w:val="23"/>
                <w:szCs w:val="23"/>
              </w:rPr>
            </w:pPr>
            <w:r>
              <w:rPr>
                <w:rFonts w:ascii="宋体" w:hAnsi="宋体" w:eastAsia="宋体" w:cs="宋体"/>
                <w:spacing w:val="14"/>
                <w:sz w:val="23"/>
                <w:szCs w:val="23"/>
              </w:rPr>
              <w:t>③在</w:t>
            </w:r>
            <w:r>
              <w:rPr>
                <w:rFonts w:ascii="宋体" w:hAnsi="宋体" w:eastAsia="宋体" w:cs="宋体"/>
                <w:spacing w:val="11"/>
                <w:sz w:val="23"/>
                <w:szCs w:val="23"/>
              </w:rPr>
              <w:t>灭</w:t>
            </w:r>
            <w:r>
              <w:rPr>
                <w:rFonts w:ascii="宋体" w:hAnsi="宋体" w:eastAsia="宋体" w:cs="宋体"/>
                <w:spacing w:val="7"/>
                <w:sz w:val="23"/>
                <w:szCs w:val="23"/>
              </w:rPr>
              <w:t>火同时，立即停止加油，关闭闸阀，包裹在油罐通气管，</w:t>
            </w:r>
            <w:r>
              <w:rPr>
                <w:rFonts w:ascii="宋体" w:hAnsi="宋体" w:eastAsia="宋体" w:cs="宋体"/>
                <w:sz w:val="23"/>
                <w:szCs w:val="23"/>
              </w:rPr>
              <w:t xml:space="preserve"> </w:t>
            </w:r>
            <w:r>
              <w:rPr>
                <w:rFonts w:ascii="宋体" w:hAnsi="宋体" w:eastAsia="宋体" w:cs="宋体"/>
                <w:spacing w:val="8"/>
                <w:sz w:val="23"/>
                <w:szCs w:val="23"/>
              </w:rPr>
              <w:t>关闭操作井口，切断电源。</w:t>
            </w:r>
          </w:p>
          <w:p>
            <w:pPr>
              <w:spacing w:before="1" w:line="225" w:lineRule="auto"/>
              <w:ind w:left="587"/>
              <w:rPr>
                <w:rFonts w:ascii="宋体" w:hAnsi="宋体" w:eastAsia="宋体" w:cs="宋体"/>
                <w:sz w:val="23"/>
                <w:szCs w:val="23"/>
              </w:rPr>
            </w:pPr>
            <w:r>
              <w:rPr>
                <w:rFonts w:ascii="宋体" w:hAnsi="宋体" w:eastAsia="宋体" w:cs="宋体"/>
                <w:spacing w:val="17"/>
                <w:sz w:val="23"/>
                <w:szCs w:val="23"/>
              </w:rPr>
              <w:t>④</w:t>
            </w:r>
            <w:r>
              <w:rPr>
                <w:rFonts w:ascii="宋体" w:hAnsi="宋体" w:eastAsia="宋体" w:cs="宋体"/>
                <w:spacing w:val="9"/>
                <w:sz w:val="23"/>
                <w:szCs w:val="23"/>
              </w:rPr>
              <w:t>疏散现场无关人员及车辆，清理疏通站内、外消防通道。</w:t>
            </w:r>
          </w:p>
        </w:tc>
      </w:tr>
    </w:tbl>
    <w:p>
      <w:pPr>
        <w:rPr>
          <w:rFonts w:ascii="Arial"/>
          <w:sz w:val="21"/>
        </w:rPr>
      </w:pPr>
    </w:p>
    <w:p>
      <w:pPr>
        <w:sectPr>
          <w:footerReference r:id="rId93"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375" w:lineRule="auto"/>
              <w:ind w:left="113" w:right="102" w:firstLine="474"/>
              <w:rPr>
                <w:rFonts w:ascii="宋体" w:hAnsi="宋体" w:eastAsia="宋体" w:cs="宋体"/>
                <w:sz w:val="23"/>
                <w:szCs w:val="23"/>
              </w:rPr>
            </w:pPr>
            <w:r>
              <w:rPr>
                <w:rFonts w:ascii="宋体" w:hAnsi="宋体" w:eastAsia="宋体" w:cs="宋体"/>
                <w:spacing w:val="7"/>
                <w:sz w:val="23"/>
                <w:szCs w:val="23"/>
              </w:rPr>
              <w:t>⑤</w:t>
            </w:r>
            <w:r>
              <w:rPr>
                <w:rFonts w:ascii="宋体" w:hAnsi="宋体" w:eastAsia="宋体" w:cs="宋体"/>
                <w:spacing w:val="6"/>
                <w:sz w:val="23"/>
                <w:szCs w:val="23"/>
              </w:rPr>
              <w:t>消防车一到，加油加气站员工立即配合消防队按预定方案投入</w:t>
            </w:r>
            <w:r>
              <w:rPr>
                <w:rFonts w:ascii="宋体" w:hAnsi="宋体" w:eastAsia="宋体" w:cs="宋体"/>
                <w:sz w:val="23"/>
                <w:szCs w:val="23"/>
              </w:rPr>
              <w:t xml:space="preserve"> </w:t>
            </w:r>
            <w:r>
              <w:rPr>
                <w:rFonts w:ascii="宋体" w:hAnsi="宋体" w:eastAsia="宋体" w:cs="宋体"/>
                <w:spacing w:val="6"/>
                <w:sz w:val="23"/>
                <w:szCs w:val="23"/>
              </w:rPr>
              <w:t>灭</w:t>
            </w:r>
            <w:r>
              <w:rPr>
                <w:rFonts w:ascii="宋体" w:hAnsi="宋体" w:eastAsia="宋体" w:cs="宋体"/>
                <w:spacing w:val="5"/>
                <w:sz w:val="23"/>
                <w:szCs w:val="23"/>
              </w:rPr>
              <w:t>火战斗。</w:t>
            </w:r>
          </w:p>
          <w:p>
            <w:pPr>
              <w:spacing w:line="227" w:lineRule="auto"/>
              <w:ind w:left="48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6</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电气火灾的扑救措</w:t>
            </w:r>
            <w:r>
              <w:rPr>
                <w:rFonts w:ascii="宋体" w:hAnsi="宋体" w:eastAsia="宋体" w:cs="宋体"/>
                <w:spacing w:val="14"/>
                <w:sz w:val="23"/>
                <w:szCs w:val="23"/>
                <w14:textOutline w14:w="4358" w14:cap="sq" w14:cmpd="sng">
                  <w14:solidFill>
                    <w14:srgbClr w14:val="000000"/>
                  </w14:solidFill>
                  <w14:prstDash w14:val="solid"/>
                  <w14:bevel/>
                </w14:textOutline>
              </w:rPr>
              <w:t>施</w:t>
            </w:r>
          </w:p>
          <w:p>
            <w:pPr>
              <w:spacing w:before="183" w:line="375" w:lineRule="auto"/>
              <w:ind w:left="116" w:right="102" w:firstLine="471"/>
              <w:rPr>
                <w:rFonts w:ascii="宋体" w:hAnsi="宋体" w:eastAsia="宋体" w:cs="宋体"/>
                <w:sz w:val="23"/>
                <w:szCs w:val="23"/>
              </w:rPr>
            </w:pPr>
            <w:r>
              <w:rPr>
                <w:rFonts w:ascii="宋体" w:hAnsi="宋体" w:eastAsia="宋体" w:cs="宋体"/>
                <w:spacing w:val="14"/>
                <w:sz w:val="23"/>
                <w:szCs w:val="23"/>
              </w:rPr>
              <w:t>①</w:t>
            </w:r>
            <w:r>
              <w:rPr>
                <w:rFonts w:ascii="宋体" w:hAnsi="宋体" w:eastAsia="宋体" w:cs="宋体"/>
                <w:spacing w:val="11"/>
                <w:sz w:val="23"/>
                <w:szCs w:val="23"/>
              </w:rPr>
              <w:t xml:space="preserve">发生电气火灾时，首先切断电源，然后用 </w:t>
            </w:r>
            <w:r>
              <w:rPr>
                <w:rFonts w:ascii="Times New Roman" w:hAnsi="Times New Roman" w:eastAsia="Times New Roman" w:cs="Times New Roman"/>
                <w:sz w:val="23"/>
                <w:szCs w:val="23"/>
              </w:rPr>
              <w:t>CO</w:t>
            </w:r>
            <w:r>
              <w:rPr>
                <w:rFonts w:ascii="Times New Roman" w:hAnsi="Times New Roman" w:eastAsia="Times New Roman" w:cs="Times New Roman"/>
                <w:spacing w:val="11"/>
                <w:position w:val="-1"/>
                <w:sz w:val="15"/>
                <w:szCs w:val="15"/>
              </w:rPr>
              <w:t xml:space="preserve">2 </w:t>
            </w:r>
            <w:r>
              <w:rPr>
                <w:rFonts w:ascii="宋体" w:hAnsi="宋体" w:eastAsia="宋体" w:cs="宋体"/>
                <w:spacing w:val="11"/>
                <w:sz w:val="23"/>
                <w:szCs w:val="23"/>
              </w:rPr>
              <w:t>或干粉灭火器</w:t>
            </w:r>
            <w:r>
              <w:rPr>
                <w:rFonts w:ascii="宋体" w:hAnsi="宋体" w:eastAsia="宋体" w:cs="宋体"/>
                <w:sz w:val="23"/>
                <w:szCs w:val="23"/>
              </w:rPr>
              <w:t xml:space="preserve"> </w:t>
            </w:r>
            <w:r>
              <w:rPr>
                <w:rFonts w:ascii="宋体" w:hAnsi="宋体" w:eastAsia="宋体" w:cs="宋体"/>
                <w:spacing w:val="16"/>
                <w:sz w:val="23"/>
                <w:szCs w:val="23"/>
              </w:rPr>
              <w:t>扑灭</w:t>
            </w:r>
            <w:r>
              <w:rPr>
                <w:rFonts w:ascii="宋体" w:hAnsi="宋体" w:eastAsia="宋体" w:cs="宋体"/>
                <w:spacing w:val="9"/>
                <w:sz w:val="23"/>
                <w:szCs w:val="23"/>
              </w:rPr>
              <w:t>。</w:t>
            </w:r>
            <w:r>
              <w:rPr>
                <w:rFonts w:ascii="宋体" w:hAnsi="宋体" w:eastAsia="宋体" w:cs="宋体"/>
                <w:spacing w:val="8"/>
                <w:sz w:val="23"/>
                <w:szCs w:val="23"/>
              </w:rPr>
              <w:t>电气火灾严禁用泡沫灭火器对着火源喷射。</w:t>
            </w:r>
          </w:p>
          <w:p>
            <w:pPr>
              <w:spacing w:before="1" w:line="374" w:lineRule="auto"/>
              <w:ind w:left="109" w:right="102" w:firstLine="478"/>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无法切断电源时，灭火者身着耐火并绝缘的鞋靴、服装，防止</w:t>
            </w:r>
            <w:r>
              <w:rPr>
                <w:rFonts w:ascii="宋体" w:hAnsi="宋体" w:eastAsia="宋体" w:cs="宋体"/>
                <w:sz w:val="23"/>
                <w:szCs w:val="23"/>
              </w:rPr>
              <w:t xml:space="preserve"> </w:t>
            </w:r>
            <w:r>
              <w:rPr>
                <w:rFonts w:ascii="宋体" w:hAnsi="宋体" w:eastAsia="宋体" w:cs="宋体"/>
                <w:spacing w:val="6"/>
                <w:sz w:val="23"/>
                <w:szCs w:val="23"/>
              </w:rPr>
              <w:t xml:space="preserve">触电。然后用 </w:t>
            </w:r>
            <w:r>
              <w:rPr>
                <w:rFonts w:ascii="Times New Roman" w:hAnsi="Times New Roman" w:eastAsia="Times New Roman" w:cs="Times New Roman"/>
                <w:sz w:val="23"/>
                <w:szCs w:val="23"/>
              </w:rPr>
              <w:t>CO</w:t>
            </w:r>
            <w:r>
              <w:rPr>
                <w:rFonts w:ascii="Times New Roman" w:hAnsi="Times New Roman" w:eastAsia="Times New Roman" w:cs="Times New Roman"/>
                <w:spacing w:val="6"/>
                <w:position w:val="-1"/>
                <w:sz w:val="15"/>
                <w:szCs w:val="15"/>
              </w:rPr>
              <w:t xml:space="preserve">2 </w:t>
            </w:r>
            <w:r>
              <w:rPr>
                <w:rFonts w:ascii="宋体" w:hAnsi="宋体" w:eastAsia="宋体" w:cs="宋体"/>
                <w:spacing w:val="6"/>
                <w:sz w:val="23"/>
                <w:szCs w:val="23"/>
              </w:rPr>
              <w:t>或干粉灭火器对着火源喷射。</w:t>
            </w:r>
          </w:p>
          <w:p>
            <w:pPr>
              <w:spacing w:line="227" w:lineRule="auto"/>
              <w:ind w:left="480"/>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7</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邻近单位发生火灾时的应急措施</w:t>
            </w:r>
          </w:p>
          <w:p>
            <w:pPr>
              <w:spacing w:before="186" w:line="374" w:lineRule="auto"/>
              <w:ind w:left="111" w:right="22" w:firstLine="493"/>
              <w:rPr>
                <w:rFonts w:ascii="宋体" w:hAnsi="宋体" w:eastAsia="宋体" w:cs="宋体"/>
                <w:sz w:val="23"/>
                <w:szCs w:val="23"/>
              </w:rPr>
            </w:pPr>
            <w:r>
              <w:rPr>
                <w:rFonts w:ascii="宋体" w:hAnsi="宋体" w:eastAsia="宋体" w:cs="宋体"/>
                <w:spacing w:val="8"/>
                <w:sz w:val="23"/>
                <w:szCs w:val="23"/>
              </w:rPr>
              <w:t>当邻居单位(主要为交通加油加气站)发生火灾时，应停止营业，</w:t>
            </w:r>
            <w:r>
              <w:rPr>
                <w:rFonts w:ascii="宋体" w:hAnsi="宋体" w:eastAsia="宋体" w:cs="宋体"/>
                <w:sz w:val="23"/>
                <w:szCs w:val="23"/>
              </w:rPr>
              <w:t xml:space="preserve"> </w:t>
            </w:r>
            <w:r>
              <w:rPr>
                <w:rFonts w:ascii="宋体" w:hAnsi="宋体" w:eastAsia="宋体" w:cs="宋体"/>
                <w:spacing w:val="11"/>
                <w:sz w:val="23"/>
                <w:szCs w:val="23"/>
              </w:rPr>
              <w:t>关</w:t>
            </w:r>
            <w:r>
              <w:rPr>
                <w:rFonts w:ascii="宋体" w:hAnsi="宋体" w:eastAsia="宋体" w:cs="宋体"/>
                <w:spacing w:val="6"/>
                <w:sz w:val="23"/>
                <w:szCs w:val="23"/>
              </w:rPr>
              <w:t>闭阀门，立即报警，并报告上级主管部门，保持冷静，随时观察火</w:t>
            </w:r>
            <w:r>
              <w:rPr>
                <w:rFonts w:ascii="宋体" w:hAnsi="宋体" w:eastAsia="宋体" w:cs="宋体"/>
                <w:sz w:val="23"/>
                <w:szCs w:val="23"/>
              </w:rPr>
              <w:t xml:space="preserve"> </w:t>
            </w:r>
            <w:r>
              <w:rPr>
                <w:rFonts w:ascii="宋体" w:hAnsi="宋体" w:eastAsia="宋体" w:cs="宋体"/>
                <w:spacing w:val="2"/>
                <w:sz w:val="23"/>
                <w:szCs w:val="23"/>
              </w:rPr>
              <w:t>灾点和风</w:t>
            </w:r>
            <w:r>
              <w:rPr>
                <w:rFonts w:ascii="宋体" w:hAnsi="宋体" w:eastAsia="宋体" w:cs="宋体"/>
                <w:spacing w:val="1"/>
                <w:sz w:val="23"/>
                <w:szCs w:val="23"/>
              </w:rPr>
              <w:t>向等情况。如有必要，用灭火毯盖住操作并包住油罐通气管。</w:t>
            </w:r>
            <w:r>
              <w:rPr>
                <w:rFonts w:ascii="宋体" w:hAnsi="宋体" w:eastAsia="宋体" w:cs="宋体"/>
                <w:sz w:val="23"/>
                <w:szCs w:val="23"/>
              </w:rPr>
              <w:t xml:space="preserve"> </w:t>
            </w:r>
            <w:r>
              <w:rPr>
                <w:rFonts w:ascii="宋体" w:hAnsi="宋体" w:eastAsia="宋体" w:cs="宋体"/>
                <w:spacing w:val="8"/>
                <w:sz w:val="23"/>
                <w:szCs w:val="23"/>
              </w:rPr>
              <w:t>准备好所有灭火器材</w:t>
            </w:r>
            <w:r>
              <w:rPr>
                <w:rFonts w:ascii="宋体" w:hAnsi="宋体" w:eastAsia="宋体" w:cs="宋体"/>
                <w:spacing w:val="6"/>
                <w:sz w:val="23"/>
                <w:szCs w:val="23"/>
              </w:rPr>
              <w:t>。</w:t>
            </w:r>
          </w:p>
          <w:p>
            <w:pPr>
              <w:spacing w:line="228" w:lineRule="auto"/>
              <w:ind w:left="480"/>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2"/>
                <w:sz w:val="23"/>
                <w:szCs w:val="23"/>
              </w:rPr>
              <w:t>8</w:t>
            </w:r>
            <w:r>
              <w:rPr>
                <w:rFonts w:ascii="宋体" w:hAnsi="宋体" w:eastAsia="宋体" w:cs="宋体"/>
                <w:spacing w:val="12"/>
                <w:sz w:val="23"/>
                <w:szCs w:val="23"/>
                <w14:textOutline w14:w="4358" w14:cap="sq" w14:cmpd="sng">
                  <w14:solidFill>
                    <w14:srgbClr w14:val="000000"/>
                  </w14:solidFill>
                  <w14:prstDash w14:val="solid"/>
                  <w14:bevel/>
                </w14:textOutline>
              </w:rPr>
              <w:t>)</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储</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(卸)</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油区发生油品跑冒</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(泄漏)</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应急措施</w:t>
            </w:r>
          </w:p>
          <w:p>
            <w:pPr>
              <w:spacing w:before="183" w:line="375" w:lineRule="auto"/>
              <w:ind w:left="107" w:right="102" w:firstLine="480"/>
              <w:rPr>
                <w:rFonts w:ascii="宋体" w:hAnsi="宋体" w:eastAsia="宋体" w:cs="宋体"/>
                <w:sz w:val="23"/>
                <w:szCs w:val="23"/>
              </w:rPr>
            </w:pPr>
            <w:r>
              <w:rPr>
                <w:rFonts w:ascii="宋体" w:hAnsi="宋体" w:eastAsia="宋体" w:cs="宋体"/>
                <w:spacing w:val="6"/>
                <w:sz w:val="23"/>
                <w:szCs w:val="23"/>
              </w:rPr>
              <w:t>①卸油人员立即关闭罐车卸油阀，切断电源，停止营业，并立即</w:t>
            </w:r>
            <w:r>
              <w:rPr>
                <w:rFonts w:ascii="宋体" w:hAnsi="宋体" w:eastAsia="宋体" w:cs="宋体"/>
                <w:sz w:val="23"/>
                <w:szCs w:val="23"/>
              </w:rPr>
              <w:t xml:space="preserve"> </w:t>
            </w:r>
            <w:r>
              <w:rPr>
                <w:rFonts w:ascii="宋体" w:hAnsi="宋体" w:eastAsia="宋体" w:cs="宋体"/>
                <w:spacing w:val="12"/>
                <w:sz w:val="23"/>
                <w:szCs w:val="23"/>
              </w:rPr>
              <w:t>报</w:t>
            </w:r>
            <w:r>
              <w:rPr>
                <w:rFonts w:ascii="宋体" w:hAnsi="宋体" w:eastAsia="宋体" w:cs="宋体"/>
                <w:spacing w:val="9"/>
                <w:sz w:val="23"/>
                <w:szCs w:val="23"/>
              </w:rPr>
              <w:t>告</w:t>
            </w:r>
            <w:r>
              <w:rPr>
                <w:rFonts w:ascii="宋体" w:hAnsi="宋体" w:eastAsia="宋体" w:cs="宋体"/>
                <w:spacing w:val="6"/>
                <w:sz w:val="23"/>
                <w:szCs w:val="23"/>
              </w:rPr>
              <w:t>现场指挥。现场指挥应采取果断措施，避免事态扩大。通讯联络</w:t>
            </w:r>
            <w:r>
              <w:rPr>
                <w:rFonts w:ascii="宋体" w:hAnsi="宋体" w:eastAsia="宋体" w:cs="宋体"/>
                <w:sz w:val="23"/>
                <w:szCs w:val="23"/>
              </w:rPr>
              <w:t xml:space="preserve"> </w:t>
            </w:r>
            <w:r>
              <w:rPr>
                <w:rFonts w:ascii="宋体" w:hAnsi="宋体" w:eastAsia="宋体" w:cs="宋体"/>
                <w:spacing w:val="27"/>
                <w:sz w:val="23"/>
                <w:szCs w:val="23"/>
              </w:rPr>
              <w:t>员</w:t>
            </w:r>
            <w:r>
              <w:rPr>
                <w:rFonts w:ascii="宋体" w:hAnsi="宋体" w:eastAsia="宋体" w:cs="宋体"/>
                <w:spacing w:val="14"/>
                <w:sz w:val="23"/>
                <w:szCs w:val="23"/>
              </w:rPr>
              <w:t>立即报告成品油分公司应急救援指挥部，必要时报告公安消防部</w:t>
            </w:r>
            <w:r>
              <w:rPr>
                <w:rFonts w:ascii="宋体" w:hAnsi="宋体" w:eastAsia="宋体" w:cs="宋体"/>
                <w:sz w:val="23"/>
                <w:szCs w:val="23"/>
              </w:rPr>
              <w:t xml:space="preserve"> </w:t>
            </w:r>
            <w:r>
              <w:rPr>
                <w:rFonts w:ascii="宋体" w:hAnsi="宋体" w:eastAsia="宋体" w:cs="宋体"/>
                <w:spacing w:val="12"/>
                <w:sz w:val="23"/>
                <w:szCs w:val="23"/>
              </w:rPr>
              <w:t>门</w:t>
            </w:r>
            <w:r>
              <w:rPr>
                <w:rFonts w:ascii="宋体" w:hAnsi="宋体" w:eastAsia="宋体" w:cs="宋体"/>
                <w:spacing w:val="9"/>
                <w:sz w:val="23"/>
                <w:szCs w:val="23"/>
              </w:rPr>
              <w:t>、</w:t>
            </w:r>
            <w:r>
              <w:rPr>
                <w:rFonts w:ascii="宋体" w:hAnsi="宋体" w:eastAsia="宋体" w:cs="宋体"/>
                <w:spacing w:val="6"/>
                <w:sz w:val="23"/>
                <w:szCs w:val="23"/>
              </w:rPr>
              <w:t>环保部门、安监部门，以便临时封堵附近的交通道路和做好抢险</w:t>
            </w:r>
            <w:r>
              <w:rPr>
                <w:rFonts w:ascii="宋体" w:hAnsi="宋体" w:eastAsia="宋体" w:cs="宋体"/>
                <w:sz w:val="23"/>
                <w:szCs w:val="23"/>
              </w:rPr>
              <w:t xml:space="preserve"> </w:t>
            </w:r>
            <w:r>
              <w:rPr>
                <w:rFonts w:ascii="宋体" w:hAnsi="宋体" w:eastAsia="宋体" w:cs="宋体"/>
                <w:spacing w:val="8"/>
                <w:sz w:val="23"/>
                <w:szCs w:val="23"/>
              </w:rPr>
              <w:t>救</w:t>
            </w:r>
            <w:r>
              <w:rPr>
                <w:rFonts w:ascii="宋体" w:hAnsi="宋体" w:eastAsia="宋体" w:cs="宋体"/>
                <w:spacing w:val="6"/>
                <w:sz w:val="23"/>
                <w:szCs w:val="23"/>
              </w:rPr>
              <w:t>援准备。</w:t>
            </w:r>
          </w:p>
          <w:p>
            <w:pPr>
              <w:spacing w:before="3" w:line="374" w:lineRule="auto"/>
              <w:ind w:left="107" w:right="102" w:firstLine="480"/>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如跑冒油数量较大，现场指挥立即组织人员进行现场警戒，并</w:t>
            </w:r>
            <w:r>
              <w:rPr>
                <w:rFonts w:ascii="宋体" w:hAnsi="宋体" w:eastAsia="宋体" w:cs="宋体"/>
                <w:sz w:val="23"/>
                <w:szCs w:val="23"/>
              </w:rPr>
              <w:t xml:space="preserve"> </w:t>
            </w:r>
            <w:r>
              <w:rPr>
                <w:rFonts w:ascii="宋体" w:hAnsi="宋体" w:eastAsia="宋体" w:cs="宋体"/>
                <w:spacing w:val="12"/>
                <w:sz w:val="23"/>
                <w:szCs w:val="23"/>
              </w:rPr>
              <w:t>报</w:t>
            </w:r>
            <w:r>
              <w:rPr>
                <w:rFonts w:ascii="宋体" w:hAnsi="宋体" w:eastAsia="宋体" w:cs="宋体"/>
                <w:spacing w:val="9"/>
                <w:sz w:val="23"/>
                <w:szCs w:val="23"/>
              </w:rPr>
              <w:t>告</w:t>
            </w:r>
            <w:r>
              <w:rPr>
                <w:rFonts w:ascii="宋体" w:hAnsi="宋体" w:eastAsia="宋体" w:cs="宋体"/>
                <w:spacing w:val="6"/>
                <w:sz w:val="23"/>
                <w:szCs w:val="23"/>
              </w:rPr>
              <w:t>公安消防部门、环保部门、安监部门，疏散站内人员，推出站内</w:t>
            </w:r>
            <w:r>
              <w:rPr>
                <w:rFonts w:ascii="宋体" w:hAnsi="宋体" w:eastAsia="宋体" w:cs="宋体"/>
                <w:sz w:val="23"/>
                <w:szCs w:val="23"/>
              </w:rPr>
              <w:t xml:space="preserve"> </w:t>
            </w:r>
            <w:r>
              <w:rPr>
                <w:rFonts w:ascii="宋体" w:hAnsi="宋体" w:eastAsia="宋体" w:cs="宋体"/>
                <w:spacing w:val="6"/>
                <w:sz w:val="23"/>
                <w:szCs w:val="23"/>
              </w:rPr>
              <w:t>车辆 (险情排除前严禁启动机动车辆) ，如果车辆无法推离油站，</w:t>
            </w:r>
            <w:r>
              <w:rPr>
                <w:rFonts w:ascii="宋体" w:hAnsi="宋体" w:eastAsia="宋体" w:cs="宋体"/>
                <w:spacing w:val="3"/>
                <w:sz w:val="23"/>
                <w:szCs w:val="23"/>
              </w:rPr>
              <w:t>应</w:t>
            </w:r>
            <w:r>
              <w:rPr>
                <w:rFonts w:ascii="宋体" w:hAnsi="宋体" w:eastAsia="宋体" w:cs="宋体"/>
                <w:sz w:val="23"/>
                <w:szCs w:val="23"/>
              </w:rPr>
              <w:t xml:space="preserve"> </w:t>
            </w:r>
            <w:r>
              <w:rPr>
                <w:rFonts w:ascii="宋体" w:hAnsi="宋体" w:eastAsia="宋体" w:cs="宋体"/>
                <w:spacing w:val="12"/>
                <w:sz w:val="23"/>
                <w:szCs w:val="23"/>
              </w:rPr>
              <w:t>加</w:t>
            </w:r>
            <w:r>
              <w:rPr>
                <w:rFonts w:ascii="宋体" w:hAnsi="宋体" w:eastAsia="宋体" w:cs="宋体"/>
                <w:spacing w:val="9"/>
                <w:sz w:val="23"/>
                <w:szCs w:val="23"/>
              </w:rPr>
              <w:t>强</w:t>
            </w:r>
            <w:r>
              <w:rPr>
                <w:rFonts w:ascii="宋体" w:hAnsi="宋体" w:eastAsia="宋体" w:cs="宋体"/>
                <w:spacing w:val="6"/>
                <w:sz w:val="23"/>
                <w:szCs w:val="23"/>
              </w:rPr>
              <w:t>监控，严禁启动机动车辆。检查并消除附近的一切火源；制止其</w:t>
            </w:r>
            <w:r>
              <w:rPr>
                <w:rFonts w:ascii="宋体" w:hAnsi="宋体" w:eastAsia="宋体" w:cs="宋体"/>
                <w:sz w:val="23"/>
                <w:szCs w:val="23"/>
              </w:rPr>
              <w:t xml:space="preserve"> </w:t>
            </w:r>
            <w:r>
              <w:rPr>
                <w:rFonts w:ascii="宋体" w:hAnsi="宋体" w:eastAsia="宋体" w:cs="宋体"/>
                <w:spacing w:val="9"/>
                <w:sz w:val="23"/>
                <w:szCs w:val="23"/>
              </w:rPr>
              <w:t>他车辆和无关人员进入加油加气站</w:t>
            </w:r>
            <w:r>
              <w:rPr>
                <w:rFonts w:ascii="宋体" w:hAnsi="宋体" w:eastAsia="宋体" w:cs="宋体"/>
                <w:spacing w:val="7"/>
                <w:sz w:val="23"/>
                <w:szCs w:val="23"/>
              </w:rPr>
              <w:t>。</w:t>
            </w:r>
          </w:p>
          <w:p>
            <w:pPr>
              <w:spacing w:before="4" w:line="374" w:lineRule="auto"/>
              <w:ind w:left="111" w:right="102" w:firstLine="476"/>
              <w:rPr>
                <w:rFonts w:ascii="宋体" w:hAnsi="宋体" w:eastAsia="宋体" w:cs="宋体"/>
                <w:sz w:val="23"/>
                <w:szCs w:val="23"/>
              </w:rPr>
            </w:pPr>
            <w:r>
              <w:rPr>
                <w:rFonts w:ascii="宋体" w:hAnsi="宋体" w:eastAsia="宋体" w:cs="宋体"/>
                <w:spacing w:val="7"/>
                <w:sz w:val="23"/>
                <w:szCs w:val="23"/>
              </w:rPr>
              <w:t>③</w:t>
            </w:r>
            <w:r>
              <w:rPr>
                <w:rFonts w:ascii="宋体" w:hAnsi="宋体" w:eastAsia="宋体" w:cs="宋体"/>
                <w:spacing w:val="6"/>
                <w:sz w:val="23"/>
                <w:szCs w:val="23"/>
              </w:rPr>
              <w:t>对下水道、排水沟、隔油沉淀池的出入口进行封堵，防止溢油</w:t>
            </w:r>
            <w:r>
              <w:rPr>
                <w:rFonts w:ascii="宋体" w:hAnsi="宋体" w:eastAsia="宋体" w:cs="宋体"/>
                <w:sz w:val="23"/>
                <w:szCs w:val="23"/>
              </w:rPr>
              <w:t xml:space="preserve"> </w:t>
            </w:r>
            <w:r>
              <w:rPr>
                <w:rFonts w:ascii="宋体" w:hAnsi="宋体" w:eastAsia="宋体" w:cs="宋体"/>
                <w:spacing w:val="11"/>
                <w:sz w:val="23"/>
                <w:szCs w:val="23"/>
              </w:rPr>
              <w:t>蔓</w:t>
            </w:r>
            <w:r>
              <w:rPr>
                <w:rFonts w:ascii="宋体" w:hAnsi="宋体" w:eastAsia="宋体" w:cs="宋体"/>
                <w:spacing w:val="6"/>
                <w:sz w:val="23"/>
                <w:szCs w:val="23"/>
              </w:rPr>
              <w:t>延发生次生事故。在溢油处的上风方向布置消防器材，对泄漏油品</w:t>
            </w:r>
            <w:r>
              <w:rPr>
                <w:rFonts w:ascii="宋体" w:hAnsi="宋体" w:eastAsia="宋体" w:cs="宋体"/>
                <w:sz w:val="23"/>
                <w:szCs w:val="23"/>
              </w:rPr>
              <w:t xml:space="preserve"> </w:t>
            </w:r>
            <w:r>
              <w:rPr>
                <w:rFonts w:ascii="宋体" w:hAnsi="宋体" w:eastAsia="宋体" w:cs="宋体"/>
                <w:spacing w:val="11"/>
                <w:sz w:val="23"/>
                <w:szCs w:val="23"/>
              </w:rPr>
              <w:t>现</w:t>
            </w:r>
            <w:r>
              <w:rPr>
                <w:rFonts w:ascii="宋体" w:hAnsi="宋体" w:eastAsia="宋体" w:cs="宋体"/>
                <w:spacing w:val="6"/>
                <w:sz w:val="23"/>
                <w:szCs w:val="23"/>
              </w:rPr>
              <w:t>场用沙土围堵并进行回收，操作中禁止使用铁制工具等易产生火花</w:t>
            </w:r>
            <w:r>
              <w:rPr>
                <w:rFonts w:ascii="宋体" w:hAnsi="宋体" w:eastAsia="宋体" w:cs="宋体"/>
                <w:sz w:val="23"/>
                <w:szCs w:val="23"/>
              </w:rPr>
              <w:t xml:space="preserve"> </w:t>
            </w:r>
            <w:r>
              <w:rPr>
                <w:rFonts w:ascii="宋体" w:hAnsi="宋体" w:eastAsia="宋体" w:cs="宋体"/>
                <w:spacing w:val="6"/>
                <w:sz w:val="23"/>
                <w:szCs w:val="23"/>
              </w:rPr>
              <w:t>的</w:t>
            </w:r>
            <w:r>
              <w:rPr>
                <w:rFonts w:ascii="宋体" w:hAnsi="宋体" w:eastAsia="宋体" w:cs="宋体"/>
                <w:spacing w:val="4"/>
                <w:sz w:val="23"/>
                <w:szCs w:val="23"/>
              </w:rPr>
              <w:t>器具。</w:t>
            </w:r>
          </w:p>
          <w:p>
            <w:pPr>
              <w:spacing w:line="225" w:lineRule="auto"/>
              <w:ind w:left="580"/>
              <w:rPr>
                <w:rFonts w:ascii="宋体" w:hAnsi="宋体" w:eastAsia="宋体" w:cs="宋体"/>
                <w:sz w:val="23"/>
                <w:szCs w:val="23"/>
              </w:rPr>
            </w:pPr>
            <w:r>
              <w:rPr>
                <w:rFonts w:ascii="宋体" w:hAnsi="宋体" w:eastAsia="宋体" w:cs="宋体"/>
                <w:spacing w:val="12"/>
                <w:sz w:val="23"/>
                <w:szCs w:val="23"/>
              </w:rPr>
              <w:t>④</w:t>
            </w:r>
            <w:r>
              <w:rPr>
                <w:rFonts w:ascii="宋体" w:hAnsi="宋体" w:eastAsia="宋体" w:cs="宋体"/>
                <w:spacing w:val="10"/>
                <w:sz w:val="23"/>
                <w:szCs w:val="23"/>
              </w:rPr>
              <w:t>对</w:t>
            </w:r>
            <w:r>
              <w:rPr>
                <w:rFonts w:ascii="宋体" w:hAnsi="宋体" w:eastAsia="宋体" w:cs="宋体"/>
                <w:spacing w:val="6"/>
                <w:sz w:val="23"/>
                <w:szCs w:val="23"/>
              </w:rPr>
              <w:t>被油品溅泼的人员提供援助；告知毗邻单位或人群，讲明危</w:t>
            </w:r>
          </w:p>
        </w:tc>
      </w:tr>
    </w:tbl>
    <w:p>
      <w:pPr>
        <w:rPr>
          <w:rFonts w:ascii="Arial"/>
          <w:sz w:val="21"/>
        </w:rPr>
      </w:pPr>
    </w:p>
    <w:p>
      <w:pPr>
        <w:sectPr>
          <w:footerReference r:id="rId94"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40" w:line="228" w:lineRule="auto"/>
              <w:ind w:left="122"/>
              <w:rPr>
                <w:rFonts w:ascii="宋体" w:hAnsi="宋体" w:eastAsia="宋体" w:cs="宋体"/>
                <w:sz w:val="23"/>
                <w:szCs w:val="23"/>
              </w:rPr>
            </w:pPr>
            <w:r>
              <w:rPr>
                <w:rFonts w:ascii="宋体" w:hAnsi="宋体" w:eastAsia="宋体" w:cs="宋体"/>
                <w:spacing w:val="6"/>
                <w:sz w:val="23"/>
                <w:szCs w:val="23"/>
              </w:rPr>
              <w:t>险性</w:t>
            </w:r>
            <w:r>
              <w:rPr>
                <w:rFonts w:ascii="宋体" w:hAnsi="宋体" w:eastAsia="宋体" w:cs="宋体"/>
                <w:spacing w:val="3"/>
                <w:sz w:val="23"/>
                <w:szCs w:val="23"/>
              </w:rPr>
              <w:t>，做好防火工作。</w:t>
            </w:r>
          </w:p>
          <w:p>
            <w:pPr>
              <w:spacing w:before="180" w:line="376" w:lineRule="auto"/>
              <w:ind w:left="123" w:right="102" w:firstLine="463"/>
              <w:rPr>
                <w:rFonts w:ascii="宋体" w:hAnsi="宋体" w:eastAsia="宋体" w:cs="宋体"/>
                <w:sz w:val="23"/>
                <w:szCs w:val="23"/>
              </w:rPr>
            </w:pPr>
            <w:r>
              <w:rPr>
                <w:rFonts w:ascii="宋体" w:hAnsi="宋体" w:eastAsia="宋体" w:cs="宋体"/>
                <w:spacing w:val="7"/>
                <w:sz w:val="23"/>
                <w:szCs w:val="23"/>
              </w:rPr>
              <w:t>⑤</w:t>
            </w:r>
            <w:r>
              <w:rPr>
                <w:rFonts w:ascii="宋体" w:hAnsi="宋体" w:eastAsia="宋体" w:cs="宋体"/>
                <w:spacing w:val="6"/>
                <w:sz w:val="23"/>
                <w:szCs w:val="23"/>
              </w:rPr>
              <w:t>不能回收的泄漏油品用沙土覆盖，待充分吸收残油后将沙土清</w:t>
            </w:r>
            <w:r>
              <w:rPr>
                <w:rFonts w:ascii="宋体" w:hAnsi="宋体" w:eastAsia="宋体" w:cs="宋体"/>
                <w:sz w:val="23"/>
                <w:szCs w:val="23"/>
              </w:rPr>
              <w:t xml:space="preserve"> </w:t>
            </w:r>
            <w:r>
              <w:rPr>
                <w:rFonts w:ascii="宋体" w:hAnsi="宋体" w:eastAsia="宋体" w:cs="宋体"/>
                <w:spacing w:val="10"/>
                <w:sz w:val="23"/>
                <w:szCs w:val="23"/>
              </w:rPr>
              <w:t>除</w:t>
            </w:r>
            <w:r>
              <w:rPr>
                <w:rFonts w:ascii="宋体" w:hAnsi="宋体" w:eastAsia="宋体" w:cs="宋体"/>
                <w:spacing w:val="8"/>
                <w:sz w:val="23"/>
                <w:szCs w:val="23"/>
              </w:rPr>
              <w:t>并妥善处理含油沙土，防止污染扩大。</w:t>
            </w:r>
          </w:p>
          <w:p>
            <w:pPr>
              <w:spacing w:before="1" w:line="374" w:lineRule="auto"/>
              <w:ind w:left="112" w:right="102" w:firstLine="475"/>
              <w:rPr>
                <w:rFonts w:ascii="宋体" w:hAnsi="宋体" w:eastAsia="宋体" w:cs="宋体"/>
                <w:sz w:val="23"/>
                <w:szCs w:val="23"/>
              </w:rPr>
            </w:pPr>
            <w:r>
              <w:rPr>
                <w:rFonts w:ascii="宋体" w:hAnsi="宋体" w:eastAsia="宋体" w:cs="宋体"/>
                <w:spacing w:val="10"/>
                <w:sz w:val="23"/>
                <w:szCs w:val="23"/>
              </w:rPr>
              <w:t>⑥检查</w:t>
            </w:r>
            <w:r>
              <w:rPr>
                <w:rFonts w:ascii="宋体" w:hAnsi="宋体" w:eastAsia="宋体" w:cs="宋体"/>
                <w:spacing w:val="9"/>
                <w:sz w:val="23"/>
                <w:szCs w:val="23"/>
              </w:rPr>
              <w:t>井</w:t>
            </w:r>
            <w:r>
              <w:rPr>
                <w:rFonts w:ascii="宋体" w:hAnsi="宋体" w:eastAsia="宋体" w:cs="宋体"/>
                <w:spacing w:val="5"/>
                <w:sz w:val="23"/>
                <w:szCs w:val="23"/>
              </w:rPr>
              <w:t xml:space="preserve"> (沟) 内是否有残油，若有残油应及时清理干净，并检</w:t>
            </w:r>
            <w:r>
              <w:rPr>
                <w:rFonts w:ascii="宋体" w:hAnsi="宋体" w:eastAsia="宋体" w:cs="宋体"/>
                <w:sz w:val="23"/>
                <w:szCs w:val="23"/>
              </w:rPr>
              <w:t xml:space="preserve"> </w:t>
            </w:r>
            <w:r>
              <w:rPr>
                <w:rFonts w:ascii="宋体" w:hAnsi="宋体" w:eastAsia="宋体" w:cs="宋体"/>
                <w:spacing w:val="9"/>
                <w:sz w:val="23"/>
                <w:szCs w:val="23"/>
              </w:rPr>
              <w:t>查其他可能产生危险的区域是否有隐患存在</w:t>
            </w:r>
            <w:r>
              <w:rPr>
                <w:rFonts w:ascii="宋体" w:hAnsi="宋体" w:eastAsia="宋体" w:cs="宋体"/>
                <w:spacing w:val="6"/>
                <w:sz w:val="23"/>
                <w:szCs w:val="23"/>
              </w:rPr>
              <w:t>。</w:t>
            </w:r>
          </w:p>
          <w:p>
            <w:pPr>
              <w:spacing w:line="225" w:lineRule="auto"/>
              <w:ind w:left="587"/>
              <w:rPr>
                <w:rFonts w:ascii="宋体" w:hAnsi="宋体" w:eastAsia="宋体" w:cs="宋体"/>
                <w:sz w:val="23"/>
                <w:szCs w:val="23"/>
              </w:rPr>
            </w:pPr>
            <w:r>
              <w:rPr>
                <w:rFonts w:ascii="宋体" w:hAnsi="宋体" w:eastAsia="宋体" w:cs="宋体"/>
                <w:spacing w:val="9"/>
                <w:sz w:val="23"/>
                <w:szCs w:val="23"/>
              </w:rPr>
              <w:t>⑦检查确认无其他隐患后，可继续营业。</w:t>
            </w:r>
          </w:p>
          <w:p>
            <w:pPr>
              <w:spacing w:before="185" w:line="225" w:lineRule="auto"/>
              <w:ind w:left="587"/>
              <w:rPr>
                <w:rFonts w:ascii="宋体" w:hAnsi="宋体" w:eastAsia="宋体" w:cs="宋体"/>
                <w:sz w:val="23"/>
                <w:szCs w:val="23"/>
              </w:rPr>
            </w:pPr>
            <w:r>
              <w:rPr>
                <w:rFonts w:ascii="宋体" w:hAnsi="宋体" w:eastAsia="宋体" w:cs="宋体"/>
                <w:spacing w:val="9"/>
                <w:sz w:val="23"/>
                <w:szCs w:val="23"/>
              </w:rPr>
              <w:t>⑧计量确定跑冒漏油损失，做好记录</w:t>
            </w:r>
            <w:r>
              <w:rPr>
                <w:rFonts w:ascii="宋体" w:hAnsi="宋体" w:eastAsia="宋体" w:cs="宋体"/>
                <w:spacing w:val="8"/>
                <w:sz w:val="23"/>
                <w:szCs w:val="23"/>
              </w:rPr>
              <w:t>。</w:t>
            </w:r>
          </w:p>
          <w:p>
            <w:pPr>
              <w:spacing w:before="186" w:line="375" w:lineRule="auto"/>
              <w:ind w:left="111" w:right="102" w:firstLine="476"/>
              <w:rPr>
                <w:rFonts w:ascii="宋体" w:hAnsi="宋体" w:eastAsia="宋体" w:cs="宋体"/>
                <w:sz w:val="23"/>
                <w:szCs w:val="23"/>
              </w:rPr>
            </w:pPr>
            <w:r>
              <w:rPr>
                <w:rFonts w:ascii="宋体" w:hAnsi="宋体" w:eastAsia="宋体" w:cs="宋体"/>
                <w:spacing w:val="7"/>
                <w:sz w:val="23"/>
                <w:szCs w:val="23"/>
              </w:rPr>
              <w:t>⑨</w:t>
            </w:r>
            <w:r>
              <w:rPr>
                <w:rFonts w:ascii="宋体" w:hAnsi="宋体" w:eastAsia="宋体" w:cs="宋体"/>
                <w:spacing w:val="6"/>
                <w:sz w:val="23"/>
                <w:szCs w:val="23"/>
              </w:rPr>
              <w:t>分析事故原因，作出环境影响评价，提出处理意见，书面报告</w:t>
            </w:r>
            <w:r>
              <w:rPr>
                <w:rFonts w:ascii="宋体" w:hAnsi="宋体" w:eastAsia="宋体" w:cs="宋体"/>
                <w:sz w:val="23"/>
                <w:szCs w:val="23"/>
              </w:rPr>
              <w:t xml:space="preserve"> </w:t>
            </w:r>
            <w:r>
              <w:rPr>
                <w:rFonts w:ascii="宋体" w:hAnsi="宋体" w:eastAsia="宋体" w:cs="宋体"/>
                <w:spacing w:val="7"/>
                <w:sz w:val="23"/>
                <w:szCs w:val="23"/>
              </w:rPr>
              <w:t>成品油分公司</w:t>
            </w:r>
            <w:r>
              <w:rPr>
                <w:rFonts w:ascii="宋体" w:hAnsi="宋体" w:eastAsia="宋体" w:cs="宋体"/>
                <w:spacing w:val="6"/>
                <w:sz w:val="23"/>
                <w:szCs w:val="23"/>
              </w:rPr>
              <w:t>。</w:t>
            </w:r>
          </w:p>
          <w:p>
            <w:pPr>
              <w:spacing w:line="228" w:lineRule="auto"/>
              <w:ind w:left="480"/>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3"/>
                <w:sz w:val="23"/>
                <w:szCs w:val="23"/>
              </w:rPr>
              <w:t>9</w:t>
            </w: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加油区发生油品跑冒</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(泄漏)</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应急措施</w:t>
            </w:r>
          </w:p>
          <w:p>
            <w:pPr>
              <w:spacing w:before="182" w:line="225" w:lineRule="auto"/>
              <w:ind w:left="588"/>
              <w:rPr>
                <w:rFonts w:ascii="宋体" w:hAnsi="宋体" w:eastAsia="宋体" w:cs="宋体"/>
                <w:sz w:val="23"/>
                <w:szCs w:val="23"/>
              </w:rPr>
            </w:pPr>
            <w:r>
              <w:rPr>
                <w:rFonts w:ascii="宋体" w:hAnsi="宋体" w:eastAsia="宋体" w:cs="宋体"/>
                <w:spacing w:val="16"/>
                <w:sz w:val="23"/>
                <w:szCs w:val="23"/>
              </w:rPr>
              <w:t>①</w:t>
            </w:r>
            <w:r>
              <w:rPr>
                <w:rFonts w:ascii="宋体" w:hAnsi="宋体" w:eastAsia="宋体" w:cs="宋体"/>
                <w:spacing w:val="11"/>
                <w:sz w:val="23"/>
                <w:szCs w:val="23"/>
              </w:rPr>
              <w:t>加</w:t>
            </w:r>
            <w:r>
              <w:rPr>
                <w:rFonts w:ascii="宋体" w:hAnsi="宋体" w:eastAsia="宋体" w:cs="宋体"/>
                <w:spacing w:val="8"/>
                <w:sz w:val="23"/>
                <w:szCs w:val="23"/>
              </w:rPr>
              <w:t>油员立即关闭油枪和加油机。</w:t>
            </w:r>
          </w:p>
          <w:p>
            <w:pPr>
              <w:spacing w:before="188" w:line="225" w:lineRule="auto"/>
              <w:ind w:left="587"/>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使用不产生静电、不产生火花的工具对泄漏的油品进行回收并</w:t>
            </w:r>
          </w:p>
          <w:p>
            <w:pPr>
              <w:spacing w:before="184" w:line="376" w:lineRule="auto"/>
              <w:ind w:left="109" w:right="102" w:firstLine="1"/>
              <w:rPr>
                <w:rFonts w:ascii="宋体" w:hAnsi="宋体" w:eastAsia="宋体" w:cs="宋体"/>
                <w:sz w:val="23"/>
                <w:szCs w:val="23"/>
              </w:rPr>
            </w:pPr>
            <w:r>
              <w:rPr>
                <w:rFonts w:ascii="宋体" w:hAnsi="宋体" w:eastAsia="宋体" w:cs="宋体"/>
                <w:spacing w:val="11"/>
                <w:sz w:val="23"/>
                <w:szCs w:val="23"/>
              </w:rPr>
              <w:t>按</w:t>
            </w:r>
            <w:r>
              <w:rPr>
                <w:rFonts w:ascii="宋体" w:hAnsi="宋体" w:eastAsia="宋体" w:cs="宋体"/>
                <w:spacing w:val="6"/>
                <w:sz w:val="23"/>
                <w:szCs w:val="23"/>
              </w:rPr>
              <w:t>有关规定进行处理。对地面上难以回收的油品用沙土覆盖，待吸收</w:t>
            </w:r>
            <w:r>
              <w:rPr>
                <w:rFonts w:ascii="宋体" w:hAnsi="宋体" w:eastAsia="宋体" w:cs="宋体"/>
                <w:sz w:val="23"/>
                <w:szCs w:val="23"/>
              </w:rPr>
              <w:t xml:space="preserve"> </w:t>
            </w:r>
            <w:r>
              <w:rPr>
                <w:rFonts w:ascii="宋体" w:hAnsi="宋体" w:eastAsia="宋体" w:cs="宋体"/>
                <w:spacing w:val="14"/>
                <w:sz w:val="23"/>
                <w:szCs w:val="23"/>
              </w:rPr>
              <w:t>残</w:t>
            </w:r>
            <w:r>
              <w:rPr>
                <w:rFonts w:ascii="宋体" w:hAnsi="宋体" w:eastAsia="宋体" w:cs="宋体"/>
                <w:spacing w:val="9"/>
                <w:sz w:val="23"/>
                <w:szCs w:val="23"/>
              </w:rPr>
              <w:t>油后将沙土清除并妥善处理含油沙土，防止污染扩大。</w:t>
            </w:r>
          </w:p>
          <w:p>
            <w:pPr>
              <w:spacing w:line="225" w:lineRule="auto"/>
              <w:ind w:left="587"/>
              <w:rPr>
                <w:rFonts w:ascii="宋体" w:hAnsi="宋体" w:eastAsia="宋体" w:cs="宋体"/>
                <w:sz w:val="23"/>
                <w:szCs w:val="23"/>
              </w:rPr>
            </w:pPr>
            <w:r>
              <w:rPr>
                <w:rFonts w:ascii="宋体" w:hAnsi="宋体" w:eastAsia="宋体" w:cs="宋体"/>
                <w:spacing w:val="9"/>
                <w:sz w:val="23"/>
                <w:szCs w:val="23"/>
              </w:rPr>
              <w:t>③险情排除前严禁启动机动车辆</w:t>
            </w:r>
            <w:r>
              <w:rPr>
                <w:rFonts w:ascii="宋体" w:hAnsi="宋体" w:eastAsia="宋体" w:cs="宋体"/>
                <w:spacing w:val="6"/>
                <w:sz w:val="23"/>
                <w:szCs w:val="23"/>
              </w:rPr>
              <w:t>。</w:t>
            </w:r>
          </w:p>
          <w:p>
            <w:pPr>
              <w:spacing w:before="184" w:line="375" w:lineRule="auto"/>
              <w:ind w:left="131" w:right="19" w:firstLine="455"/>
              <w:rPr>
                <w:rFonts w:ascii="宋体" w:hAnsi="宋体" w:eastAsia="宋体" w:cs="宋体"/>
                <w:sz w:val="23"/>
                <w:szCs w:val="23"/>
              </w:rPr>
            </w:pPr>
            <w:r>
              <w:rPr>
                <w:rFonts w:ascii="宋体" w:hAnsi="宋体" w:eastAsia="宋体" w:cs="宋体"/>
                <w:spacing w:val="11"/>
                <w:sz w:val="23"/>
                <w:szCs w:val="23"/>
              </w:rPr>
              <w:t>④</w:t>
            </w:r>
            <w:r>
              <w:rPr>
                <w:rFonts w:ascii="宋体" w:hAnsi="宋体" w:eastAsia="宋体" w:cs="宋体"/>
                <w:spacing w:val="8"/>
                <w:sz w:val="23"/>
                <w:szCs w:val="23"/>
              </w:rPr>
              <w:t>如跑冒油数量较大，执行储 (卸) 油区发生油品跑冒 (泄漏)</w:t>
            </w:r>
            <w:r>
              <w:rPr>
                <w:rFonts w:ascii="宋体" w:hAnsi="宋体" w:eastAsia="宋体" w:cs="宋体"/>
                <w:sz w:val="23"/>
                <w:szCs w:val="23"/>
              </w:rPr>
              <w:t xml:space="preserve"> </w:t>
            </w:r>
            <w:r>
              <w:rPr>
                <w:rFonts w:ascii="宋体" w:hAnsi="宋体" w:eastAsia="宋体" w:cs="宋体"/>
                <w:spacing w:val="8"/>
                <w:sz w:val="23"/>
                <w:szCs w:val="23"/>
              </w:rPr>
              <w:t>中</w:t>
            </w:r>
            <w:r>
              <w:rPr>
                <w:rFonts w:ascii="宋体" w:hAnsi="宋体" w:eastAsia="宋体" w:cs="宋体"/>
                <w:spacing w:val="5"/>
                <w:sz w:val="23"/>
                <w:szCs w:val="23"/>
              </w:rPr>
              <w:t>的应急救援措施。</w:t>
            </w:r>
          </w:p>
          <w:p>
            <w:pPr>
              <w:spacing w:line="228" w:lineRule="auto"/>
              <w:ind w:left="480"/>
              <w:rPr>
                <w:rFonts w:ascii="宋体" w:hAnsi="宋体" w:eastAsia="宋体" w:cs="宋体"/>
                <w:sz w:val="23"/>
                <w:szCs w:val="23"/>
              </w:rPr>
            </w:pPr>
            <w:r>
              <w:rPr>
                <w:rFonts w:ascii="宋体" w:hAnsi="宋体" w:eastAsia="宋体" w:cs="宋体"/>
                <w:spacing w:val="2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4"/>
                <w:sz w:val="23"/>
                <w:szCs w:val="23"/>
              </w:rPr>
              <w:t>10</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加油加气站污染防控应急措施</w:t>
            </w:r>
          </w:p>
          <w:p>
            <w:pPr>
              <w:spacing w:before="182" w:line="373" w:lineRule="auto"/>
              <w:ind w:left="109" w:right="22" w:firstLine="480"/>
              <w:rPr>
                <w:rFonts w:ascii="宋体" w:hAnsi="宋体" w:eastAsia="宋体" w:cs="宋体"/>
                <w:sz w:val="23"/>
                <w:szCs w:val="23"/>
              </w:rPr>
            </w:pPr>
            <w:r>
              <w:rPr>
                <w:rFonts w:ascii="宋体" w:hAnsi="宋体" w:eastAsia="宋体" w:cs="宋体"/>
                <w:spacing w:val="10"/>
                <w:sz w:val="23"/>
                <w:szCs w:val="23"/>
              </w:rPr>
              <w:t>事</w:t>
            </w:r>
            <w:r>
              <w:rPr>
                <w:rFonts w:ascii="宋体" w:hAnsi="宋体" w:eastAsia="宋体" w:cs="宋体"/>
                <w:spacing w:val="7"/>
                <w:sz w:val="23"/>
                <w:szCs w:val="23"/>
              </w:rPr>
              <w:t>故</w:t>
            </w:r>
            <w:r>
              <w:rPr>
                <w:rFonts w:ascii="宋体" w:hAnsi="宋体" w:eastAsia="宋体" w:cs="宋体"/>
                <w:spacing w:val="5"/>
                <w:sz w:val="23"/>
                <w:szCs w:val="23"/>
              </w:rPr>
              <w:t>发生单位在进行火灾 (爆炸) 和油品跑冒 (泄漏) 事故应急</w:t>
            </w:r>
            <w:r>
              <w:rPr>
                <w:rFonts w:ascii="宋体" w:hAnsi="宋体" w:eastAsia="宋体" w:cs="宋体"/>
                <w:sz w:val="23"/>
                <w:szCs w:val="23"/>
              </w:rPr>
              <w:t xml:space="preserve"> </w:t>
            </w:r>
            <w:r>
              <w:rPr>
                <w:rFonts w:ascii="宋体" w:hAnsi="宋体" w:eastAsia="宋体" w:cs="宋体"/>
                <w:spacing w:val="9"/>
                <w:sz w:val="23"/>
                <w:szCs w:val="23"/>
              </w:rPr>
              <w:t>救援的同时，应主动与当地安监、环保、消防等部门进行联系沟通</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2"/>
                <w:sz w:val="23"/>
                <w:szCs w:val="23"/>
              </w:rPr>
              <w:t>并</w:t>
            </w:r>
            <w:r>
              <w:rPr>
                <w:rFonts w:ascii="宋体" w:hAnsi="宋体" w:eastAsia="宋体" w:cs="宋体"/>
                <w:spacing w:val="7"/>
                <w:sz w:val="23"/>
                <w:szCs w:val="23"/>
              </w:rPr>
              <w:t>报</w:t>
            </w:r>
            <w:r>
              <w:rPr>
                <w:rFonts w:ascii="宋体" w:hAnsi="宋体" w:eastAsia="宋体" w:cs="宋体"/>
                <w:spacing w:val="6"/>
                <w:sz w:val="23"/>
                <w:szCs w:val="23"/>
              </w:rPr>
              <w:t>告成品油公司事故应急救援指挥部。对地下水体、大气、土壤定</w:t>
            </w:r>
            <w:r>
              <w:rPr>
                <w:rFonts w:ascii="宋体" w:hAnsi="宋体" w:eastAsia="宋体" w:cs="宋体"/>
                <w:sz w:val="23"/>
                <w:szCs w:val="23"/>
              </w:rPr>
              <w:t xml:space="preserve"> </w:t>
            </w:r>
            <w:r>
              <w:rPr>
                <w:rFonts w:ascii="宋体" w:hAnsi="宋体" w:eastAsia="宋体" w:cs="宋体"/>
                <w:spacing w:val="2"/>
                <w:sz w:val="23"/>
                <w:szCs w:val="23"/>
              </w:rPr>
              <w:t>期进行环境监</w:t>
            </w:r>
            <w:r>
              <w:rPr>
                <w:rFonts w:ascii="宋体" w:hAnsi="宋体" w:eastAsia="宋体" w:cs="宋体"/>
                <w:spacing w:val="1"/>
                <w:sz w:val="23"/>
                <w:szCs w:val="23"/>
              </w:rPr>
              <w:t>测，查实泄漏油品对外部环境是否造成污染、污染程度、</w:t>
            </w:r>
            <w:r>
              <w:rPr>
                <w:rFonts w:ascii="宋体" w:hAnsi="宋体" w:eastAsia="宋体" w:cs="宋体"/>
                <w:sz w:val="23"/>
                <w:szCs w:val="23"/>
              </w:rPr>
              <w:t xml:space="preserve"> </w:t>
            </w:r>
            <w:r>
              <w:rPr>
                <w:rFonts w:ascii="宋体" w:hAnsi="宋体" w:eastAsia="宋体" w:cs="宋体"/>
                <w:spacing w:val="12"/>
                <w:sz w:val="23"/>
                <w:szCs w:val="23"/>
              </w:rPr>
              <w:t>是</w:t>
            </w:r>
            <w:r>
              <w:rPr>
                <w:rFonts w:ascii="宋体" w:hAnsi="宋体" w:eastAsia="宋体" w:cs="宋体"/>
                <w:spacing w:val="7"/>
                <w:sz w:val="23"/>
                <w:szCs w:val="23"/>
              </w:rPr>
              <w:t>否</w:t>
            </w:r>
            <w:r>
              <w:rPr>
                <w:rFonts w:ascii="宋体" w:hAnsi="宋体" w:eastAsia="宋体" w:cs="宋体"/>
                <w:spacing w:val="6"/>
                <w:sz w:val="23"/>
                <w:szCs w:val="23"/>
              </w:rPr>
              <w:t>危及周边人群等相关方生产生活安全、身体健康，并保留相关环</w:t>
            </w:r>
            <w:r>
              <w:rPr>
                <w:rFonts w:ascii="宋体" w:hAnsi="宋体" w:eastAsia="宋体" w:cs="宋体"/>
                <w:sz w:val="23"/>
                <w:szCs w:val="23"/>
              </w:rPr>
              <w:t xml:space="preserve"> </w:t>
            </w:r>
            <w:r>
              <w:rPr>
                <w:rFonts w:ascii="宋体" w:hAnsi="宋体" w:eastAsia="宋体" w:cs="宋体"/>
                <w:spacing w:val="7"/>
                <w:sz w:val="23"/>
                <w:szCs w:val="23"/>
              </w:rPr>
              <w:t>境</w:t>
            </w:r>
            <w:r>
              <w:rPr>
                <w:rFonts w:ascii="宋体" w:hAnsi="宋体" w:eastAsia="宋体" w:cs="宋体"/>
                <w:spacing w:val="6"/>
                <w:sz w:val="23"/>
                <w:szCs w:val="23"/>
              </w:rPr>
              <w:t>监测记录、报告等证据，直到事故处理完毕。同时，对因火灾 (爆</w:t>
            </w:r>
            <w:r>
              <w:rPr>
                <w:rFonts w:ascii="宋体" w:hAnsi="宋体" w:eastAsia="宋体" w:cs="宋体"/>
                <w:sz w:val="23"/>
                <w:szCs w:val="23"/>
              </w:rPr>
              <w:t xml:space="preserve"> </w:t>
            </w:r>
            <w:r>
              <w:rPr>
                <w:rFonts w:ascii="宋体" w:hAnsi="宋体" w:eastAsia="宋体" w:cs="宋体"/>
                <w:spacing w:val="10"/>
                <w:sz w:val="23"/>
                <w:szCs w:val="23"/>
              </w:rPr>
              <w:t>炸) 和</w:t>
            </w:r>
            <w:r>
              <w:rPr>
                <w:rFonts w:ascii="宋体" w:hAnsi="宋体" w:eastAsia="宋体" w:cs="宋体"/>
                <w:spacing w:val="7"/>
                <w:sz w:val="23"/>
                <w:szCs w:val="23"/>
              </w:rPr>
              <w:t>油</w:t>
            </w:r>
            <w:r>
              <w:rPr>
                <w:rFonts w:ascii="宋体" w:hAnsi="宋体" w:eastAsia="宋体" w:cs="宋体"/>
                <w:spacing w:val="5"/>
                <w:sz w:val="23"/>
                <w:szCs w:val="23"/>
              </w:rPr>
              <w:t>品跑冒 (泄漏) 事故中产生的油品、含油污水、泡沫污水的</w:t>
            </w:r>
            <w:r>
              <w:rPr>
                <w:rFonts w:ascii="宋体" w:hAnsi="宋体" w:eastAsia="宋体" w:cs="宋体"/>
                <w:sz w:val="23"/>
                <w:szCs w:val="23"/>
              </w:rPr>
              <w:t xml:space="preserve"> </w:t>
            </w:r>
            <w:r>
              <w:rPr>
                <w:rFonts w:ascii="宋体" w:hAnsi="宋体" w:eastAsia="宋体" w:cs="宋体"/>
                <w:spacing w:val="12"/>
                <w:sz w:val="23"/>
                <w:szCs w:val="23"/>
              </w:rPr>
              <w:t>排</w:t>
            </w:r>
            <w:r>
              <w:rPr>
                <w:rFonts w:ascii="宋体" w:hAnsi="宋体" w:eastAsia="宋体" w:cs="宋体"/>
                <w:spacing w:val="7"/>
                <w:sz w:val="23"/>
                <w:szCs w:val="23"/>
              </w:rPr>
              <w:t>放</w:t>
            </w:r>
            <w:r>
              <w:rPr>
                <w:rFonts w:ascii="宋体" w:hAnsi="宋体" w:eastAsia="宋体" w:cs="宋体"/>
                <w:spacing w:val="6"/>
                <w:sz w:val="23"/>
                <w:szCs w:val="23"/>
              </w:rPr>
              <w:t>、流向情况进行监控，并用砂土吸收，对产生的含油砂土等废弃</w:t>
            </w:r>
            <w:r>
              <w:rPr>
                <w:rFonts w:ascii="宋体" w:hAnsi="宋体" w:eastAsia="宋体" w:cs="宋体"/>
                <w:sz w:val="23"/>
                <w:szCs w:val="23"/>
              </w:rPr>
              <w:t xml:space="preserve"> </w:t>
            </w:r>
            <w:r>
              <w:rPr>
                <w:rFonts w:ascii="宋体" w:hAnsi="宋体" w:eastAsia="宋体" w:cs="宋体"/>
                <w:spacing w:val="12"/>
                <w:sz w:val="23"/>
                <w:szCs w:val="23"/>
              </w:rPr>
              <w:t>物</w:t>
            </w:r>
            <w:r>
              <w:rPr>
                <w:rFonts w:ascii="宋体" w:hAnsi="宋体" w:eastAsia="宋体" w:cs="宋体"/>
                <w:spacing w:val="7"/>
                <w:sz w:val="23"/>
                <w:szCs w:val="23"/>
              </w:rPr>
              <w:t>进</w:t>
            </w:r>
            <w:r>
              <w:rPr>
                <w:rFonts w:ascii="宋体" w:hAnsi="宋体" w:eastAsia="宋体" w:cs="宋体"/>
                <w:spacing w:val="6"/>
                <w:sz w:val="23"/>
                <w:szCs w:val="23"/>
              </w:rPr>
              <w:t>行控制、集中，统一运至具有危险化学品废弃物处理资质的废物</w:t>
            </w:r>
            <w:r>
              <w:rPr>
                <w:rFonts w:ascii="宋体" w:hAnsi="宋体" w:eastAsia="宋体" w:cs="宋体"/>
                <w:sz w:val="23"/>
                <w:szCs w:val="23"/>
              </w:rPr>
              <w:t xml:space="preserve"> </w:t>
            </w:r>
            <w:r>
              <w:rPr>
                <w:rFonts w:ascii="宋体" w:hAnsi="宋体" w:eastAsia="宋体" w:cs="宋体"/>
                <w:spacing w:val="12"/>
                <w:sz w:val="23"/>
                <w:szCs w:val="23"/>
              </w:rPr>
              <w:t>处</w:t>
            </w:r>
            <w:r>
              <w:rPr>
                <w:rFonts w:ascii="宋体" w:hAnsi="宋体" w:eastAsia="宋体" w:cs="宋体"/>
                <w:spacing w:val="7"/>
                <w:sz w:val="23"/>
                <w:szCs w:val="23"/>
              </w:rPr>
              <w:t>理</w:t>
            </w:r>
            <w:r>
              <w:rPr>
                <w:rFonts w:ascii="宋体" w:hAnsi="宋体" w:eastAsia="宋体" w:cs="宋体"/>
                <w:spacing w:val="6"/>
                <w:sz w:val="23"/>
                <w:szCs w:val="23"/>
              </w:rPr>
              <w:t>场所作无害化处理后废弃，并取得废物处理场所危险化学品废弃</w:t>
            </w:r>
          </w:p>
        </w:tc>
      </w:tr>
    </w:tbl>
    <w:p>
      <w:pPr>
        <w:rPr>
          <w:rFonts w:ascii="Arial"/>
          <w:sz w:val="21"/>
        </w:rPr>
      </w:pPr>
    </w:p>
    <w:p>
      <w:pPr>
        <w:sectPr>
          <w:footerReference r:id="rId95"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39" w:line="375" w:lineRule="auto"/>
              <w:ind w:left="109" w:right="38"/>
              <w:rPr>
                <w:rFonts w:ascii="宋体" w:hAnsi="宋体" w:eastAsia="宋体" w:cs="宋体"/>
                <w:sz w:val="23"/>
                <w:szCs w:val="23"/>
              </w:rPr>
            </w:pPr>
            <w:r>
              <w:rPr>
                <w:rFonts w:ascii="宋体" w:hAnsi="宋体" w:eastAsia="宋体" w:cs="宋体"/>
                <w:spacing w:val="16"/>
                <w:sz w:val="23"/>
                <w:szCs w:val="23"/>
              </w:rPr>
              <w:t>物</w:t>
            </w:r>
            <w:r>
              <w:rPr>
                <w:rFonts w:ascii="宋体" w:hAnsi="宋体" w:eastAsia="宋体" w:cs="宋体"/>
                <w:spacing w:val="10"/>
                <w:sz w:val="23"/>
                <w:szCs w:val="23"/>
              </w:rPr>
              <w:t>处</w:t>
            </w:r>
            <w:r>
              <w:rPr>
                <w:rFonts w:ascii="宋体" w:hAnsi="宋体" w:eastAsia="宋体" w:cs="宋体"/>
                <w:spacing w:val="8"/>
                <w:sz w:val="23"/>
                <w:szCs w:val="23"/>
              </w:rPr>
              <w:t>理资质的相关证明、资料。如发生大量油品泄漏，应对下水道、</w:t>
            </w:r>
            <w:r>
              <w:rPr>
                <w:rFonts w:ascii="宋体" w:hAnsi="宋体" w:eastAsia="宋体" w:cs="宋体"/>
                <w:sz w:val="23"/>
                <w:szCs w:val="23"/>
              </w:rPr>
              <w:t xml:space="preserve"> </w:t>
            </w:r>
            <w:r>
              <w:rPr>
                <w:rFonts w:ascii="宋体" w:hAnsi="宋体" w:eastAsia="宋体" w:cs="宋体"/>
                <w:spacing w:val="12"/>
                <w:sz w:val="23"/>
                <w:szCs w:val="23"/>
              </w:rPr>
              <w:t>排</w:t>
            </w:r>
            <w:r>
              <w:rPr>
                <w:rFonts w:ascii="宋体" w:hAnsi="宋体" w:eastAsia="宋体" w:cs="宋体"/>
                <w:spacing w:val="7"/>
                <w:sz w:val="23"/>
                <w:szCs w:val="23"/>
              </w:rPr>
              <w:t>水</w:t>
            </w:r>
            <w:r>
              <w:rPr>
                <w:rFonts w:ascii="宋体" w:hAnsi="宋体" w:eastAsia="宋体" w:cs="宋体"/>
                <w:spacing w:val="6"/>
                <w:sz w:val="23"/>
                <w:szCs w:val="23"/>
              </w:rPr>
              <w:t>沟、隔油沉淀池的出入口进行封堵。在溢油处的上风方向布置消</w:t>
            </w:r>
            <w:r>
              <w:rPr>
                <w:rFonts w:ascii="宋体" w:hAnsi="宋体" w:eastAsia="宋体" w:cs="宋体"/>
                <w:sz w:val="23"/>
                <w:szCs w:val="23"/>
              </w:rPr>
              <w:t xml:space="preserve"> </w:t>
            </w:r>
            <w:r>
              <w:rPr>
                <w:rFonts w:ascii="宋体" w:hAnsi="宋体" w:eastAsia="宋体" w:cs="宋体"/>
                <w:spacing w:val="12"/>
                <w:sz w:val="23"/>
                <w:szCs w:val="23"/>
              </w:rPr>
              <w:t>防</w:t>
            </w:r>
            <w:r>
              <w:rPr>
                <w:rFonts w:ascii="宋体" w:hAnsi="宋体" w:eastAsia="宋体" w:cs="宋体"/>
                <w:spacing w:val="7"/>
                <w:sz w:val="23"/>
                <w:szCs w:val="23"/>
              </w:rPr>
              <w:t>器</w:t>
            </w:r>
            <w:r>
              <w:rPr>
                <w:rFonts w:ascii="宋体" w:hAnsi="宋体" w:eastAsia="宋体" w:cs="宋体"/>
                <w:spacing w:val="6"/>
                <w:sz w:val="23"/>
                <w:szCs w:val="23"/>
              </w:rPr>
              <w:t>材，对泄漏油品现场用沙土围堵覆盖，回收或运至具有危险化学</w:t>
            </w:r>
            <w:r>
              <w:rPr>
                <w:rFonts w:ascii="宋体" w:hAnsi="宋体" w:eastAsia="宋体" w:cs="宋体"/>
                <w:sz w:val="23"/>
                <w:szCs w:val="23"/>
              </w:rPr>
              <w:t xml:space="preserve"> </w:t>
            </w:r>
            <w:r>
              <w:rPr>
                <w:rFonts w:ascii="宋体" w:hAnsi="宋体" w:eastAsia="宋体" w:cs="宋体"/>
                <w:spacing w:val="12"/>
                <w:sz w:val="23"/>
                <w:szCs w:val="23"/>
              </w:rPr>
              <w:t>品</w:t>
            </w:r>
            <w:r>
              <w:rPr>
                <w:rFonts w:ascii="宋体" w:hAnsi="宋体" w:eastAsia="宋体" w:cs="宋体"/>
                <w:spacing w:val="7"/>
                <w:sz w:val="23"/>
                <w:szCs w:val="23"/>
              </w:rPr>
              <w:t>废</w:t>
            </w:r>
            <w:r>
              <w:rPr>
                <w:rFonts w:ascii="宋体" w:hAnsi="宋体" w:eastAsia="宋体" w:cs="宋体"/>
                <w:spacing w:val="6"/>
                <w:sz w:val="23"/>
                <w:szCs w:val="23"/>
              </w:rPr>
              <w:t>弃物处理资质的废物处理场所作无害化处理后废弃，并取得废物</w:t>
            </w:r>
            <w:r>
              <w:rPr>
                <w:rFonts w:ascii="宋体" w:hAnsi="宋体" w:eastAsia="宋体" w:cs="宋体"/>
                <w:sz w:val="23"/>
                <w:szCs w:val="23"/>
              </w:rPr>
              <w:t xml:space="preserve"> </w:t>
            </w:r>
            <w:r>
              <w:rPr>
                <w:rFonts w:ascii="宋体" w:hAnsi="宋体" w:eastAsia="宋体" w:cs="宋体"/>
                <w:spacing w:val="14"/>
                <w:sz w:val="23"/>
                <w:szCs w:val="23"/>
              </w:rPr>
              <w:t>处</w:t>
            </w:r>
            <w:r>
              <w:rPr>
                <w:rFonts w:ascii="宋体" w:hAnsi="宋体" w:eastAsia="宋体" w:cs="宋体"/>
                <w:spacing w:val="9"/>
                <w:sz w:val="23"/>
                <w:szCs w:val="23"/>
              </w:rPr>
              <w:t>理场所危险化学品废弃物处理资质的相关证明、资料。</w:t>
            </w:r>
          </w:p>
          <w:p>
            <w:pPr>
              <w:spacing w:line="303" w:lineRule="exact"/>
              <w:ind w:left="590"/>
              <w:rPr>
                <w:rFonts w:ascii="宋体" w:hAnsi="宋体" w:eastAsia="宋体" w:cs="宋体"/>
                <w:sz w:val="23"/>
                <w:szCs w:val="23"/>
              </w:rPr>
            </w:pPr>
            <w:r>
              <w:rPr>
                <w:rFonts w:ascii="Times New Roman" w:hAnsi="Times New Roman" w:eastAsia="Times New Roman" w:cs="Times New Roman"/>
                <w:b/>
                <w:bCs/>
                <w:spacing w:val="6"/>
                <w:position w:val="2"/>
                <w:sz w:val="23"/>
                <w:szCs w:val="23"/>
              </w:rPr>
              <w:t>7</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、环境风险应急预案</w:t>
            </w:r>
          </w:p>
          <w:p>
            <w:pPr>
              <w:spacing w:before="161" w:line="375" w:lineRule="auto"/>
              <w:ind w:left="108" w:right="102" w:firstLine="480"/>
              <w:rPr>
                <w:rFonts w:ascii="宋体" w:hAnsi="宋体" w:eastAsia="宋体" w:cs="宋体"/>
                <w:sz w:val="23"/>
                <w:szCs w:val="23"/>
              </w:rPr>
            </w:pPr>
            <w:r>
              <w:rPr>
                <w:rFonts w:ascii="宋体" w:hAnsi="宋体" w:eastAsia="宋体" w:cs="宋体"/>
                <w:spacing w:val="6"/>
                <w:sz w:val="23"/>
                <w:szCs w:val="23"/>
              </w:rPr>
              <w:t>对于重大或不可接受的风险 (主要是物料严重泄漏、火灾爆炸</w:t>
            </w:r>
            <w:r>
              <w:rPr>
                <w:rFonts w:ascii="宋体" w:hAnsi="宋体" w:eastAsia="宋体" w:cs="宋体"/>
                <w:sz w:val="23"/>
                <w:szCs w:val="23"/>
              </w:rPr>
              <w:t xml:space="preserve">造 </w:t>
            </w:r>
            <w:r>
              <w:rPr>
                <w:rFonts w:ascii="宋体" w:hAnsi="宋体" w:eastAsia="宋体" w:cs="宋体"/>
                <w:spacing w:val="8"/>
                <w:sz w:val="23"/>
                <w:szCs w:val="23"/>
              </w:rPr>
              <w:t>成</w:t>
            </w:r>
            <w:r>
              <w:rPr>
                <w:rFonts w:ascii="宋体" w:hAnsi="宋体" w:eastAsia="宋体" w:cs="宋体"/>
                <w:spacing w:val="6"/>
                <w:sz w:val="23"/>
                <w:szCs w:val="23"/>
              </w:rPr>
              <w:t>重大人员伤害等) ，制定应急响应方案，建立应急反应体系，当事</w:t>
            </w:r>
            <w:r>
              <w:rPr>
                <w:rFonts w:ascii="宋体" w:hAnsi="宋体" w:eastAsia="宋体" w:cs="宋体"/>
                <w:sz w:val="23"/>
                <w:szCs w:val="23"/>
              </w:rPr>
              <w:t xml:space="preserve"> </w:t>
            </w:r>
            <w:r>
              <w:rPr>
                <w:rFonts w:ascii="宋体" w:hAnsi="宋体" w:eastAsia="宋体" w:cs="宋体"/>
                <w:spacing w:val="26"/>
                <w:sz w:val="23"/>
                <w:szCs w:val="23"/>
              </w:rPr>
              <w:t>件</w:t>
            </w:r>
            <w:r>
              <w:rPr>
                <w:rFonts w:ascii="宋体" w:hAnsi="宋体" w:eastAsia="宋体" w:cs="宋体"/>
                <w:spacing w:val="14"/>
                <w:sz w:val="23"/>
                <w:szCs w:val="23"/>
              </w:rPr>
              <w:t>一旦发生时可迅速加以控制，使危害和损失降低到尽可能低的程</w:t>
            </w:r>
            <w:r>
              <w:rPr>
                <w:rFonts w:ascii="宋体" w:hAnsi="宋体" w:eastAsia="宋体" w:cs="宋体"/>
                <w:sz w:val="23"/>
                <w:szCs w:val="23"/>
              </w:rPr>
              <w:t xml:space="preserve"> </w:t>
            </w:r>
            <w:r>
              <w:rPr>
                <w:rFonts w:ascii="宋体" w:hAnsi="宋体" w:eastAsia="宋体" w:cs="宋体"/>
                <w:spacing w:val="1"/>
                <w:sz w:val="23"/>
                <w:szCs w:val="23"/>
              </w:rPr>
              <w:t>度</w:t>
            </w:r>
            <w:r>
              <w:rPr>
                <w:rFonts w:ascii="宋体" w:hAnsi="宋体" w:eastAsia="宋体" w:cs="宋体"/>
                <w:sz w:val="23"/>
                <w:szCs w:val="23"/>
              </w:rPr>
              <w:t>。</w:t>
            </w:r>
          </w:p>
          <w:p>
            <w:pPr>
              <w:spacing w:line="227" w:lineRule="auto"/>
              <w:ind w:left="60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应急预案类型</w:t>
            </w:r>
          </w:p>
          <w:p>
            <w:pPr>
              <w:spacing w:before="184" w:line="227" w:lineRule="auto"/>
              <w:ind w:left="589"/>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9"/>
                <w:sz w:val="23"/>
                <w:szCs w:val="23"/>
              </w:rPr>
              <w:t>据对本项目调查，需要建立的应急预案主要包括以下几种：</w:t>
            </w:r>
          </w:p>
          <w:p>
            <w:pPr>
              <w:spacing w:before="183" w:line="226" w:lineRule="auto"/>
              <w:ind w:left="6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7"/>
                <w:sz w:val="23"/>
                <w:szCs w:val="23"/>
              </w:rPr>
              <w:t>) 重大火灾爆炸事故应急处理预案</w:t>
            </w:r>
          </w:p>
          <w:p>
            <w:pPr>
              <w:spacing w:before="186" w:line="225" w:lineRule="auto"/>
              <w:ind w:left="588"/>
              <w:rPr>
                <w:rFonts w:ascii="宋体" w:hAnsi="宋体" w:eastAsia="宋体" w:cs="宋体"/>
                <w:sz w:val="23"/>
                <w:szCs w:val="23"/>
              </w:rPr>
            </w:pPr>
            <w:r>
              <w:rPr>
                <w:rFonts w:ascii="宋体" w:hAnsi="宋体" w:eastAsia="宋体" w:cs="宋体"/>
                <w:spacing w:val="12"/>
                <w:sz w:val="23"/>
                <w:szCs w:val="23"/>
              </w:rPr>
              <w:t>①</w:t>
            </w:r>
            <w:r>
              <w:rPr>
                <w:rFonts w:ascii="宋体" w:hAnsi="宋体" w:eastAsia="宋体" w:cs="宋体"/>
                <w:spacing w:val="9"/>
                <w:sz w:val="23"/>
                <w:szCs w:val="23"/>
              </w:rPr>
              <w:t xml:space="preserve"> 储罐区火灾爆炸事故应急处理预案</w:t>
            </w:r>
          </w:p>
          <w:p>
            <w:pPr>
              <w:spacing w:before="187" w:line="225" w:lineRule="auto"/>
              <w:ind w:left="587"/>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9"/>
                <w:sz w:val="23"/>
                <w:szCs w:val="23"/>
              </w:rPr>
              <w:t xml:space="preserve"> 外溢火灾事故应急处理预案</w:t>
            </w:r>
          </w:p>
          <w:p>
            <w:pPr>
              <w:spacing w:before="185" w:line="228" w:lineRule="auto"/>
              <w:ind w:left="5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重大泄漏、跑冒事故应急处理预</w:t>
            </w:r>
            <w:r>
              <w:rPr>
                <w:rFonts w:ascii="宋体" w:hAnsi="宋体" w:eastAsia="宋体" w:cs="宋体"/>
                <w:spacing w:val="6"/>
                <w:sz w:val="23"/>
                <w:szCs w:val="23"/>
              </w:rPr>
              <w:t>案</w:t>
            </w:r>
          </w:p>
          <w:p>
            <w:pPr>
              <w:spacing w:before="185" w:line="227" w:lineRule="auto"/>
              <w:ind w:left="589"/>
              <w:rPr>
                <w:rFonts w:ascii="宋体" w:hAnsi="宋体" w:eastAsia="宋体" w:cs="宋体"/>
                <w:sz w:val="23"/>
                <w:szCs w:val="23"/>
              </w:rPr>
            </w:pPr>
            <w:r>
              <w:rPr>
                <w:rFonts w:ascii="Times New Roman" w:hAnsi="Times New Roman" w:eastAsia="Times New Roman" w:cs="Times New Roman"/>
                <w:spacing w:val="14"/>
                <w:sz w:val="23"/>
                <w:szCs w:val="23"/>
              </w:rPr>
              <w:t>3</w:t>
            </w:r>
            <w:r>
              <w:rPr>
                <w:rFonts w:ascii="宋体" w:hAnsi="宋体" w:eastAsia="宋体" w:cs="宋体"/>
                <w:spacing w:val="8"/>
                <w:sz w:val="23"/>
                <w:szCs w:val="23"/>
              </w:rPr>
              <w:t>)</w:t>
            </w:r>
            <w:r>
              <w:rPr>
                <w:rFonts w:ascii="宋体" w:hAnsi="宋体" w:eastAsia="宋体" w:cs="宋体"/>
                <w:spacing w:val="7"/>
                <w:sz w:val="23"/>
                <w:szCs w:val="23"/>
              </w:rPr>
              <w:t xml:space="preserve"> 抗震减灾应急预案</w:t>
            </w:r>
          </w:p>
          <w:p>
            <w:pPr>
              <w:spacing w:before="182" w:line="227" w:lineRule="auto"/>
              <w:ind w:left="603"/>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2</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应急预案应包括的主要内容</w:t>
            </w:r>
          </w:p>
          <w:p>
            <w:pPr>
              <w:spacing w:before="181" w:line="375" w:lineRule="auto"/>
              <w:ind w:left="109" w:firstLine="479"/>
              <w:rPr>
                <w:rFonts w:ascii="宋体" w:hAnsi="宋体" w:eastAsia="宋体" w:cs="宋体"/>
                <w:sz w:val="23"/>
                <w:szCs w:val="23"/>
              </w:rPr>
            </w:pPr>
            <w:r>
              <w:rPr>
                <w:rFonts w:ascii="宋体" w:hAnsi="宋体" w:eastAsia="宋体" w:cs="宋体"/>
                <w:spacing w:val="2"/>
                <w:sz w:val="23"/>
                <w:szCs w:val="23"/>
              </w:rPr>
              <w:t>根据《国家安全生产法</w:t>
            </w:r>
            <w:r>
              <w:rPr>
                <w:rFonts w:ascii="宋体" w:hAnsi="宋体" w:eastAsia="宋体" w:cs="宋体"/>
                <w:spacing w:val="1"/>
                <w:sz w:val="23"/>
                <w:szCs w:val="23"/>
              </w:rPr>
              <w:t>》第六十九条和《中华人民共和国消防法》</w:t>
            </w:r>
            <w:r>
              <w:rPr>
                <w:rFonts w:ascii="宋体" w:hAnsi="宋体" w:eastAsia="宋体" w:cs="宋体"/>
                <w:sz w:val="23"/>
                <w:szCs w:val="23"/>
              </w:rPr>
              <w:t xml:space="preserve"> </w:t>
            </w:r>
            <w:r>
              <w:rPr>
                <w:rFonts w:ascii="宋体" w:hAnsi="宋体" w:eastAsia="宋体" w:cs="宋体"/>
                <w:spacing w:val="10"/>
                <w:sz w:val="23"/>
                <w:szCs w:val="23"/>
              </w:rPr>
              <w:t>第</w:t>
            </w:r>
            <w:r>
              <w:rPr>
                <w:rFonts w:ascii="宋体" w:hAnsi="宋体" w:eastAsia="宋体" w:cs="宋体"/>
                <w:spacing w:val="6"/>
                <w:sz w:val="23"/>
                <w:szCs w:val="23"/>
              </w:rPr>
              <w:t>十六条之规定，为了及时、有序、有效地控制处理加油加气站突发</w:t>
            </w:r>
            <w:r>
              <w:rPr>
                <w:rFonts w:ascii="宋体" w:hAnsi="宋体" w:eastAsia="宋体" w:cs="宋体"/>
                <w:sz w:val="23"/>
                <w:szCs w:val="23"/>
              </w:rPr>
              <w:t xml:space="preserve"> </w:t>
            </w:r>
            <w:r>
              <w:rPr>
                <w:rFonts w:ascii="宋体" w:hAnsi="宋体" w:eastAsia="宋体" w:cs="宋体"/>
                <w:spacing w:val="10"/>
                <w:sz w:val="23"/>
                <w:szCs w:val="23"/>
              </w:rPr>
              <w:t>性</w:t>
            </w:r>
            <w:r>
              <w:rPr>
                <w:rFonts w:ascii="宋体" w:hAnsi="宋体" w:eastAsia="宋体" w:cs="宋体"/>
                <w:spacing w:val="6"/>
                <w:sz w:val="23"/>
                <w:szCs w:val="23"/>
              </w:rPr>
              <w:t>火灾泄漏事故，最大限度地降低财产损失，减少人员伤亡。加油加</w:t>
            </w:r>
            <w:r>
              <w:rPr>
                <w:rFonts w:ascii="宋体" w:hAnsi="宋体" w:eastAsia="宋体" w:cs="宋体"/>
                <w:sz w:val="23"/>
                <w:szCs w:val="23"/>
              </w:rPr>
              <w:t xml:space="preserve"> </w:t>
            </w:r>
            <w:r>
              <w:rPr>
                <w:rFonts w:ascii="宋体" w:hAnsi="宋体" w:eastAsia="宋体" w:cs="宋体"/>
                <w:spacing w:val="10"/>
                <w:sz w:val="23"/>
                <w:szCs w:val="23"/>
              </w:rPr>
              <w:t>气</w:t>
            </w:r>
            <w:r>
              <w:rPr>
                <w:rFonts w:ascii="宋体" w:hAnsi="宋体" w:eastAsia="宋体" w:cs="宋体"/>
                <w:spacing w:val="6"/>
                <w:sz w:val="23"/>
                <w:szCs w:val="23"/>
              </w:rPr>
              <w:t>站建成后，应建立健全各级事故应急救援网络。业主应与政府有关</w:t>
            </w:r>
            <w:r>
              <w:rPr>
                <w:rFonts w:ascii="宋体" w:hAnsi="宋体" w:eastAsia="宋体" w:cs="宋体"/>
                <w:sz w:val="23"/>
                <w:szCs w:val="23"/>
              </w:rPr>
              <w:t xml:space="preserve"> </w:t>
            </w:r>
            <w:r>
              <w:rPr>
                <w:rFonts w:ascii="宋体" w:hAnsi="宋体" w:eastAsia="宋体" w:cs="宋体"/>
                <w:spacing w:val="10"/>
                <w:sz w:val="23"/>
                <w:szCs w:val="23"/>
              </w:rPr>
              <w:t>部</w:t>
            </w:r>
            <w:r>
              <w:rPr>
                <w:rFonts w:ascii="宋体" w:hAnsi="宋体" w:eastAsia="宋体" w:cs="宋体"/>
                <w:spacing w:val="6"/>
                <w:sz w:val="23"/>
                <w:szCs w:val="23"/>
              </w:rPr>
              <w:t>门协调一致，企业的事故应与政府的事故应急网络联网。本评价要</w:t>
            </w:r>
            <w:r>
              <w:rPr>
                <w:rFonts w:ascii="宋体" w:hAnsi="宋体" w:eastAsia="宋体" w:cs="宋体"/>
                <w:sz w:val="23"/>
                <w:szCs w:val="23"/>
              </w:rPr>
              <w:t xml:space="preserve"> </w:t>
            </w:r>
            <w:r>
              <w:rPr>
                <w:rFonts w:ascii="宋体" w:hAnsi="宋体" w:eastAsia="宋体" w:cs="宋体"/>
                <w:spacing w:val="10"/>
                <w:sz w:val="23"/>
                <w:szCs w:val="23"/>
              </w:rPr>
              <w:t>求</w:t>
            </w:r>
            <w:r>
              <w:rPr>
                <w:rFonts w:ascii="宋体" w:hAnsi="宋体" w:eastAsia="宋体" w:cs="宋体"/>
                <w:spacing w:val="6"/>
                <w:sz w:val="23"/>
                <w:szCs w:val="23"/>
              </w:rPr>
              <w:t>，本项目建成投运后，业主单位应委托专业资质单位编制完成项目</w:t>
            </w:r>
            <w:r>
              <w:rPr>
                <w:rFonts w:ascii="宋体" w:hAnsi="宋体" w:eastAsia="宋体" w:cs="宋体"/>
                <w:sz w:val="23"/>
                <w:szCs w:val="23"/>
              </w:rPr>
              <w:t xml:space="preserve"> </w:t>
            </w:r>
            <w:r>
              <w:rPr>
                <w:rFonts w:ascii="宋体" w:hAnsi="宋体" w:eastAsia="宋体" w:cs="宋体"/>
                <w:spacing w:val="10"/>
                <w:sz w:val="23"/>
                <w:szCs w:val="23"/>
              </w:rPr>
              <w:t>应</w:t>
            </w:r>
            <w:r>
              <w:rPr>
                <w:rFonts w:ascii="宋体" w:hAnsi="宋体" w:eastAsia="宋体" w:cs="宋体"/>
                <w:spacing w:val="6"/>
                <w:sz w:val="23"/>
                <w:szCs w:val="23"/>
              </w:rPr>
              <w:t>急预案，并报送达州市通川生态环境局受理备案，且今后建设单位</w:t>
            </w:r>
            <w:r>
              <w:rPr>
                <w:rFonts w:ascii="宋体" w:hAnsi="宋体" w:eastAsia="宋体" w:cs="宋体"/>
                <w:sz w:val="23"/>
                <w:szCs w:val="23"/>
              </w:rPr>
              <w:t xml:space="preserve"> </w:t>
            </w:r>
            <w:r>
              <w:rPr>
                <w:rFonts w:ascii="宋体" w:hAnsi="宋体" w:eastAsia="宋体" w:cs="宋体"/>
                <w:spacing w:val="10"/>
                <w:sz w:val="23"/>
                <w:szCs w:val="23"/>
              </w:rPr>
              <w:t>应</w:t>
            </w:r>
            <w:r>
              <w:rPr>
                <w:rFonts w:ascii="宋体" w:hAnsi="宋体" w:eastAsia="宋体" w:cs="宋体"/>
                <w:spacing w:val="6"/>
                <w:sz w:val="23"/>
                <w:szCs w:val="23"/>
              </w:rPr>
              <w:t>定期对环境应急预案进行修订和演练。应急预案应包括但不仅限于</w:t>
            </w:r>
            <w:r>
              <w:rPr>
                <w:rFonts w:ascii="宋体" w:hAnsi="宋体" w:eastAsia="宋体" w:cs="宋体"/>
                <w:sz w:val="23"/>
                <w:szCs w:val="23"/>
              </w:rPr>
              <w:t xml:space="preserve"> </w:t>
            </w:r>
            <w:r>
              <w:rPr>
                <w:rFonts w:ascii="宋体" w:hAnsi="宋体" w:eastAsia="宋体" w:cs="宋体"/>
                <w:spacing w:val="6"/>
                <w:sz w:val="23"/>
                <w:szCs w:val="23"/>
              </w:rPr>
              <w:t>以下内容：</w:t>
            </w:r>
          </w:p>
          <w:p>
            <w:pPr>
              <w:spacing w:line="228" w:lineRule="auto"/>
              <w:ind w:left="598"/>
              <w:rPr>
                <w:rFonts w:ascii="宋体" w:hAnsi="宋体" w:eastAsia="宋体" w:cs="宋体"/>
                <w:sz w:val="23"/>
                <w:szCs w:val="23"/>
              </w:rPr>
            </w:pPr>
            <w:r>
              <w:rPr>
                <w:rFonts w:ascii="Times New Roman" w:hAnsi="Times New Roman" w:eastAsia="Times New Roman" w:cs="Times New Roman"/>
                <w:b/>
                <w:bCs/>
                <w:spacing w:val="5"/>
                <w:sz w:val="23"/>
                <w:szCs w:val="23"/>
              </w:rPr>
              <w:t>1</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总则</w:t>
            </w:r>
          </w:p>
        </w:tc>
      </w:tr>
    </w:tbl>
    <w:p>
      <w:pPr>
        <w:rPr>
          <w:rFonts w:ascii="Arial"/>
          <w:sz w:val="21"/>
        </w:rPr>
      </w:pPr>
    </w:p>
    <w:p>
      <w:pPr>
        <w:sectPr>
          <w:footerReference r:id="rId96"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40" w:line="375" w:lineRule="auto"/>
              <w:ind w:left="109" w:right="19" w:firstLine="480"/>
              <w:rPr>
                <w:rFonts w:ascii="宋体" w:hAnsi="宋体" w:eastAsia="宋体" w:cs="宋体"/>
                <w:sz w:val="23"/>
                <w:szCs w:val="23"/>
              </w:rPr>
            </w:pPr>
            <w:r>
              <w:rPr>
                <w:rFonts w:ascii="宋体" w:hAnsi="宋体" w:eastAsia="宋体" w:cs="宋体"/>
                <w:spacing w:val="2"/>
                <w:sz w:val="23"/>
                <w:szCs w:val="23"/>
              </w:rPr>
              <w:t>应急组织要坚持</w:t>
            </w:r>
            <w:r>
              <w:rPr>
                <w:rFonts w:ascii="Times New Roman" w:hAnsi="Times New Roman" w:eastAsia="Times New Roman" w:cs="Times New Roman"/>
                <w:spacing w:val="2"/>
                <w:sz w:val="23"/>
                <w:szCs w:val="23"/>
              </w:rPr>
              <w:t>“</w:t>
            </w:r>
            <w:r>
              <w:rPr>
                <w:rFonts w:ascii="宋体" w:hAnsi="宋体" w:eastAsia="宋体" w:cs="宋体"/>
                <w:spacing w:val="2"/>
                <w:sz w:val="23"/>
                <w:szCs w:val="23"/>
              </w:rPr>
              <w:t>主动预防、积极</w:t>
            </w:r>
            <w:r>
              <w:rPr>
                <w:rFonts w:ascii="宋体" w:hAnsi="宋体" w:eastAsia="宋体" w:cs="宋体"/>
                <w:spacing w:val="1"/>
                <w:sz w:val="23"/>
                <w:szCs w:val="23"/>
              </w:rPr>
              <w:t>抢救</w:t>
            </w:r>
            <w:r>
              <w:rPr>
                <w:rFonts w:ascii="Times New Roman" w:hAnsi="Times New Roman" w:eastAsia="Times New Roman" w:cs="Times New Roman"/>
                <w:spacing w:val="1"/>
                <w:sz w:val="23"/>
                <w:szCs w:val="23"/>
              </w:rPr>
              <w:t>”</w:t>
            </w:r>
            <w:r>
              <w:rPr>
                <w:rFonts w:ascii="宋体" w:hAnsi="宋体" w:eastAsia="宋体" w:cs="宋体"/>
                <w:spacing w:val="1"/>
                <w:sz w:val="23"/>
                <w:szCs w:val="23"/>
              </w:rPr>
              <w:t>的原则，应能够处理火灾、</w:t>
            </w:r>
            <w:r>
              <w:rPr>
                <w:rFonts w:ascii="宋体" w:hAnsi="宋体" w:eastAsia="宋体" w:cs="宋体"/>
                <w:sz w:val="23"/>
                <w:szCs w:val="23"/>
              </w:rPr>
              <w:t xml:space="preserve"> </w:t>
            </w:r>
            <w:r>
              <w:rPr>
                <w:rFonts w:ascii="宋体" w:hAnsi="宋体" w:eastAsia="宋体" w:cs="宋体"/>
                <w:spacing w:val="12"/>
                <w:sz w:val="23"/>
                <w:szCs w:val="23"/>
              </w:rPr>
              <w:t>爆</w:t>
            </w:r>
            <w:r>
              <w:rPr>
                <w:rFonts w:ascii="宋体" w:hAnsi="宋体" w:eastAsia="宋体" w:cs="宋体"/>
                <w:spacing w:val="7"/>
                <w:sz w:val="23"/>
                <w:szCs w:val="23"/>
              </w:rPr>
              <w:t>炸</w:t>
            </w:r>
            <w:r>
              <w:rPr>
                <w:rFonts w:ascii="宋体" w:hAnsi="宋体" w:eastAsia="宋体" w:cs="宋体"/>
                <w:spacing w:val="6"/>
                <w:sz w:val="23"/>
                <w:szCs w:val="23"/>
              </w:rPr>
              <w:t>、泄漏等突发事故，快速的反应和正确的处理措施是处理突发事</w:t>
            </w:r>
            <w:r>
              <w:rPr>
                <w:rFonts w:ascii="宋体" w:hAnsi="宋体" w:eastAsia="宋体" w:cs="宋体"/>
                <w:sz w:val="23"/>
                <w:szCs w:val="23"/>
              </w:rPr>
              <w:t xml:space="preserve"> </w:t>
            </w:r>
            <w:r>
              <w:rPr>
                <w:rFonts w:ascii="宋体" w:hAnsi="宋体" w:eastAsia="宋体" w:cs="宋体"/>
                <w:spacing w:val="11"/>
                <w:sz w:val="23"/>
                <w:szCs w:val="23"/>
              </w:rPr>
              <w:t>故</w:t>
            </w:r>
            <w:r>
              <w:rPr>
                <w:rFonts w:ascii="宋体" w:hAnsi="宋体" w:eastAsia="宋体" w:cs="宋体"/>
                <w:spacing w:val="7"/>
                <w:sz w:val="23"/>
                <w:szCs w:val="23"/>
              </w:rPr>
              <w:t>和灾害的关键。</w:t>
            </w:r>
          </w:p>
          <w:p>
            <w:pPr>
              <w:spacing w:line="228" w:lineRule="auto"/>
              <w:ind w:left="588"/>
              <w:rPr>
                <w:rFonts w:ascii="宋体" w:hAnsi="宋体" w:eastAsia="宋体" w:cs="宋体"/>
                <w:sz w:val="23"/>
                <w:szCs w:val="23"/>
              </w:rPr>
            </w:pPr>
            <w:r>
              <w:rPr>
                <w:rFonts w:ascii="Times New Roman" w:hAnsi="Times New Roman" w:eastAsia="Times New Roman" w:cs="Times New Roman"/>
                <w:b/>
                <w:bCs/>
                <w:spacing w:val="12"/>
                <w:sz w:val="23"/>
                <w:szCs w:val="23"/>
              </w:rPr>
              <w:t>2</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处理原则</w:t>
            </w:r>
          </w:p>
          <w:p>
            <w:pPr>
              <w:spacing w:before="180" w:line="227" w:lineRule="auto"/>
              <w:ind w:left="589"/>
              <w:rPr>
                <w:rFonts w:ascii="宋体" w:hAnsi="宋体" w:eastAsia="宋体" w:cs="宋体"/>
                <w:sz w:val="23"/>
                <w:szCs w:val="23"/>
              </w:rPr>
            </w:pPr>
            <w:r>
              <w:rPr>
                <w:rFonts w:ascii="宋体" w:hAnsi="宋体" w:eastAsia="宋体" w:cs="宋体"/>
                <w:spacing w:val="9"/>
                <w:sz w:val="23"/>
                <w:szCs w:val="23"/>
              </w:rPr>
              <w:t>事故发生后事故处理的基本程序和要求</w:t>
            </w:r>
            <w:r>
              <w:rPr>
                <w:rFonts w:ascii="宋体" w:hAnsi="宋体" w:eastAsia="宋体" w:cs="宋体"/>
                <w:spacing w:val="7"/>
                <w:sz w:val="23"/>
                <w:szCs w:val="23"/>
              </w:rPr>
              <w:t>。</w:t>
            </w:r>
          </w:p>
          <w:p>
            <w:pPr>
              <w:spacing w:before="185" w:line="229" w:lineRule="auto"/>
              <w:ind w:left="586"/>
              <w:rPr>
                <w:rFonts w:ascii="宋体" w:hAnsi="宋体" w:eastAsia="宋体" w:cs="宋体"/>
                <w:sz w:val="23"/>
                <w:szCs w:val="23"/>
              </w:rPr>
            </w:pPr>
            <w:r>
              <w:rPr>
                <w:rFonts w:ascii="Times New Roman" w:hAnsi="Times New Roman" w:eastAsia="Times New Roman" w:cs="Times New Roman"/>
                <w:b/>
                <w:bCs/>
                <w:spacing w:val="9"/>
                <w:sz w:val="23"/>
                <w:szCs w:val="23"/>
              </w:rPr>
              <w:t>3</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应急计划区</w:t>
            </w:r>
          </w:p>
          <w:p>
            <w:pPr>
              <w:spacing w:before="180" w:line="228" w:lineRule="auto"/>
              <w:ind w:left="592"/>
              <w:rPr>
                <w:rFonts w:ascii="宋体" w:hAnsi="宋体" w:eastAsia="宋体" w:cs="宋体"/>
                <w:sz w:val="23"/>
                <w:szCs w:val="23"/>
              </w:rPr>
            </w:pPr>
            <w:r>
              <w:rPr>
                <w:rFonts w:ascii="宋体" w:hAnsi="宋体" w:eastAsia="宋体" w:cs="宋体"/>
                <w:spacing w:val="11"/>
                <w:sz w:val="23"/>
                <w:szCs w:val="23"/>
              </w:rPr>
              <w:t>危</w:t>
            </w:r>
            <w:r>
              <w:rPr>
                <w:rFonts w:ascii="宋体" w:hAnsi="宋体" w:eastAsia="宋体" w:cs="宋体"/>
                <w:spacing w:val="7"/>
                <w:sz w:val="23"/>
                <w:szCs w:val="23"/>
              </w:rPr>
              <w:t>险目标：储罐区。</w:t>
            </w:r>
          </w:p>
          <w:p>
            <w:pPr>
              <w:spacing w:before="184" w:line="228" w:lineRule="auto"/>
              <w:ind w:left="589"/>
              <w:rPr>
                <w:rFonts w:ascii="宋体" w:hAnsi="宋体" w:eastAsia="宋体" w:cs="宋体"/>
                <w:sz w:val="23"/>
                <w:szCs w:val="23"/>
              </w:rPr>
            </w:pPr>
            <w:r>
              <w:rPr>
                <w:rFonts w:ascii="宋体" w:hAnsi="宋体" w:eastAsia="宋体" w:cs="宋体"/>
                <w:spacing w:val="14"/>
                <w:sz w:val="23"/>
                <w:szCs w:val="23"/>
              </w:rPr>
              <w:t>环</w:t>
            </w:r>
            <w:r>
              <w:rPr>
                <w:rFonts w:ascii="宋体" w:hAnsi="宋体" w:eastAsia="宋体" w:cs="宋体"/>
                <w:spacing w:val="8"/>
                <w:sz w:val="23"/>
                <w:szCs w:val="23"/>
              </w:rPr>
              <w:t>境保护目标：附近居民点。</w:t>
            </w:r>
          </w:p>
          <w:p>
            <w:pPr>
              <w:spacing w:before="184" w:line="227" w:lineRule="auto"/>
              <w:ind w:left="588"/>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预案分级响应条件</w:t>
            </w:r>
          </w:p>
          <w:p>
            <w:pPr>
              <w:spacing w:before="182" w:line="375" w:lineRule="auto"/>
              <w:ind w:left="112" w:right="97" w:firstLine="469"/>
              <w:rPr>
                <w:rFonts w:ascii="宋体" w:hAnsi="宋体" w:eastAsia="宋体" w:cs="宋体"/>
                <w:sz w:val="23"/>
                <w:szCs w:val="23"/>
              </w:rPr>
            </w:pPr>
            <w:r>
              <w:rPr>
                <w:rFonts w:ascii="宋体" w:hAnsi="宋体" w:eastAsia="宋体" w:cs="宋体"/>
                <w:spacing w:val="12"/>
                <w:sz w:val="23"/>
                <w:szCs w:val="23"/>
              </w:rPr>
              <w:t>根</w:t>
            </w:r>
            <w:r>
              <w:rPr>
                <w:rFonts w:ascii="宋体" w:hAnsi="宋体" w:eastAsia="宋体" w:cs="宋体"/>
                <w:spacing w:val="11"/>
                <w:sz w:val="23"/>
                <w:szCs w:val="23"/>
              </w:rPr>
              <w:t>据</w:t>
            </w:r>
            <w:r>
              <w:rPr>
                <w:rFonts w:ascii="宋体" w:hAnsi="宋体" w:eastAsia="宋体" w:cs="宋体"/>
                <w:spacing w:val="6"/>
                <w:sz w:val="23"/>
                <w:szCs w:val="23"/>
              </w:rPr>
              <w:t>事故发生的规模以及对环境造成的污染程度，规定预案的级</w:t>
            </w:r>
            <w:r>
              <w:rPr>
                <w:rFonts w:ascii="宋体" w:hAnsi="宋体" w:eastAsia="宋体" w:cs="宋体"/>
                <w:sz w:val="23"/>
                <w:szCs w:val="23"/>
              </w:rPr>
              <w:t xml:space="preserve"> </w:t>
            </w:r>
            <w:r>
              <w:rPr>
                <w:rFonts w:ascii="宋体" w:hAnsi="宋体" w:eastAsia="宋体" w:cs="宋体"/>
                <w:spacing w:val="6"/>
                <w:sz w:val="23"/>
                <w:szCs w:val="23"/>
              </w:rPr>
              <w:t>别</w:t>
            </w:r>
            <w:r>
              <w:rPr>
                <w:rFonts w:ascii="宋体" w:hAnsi="宋体" w:eastAsia="宋体" w:cs="宋体"/>
                <w:spacing w:val="4"/>
                <w:sz w:val="23"/>
                <w:szCs w:val="23"/>
              </w:rPr>
              <w:t>及分级响应程序。</w:t>
            </w:r>
          </w:p>
          <w:p>
            <w:pPr>
              <w:spacing w:line="227" w:lineRule="auto"/>
              <w:ind w:left="590"/>
              <w:rPr>
                <w:rFonts w:ascii="宋体" w:hAnsi="宋体" w:eastAsia="宋体" w:cs="宋体"/>
                <w:sz w:val="23"/>
                <w:szCs w:val="23"/>
              </w:rPr>
            </w:pPr>
            <w:r>
              <w:rPr>
                <w:rFonts w:ascii="Times New Roman" w:hAnsi="Times New Roman" w:eastAsia="Times New Roman" w:cs="Times New Roman"/>
                <w:b/>
                <w:bCs/>
                <w:spacing w:val="8"/>
                <w:sz w:val="23"/>
                <w:szCs w:val="23"/>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应急救援保</w:t>
            </w:r>
            <w:r>
              <w:rPr>
                <w:rFonts w:ascii="宋体" w:hAnsi="宋体" w:eastAsia="宋体" w:cs="宋体"/>
                <w:spacing w:val="7"/>
                <w:sz w:val="23"/>
                <w:szCs w:val="23"/>
                <w14:textOutline w14:w="4358" w14:cap="sq" w14:cmpd="sng">
                  <w14:solidFill>
                    <w14:srgbClr w14:val="000000"/>
                  </w14:solidFill>
                  <w14:prstDash w14:val="solid"/>
                  <w14:bevel/>
                </w14:textOutline>
              </w:rPr>
              <w:t>障</w:t>
            </w:r>
          </w:p>
          <w:p>
            <w:pPr>
              <w:spacing w:before="182" w:line="375" w:lineRule="auto"/>
              <w:ind w:left="116" w:right="102" w:firstLine="472"/>
              <w:rPr>
                <w:rFonts w:ascii="宋体" w:hAnsi="宋体" w:eastAsia="宋体" w:cs="宋体"/>
                <w:sz w:val="23"/>
                <w:szCs w:val="23"/>
              </w:rPr>
            </w:pPr>
            <w:r>
              <w:rPr>
                <w:rFonts w:ascii="宋体" w:hAnsi="宋体" w:eastAsia="宋体" w:cs="宋体"/>
                <w:spacing w:val="6"/>
                <w:sz w:val="23"/>
                <w:szCs w:val="23"/>
              </w:rPr>
              <w:t>应根据消防部门、应急局和生态环境局的要求，在储罐区、办</w:t>
            </w:r>
            <w:r>
              <w:rPr>
                <w:rFonts w:ascii="宋体" w:hAnsi="宋体" w:eastAsia="宋体" w:cs="宋体"/>
                <w:spacing w:val="5"/>
                <w:sz w:val="23"/>
                <w:szCs w:val="23"/>
              </w:rPr>
              <w:t>公</w:t>
            </w:r>
            <w:r>
              <w:rPr>
                <w:rFonts w:ascii="宋体" w:hAnsi="宋体" w:eastAsia="宋体" w:cs="宋体"/>
                <w:sz w:val="23"/>
                <w:szCs w:val="23"/>
              </w:rPr>
              <w:t xml:space="preserve"> </w:t>
            </w:r>
            <w:r>
              <w:rPr>
                <w:rFonts w:ascii="宋体" w:hAnsi="宋体" w:eastAsia="宋体" w:cs="宋体"/>
                <w:spacing w:val="6"/>
                <w:sz w:val="23"/>
                <w:szCs w:val="23"/>
              </w:rPr>
              <w:t>区等区域配备一定数量的应急设施、设备与器材，同时配备相应的</w:t>
            </w:r>
            <w:r>
              <w:rPr>
                <w:rFonts w:ascii="宋体" w:hAnsi="宋体" w:eastAsia="宋体" w:cs="宋体"/>
                <w:spacing w:val="5"/>
                <w:sz w:val="23"/>
                <w:szCs w:val="23"/>
              </w:rPr>
              <w:t>应</w:t>
            </w:r>
            <w:r>
              <w:rPr>
                <w:rFonts w:ascii="宋体" w:hAnsi="宋体" w:eastAsia="宋体" w:cs="宋体"/>
                <w:sz w:val="23"/>
                <w:szCs w:val="23"/>
              </w:rPr>
              <w:t xml:space="preserve"> </w:t>
            </w:r>
            <w:r>
              <w:rPr>
                <w:rFonts w:ascii="宋体" w:hAnsi="宋体" w:eastAsia="宋体" w:cs="宋体"/>
                <w:spacing w:val="8"/>
                <w:sz w:val="23"/>
                <w:szCs w:val="23"/>
              </w:rPr>
              <w:t>急</w:t>
            </w:r>
            <w:r>
              <w:rPr>
                <w:rFonts w:ascii="宋体" w:hAnsi="宋体" w:eastAsia="宋体" w:cs="宋体"/>
                <w:spacing w:val="5"/>
                <w:sz w:val="23"/>
                <w:szCs w:val="23"/>
              </w:rPr>
              <w:t>监测设备。</w:t>
            </w:r>
          </w:p>
          <w:p>
            <w:pPr>
              <w:spacing w:before="1" w:line="227" w:lineRule="auto"/>
              <w:ind w:left="591"/>
              <w:rPr>
                <w:rFonts w:ascii="宋体" w:hAnsi="宋体" w:eastAsia="宋体" w:cs="宋体"/>
                <w:sz w:val="23"/>
                <w:szCs w:val="23"/>
              </w:rPr>
            </w:pPr>
            <w:r>
              <w:rPr>
                <w:rFonts w:ascii="Times New Roman" w:hAnsi="Times New Roman" w:eastAsia="Times New Roman" w:cs="Times New Roman"/>
                <w:b/>
                <w:bCs/>
                <w:spacing w:val="9"/>
                <w:sz w:val="23"/>
                <w:szCs w:val="23"/>
              </w:rPr>
              <w:t>6</w:t>
            </w: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报警、通讯联络方</w:t>
            </w:r>
            <w:r>
              <w:rPr>
                <w:rFonts w:ascii="宋体" w:hAnsi="宋体" w:eastAsia="宋体" w:cs="宋体"/>
                <w:spacing w:val="6"/>
                <w:sz w:val="23"/>
                <w:szCs w:val="23"/>
                <w14:textOutline w14:w="4358" w14:cap="sq" w14:cmpd="sng">
                  <w14:solidFill>
                    <w14:srgbClr w14:val="000000"/>
                  </w14:solidFill>
                  <w14:prstDash w14:val="solid"/>
                  <w14:bevel/>
                </w14:textOutline>
              </w:rPr>
              <w:t>式</w:t>
            </w:r>
          </w:p>
          <w:p>
            <w:pPr>
              <w:spacing w:before="185" w:line="227" w:lineRule="auto"/>
              <w:ind w:left="590"/>
              <w:rPr>
                <w:rFonts w:ascii="宋体" w:hAnsi="宋体" w:eastAsia="宋体" w:cs="宋体"/>
                <w:sz w:val="23"/>
                <w:szCs w:val="23"/>
              </w:rPr>
            </w:pPr>
            <w:r>
              <w:rPr>
                <w:rFonts w:ascii="宋体" w:hAnsi="宋体" w:eastAsia="宋体" w:cs="宋体"/>
                <w:spacing w:val="16"/>
                <w:sz w:val="23"/>
                <w:szCs w:val="23"/>
              </w:rPr>
              <w:t>规</w:t>
            </w:r>
            <w:r>
              <w:rPr>
                <w:rFonts w:ascii="宋体" w:hAnsi="宋体" w:eastAsia="宋体" w:cs="宋体"/>
                <w:spacing w:val="9"/>
                <w:sz w:val="23"/>
                <w:szCs w:val="23"/>
              </w:rPr>
              <w:t>定应急状态下的报警通讯方式、通知方式和交通保障、管制。</w:t>
            </w:r>
          </w:p>
          <w:p>
            <w:pPr>
              <w:spacing w:before="182" w:line="228" w:lineRule="auto"/>
              <w:ind w:left="590"/>
              <w:rPr>
                <w:rFonts w:ascii="宋体" w:hAnsi="宋体" w:eastAsia="宋体" w:cs="宋体"/>
                <w:sz w:val="23"/>
                <w:szCs w:val="23"/>
              </w:rPr>
            </w:pPr>
            <w:r>
              <w:rPr>
                <w:rFonts w:ascii="Times New Roman" w:hAnsi="Times New Roman" w:eastAsia="Times New Roman" w:cs="Times New Roman"/>
                <w:b/>
                <w:bCs/>
                <w:spacing w:val="9"/>
                <w:sz w:val="23"/>
                <w:szCs w:val="23"/>
              </w:rPr>
              <w:t>7</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应急措施</w:t>
            </w:r>
          </w:p>
          <w:p>
            <w:pPr>
              <w:spacing w:before="185" w:line="225" w:lineRule="auto"/>
              <w:ind w:left="588"/>
              <w:rPr>
                <w:rFonts w:ascii="宋体" w:hAnsi="宋体" w:eastAsia="宋体" w:cs="宋体"/>
                <w:sz w:val="23"/>
                <w:szCs w:val="23"/>
              </w:rPr>
            </w:pPr>
            <w:r>
              <w:rPr>
                <w:rFonts w:ascii="宋体" w:hAnsi="宋体" w:eastAsia="宋体" w:cs="宋体"/>
                <w:spacing w:val="17"/>
                <w:sz w:val="23"/>
                <w:szCs w:val="23"/>
              </w:rPr>
              <w:t>①</w:t>
            </w:r>
            <w:r>
              <w:rPr>
                <w:rFonts w:ascii="宋体" w:hAnsi="宋体" w:eastAsia="宋体" w:cs="宋体"/>
                <w:spacing w:val="9"/>
                <w:sz w:val="23"/>
                <w:szCs w:val="23"/>
              </w:rPr>
              <w:t xml:space="preserve"> 事故现场抢险抢救及降低事故危险程度的措施</w:t>
            </w:r>
          </w:p>
          <w:p>
            <w:pPr>
              <w:spacing w:before="185" w:line="375" w:lineRule="auto"/>
              <w:ind w:left="108" w:right="102" w:firstLine="469"/>
              <w:rPr>
                <w:rFonts w:ascii="宋体" w:hAnsi="宋体" w:eastAsia="宋体" w:cs="宋体"/>
                <w:sz w:val="23"/>
                <w:szCs w:val="23"/>
              </w:rPr>
            </w:pPr>
            <w:r>
              <w:rPr>
                <w:rFonts w:ascii="Times New Roman" w:hAnsi="Times New Roman" w:eastAsia="Times New Roman" w:cs="Times New Roman"/>
                <w:spacing w:val="8"/>
                <w:sz w:val="23"/>
                <w:szCs w:val="23"/>
              </w:rPr>
              <w:t>—</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rPr>
              <w:t>当发生火情、泄漏时，应迅速查清发生的部位，着火物质、火</w:t>
            </w:r>
            <w:r>
              <w:rPr>
                <w:rFonts w:ascii="宋体" w:hAnsi="宋体" w:eastAsia="宋体" w:cs="宋体"/>
                <w:sz w:val="23"/>
                <w:szCs w:val="23"/>
              </w:rPr>
              <w:t xml:space="preserve"> </w:t>
            </w:r>
            <w:r>
              <w:rPr>
                <w:rFonts w:ascii="宋体" w:hAnsi="宋体" w:eastAsia="宋体" w:cs="宋体"/>
                <w:spacing w:val="-2"/>
                <w:sz w:val="23"/>
                <w:szCs w:val="23"/>
              </w:rPr>
              <w:t>源、泄漏油品，及时做</w:t>
            </w:r>
            <w:r>
              <w:rPr>
                <w:rFonts w:ascii="宋体" w:hAnsi="宋体" w:eastAsia="宋体" w:cs="宋体"/>
                <w:spacing w:val="-1"/>
                <w:sz w:val="23"/>
                <w:szCs w:val="23"/>
              </w:rPr>
              <w:t>好防护措施，  关闭阀门、  切断物料，  有效</w:t>
            </w:r>
            <w:r>
              <w:rPr>
                <w:rFonts w:ascii="宋体" w:hAnsi="宋体" w:eastAsia="宋体" w:cs="宋体"/>
                <w:sz w:val="23"/>
                <w:szCs w:val="23"/>
              </w:rPr>
              <w:t xml:space="preserve"> </w:t>
            </w:r>
            <w:r>
              <w:rPr>
                <w:rFonts w:ascii="宋体" w:hAnsi="宋体" w:eastAsia="宋体" w:cs="宋体"/>
                <w:spacing w:val="6"/>
                <w:sz w:val="23"/>
                <w:szCs w:val="23"/>
              </w:rPr>
              <w:t>控</w:t>
            </w:r>
            <w:r>
              <w:rPr>
                <w:rFonts w:ascii="宋体" w:hAnsi="宋体" w:eastAsia="宋体" w:cs="宋体"/>
                <w:spacing w:val="5"/>
                <w:sz w:val="23"/>
                <w:szCs w:val="23"/>
              </w:rPr>
              <w:t>制</w:t>
            </w:r>
            <w:r>
              <w:rPr>
                <w:rFonts w:ascii="宋体" w:hAnsi="宋体" w:eastAsia="宋体" w:cs="宋体"/>
                <w:spacing w:val="3"/>
                <w:sz w:val="23"/>
                <w:szCs w:val="23"/>
              </w:rPr>
              <w:t>事故扩大，  利用周围消防设施进行处理。</w:t>
            </w:r>
          </w:p>
          <w:p>
            <w:pPr>
              <w:spacing w:before="1" w:line="374" w:lineRule="auto"/>
              <w:ind w:left="131" w:right="100" w:firstLine="446"/>
              <w:rPr>
                <w:rFonts w:ascii="宋体" w:hAnsi="宋体" w:eastAsia="宋体" w:cs="宋体"/>
                <w:sz w:val="23"/>
                <w:szCs w:val="23"/>
              </w:rPr>
            </w:pPr>
            <w:r>
              <w:rPr>
                <w:rFonts w:ascii="Times New Roman" w:hAnsi="Times New Roman" w:eastAsia="Times New Roman" w:cs="Times New Roman"/>
                <w:spacing w:val="12"/>
                <w:sz w:val="23"/>
                <w:szCs w:val="23"/>
              </w:rPr>
              <w:t>—</w:t>
            </w:r>
            <w:r>
              <w:rPr>
                <w:rFonts w:ascii="宋体" w:hAnsi="宋体" w:eastAsia="宋体" w:cs="宋体"/>
                <w:spacing w:val="12"/>
                <w:sz w:val="23"/>
                <w:szCs w:val="23"/>
              </w:rPr>
              <w:t>带</w:t>
            </w:r>
            <w:r>
              <w:rPr>
                <w:rFonts w:ascii="宋体" w:hAnsi="宋体" w:eastAsia="宋体" w:cs="宋体"/>
                <w:spacing w:val="6"/>
                <w:sz w:val="23"/>
                <w:szCs w:val="23"/>
              </w:rPr>
              <w:t>有压力的设备泄漏、着火，并且物料不断喷出，应迅速关闭</w:t>
            </w:r>
            <w:r>
              <w:rPr>
                <w:rFonts w:ascii="宋体" w:hAnsi="宋体" w:eastAsia="宋体" w:cs="宋体"/>
                <w:sz w:val="23"/>
                <w:szCs w:val="23"/>
              </w:rPr>
              <w:t xml:space="preserve"> </w:t>
            </w:r>
            <w:r>
              <w:rPr>
                <w:rFonts w:ascii="宋体" w:hAnsi="宋体" w:eastAsia="宋体" w:cs="宋体"/>
                <w:spacing w:val="4"/>
                <w:sz w:val="23"/>
                <w:szCs w:val="23"/>
              </w:rPr>
              <w:t>阀门，</w:t>
            </w:r>
            <w:r>
              <w:rPr>
                <w:rFonts w:ascii="宋体" w:hAnsi="宋体" w:eastAsia="宋体" w:cs="宋体"/>
                <w:spacing w:val="2"/>
                <w:sz w:val="23"/>
                <w:szCs w:val="23"/>
              </w:rPr>
              <w:t>组织员工处理。</w:t>
            </w:r>
          </w:p>
          <w:p>
            <w:pPr>
              <w:spacing w:before="2" w:line="374" w:lineRule="auto"/>
              <w:ind w:left="114" w:right="102" w:firstLine="463"/>
              <w:rPr>
                <w:rFonts w:ascii="宋体" w:hAnsi="宋体" w:eastAsia="宋体" w:cs="宋体"/>
                <w:sz w:val="23"/>
                <w:szCs w:val="23"/>
              </w:rPr>
            </w:pPr>
            <w:r>
              <w:rPr>
                <w:rFonts w:ascii="Times New Roman" w:hAnsi="Times New Roman" w:eastAsia="Times New Roman" w:cs="Times New Roman"/>
                <w:spacing w:val="12"/>
                <w:sz w:val="23"/>
                <w:szCs w:val="23"/>
              </w:rPr>
              <w:t>—</w:t>
            </w:r>
            <w:r>
              <w:rPr>
                <w:rFonts w:ascii="宋体" w:hAnsi="宋体" w:eastAsia="宋体" w:cs="宋体"/>
                <w:spacing w:val="10"/>
                <w:sz w:val="23"/>
                <w:szCs w:val="23"/>
              </w:rPr>
              <w:t>根</w:t>
            </w:r>
            <w:r>
              <w:rPr>
                <w:rFonts w:ascii="宋体" w:hAnsi="宋体" w:eastAsia="宋体" w:cs="宋体"/>
                <w:spacing w:val="6"/>
                <w:sz w:val="23"/>
                <w:szCs w:val="23"/>
              </w:rPr>
              <w:t>据火势大小、泄漏量多少及设备损坏程度，按事故预案果断</w:t>
            </w:r>
            <w:r>
              <w:rPr>
                <w:rFonts w:ascii="宋体" w:hAnsi="宋体" w:eastAsia="宋体" w:cs="宋体"/>
                <w:sz w:val="23"/>
                <w:szCs w:val="23"/>
              </w:rPr>
              <w:t xml:space="preserve"> </w:t>
            </w:r>
            <w:r>
              <w:rPr>
                <w:rFonts w:ascii="宋体" w:hAnsi="宋体" w:eastAsia="宋体" w:cs="宋体"/>
                <w:spacing w:val="9"/>
                <w:sz w:val="23"/>
                <w:szCs w:val="23"/>
              </w:rPr>
              <w:t>正</w:t>
            </w:r>
            <w:r>
              <w:rPr>
                <w:rFonts w:ascii="宋体" w:hAnsi="宋体" w:eastAsia="宋体" w:cs="宋体"/>
                <w:spacing w:val="8"/>
                <w:sz w:val="23"/>
                <w:szCs w:val="23"/>
              </w:rPr>
              <w:t>确处理，这样可减少损失。</w:t>
            </w:r>
          </w:p>
          <w:p>
            <w:pPr>
              <w:spacing w:before="1" w:line="365" w:lineRule="auto"/>
              <w:ind w:left="109" w:right="40" w:firstLine="468"/>
              <w:rPr>
                <w:rFonts w:ascii="宋体" w:hAnsi="宋体" w:eastAsia="宋体" w:cs="宋体"/>
                <w:sz w:val="23"/>
                <w:szCs w:val="23"/>
              </w:rPr>
            </w:pPr>
            <w:r>
              <w:rPr>
                <w:rFonts w:ascii="Times New Roman" w:hAnsi="Times New Roman" w:eastAsia="Times New Roman" w:cs="Times New Roman"/>
                <w:spacing w:val="12"/>
                <w:sz w:val="23"/>
                <w:szCs w:val="23"/>
              </w:rPr>
              <w:t>—</w:t>
            </w:r>
            <w:r>
              <w:rPr>
                <w:rFonts w:ascii="宋体" w:hAnsi="宋体" w:eastAsia="宋体" w:cs="宋体"/>
                <w:spacing w:val="10"/>
                <w:sz w:val="23"/>
                <w:szCs w:val="23"/>
              </w:rPr>
              <w:t>发</w:t>
            </w:r>
            <w:r>
              <w:rPr>
                <w:rFonts w:ascii="宋体" w:hAnsi="宋体" w:eastAsia="宋体" w:cs="宋体"/>
                <w:spacing w:val="6"/>
                <w:sz w:val="23"/>
                <w:szCs w:val="23"/>
              </w:rPr>
              <w:t>生火灾及严重事故时，除应立即组织人员积极处理外，同时</w:t>
            </w:r>
            <w:r>
              <w:rPr>
                <w:rFonts w:ascii="宋体" w:hAnsi="宋体" w:eastAsia="宋体" w:cs="宋体"/>
                <w:sz w:val="23"/>
                <w:szCs w:val="23"/>
              </w:rPr>
              <w:t xml:space="preserve"> </w:t>
            </w:r>
            <w:r>
              <w:rPr>
                <w:rFonts w:ascii="宋体" w:hAnsi="宋体" w:eastAsia="宋体" w:cs="宋体"/>
                <w:spacing w:val="-4"/>
                <w:sz w:val="23"/>
                <w:szCs w:val="23"/>
              </w:rPr>
              <w:t xml:space="preserve">应立即拨打火警 </w:t>
            </w:r>
            <w:r>
              <w:rPr>
                <w:rFonts w:ascii="Times New Roman" w:hAnsi="Times New Roman" w:eastAsia="Times New Roman" w:cs="Times New Roman"/>
                <w:spacing w:val="-4"/>
                <w:sz w:val="23"/>
                <w:szCs w:val="23"/>
              </w:rPr>
              <w:t>119</w:t>
            </w:r>
            <w:r>
              <w:rPr>
                <w:rFonts w:ascii="Times New Roman" w:hAnsi="Times New Roman" w:eastAsia="Times New Roman" w:cs="Times New Roman"/>
                <w:spacing w:val="-3"/>
                <w:sz w:val="23"/>
                <w:szCs w:val="23"/>
              </w:rPr>
              <w:t xml:space="preserve"> </w:t>
            </w:r>
            <w:r>
              <w:rPr>
                <w:rFonts w:ascii="宋体" w:hAnsi="宋体" w:eastAsia="宋体" w:cs="宋体"/>
                <w:spacing w:val="-2"/>
                <w:sz w:val="23"/>
                <w:szCs w:val="23"/>
              </w:rPr>
              <w:t xml:space="preserve">及 </w:t>
            </w:r>
            <w:r>
              <w:rPr>
                <w:rFonts w:ascii="Times New Roman" w:hAnsi="Times New Roman" w:eastAsia="Times New Roman" w:cs="Times New Roman"/>
                <w:spacing w:val="-2"/>
                <w:sz w:val="23"/>
                <w:szCs w:val="23"/>
              </w:rPr>
              <w:t xml:space="preserve">120 </w:t>
            </w:r>
            <w:r>
              <w:rPr>
                <w:rFonts w:ascii="宋体" w:hAnsi="宋体" w:eastAsia="宋体" w:cs="宋体"/>
                <w:spacing w:val="-2"/>
                <w:sz w:val="23"/>
                <w:szCs w:val="23"/>
              </w:rPr>
              <w:t>联系医院及时赶到现场，进行补救和抢救，</w:t>
            </w:r>
          </w:p>
        </w:tc>
      </w:tr>
    </w:tbl>
    <w:p>
      <w:pPr>
        <w:rPr>
          <w:rFonts w:ascii="Arial"/>
          <w:sz w:val="21"/>
        </w:rPr>
      </w:pPr>
    </w:p>
    <w:p>
      <w:pPr>
        <w:sectPr>
          <w:footerReference r:id="rId97" w:type="default"/>
          <w:pgSz w:w="11906" w:h="16839"/>
          <w:pgMar w:top="1431" w:right="1413" w:bottom="1010" w:left="1413" w:header="0" w:footer="849" w:gutter="0"/>
          <w:cols w:space="720" w:num="1"/>
        </w:sectPr>
      </w:pPr>
    </w:p>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1755" w:type="dxa"/>
            <w:tcBorders>
              <w:left w:val="single" w:color="000000" w:sz="6" w:space="0"/>
            </w:tcBorders>
            <w:vAlign w:val="top"/>
          </w:tcPr>
          <w:p>
            <w:pPr>
              <w:rPr>
                <w:rFonts w:ascii="Arial"/>
                <w:sz w:val="21"/>
              </w:rPr>
            </w:pPr>
          </w:p>
        </w:tc>
        <w:tc>
          <w:tcPr>
            <w:tcW w:w="7309" w:type="dxa"/>
            <w:tcBorders>
              <w:right w:val="single" w:color="000000" w:sz="6" w:space="0"/>
            </w:tcBorders>
            <w:vAlign w:val="top"/>
          </w:tcPr>
          <w:p>
            <w:pPr>
              <w:spacing w:before="40" w:line="227" w:lineRule="auto"/>
              <w:ind w:left="124"/>
              <w:rPr>
                <w:rFonts w:ascii="宋体" w:hAnsi="宋体" w:eastAsia="宋体" w:cs="宋体"/>
                <w:sz w:val="23"/>
                <w:szCs w:val="23"/>
              </w:rPr>
            </w:pPr>
            <w:r>
              <w:rPr>
                <w:rFonts w:ascii="宋体" w:hAnsi="宋体" w:eastAsia="宋体" w:cs="宋体"/>
                <w:spacing w:val="16"/>
                <w:sz w:val="23"/>
                <w:szCs w:val="23"/>
              </w:rPr>
              <w:t>当</w:t>
            </w:r>
            <w:r>
              <w:rPr>
                <w:rFonts w:ascii="宋体" w:hAnsi="宋体" w:eastAsia="宋体" w:cs="宋体"/>
                <w:spacing w:val="13"/>
                <w:sz w:val="23"/>
                <w:szCs w:val="23"/>
              </w:rPr>
              <w:t>班</w:t>
            </w:r>
            <w:r>
              <w:rPr>
                <w:rFonts w:ascii="宋体" w:hAnsi="宋体" w:eastAsia="宋体" w:cs="宋体"/>
                <w:spacing w:val="8"/>
                <w:sz w:val="23"/>
                <w:szCs w:val="23"/>
              </w:rPr>
              <w:t>人员应正常引导消防车和救护车准确的进入现场。</w:t>
            </w:r>
          </w:p>
          <w:p>
            <w:pPr>
              <w:spacing w:before="181" w:line="375" w:lineRule="auto"/>
              <w:ind w:left="109" w:right="102" w:firstLine="468"/>
              <w:rPr>
                <w:rFonts w:ascii="宋体" w:hAnsi="宋体" w:eastAsia="宋体" w:cs="宋体"/>
                <w:sz w:val="23"/>
                <w:szCs w:val="23"/>
              </w:rPr>
            </w:pPr>
            <w:r>
              <w:rPr>
                <w:rFonts w:ascii="Times New Roman" w:hAnsi="Times New Roman" w:eastAsia="Times New Roman" w:cs="Times New Roman"/>
                <w:spacing w:val="12"/>
                <w:sz w:val="23"/>
                <w:szCs w:val="23"/>
              </w:rPr>
              <w:t>—</w:t>
            </w:r>
            <w:r>
              <w:rPr>
                <w:rFonts w:ascii="宋体" w:hAnsi="宋体" w:eastAsia="宋体" w:cs="宋体"/>
                <w:spacing w:val="10"/>
                <w:sz w:val="23"/>
                <w:szCs w:val="23"/>
              </w:rPr>
              <w:t>发</w:t>
            </w:r>
            <w:r>
              <w:rPr>
                <w:rFonts w:ascii="宋体" w:hAnsi="宋体" w:eastAsia="宋体" w:cs="宋体"/>
                <w:spacing w:val="6"/>
                <w:sz w:val="23"/>
                <w:szCs w:val="23"/>
              </w:rPr>
              <w:t>生火灾、爆炸、人员中毒事故后，当班班长组织好人员，一</w:t>
            </w:r>
            <w:r>
              <w:rPr>
                <w:rFonts w:ascii="宋体" w:hAnsi="宋体" w:eastAsia="宋体" w:cs="宋体"/>
                <w:sz w:val="23"/>
                <w:szCs w:val="23"/>
              </w:rPr>
              <w:t xml:space="preserve"> </w:t>
            </w:r>
            <w:r>
              <w:rPr>
                <w:rFonts w:ascii="宋体" w:hAnsi="宋体" w:eastAsia="宋体" w:cs="宋体"/>
                <w:spacing w:val="12"/>
                <w:sz w:val="23"/>
                <w:szCs w:val="23"/>
              </w:rPr>
              <w:t>面</w:t>
            </w:r>
            <w:r>
              <w:rPr>
                <w:rFonts w:ascii="宋体" w:hAnsi="宋体" w:eastAsia="宋体" w:cs="宋体"/>
                <w:spacing w:val="7"/>
                <w:sz w:val="23"/>
                <w:szCs w:val="23"/>
              </w:rPr>
              <w:t>汇</w:t>
            </w:r>
            <w:r>
              <w:rPr>
                <w:rFonts w:ascii="宋体" w:hAnsi="宋体" w:eastAsia="宋体" w:cs="宋体"/>
                <w:spacing w:val="6"/>
                <w:sz w:val="23"/>
                <w:szCs w:val="23"/>
              </w:rPr>
              <w:t>报有关领导和有关单位，一面协助消防队和医院人员进行灭火和</w:t>
            </w:r>
            <w:r>
              <w:rPr>
                <w:rFonts w:ascii="宋体" w:hAnsi="宋体" w:eastAsia="宋体" w:cs="宋体"/>
                <w:sz w:val="23"/>
                <w:szCs w:val="23"/>
              </w:rPr>
              <w:t xml:space="preserve"> </w:t>
            </w:r>
            <w:r>
              <w:rPr>
                <w:rFonts w:ascii="宋体" w:hAnsi="宋体" w:eastAsia="宋体" w:cs="宋体"/>
                <w:spacing w:val="12"/>
                <w:sz w:val="23"/>
                <w:szCs w:val="23"/>
              </w:rPr>
              <w:t>人</w:t>
            </w:r>
            <w:r>
              <w:rPr>
                <w:rFonts w:ascii="宋体" w:hAnsi="宋体" w:eastAsia="宋体" w:cs="宋体"/>
                <w:spacing w:val="7"/>
                <w:sz w:val="23"/>
                <w:szCs w:val="23"/>
              </w:rPr>
              <w:t>员</w:t>
            </w:r>
            <w:r>
              <w:rPr>
                <w:rFonts w:ascii="宋体" w:hAnsi="宋体" w:eastAsia="宋体" w:cs="宋体"/>
                <w:spacing w:val="6"/>
                <w:sz w:val="23"/>
                <w:szCs w:val="23"/>
              </w:rPr>
              <w:t>救护，同时组织好人员进行工艺处理，若火势很大，为防止火势</w:t>
            </w:r>
            <w:r>
              <w:rPr>
                <w:rFonts w:ascii="宋体" w:hAnsi="宋体" w:eastAsia="宋体" w:cs="宋体"/>
                <w:sz w:val="23"/>
                <w:szCs w:val="23"/>
              </w:rPr>
              <w:t xml:space="preserve"> </w:t>
            </w:r>
            <w:r>
              <w:rPr>
                <w:rFonts w:ascii="宋体" w:hAnsi="宋体" w:eastAsia="宋体" w:cs="宋体"/>
                <w:spacing w:val="12"/>
                <w:sz w:val="23"/>
                <w:szCs w:val="23"/>
              </w:rPr>
              <w:t>蔓</w:t>
            </w:r>
            <w:r>
              <w:rPr>
                <w:rFonts w:ascii="宋体" w:hAnsi="宋体" w:eastAsia="宋体" w:cs="宋体"/>
                <w:spacing w:val="7"/>
                <w:sz w:val="23"/>
                <w:szCs w:val="23"/>
              </w:rPr>
              <w:t>延</w:t>
            </w:r>
            <w:r>
              <w:rPr>
                <w:rFonts w:ascii="宋体" w:hAnsi="宋体" w:eastAsia="宋体" w:cs="宋体"/>
                <w:spacing w:val="6"/>
                <w:sz w:val="23"/>
                <w:szCs w:val="23"/>
              </w:rPr>
              <w:t>，控制火势用装置内的消防设施及灭火器材扑救，同时对周围其</w:t>
            </w:r>
            <w:r>
              <w:rPr>
                <w:rFonts w:ascii="宋体" w:hAnsi="宋体" w:eastAsia="宋体" w:cs="宋体"/>
                <w:sz w:val="23"/>
                <w:szCs w:val="23"/>
              </w:rPr>
              <w:t xml:space="preserve"> </w:t>
            </w:r>
            <w:r>
              <w:rPr>
                <w:rFonts w:ascii="宋体" w:hAnsi="宋体" w:eastAsia="宋体" w:cs="宋体"/>
                <w:spacing w:val="10"/>
                <w:sz w:val="23"/>
                <w:szCs w:val="23"/>
              </w:rPr>
              <w:t>他</w:t>
            </w:r>
            <w:r>
              <w:rPr>
                <w:rFonts w:ascii="宋体" w:hAnsi="宋体" w:eastAsia="宋体" w:cs="宋体"/>
                <w:spacing w:val="8"/>
                <w:sz w:val="23"/>
                <w:szCs w:val="23"/>
              </w:rPr>
              <w:t>设备、设施进行保护。</w:t>
            </w:r>
          </w:p>
          <w:p>
            <w:pPr>
              <w:spacing w:line="225" w:lineRule="auto"/>
              <w:ind w:left="587"/>
              <w:rPr>
                <w:rFonts w:ascii="宋体" w:hAnsi="宋体" w:eastAsia="宋体" w:cs="宋体"/>
                <w:sz w:val="23"/>
                <w:szCs w:val="23"/>
              </w:rPr>
            </w:pPr>
            <w:r>
              <w:rPr>
                <w:rFonts w:ascii="宋体" w:hAnsi="宋体" w:eastAsia="宋体" w:cs="宋体"/>
                <w:spacing w:val="11"/>
                <w:sz w:val="23"/>
                <w:szCs w:val="23"/>
              </w:rPr>
              <w:t>②</w:t>
            </w:r>
            <w:r>
              <w:rPr>
                <w:rFonts w:ascii="宋体" w:hAnsi="宋体" w:eastAsia="宋体" w:cs="宋体"/>
                <w:spacing w:val="9"/>
                <w:sz w:val="23"/>
                <w:szCs w:val="23"/>
              </w:rPr>
              <w:t>应急环境监测与评估</w:t>
            </w:r>
          </w:p>
          <w:p>
            <w:pPr>
              <w:spacing w:before="185" w:line="375" w:lineRule="auto"/>
              <w:ind w:left="109" w:right="40" w:firstLine="480"/>
              <w:rPr>
                <w:rFonts w:ascii="宋体" w:hAnsi="宋体" w:eastAsia="宋体" w:cs="宋体"/>
                <w:sz w:val="23"/>
                <w:szCs w:val="23"/>
              </w:rPr>
            </w:pPr>
            <w:r>
              <w:rPr>
                <w:rFonts w:ascii="宋体" w:hAnsi="宋体" w:eastAsia="宋体" w:cs="宋体"/>
                <w:spacing w:val="6"/>
                <w:sz w:val="23"/>
                <w:szCs w:val="23"/>
              </w:rPr>
              <w:t>事态监测与评估在应急决策中起着重要作用。消防和抢险、应</w:t>
            </w:r>
            <w:r>
              <w:rPr>
                <w:rFonts w:ascii="宋体" w:hAnsi="宋体" w:eastAsia="宋体" w:cs="宋体"/>
                <w:spacing w:val="5"/>
                <w:sz w:val="23"/>
                <w:szCs w:val="23"/>
              </w:rPr>
              <w:t>急</w:t>
            </w:r>
            <w:r>
              <w:rPr>
                <w:rFonts w:ascii="宋体" w:hAnsi="宋体" w:eastAsia="宋体" w:cs="宋体"/>
                <w:sz w:val="23"/>
                <w:szCs w:val="23"/>
              </w:rPr>
              <w:t xml:space="preserve"> </w:t>
            </w:r>
            <w:r>
              <w:rPr>
                <w:rFonts w:ascii="宋体" w:hAnsi="宋体" w:eastAsia="宋体" w:cs="宋体"/>
                <w:spacing w:val="12"/>
                <w:sz w:val="23"/>
                <w:szCs w:val="23"/>
              </w:rPr>
              <w:t>人</w:t>
            </w:r>
            <w:r>
              <w:rPr>
                <w:rFonts w:ascii="宋体" w:hAnsi="宋体" w:eastAsia="宋体" w:cs="宋体"/>
                <w:spacing w:val="7"/>
                <w:sz w:val="23"/>
                <w:szCs w:val="23"/>
              </w:rPr>
              <w:t>员</w:t>
            </w:r>
            <w:r>
              <w:rPr>
                <w:rFonts w:ascii="宋体" w:hAnsi="宋体" w:eastAsia="宋体" w:cs="宋体"/>
                <w:spacing w:val="6"/>
                <w:sz w:val="23"/>
                <w:szCs w:val="23"/>
              </w:rPr>
              <w:t>的安全、公众的就地保护措施或疏散、实物和水源的使用、污染</w:t>
            </w:r>
            <w:r>
              <w:rPr>
                <w:rFonts w:ascii="宋体" w:hAnsi="宋体" w:eastAsia="宋体" w:cs="宋体"/>
                <w:sz w:val="23"/>
                <w:szCs w:val="23"/>
              </w:rPr>
              <w:t xml:space="preserve"> </w:t>
            </w:r>
            <w:r>
              <w:rPr>
                <w:rFonts w:ascii="宋体" w:hAnsi="宋体" w:eastAsia="宋体" w:cs="宋体"/>
                <w:spacing w:val="12"/>
                <w:sz w:val="23"/>
                <w:szCs w:val="23"/>
              </w:rPr>
              <w:t>物</w:t>
            </w:r>
            <w:r>
              <w:rPr>
                <w:rFonts w:ascii="宋体" w:hAnsi="宋体" w:eastAsia="宋体" w:cs="宋体"/>
                <w:spacing w:val="7"/>
                <w:sz w:val="23"/>
                <w:szCs w:val="23"/>
              </w:rPr>
              <w:t>的</w:t>
            </w:r>
            <w:r>
              <w:rPr>
                <w:rFonts w:ascii="宋体" w:hAnsi="宋体" w:eastAsia="宋体" w:cs="宋体"/>
                <w:spacing w:val="6"/>
                <w:sz w:val="23"/>
                <w:szCs w:val="23"/>
              </w:rPr>
              <w:t>围堵收容和清除、人群的返回等，都取决于对事故性质、事态发</w:t>
            </w:r>
            <w:r>
              <w:rPr>
                <w:rFonts w:ascii="宋体" w:hAnsi="宋体" w:eastAsia="宋体" w:cs="宋体"/>
                <w:sz w:val="23"/>
                <w:szCs w:val="23"/>
              </w:rPr>
              <w:t xml:space="preserve"> </w:t>
            </w:r>
            <w:r>
              <w:rPr>
                <w:rFonts w:ascii="宋体" w:hAnsi="宋体" w:eastAsia="宋体" w:cs="宋体"/>
                <w:spacing w:val="16"/>
                <w:sz w:val="23"/>
                <w:szCs w:val="23"/>
              </w:rPr>
              <w:t>展</w:t>
            </w:r>
            <w:r>
              <w:rPr>
                <w:rFonts w:ascii="宋体" w:hAnsi="宋体" w:eastAsia="宋体" w:cs="宋体"/>
                <w:spacing w:val="8"/>
                <w:sz w:val="23"/>
                <w:szCs w:val="23"/>
              </w:rPr>
              <w:t>的准确监测和评估。可能的监测活动包括：事故规模及影响边界，</w:t>
            </w:r>
            <w:r>
              <w:rPr>
                <w:rFonts w:ascii="宋体" w:hAnsi="宋体" w:eastAsia="宋体" w:cs="宋体"/>
                <w:sz w:val="23"/>
                <w:szCs w:val="23"/>
              </w:rPr>
              <w:t xml:space="preserve"> </w:t>
            </w:r>
            <w:r>
              <w:rPr>
                <w:rFonts w:ascii="宋体" w:hAnsi="宋体" w:eastAsia="宋体" w:cs="宋体"/>
                <w:spacing w:val="1"/>
                <w:sz w:val="23"/>
                <w:szCs w:val="23"/>
              </w:rPr>
              <w:t>气象条件，对食物、饮用水、卫生以及水</w:t>
            </w:r>
            <w:r>
              <w:rPr>
                <w:rFonts w:ascii="宋体" w:hAnsi="宋体" w:eastAsia="宋体" w:cs="宋体"/>
                <w:sz w:val="23"/>
                <w:szCs w:val="23"/>
              </w:rPr>
              <w:t xml:space="preserve">体、土壤、农作物等的污染， </w:t>
            </w:r>
            <w:r>
              <w:rPr>
                <w:rFonts w:ascii="宋体" w:hAnsi="宋体" w:eastAsia="宋体" w:cs="宋体"/>
                <w:spacing w:val="12"/>
                <w:sz w:val="23"/>
                <w:szCs w:val="23"/>
              </w:rPr>
              <w:t>可</w:t>
            </w:r>
            <w:r>
              <w:rPr>
                <w:rFonts w:ascii="宋体" w:hAnsi="宋体" w:eastAsia="宋体" w:cs="宋体"/>
                <w:spacing w:val="7"/>
                <w:sz w:val="23"/>
                <w:szCs w:val="23"/>
              </w:rPr>
              <w:t>能</w:t>
            </w:r>
            <w:r>
              <w:rPr>
                <w:rFonts w:ascii="宋体" w:hAnsi="宋体" w:eastAsia="宋体" w:cs="宋体"/>
                <w:spacing w:val="6"/>
                <w:sz w:val="23"/>
                <w:szCs w:val="23"/>
              </w:rPr>
              <w:t>的二次反应有害物，爆炸危险性和受损建筑垮塌危险性以及污染</w:t>
            </w:r>
            <w:r>
              <w:rPr>
                <w:rFonts w:ascii="宋体" w:hAnsi="宋体" w:eastAsia="宋体" w:cs="宋体"/>
                <w:sz w:val="23"/>
                <w:szCs w:val="23"/>
              </w:rPr>
              <w:t xml:space="preserve"> </w:t>
            </w:r>
            <w:r>
              <w:rPr>
                <w:rFonts w:ascii="宋体" w:hAnsi="宋体" w:eastAsia="宋体" w:cs="宋体"/>
                <w:spacing w:val="11"/>
                <w:sz w:val="23"/>
                <w:szCs w:val="23"/>
              </w:rPr>
              <w:t>物</w:t>
            </w:r>
            <w:r>
              <w:rPr>
                <w:rFonts w:ascii="宋体" w:hAnsi="宋体" w:eastAsia="宋体" w:cs="宋体"/>
                <w:spacing w:val="7"/>
                <w:sz w:val="23"/>
                <w:szCs w:val="23"/>
              </w:rPr>
              <w:t>质的滞留区等。</w:t>
            </w:r>
          </w:p>
          <w:p>
            <w:pPr>
              <w:spacing w:before="3" w:line="374" w:lineRule="auto"/>
              <w:ind w:left="109" w:right="102" w:firstLine="480"/>
              <w:rPr>
                <w:rFonts w:ascii="宋体" w:hAnsi="宋体" w:eastAsia="宋体" w:cs="宋体"/>
                <w:sz w:val="23"/>
                <w:szCs w:val="23"/>
              </w:rPr>
            </w:pPr>
            <w:r>
              <w:rPr>
                <w:rFonts w:ascii="宋体" w:hAnsi="宋体" w:eastAsia="宋体" w:cs="宋体"/>
                <w:spacing w:val="6"/>
                <w:sz w:val="23"/>
                <w:szCs w:val="23"/>
              </w:rPr>
              <w:t>本项目事故发生后，应急指挥领导小组应迅速通知当地环境监</w:t>
            </w:r>
            <w:r>
              <w:rPr>
                <w:rFonts w:ascii="宋体" w:hAnsi="宋体" w:eastAsia="宋体" w:cs="宋体"/>
                <w:spacing w:val="4"/>
                <w:sz w:val="23"/>
                <w:szCs w:val="23"/>
              </w:rPr>
              <w:t>测</w:t>
            </w:r>
            <w:r>
              <w:rPr>
                <w:rFonts w:ascii="宋体" w:hAnsi="宋体" w:eastAsia="宋体" w:cs="宋体"/>
                <w:sz w:val="23"/>
                <w:szCs w:val="23"/>
              </w:rPr>
              <w:t xml:space="preserve"> </w:t>
            </w:r>
            <w:r>
              <w:rPr>
                <w:rFonts w:ascii="宋体" w:hAnsi="宋体" w:eastAsia="宋体" w:cs="宋体"/>
                <w:spacing w:val="12"/>
                <w:sz w:val="23"/>
                <w:szCs w:val="23"/>
              </w:rPr>
              <w:t>站</w:t>
            </w:r>
            <w:r>
              <w:rPr>
                <w:rFonts w:ascii="宋体" w:hAnsi="宋体" w:eastAsia="宋体" w:cs="宋体"/>
                <w:spacing w:val="7"/>
                <w:sz w:val="23"/>
                <w:szCs w:val="23"/>
              </w:rPr>
              <w:t>等</w:t>
            </w:r>
            <w:r>
              <w:rPr>
                <w:rFonts w:ascii="宋体" w:hAnsi="宋体" w:eastAsia="宋体" w:cs="宋体"/>
                <w:spacing w:val="6"/>
                <w:sz w:val="23"/>
                <w:szCs w:val="23"/>
              </w:rPr>
              <w:t>监测部门对事故现场以及周围环境进行连续不间断监测，对事故</w:t>
            </w:r>
            <w:r>
              <w:rPr>
                <w:rFonts w:ascii="宋体" w:hAnsi="宋体" w:eastAsia="宋体" w:cs="宋体"/>
                <w:sz w:val="23"/>
                <w:szCs w:val="23"/>
              </w:rPr>
              <w:t xml:space="preserve"> </w:t>
            </w:r>
            <w:r>
              <w:rPr>
                <w:rFonts w:ascii="宋体" w:hAnsi="宋体" w:eastAsia="宋体" w:cs="宋体"/>
                <w:spacing w:val="12"/>
                <w:sz w:val="23"/>
                <w:szCs w:val="23"/>
              </w:rPr>
              <w:t>的</w:t>
            </w:r>
            <w:r>
              <w:rPr>
                <w:rFonts w:ascii="宋体" w:hAnsi="宋体" w:eastAsia="宋体" w:cs="宋体"/>
                <w:spacing w:val="7"/>
                <w:sz w:val="23"/>
                <w:szCs w:val="23"/>
              </w:rPr>
              <w:t>性</w:t>
            </w:r>
            <w:r>
              <w:rPr>
                <w:rFonts w:ascii="宋体" w:hAnsi="宋体" w:eastAsia="宋体" w:cs="宋体"/>
                <w:spacing w:val="6"/>
                <w:sz w:val="23"/>
                <w:szCs w:val="23"/>
              </w:rPr>
              <w:t>质、参数以及各类污染物质的扩散程度进行评估，为指挥部门提</w:t>
            </w:r>
            <w:r>
              <w:rPr>
                <w:rFonts w:ascii="宋体" w:hAnsi="宋体" w:eastAsia="宋体" w:cs="宋体"/>
                <w:sz w:val="23"/>
                <w:szCs w:val="23"/>
              </w:rPr>
              <w:t xml:space="preserve"> </w:t>
            </w:r>
            <w:r>
              <w:rPr>
                <w:rFonts w:ascii="宋体" w:hAnsi="宋体" w:eastAsia="宋体" w:cs="宋体"/>
                <w:spacing w:val="10"/>
                <w:sz w:val="23"/>
                <w:szCs w:val="23"/>
              </w:rPr>
              <w:t>供</w:t>
            </w:r>
            <w:r>
              <w:rPr>
                <w:rFonts w:ascii="宋体" w:hAnsi="宋体" w:eastAsia="宋体" w:cs="宋体"/>
                <w:spacing w:val="6"/>
                <w:sz w:val="23"/>
                <w:szCs w:val="23"/>
              </w:rPr>
              <w:t>决策依据。</w:t>
            </w:r>
          </w:p>
          <w:p>
            <w:pPr>
              <w:spacing w:before="1" w:line="227" w:lineRule="auto"/>
              <w:ind w:left="473"/>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4"/>
                <w:sz w:val="23"/>
                <w:szCs w:val="23"/>
              </w:rPr>
              <w:t>8</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应急检测、防护措施、清除泄漏措施和器材</w:t>
            </w:r>
          </w:p>
          <w:p>
            <w:pPr>
              <w:spacing w:before="181" w:line="375" w:lineRule="auto"/>
              <w:ind w:left="109" w:right="102" w:firstLine="480"/>
              <w:rPr>
                <w:rFonts w:ascii="宋体" w:hAnsi="宋体" w:eastAsia="宋体" w:cs="宋体"/>
                <w:sz w:val="23"/>
                <w:szCs w:val="23"/>
              </w:rPr>
            </w:pPr>
            <w:r>
              <w:rPr>
                <w:rFonts w:ascii="宋体" w:hAnsi="宋体" w:eastAsia="宋体" w:cs="宋体"/>
                <w:spacing w:val="6"/>
                <w:sz w:val="23"/>
                <w:szCs w:val="23"/>
              </w:rPr>
              <w:t>事故现场、邻近区域、控制防火区域，控制和清除污染措施及</w:t>
            </w:r>
            <w:r>
              <w:rPr>
                <w:rFonts w:ascii="宋体" w:hAnsi="宋体" w:eastAsia="宋体" w:cs="宋体"/>
                <w:spacing w:val="5"/>
                <w:sz w:val="23"/>
                <w:szCs w:val="23"/>
              </w:rPr>
              <w:t>相</w:t>
            </w:r>
            <w:r>
              <w:rPr>
                <w:rFonts w:ascii="宋体" w:hAnsi="宋体" w:eastAsia="宋体" w:cs="宋体"/>
                <w:sz w:val="23"/>
                <w:szCs w:val="23"/>
              </w:rPr>
              <w:t xml:space="preserve"> </w:t>
            </w:r>
            <w:r>
              <w:rPr>
                <w:rFonts w:ascii="宋体" w:hAnsi="宋体" w:eastAsia="宋体" w:cs="宋体"/>
                <w:spacing w:val="5"/>
                <w:sz w:val="23"/>
                <w:szCs w:val="23"/>
              </w:rPr>
              <w:t>应设备。</w:t>
            </w:r>
          </w:p>
          <w:p>
            <w:pPr>
              <w:spacing w:before="1" w:line="227" w:lineRule="auto"/>
              <w:ind w:left="473"/>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9</w:t>
            </w: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人员紧急撤离、疏散，应急剂量控制、撤离组织计划</w:t>
            </w:r>
          </w:p>
          <w:p>
            <w:pPr>
              <w:spacing w:before="184" w:line="375" w:lineRule="auto"/>
              <w:ind w:left="109" w:right="102" w:firstLine="480"/>
              <w:rPr>
                <w:rFonts w:ascii="宋体" w:hAnsi="宋体" w:eastAsia="宋体" w:cs="宋体"/>
                <w:sz w:val="23"/>
                <w:szCs w:val="23"/>
              </w:rPr>
            </w:pPr>
            <w:r>
              <w:rPr>
                <w:rFonts w:ascii="宋体" w:hAnsi="宋体" w:eastAsia="宋体" w:cs="宋体"/>
                <w:spacing w:val="6"/>
                <w:sz w:val="23"/>
                <w:szCs w:val="23"/>
              </w:rPr>
              <w:t>事故现场、储罐邻近区域、受事故影响的区域人员及公众对毒</w:t>
            </w:r>
            <w:r>
              <w:rPr>
                <w:rFonts w:ascii="宋体" w:hAnsi="宋体" w:eastAsia="宋体" w:cs="宋体"/>
                <w:spacing w:val="5"/>
                <w:sz w:val="23"/>
                <w:szCs w:val="23"/>
              </w:rPr>
              <w:t>物</w:t>
            </w:r>
            <w:r>
              <w:rPr>
                <w:rFonts w:ascii="宋体" w:hAnsi="宋体" w:eastAsia="宋体" w:cs="宋体"/>
                <w:sz w:val="23"/>
                <w:szCs w:val="23"/>
              </w:rPr>
              <w:t xml:space="preserve"> </w:t>
            </w:r>
            <w:r>
              <w:rPr>
                <w:rFonts w:ascii="宋体" w:hAnsi="宋体" w:eastAsia="宋体" w:cs="宋体"/>
                <w:spacing w:val="18"/>
                <w:sz w:val="23"/>
                <w:szCs w:val="23"/>
              </w:rPr>
              <w:t>应</w:t>
            </w:r>
            <w:r>
              <w:rPr>
                <w:rFonts w:ascii="宋体" w:hAnsi="宋体" w:eastAsia="宋体" w:cs="宋体"/>
                <w:spacing w:val="9"/>
                <w:sz w:val="23"/>
                <w:szCs w:val="23"/>
              </w:rPr>
              <w:t>急剂量控制规定，撤离组织计划及救护，医疗救护与公众健康。</w:t>
            </w:r>
          </w:p>
          <w:p>
            <w:pPr>
              <w:spacing w:line="227" w:lineRule="auto"/>
              <w:ind w:left="473"/>
              <w:rPr>
                <w:rFonts w:ascii="宋体" w:hAnsi="宋体" w:eastAsia="宋体" w:cs="宋体"/>
                <w:sz w:val="23"/>
                <w:szCs w:val="23"/>
              </w:rPr>
            </w:pPr>
            <w:r>
              <w:rPr>
                <w:rFonts w:ascii="宋体" w:hAnsi="宋体" w:eastAsia="宋体" w:cs="宋体"/>
                <w:spacing w:val="2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4"/>
                <w:sz w:val="23"/>
                <w:szCs w:val="23"/>
              </w:rPr>
              <w:t>10</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事故应急救援关闭程序与恢复措施</w:t>
            </w:r>
          </w:p>
          <w:p>
            <w:pPr>
              <w:spacing w:before="183" w:line="225" w:lineRule="auto"/>
              <w:ind w:left="588"/>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8"/>
                <w:sz w:val="23"/>
                <w:szCs w:val="23"/>
              </w:rPr>
              <w:t xml:space="preserve"> 规定应急状态终止程序；</w:t>
            </w:r>
          </w:p>
          <w:p>
            <w:pPr>
              <w:spacing w:before="187" w:line="225" w:lineRule="auto"/>
              <w:ind w:left="587"/>
              <w:rPr>
                <w:rFonts w:ascii="宋体" w:hAnsi="宋体" w:eastAsia="宋体" w:cs="宋体"/>
                <w:sz w:val="23"/>
                <w:szCs w:val="23"/>
              </w:rPr>
            </w:pPr>
            <w:r>
              <w:rPr>
                <w:rFonts w:ascii="宋体" w:hAnsi="宋体" w:eastAsia="宋体" w:cs="宋体"/>
                <w:spacing w:val="16"/>
                <w:sz w:val="23"/>
                <w:szCs w:val="23"/>
              </w:rPr>
              <w:t>②</w:t>
            </w:r>
            <w:r>
              <w:rPr>
                <w:rFonts w:ascii="宋体" w:hAnsi="宋体" w:eastAsia="宋体" w:cs="宋体"/>
                <w:spacing w:val="9"/>
                <w:sz w:val="23"/>
                <w:szCs w:val="23"/>
              </w:rPr>
              <w:t xml:space="preserve"> </w:t>
            </w:r>
            <w:r>
              <w:rPr>
                <w:rFonts w:ascii="宋体" w:hAnsi="宋体" w:eastAsia="宋体" w:cs="宋体"/>
                <w:spacing w:val="8"/>
                <w:sz w:val="23"/>
                <w:szCs w:val="23"/>
              </w:rPr>
              <w:t>事故现场善后处理，恢复措施；</w:t>
            </w:r>
          </w:p>
          <w:p>
            <w:pPr>
              <w:spacing w:before="186" w:line="225" w:lineRule="auto"/>
              <w:ind w:left="587"/>
              <w:rPr>
                <w:rFonts w:ascii="宋体" w:hAnsi="宋体" w:eastAsia="宋体" w:cs="宋体"/>
                <w:sz w:val="23"/>
                <w:szCs w:val="23"/>
              </w:rPr>
            </w:pPr>
            <w:r>
              <w:rPr>
                <w:rFonts w:ascii="宋体" w:hAnsi="宋体" w:eastAsia="宋体" w:cs="宋体"/>
                <w:spacing w:val="15"/>
                <w:sz w:val="23"/>
                <w:szCs w:val="23"/>
              </w:rPr>
              <w:t>③</w:t>
            </w:r>
            <w:r>
              <w:rPr>
                <w:rFonts w:ascii="宋体" w:hAnsi="宋体" w:eastAsia="宋体" w:cs="宋体"/>
                <w:spacing w:val="9"/>
                <w:sz w:val="23"/>
                <w:szCs w:val="23"/>
              </w:rPr>
              <w:t xml:space="preserve"> 邻近区域解除事故警戒及善后恢复措施</w:t>
            </w:r>
          </w:p>
        </w:tc>
      </w:tr>
    </w:tbl>
    <w:p>
      <w:pPr>
        <w:rPr>
          <w:rFonts w:ascii="Arial"/>
          <w:sz w:val="21"/>
        </w:rPr>
      </w:pPr>
    </w:p>
    <w:p>
      <w:pPr>
        <w:sectPr>
          <w:footerReference r:id="rId98" w:type="default"/>
          <w:pgSz w:w="11906" w:h="16839"/>
          <w:pgMar w:top="1431" w:right="1413" w:bottom="1010" w:left="1413" w:header="0" w:footer="849" w:gutter="0"/>
          <w:cols w:space="720" w:num="1"/>
        </w:sectPr>
      </w:pPr>
    </w:p>
    <w:p>
      <w:r>
        <w:pict>
          <v:rect id="_x0000_s1191" o:spid="_x0000_s1191" o:spt="1" style="position:absolute;left:0pt;margin-left:163.95pt;margin-top:262.55pt;height:448.55pt;width:0.5pt;mso-position-horizontal-relative:page;mso-position-vertical-relative:page;z-index:251856896;mso-width-relative:page;mso-height-relative:page;" fillcolor="#000000" filled="t" stroked="f" coordsize="21600,21600" o:allowincell="f">
            <v:path/>
            <v:fill on="t" focussize="0,0"/>
            <v:stroke on="f"/>
            <v:imagedata o:title=""/>
            <o:lock v:ext="edit"/>
          </v:rect>
        </w:pict>
      </w:r>
      <w:r>
        <w:pict>
          <v:rect id="_x0000_s1192" o:spid="_x0000_s1192" o:spt="1" style="position:absolute;left:0pt;margin-left:518.2pt;margin-top:262.55pt;height:448.55pt;width:0.5pt;mso-position-horizontal-relative:page;mso-position-vertical-relative:page;z-index:251855872;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838"/>
        <w:gridCol w:w="2104"/>
        <w:gridCol w:w="43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8" w:hRule="atLeast"/>
        </w:trPr>
        <w:tc>
          <w:tcPr>
            <w:tcW w:w="1755" w:type="dxa"/>
            <w:vMerge w:val="restart"/>
            <w:tcBorders>
              <w:left w:val="single" w:color="000000" w:sz="6" w:space="0"/>
              <w:bottom w:val="nil"/>
            </w:tcBorders>
            <w:vAlign w:val="top"/>
          </w:tcPr>
          <w:p>
            <w:pPr>
              <w:rPr>
                <w:rFonts w:ascii="Arial"/>
                <w:sz w:val="21"/>
              </w:rPr>
            </w:pPr>
          </w:p>
        </w:tc>
        <w:tc>
          <w:tcPr>
            <w:tcW w:w="7309" w:type="dxa"/>
            <w:gridSpan w:val="3"/>
            <w:tcBorders>
              <w:right w:val="single" w:color="000000" w:sz="6" w:space="0"/>
            </w:tcBorders>
            <w:vAlign w:val="top"/>
          </w:tcPr>
          <w:p>
            <w:pPr>
              <w:spacing w:before="40" w:line="228" w:lineRule="auto"/>
              <w:ind w:left="473"/>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11</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应急培训计划</w:t>
            </w:r>
          </w:p>
          <w:p>
            <w:pPr>
              <w:spacing w:before="181" w:line="228" w:lineRule="auto"/>
              <w:ind w:left="589"/>
              <w:rPr>
                <w:rFonts w:ascii="宋体" w:hAnsi="宋体" w:eastAsia="宋体" w:cs="宋体"/>
                <w:sz w:val="23"/>
                <w:szCs w:val="23"/>
              </w:rPr>
            </w:pPr>
            <w:r>
              <w:rPr>
                <w:rFonts w:ascii="宋体" w:hAnsi="宋体" w:eastAsia="宋体" w:cs="宋体"/>
                <w:spacing w:val="18"/>
                <w:sz w:val="23"/>
                <w:szCs w:val="23"/>
              </w:rPr>
              <w:t>应</w:t>
            </w:r>
            <w:r>
              <w:rPr>
                <w:rFonts w:ascii="宋体" w:hAnsi="宋体" w:eastAsia="宋体" w:cs="宋体"/>
                <w:spacing w:val="9"/>
                <w:sz w:val="23"/>
                <w:szCs w:val="23"/>
              </w:rPr>
              <w:t>急计划制定后，平时安排人员培训与演练</w:t>
            </w:r>
          </w:p>
          <w:p>
            <w:pPr>
              <w:spacing w:before="184" w:line="227" w:lineRule="auto"/>
              <w:ind w:left="473"/>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12</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公众教育和信息</w:t>
            </w:r>
          </w:p>
          <w:p>
            <w:pPr>
              <w:spacing w:before="185" w:line="227" w:lineRule="auto"/>
              <w:ind w:left="588"/>
              <w:rPr>
                <w:rFonts w:ascii="宋体" w:hAnsi="宋体" w:eastAsia="宋体" w:cs="宋体"/>
                <w:sz w:val="23"/>
                <w:szCs w:val="23"/>
              </w:rPr>
            </w:pPr>
            <w:r>
              <w:rPr>
                <w:rFonts w:ascii="宋体" w:hAnsi="宋体" w:eastAsia="宋体" w:cs="宋体"/>
                <w:spacing w:val="18"/>
                <w:sz w:val="23"/>
                <w:szCs w:val="23"/>
              </w:rPr>
              <w:t>对</w:t>
            </w:r>
            <w:r>
              <w:rPr>
                <w:rFonts w:ascii="宋体" w:hAnsi="宋体" w:eastAsia="宋体" w:cs="宋体"/>
                <w:spacing w:val="12"/>
                <w:sz w:val="23"/>
                <w:szCs w:val="23"/>
              </w:rPr>
              <w:t>邻</w:t>
            </w:r>
            <w:r>
              <w:rPr>
                <w:rFonts w:ascii="宋体" w:hAnsi="宋体" w:eastAsia="宋体" w:cs="宋体"/>
                <w:spacing w:val="9"/>
                <w:sz w:val="23"/>
                <w:szCs w:val="23"/>
              </w:rPr>
              <w:t>近地区开展公众教育、培训和发布有关信息</w:t>
            </w:r>
          </w:p>
          <w:p>
            <w:pPr>
              <w:spacing w:before="181" w:line="227" w:lineRule="auto"/>
              <w:ind w:left="473"/>
              <w:rPr>
                <w:rFonts w:ascii="宋体" w:hAnsi="宋体" w:eastAsia="宋体" w:cs="宋体"/>
                <w:sz w:val="23"/>
                <w:szCs w:val="23"/>
              </w:rPr>
            </w:pPr>
            <w:r>
              <w:rPr>
                <w:rFonts w:ascii="宋体" w:hAnsi="宋体" w:eastAsia="宋体" w:cs="宋体"/>
                <w:spacing w:val="2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主要附图</w:t>
            </w:r>
          </w:p>
          <w:p>
            <w:pPr>
              <w:spacing w:before="186" w:line="300" w:lineRule="auto"/>
              <w:ind w:left="589" w:right="1439" w:hanging="1"/>
              <w:rPr>
                <w:rFonts w:ascii="宋体" w:hAnsi="宋体" w:eastAsia="宋体" w:cs="宋体"/>
                <w:sz w:val="23"/>
                <w:szCs w:val="23"/>
              </w:rPr>
            </w:pPr>
            <w:r>
              <w:rPr>
                <w:rFonts w:ascii="宋体" w:hAnsi="宋体" w:eastAsia="宋体" w:cs="宋体"/>
                <w:spacing w:val="4"/>
                <w:sz w:val="23"/>
                <w:szCs w:val="23"/>
              </w:rPr>
              <w:t>① 储运流程图；  ② 消防设施图；③ 逃生线路</w:t>
            </w:r>
            <w:r>
              <w:rPr>
                <w:rFonts w:ascii="宋体" w:hAnsi="宋体" w:eastAsia="宋体" w:cs="宋体"/>
                <w:sz w:val="23"/>
                <w:szCs w:val="23"/>
              </w:rPr>
              <w:t xml:space="preserve">图 </w:t>
            </w:r>
            <w:r>
              <w:rPr>
                <w:rFonts w:ascii="宋体" w:hAnsi="宋体" w:eastAsia="宋体" w:cs="宋体"/>
                <w:spacing w:val="2"/>
                <w:sz w:val="23"/>
                <w:szCs w:val="23"/>
              </w:rPr>
              <w:t xml:space="preserve">本项目应急预案主要内容见表 </w:t>
            </w:r>
            <w:r>
              <w:rPr>
                <w:rFonts w:ascii="Times New Roman" w:hAnsi="Times New Roman" w:eastAsia="Times New Roman" w:cs="Times New Roman"/>
                <w:spacing w:val="2"/>
                <w:sz w:val="23"/>
                <w:szCs w:val="23"/>
              </w:rPr>
              <w:t xml:space="preserve">7- 1 </w:t>
            </w:r>
            <w:r>
              <w:rPr>
                <w:rFonts w:ascii="宋体" w:hAnsi="宋体" w:eastAsia="宋体" w:cs="宋体"/>
                <w:spacing w:val="2"/>
                <w:sz w:val="23"/>
                <w:szCs w:val="23"/>
              </w:rPr>
              <w:t>所示</w:t>
            </w:r>
            <w:r>
              <w:rPr>
                <w:rFonts w:ascii="宋体" w:hAnsi="宋体" w:eastAsia="宋体" w:cs="宋体"/>
                <w:sz w:val="23"/>
                <w:szCs w:val="23"/>
              </w:rPr>
              <w:t>。</w:t>
            </w:r>
          </w:p>
          <w:p>
            <w:pPr>
              <w:spacing w:before="181" w:line="225" w:lineRule="auto"/>
              <w:ind w:left="191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5"/>
                <w:sz w:val="20"/>
                <w:szCs w:val="20"/>
              </w:rPr>
              <w:t>7-1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风险事故应急预案的主要内容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65" w:line="229" w:lineRule="auto"/>
              <w:ind w:left="265"/>
              <w:rPr>
                <w:rFonts w:ascii="宋体" w:hAnsi="宋体" w:eastAsia="宋体" w:cs="宋体"/>
                <w:sz w:val="20"/>
                <w:szCs w:val="20"/>
              </w:rPr>
            </w:pPr>
            <w:r>
              <w:rPr>
                <w:rFonts w:ascii="宋体" w:hAnsi="宋体" w:eastAsia="宋体" w:cs="宋体"/>
                <w:spacing w:val="5"/>
                <w:sz w:val="20"/>
                <w:szCs w:val="20"/>
              </w:rPr>
              <w:t>序号</w:t>
            </w:r>
          </w:p>
        </w:tc>
        <w:tc>
          <w:tcPr>
            <w:tcW w:w="2104" w:type="dxa"/>
            <w:vAlign w:val="top"/>
          </w:tcPr>
          <w:p>
            <w:pPr>
              <w:spacing w:before="65" w:line="228" w:lineRule="auto"/>
              <w:ind w:left="555"/>
              <w:rPr>
                <w:rFonts w:ascii="宋体" w:hAnsi="宋体" w:eastAsia="宋体" w:cs="宋体"/>
                <w:sz w:val="20"/>
                <w:szCs w:val="20"/>
              </w:rPr>
            </w:pPr>
            <w:r>
              <w:rPr>
                <w:rFonts w:ascii="宋体" w:hAnsi="宋体" w:eastAsia="宋体" w:cs="宋体"/>
                <w:spacing w:val="3"/>
                <w:sz w:val="20"/>
                <w:szCs w:val="20"/>
              </w:rPr>
              <w:t>内容及要求</w:t>
            </w:r>
          </w:p>
        </w:tc>
        <w:tc>
          <w:tcPr>
            <w:tcW w:w="4367" w:type="dxa"/>
            <w:tcBorders>
              <w:right w:val="single" w:color="000000" w:sz="6" w:space="0"/>
            </w:tcBorders>
            <w:vAlign w:val="top"/>
          </w:tcPr>
          <w:p>
            <w:pPr>
              <w:spacing w:before="34" w:line="228" w:lineRule="auto"/>
              <w:ind w:left="1923"/>
              <w:rPr>
                <w:rFonts w:ascii="宋体" w:hAnsi="宋体" w:eastAsia="宋体" w:cs="宋体"/>
                <w:sz w:val="20"/>
                <w:szCs w:val="20"/>
              </w:rPr>
            </w:pPr>
            <w:r>
              <w:rPr>
                <w:rFonts w:ascii="宋体" w:hAnsi="宋体" w:eastAsia="宋体" w:cs="宋体"/>
                <w:spacing w:val="3"/>
                <w:sz w:val="20"/>
                <w:szCs w:val="20"/>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205"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4" w:type="dxa"/>
            <w:vAlign w:val="top"/>
          </w:tcPr>
          <w:p>
            <w:pPr>
              <w:spacing w:before="169" w:line="229" w:lineRule="auto"/>
              <w:ind w:left="530"/>
              <w:rPr>
                <w:rFonts w:ascii="宋体" w:hAnsi="宋体" w:eastAsia="宋体" w:cs="宋体"/>
                <w:sz w:val="20"/>
                <w:szCs w:val="20"/>
              </w:rPr>
            </w:pPr>
            <w:r>
              <w:rPr>
                <w:rFonts w:ascii="宋体" w:hAnsi="宋体" w:eastAsia="宋体" w:cs="宋体"/>
                <w:spacing w:val="8"/>
                <w:sz w:val="20"/>
                <w:szCs w:val="20"/>
              </w:rPr>
              <w:t>应急计划区</w:t>
            </w:r>
          </w:p>
        </w:tc>
        <w:tc>
          <w:tcPr>
            <w:tcW w:w="4367" w:type="dxa"/>
            <w:tcBorders>
              <w:right w:val="single" w:color="000000" w:sz="6" w:space="0"/>
            </w:tcBorders>
            <w:vAlign w:val="top"/>
          </w:tcPr>
          <w:p>
            <w:pPr>
              <w:spacing w:before="1" w:line="253" w:lineRule="auto"/>
              <w:ind w:left="112" w:right="217" w:firstLine="108"/>
              <w:rPr>
                <w:rFonts w:ascii="宋体" w:hAnsi="宋体" w:eastAsia="宋体" w:cs="宋体"/>
                <w:sz w:val="20"/>
                <w:szCs w:val="20"/>
              </w:rPr>
            </w:pPr>
            <w:r>
              <w:rPr>
                <w:rFonts w:ascii="宋体" w:hAnsi="宋体" w:eastAsia="宋体" w:cs="宋体"/>
                <w:spacing w:val="12"/>
                <w:sz w:val="20"/>
                <w:szCs w:val="20"/>
              </w:rPr>
              <w:t>危</w:t>
            </w:r>
            <w:r>
              <w:rPr>
                <w:rFonts w:ascii="宋体" w:hAnsi="宋体" w:eastAsia="宋体" w:cs="宋体"/>
                <w:spacing w:val="9"/>
                <w:sz w:val="20"/>
                <w:szCs w:val="20"/>
              </w:rPr>
              <w:t>险</w:t>
            </w:r>
            <w:r>
              <w:rPr>
                <w:rFonts w:ascii="宋体" w:hAnsi="宋体" w:eastAsia="宋体" w:cs="宋体"/>
                <w:spacing w:val="6"/>
                <w:sz w:val="20"/>
                <w:szCs w:val="20"/>
              </w:rPr>
              <w:t>源</w:t>
            </w:r>
            <w:r>
              <w:rPr>
                <w:rFonts w:ascii="Times New Roman" w:hAnsi="Times New Roman" w:eastAsia="Times New Roman" w:cs="Times New Roman"/>
                <w:spacing w:val="6"/>
                <w:sz w:val="20"/>
                <w:szCs w:val="20"/>
              </w:rPr>
              <w:t>(</w:t>
            </w:r>
            <w:r>
              <w:rPr>
                <w:rFonts w:ascii="宋体" w:hAnsi="宋体" w:eastAsia="宋体" w:cs="宋体"/>
                <w:spacing w:val="6"/>
                <w:sz w:val="20"/>
                <w:szCs w:val="20"/>
              </w:rPr>
              <w:t>储罐区</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，环境保护目标：附近农户</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8"/>
                <w:sz w:val="20"/>
                <w:szCs w:val="20"/>
              </w:rPr>
              <w:t>城市居民区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line="275" w:lineRule="auto"/>
              <w:rPr>
                <w:rFonts w:ascii="Arial"/>
                <w:sz w:val="21"/>
              </w:rPr>
            </w:pPr>
          </w:p>
          <w:p>
            <w:pPr>
              <w:spacing w:line="276" w:lineRule="auto"/>
              <w:rPr>
                <w:rFonts w:ascii="Arial"/>
                <w:sz w:val="21"/>
              </w:rPr>
            </w:pPr>
          </w:p>
          <w:p>
            <w:pPr>
              <w:spacing w:before="5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4" w:type="dxa"/>
            <w:vAlign w:val="top"/>
          </w:tcPr>
          <w:p>
            <w:pPr>
              <w:spacing w:line="254" w:lineRule="auto"/>
              <w:rPr>
                <w:rFonts w:ascii="Arial"/>
                <w:sz w:val="21"/>
              </w:rPr>
            </w:pPr>
          </w:p>
          <w:p>
            <w:pPr>
              <w:spacing w:line="254" w:lineRule="auto"/>
              <w:rPr>
                <w:rFonts w:ascii="Arial"/>
                <w:sz w:val="21"/>
              </w:rPr>
            </w:pPr>
          </w:p>
          <w:p>
            <w:pPr>
              <w:spacing w:before="65" w:line="227" w:lineRule="auto"/>
              <w:ind w:left="110"/>
              <w:rPr>
                <w:rFonts w:ascii="宋体" w:hAnsi="宋体" w:eastAsia="宋体" w:cs="宋体"/>
                <w:sz w:val="20"/>
                <w:szCs w:val="20"/>
              </w:rPr>
            </w:pPr>
            <w:r>
              <w:rPr>
                <w:rFonts w:ascii="宋体" w:hAnsi="宋体" w:eastAsia="宋体" w:cs="宋体"/>
                <w:spacing w:val="9"/>
                <w:sz w:val="20"/>
                <w:szCs w:val="20"/>
              </w:rPr>
              <w:t>应急组织机构、人</w:t>
            </w:r>
            <w:r>
              <w:rPr>
                <w:rFonts w:ascii="宋体" w:hAnsi="宋体" w:eastAsia="宋体" w:cs="宋体"/>
                <w:spacing w:val="8"/>
                <w:sz w:val="20"/>
                <w:szCs w:val="20"/>
              </w:rPr>
              <w:t>员</w:t>
            </w:r>
          </w:p>
        </w:tc>
        <w:tc>
          <w:tcPr>
            <w:tcW w:w="4367" w:type="dxa"/>
            <w:tcBorders>
              <w:right w:val="single" w:color="000000" w:sz="6" w:space="0"/>
            </w:tcBorders>
            <w:vAlign w:val="top"/>
          </w:tcPr>
          <w:p>
            <w:pPr>
              <w:spacing w:before="33" w:line="246" w:lineRule="auto"/>
              <w:ind w:left="112" w:right="217" w:firstLine="111"/>
              <w:rPr>
                <w:rFonts w:ascii="宋体" w:hAnsi="宋体" w:eastAsia="宋体" w:cs="宋体"/>
                <w:sz w:val="20"/>
                <w:szCs w:val="20"/>
              </w:rPr>
            </w:pPr>
            <w:r>
              <w:rPr>
                <w:rFonts w:ascii="宋体" w:hAnsi="宋体" w:eastAsia="宋体" w:cs="宋体"/>
                <w:spacing w:val="6"/>
                <w:sz w:val="20"/>
                <w:szCs w:val="20"/>
              </w:rPr>
              <w:t>实施三级应急组织机构，各级别主要负责</w:t>
            </w:r>
            <w:r>
              <w:rPr>
                <w:rFonts w:ascii="宋体" w:hAnsi="宋体" w:eastAsia="宋体" w:cs="宋体"/>
                <w:spacing w:val="5"/>
                <w:sz w:val="20"/>
                <w:szCs w:val="20"/>
              </w:rPr>
              <w:t>人</w:t>
            </w:r>
            <w:r>
              <w:rPr>
                <w:rFonts w:ascii="宋体" w:hAnsi="宋体" w:eastAsia="宋体" w:cs="宋体"/>
                <w:sz w:val="20"/>
                <w:szCs w:val="20"/>
              </w:rPr>
              <w:t xml:space="preserve"> </w:t>
            </w:r>
            <w:r>
              <w:rPr>
                <w:rFonts w:ascii="宋体" w:hAnsi="宋体" w:eastAsia="宋体" w:cs="宋体"/>
                <w:spacing w:val="12"/>
                <w:sz w:val="20"/>
                <w:szCs w:val="20"/>
              </w:rPr>
              <w:t>为应急计划、协调第一人，应急人员必须</w:t>
            </w:r>
            <w:r>
              <w:rPr>
                <w:rFonts w:ascii="宋体" w:hAnsi="宋体" w:eastAsia="宋体" w:cs="宋体"/>
                <w:spacing w:val="11"/>
                <w:sz w:val="20"/>
                <w:szCs w:val="20"/>
              </w:rPr>
              <w:t>为</w:t>
            </w:r>
            <w:r>
              <w:rPr>
                <w:rFonts w:ascii="宋体" w:hAnsi="宋体" w:eastAsia="宋体" w:cs="宋体"/>
                <w:sz w:val="20"/>
                <w:szCs w:val="20"/>
              </w:rPr>
              <w:t xml:space="preserve"> </w:t>
            </w:r>
            <w:r>
              <w:rPr>
                <w:rFonts w:ascii="宋体" w:hAnsi="宋体" w:eastAsia="宋体" w:cs="宋体"/>
                <w:spacing w:val="12"/>
                <w:sz w:val="20"/>
                <w:szCs w:val="20"/>
              </w:rPr>
              <w:t>培训上岗熟练工；区域应急组织结构由当</w:t>
            </w:r>
            <w:r>
              <w:rPr>
                <w:rFonts w:ascii="宋体" w:hAnsi="宋体" w:eastAsia="宋体" w:cs="宋体"/>
                <w:spacing w:val="11"/>
                <w:sz w:val="20"/>
                <w:szCs w:val="20"/>
              </w:rPr>
              <w:t>地</w:t>
            </w:r>
            <w:r>
              <w:rPr>
                <w:rFonts w:ascii="宋体" w:hAnsi="宋体" w:eastAsia="宋体" w:cs="宋体"/>
                <w:sz w:val="20"/>
                <w:szCs w:val="20"/>
              </w:rPr>
              <w:t xml:space="preserve"> </w:t>
            </w:r>
            <w:r>
              <w:rPr>
                <w:rFonts w:ascii="宋体" w:hAnsi="宋体" w:eastAsia="宋体" w:cs="宋体"/>
                <w:spacing w:val="12"/>
                <w:sz w:val="20"/>
                <w:szCs w:val="20"/>
              </w:rPr>
              <w:t>政府、相关行业专家、卫生安全相关单位</w:t>
            </w:r>
            <w:r>
              <w:rPr>
                <w:rFonts w:ascii="宋体" w:hAnsi="宋体" w:eastAsia="宋体" w:cs="宋体"/>
                <w:spacing w:val="11"/>
                <w:sz w:val="20"/>
                <w:szCs w:val="20"/>
              </w:rPr>
              <w:t>组</w:t>
            </w:r>
            <w:r>
              <w:rPr>
                <w:rFonts w:ascii="宋体" w:hAnsi="宋体" w:eastAsia="宋体" w:cs="宋体"/>
                <w:sz w:val="20"/>
                <w:szCs w:val="20"/>
              </w:rPr>
              <w:t xml:space="preserve"> </w:t>
            </w:r>
            <w:r>
              <w:rPr>
                <w:rFonts w:ascii="宋体" w:hAnsi="宋体" w:eastAsia="宋体" w:cs="宋体"/>
                <w:spacing w:val="13"/>
                <w:sz w:val="20"/>
                <w:szCs w:val="20"/>
              </w:rPr>
              <w:t>成</w:t>
            </w:r>
            <w:r>
              <w:rPr>
                <w:rFonts w:ascii="宋体" w:hAnsi="宋体" w:eastAsia="宋体" w:cs="宋体"/>
                <w:spacing w:val="9"/>
                <w:sz w:val="20"/>
                <w:szCs w:val="20"/>
              </w:rPr>
              <w:t>，并由当地政府进行统一调度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20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4" w:type="dxa"/>
            <w:vAlign w:val="top"/>
          </w:tcPr>
          <w:p>
            <w:pPr>
              <w:spacing w:before="167" w:line="228" w:lineRule="auto"/>
              <w:ind w:left="217"/>
              <w:rPr>
                <w:rFonts w:ascii="宋体" w:hAnsi="宋体" w:eastAsia="宋体" w:cs="宋体"/>
                <w:sz w:val="20"/>
                <w:szCs w:val="20"/>
              </w:rPr>
            </w:pPr>
            <w:r>
              <w:rPr>
                <w:rFonts w:ascii="宋体" w:hAnsi="宋体" w:eastAsia="宋体" w:cs="宋体"/>
                <w:spacing w:val="11"/>
                <w:sz w:val="20"/>
                <w:szCs w:val="20"/>
              </w:rPr>
              <w:t>预</w:t>
            </w:r>
            <w:r>
              <w:rPr>
                <w:rFonts w:ascii="宋体" w:hAnsi="宋体" w:eastAsia="宋体" w:cs="宋体"/>
                <w:spacing w:val="8"/>
                <w:sz w:val="20"/>
                <w:szCs w:val="20"/>
              </w:rPr>
              <w:t>案分级响应条件</w:t>
            </w:r>
          </w:p>
        </w:tc>
        <w:tc>
          <w:tcPr>
            <w:tcW w:w="4367" w:type="dxa"/>
            <w:tcBorders>
              <w:right w:val="single" w:color="000000" w:sz="6" w:space="0"/>
            </w:tcBorders>
            <w:vAlign w:val="top"/>
          </w:tcPr>
          <w:p>
            <w:pPr>
              <w:spacing w:before="34" w:line="238" w:lineRule="auto"/>
              <w:ind w:left="115" w:right="217" w:firstLine="103"/>
              <w:rPr>
                <w:rFonts w:ascii="宋体" w:hAnsi="宋体" w:eastAsia="宋体" w:cs="宋体"/>
                <w:sz w:val="20"/>
                <w:szCs w:val="20"/>
              </w:rPr>
            </w:pPr>
            <w:r>
              <w:rPr>
                <w:rFonts w:ascii="宋体" w:hAnsi="宋体" w:eastAsia="宋体" w:cs="宋体"/>
                <w:spacing w:val="18"/>
                <w:sz w:val="20"/>
                <w:szCs w:val="20"/>
              </w:rPr>
              <w:t>根据事故的严重程度制定相应级别的应</w:t>
            </w:r>
            <w:r>
              <w:rPr>
                <w:rFonts w:ascii="宋体" w:hAnsi="宋体" w:eastAsia="宋体" w:cs="宋体"/>
                <w:spacing w:val="14"/>
                <w:sz w:val="20"/>
                <w:szCs w:val="20"/>
              </w:rPr>
              <w:t>急</w:t>
            </w:r>
            <w:r>
              <w:rPr>
                <w:rFonts w:ascii="宋体" w:hAnsi="宋体" w:eastAsia="宋体" w:cs="宋体"/>
                <w:sz w:val="20"/>
                <w:szCs w:val="20"/>
              </w:rPr>
              <w:t xml:space="preserve"> </w:t>
            </w:r>
            <w:r>
              <w:rPr>
                <w:rFonts w:ascii="宋体" w:hAnsi="宋体" w:eastAsia="宋体" w:cs="宋体"/>
                <w:spacing w:val="12"/>
                <w:sz w:val="20"/>
                <w:szCs w:val="20"/>
              </w:rPr>
              <w:t>预</w:t>
            </w:r>
            <w:r>
              <w:rPr>
                <w:rFonts w:ascii="宋体" w:hAnsi="宋体" w:eastAsia="宋体" w:cs="宋体"/>
                <w:spacing w:val="9"/>
                <w:sz w:val="20"/>
                <w:szCs w:val="20"/>
              </w:rPr>
              <w:t>案，以及适合相应情况的处理措施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205"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4" w:type="dxa"/>
            <w:vAlign w:val="top"/>
          </w:tcPr>
          <w:p>
            <w:pPr>
              <w:spacing w:before="167" w:line="228" w:lineRule="auto"/>
              <w:ind w:left="424"/>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急救援保障</w:t>
            </w:r>
          </w:p>
        </w:tc>
        <w:tc>
          <w:tcPr>
            <w:tcW w:w="4367" w:type="dxa"/>
            <w:tcBorders>
              <w:right w:val="single" w:color="000000" w:sz="6" w:space="0"/>
            </w:tcBorders>
            <w:vAlign w:val="top"/>
          </w:tcPr>
          <w:p>
            <w:pPr>
              <w:spacing w:before="33" w:line="238" w:lineRule="auto"/>
              <w:ind w:left="133" w:right="217" w:firstLine="85"/>
              <w:rPr>
                <w:rFonts w:ascii="宋体" w:hAnsi="宋体" w:eastAsia="宋体" w:cs="宋体"/>
                <w:sz w:val="20"/>
                <w:szCs w:val="20"/>
              </w:rPr>
            </w:pPr>
            <w:r>
              <w:rPr>
                <w:rFonts w:ascii="宋体" w:hAnsi="宋体" w:eastAsia="宋体" w:cs="宋体"/>
                <w:spacing w:val="12"/>
                <w:sz w:val="20"/>
                <w:szCs w:val="20"/>
              </w:rPr>
              <w:t>应</w:t>
            </w:r>
            <w:r>
              <w:rPr>
                <w:rFonts w:ascii="宋体" w:hAnsi="宋体" w:eastAsia="宋体" w:cs="宋体"/>
                <w:spacing w:val="6"/>
                <w:sz w:val="20"/>
                <w:szCs w:val="20"/>
              </w:rPr>
              <w:t>急设施，设备与器材等；发现泄漏立即关</w:t>
            </w:r>
            <w:r>
              <w:rPr>
                <w:rFonts w:ascii="宋体" w:hAnsi="宋体" w:eastAsia="宋体" w:cs="宋体"/>
                <w:sz w:val="20"/>
                <w:szCs w:val="20"/>
              </w:rPr>
              <w:t xml:space="preserve"> </w:t>
            </w:r>
            <w:r>
              <w:rPr>
                <w:rFonts w:ascii="宋体" w:hAnsi="宋体" w:eastAsia="宋体" w:cs="宋体"/>
                <w:spacing w:val="7"/>
                <w:sz w:val="20"/>
                <w:szCs w:val="20"/>
              </w:rPr>
              <w:t>闭项目站内雨水、污水管网</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line="346" w:lineRule="auto"/>
              <w:rPr>
                <w:rFonts w:ascii="Arial"/>
                <w:sz w:val="21"/>
              </w:rPr>
            </w:pPr>
          </w:p>
          <w:p>
            <w:pPr>
              <w:spacing w:line="346" w:lineRule="auto"/>
              <w:rPr>
                <w:rFonts w:ascii="Arial"/>
                <w:sz w:val="21"/>
              </w:rPr>
            </w:pPr>
          </w:p>
          <w:p>
            <w:pPr>
              <w:spacing w:before="57" w:line="192"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4" w:type="dxa"/>
            <w:vAlign w:val="top"/>
          </w:tcPr>
          <w:p>
            <w:pPr>
              <w:spacing w:line="322" w:lineRule="auto"/>
              <w:rPr>
                <w:rFonts w:ascii="Arial"/>
                <w:sz w:val="21"/>
              </w:rPr>
            </w:pPr>
          </w:p>
          <w:p>
            <w:pPr>
              <w:spacing w:line="323" w:lineRule="auto"/>
              <w:rPr>
                <w:rFonts w:ascii="Arial"/>
                <w:sz w:val="21"/>
              </w:rPr>
            </w:pPr>
          </w:p>
          <w:p>
            <w:pPr>
              <w:spacing w:before="65" w:line="228" w:lineRule="auto"/>
              <w:ind w:left="108"/>
              <w:rPr>
                <w:rFonts w:ascii="宋体" w:hAnsi="宋体" w:eastAsia="宋体" w:cs="宋体"/>
                <w:sz w:val="20"/>
                <w:szCs w:val="20"/>
              </w:rPr>
            </w:pPr>
            <w:r>
              <w:rPr>
                <w:rFonts w:ascii="宋体" w:hAnsi="宋体" w:eastAsia="宋体" w:cs="宋体"/>
                <w:spacing w:val="10"/>
                <w:sz w:val="20"/>
                <w:szCs w:val="20"/>
              </w:rPr>
              <w:t>报</w:t>
            </w:r>
            <w:r>
              <w:rPr>
                <w:rFonts w:ascii="宋体" w:hAnsi="宋体" w:eastAsia="宋体" w:cs="宋体"/>
                <w:spacing w:val="9"/>
                <w:sz w:val="20"/>
                <w:szCs w:val="20"/>
              </w:rPr>
              <w:t>警、通讯联络方式</w:t>
            </w:r>
          </w:p>
        </w:tc>
        <w:tc>
          <w:tcPr>
            <w:tcW w:w="4367" w:type="dxa"/>
            <w:tcBorders>
              <w:right w:val="single" w:color="000000" w:sz="6" w:space="0"/>
            </w:tcBorders>
            <w:vAlign w:val="top"/>
          </w:tcPr>
          <w:p>
            <w:pPr>
              <w:spacing w:before="32" w:line="247" w:lineRule="auto"/>
              <w:ind w:left="113" w:right="162" w:firstLine="106"/>
              <w:rPr>
                <w:rFonts w:ascii="宋体" w:hAnsi="宋体" w:eastAsia="宋体" w:cs="宋体"/>
                <w:sz w:val="20"/>
                <w:szCs w:val="20"/>
              </w:rPr>
            </w:pPr>
            <w:r>
              <w:rPr>
                <w:rFonts w:ascii="宋体" w:hAnsi="宋体" w:eastAsia="宋体" w:cs="宋体"/>
                <w:spacing w:val="30"/>
                <w:sz w:val="20"/>
                <w:szCs w:val="20"/>
              </w:rPr>
              <w:t>逐</w:t>
            </w:r>
            <w:r>
              <w:rPr>
                <w:rFonts w:ascii="宋体" w:hAnsi="宋体" w:eastAsia="宋体" w:cs="宋体"/>
                <w:spacing w:val="17"/>
                <w:sz w:val="20"/>
                <w:szCs w:val="20"/>
              </w:rPr>
              <w:t>一细化应急状态下各主要负责单位的报</w:t>
            </w:r>
            <w:r>
              <w:rPr>
                <w:rFonts w:ascii="宋体" w:hAnsi="宋体" w:eastAsia="宋体" w:cs="宋体"/>
                <w:sz w:val="20"/>
                <w:szCs w:val="20"/>
              </w:rPr>
              <w:t xml:space="preserve"> </w:t>
            </w:r>
            <w:r>
              <w:rPr>
                <w:rFonts w:ascii="宋体" w:hAnsi="宋体" w:eastAsia="宋体" w:cs="宋体"/>
                <w:spacing w:val="12"/>
                <w:sz w:val="20"/>
                <w:szCs w:val="20"/>
              </w:rPr>
              <w:t>警</w:t>
            </w:r>
            <w:r>
              <w:rPr>
                <w:rFonts w:ascii="宋体" w:hAnsi="宋体" w:eastAsia="宋体" w:cs="宋体"/>
                <w:spacing w:val="6"/>
                <w:sz w:val="20"/>
                <w:szCs w:val="20"/>
              </w:rPr>
              <w:t>通讯方式、地点、 电话号码以及相关配套</w:t>
            </w:r>
            <w:r>
              <w:rPr>
                <w:rFonts w:ascii="宋体" w:hAnsi="宋体" w:eastAsia="宋体" w:cs="宋体"/>
                <w:sz w:val="20"/>
                <w:szCs w:val="20"/>
              </w:rPr>
              <w:t xml:space="preserve"> </w:t>
            </w:r>
            <w:r>
              <w:rPr>
                <w:rFonts w:ascii="宋体" w:hAnsi="宋体" w:eastAsia="宋体" w:cs="宋体"/>
                <w:spacing w:val="12"/>
                <w:sz w:val="20"/>
                <w:szCs w:val="20"/>
              </w:rPr>
              <w:t>的交通保障、管制、消防联络方法，涉及</w:t>
            </w:r>
            <w:r>
              <w:rPr>
                <w:rFonts w:ascii="宋体" w:hAnsi="宋体" w:eastAsia="宋体" w:cs="宋体"/>
                <w:spacing w:val="10"/>
                <w:sz w:val="20"/>
                <w:szCs w:val="20"/>
              </w:rPr>
              <w:t>跨</w:t>
            </w:r>
            <w:r>
              <w:rPr>
                <w:rFonts w:ascii="宋体" w:hAnsi="宋体" w:eastAsia="宋体" w:cs="宋体"/>
                <w:sz w:val="20"/>
                <w:szCs w:val="20"/>
              </w:rPr>
              <w:t xml:space="preserve"> </w:t>
            </w:r>
            <w:r>
              <w:rPr>
                <w:rFonts w:ascii="宋体" w:hAnsi="宋体" w:eastAsia="宋体" w:cs="宋体"/>
                <w:spacing w:val="12"/>
                <w:sz w:val="20"/>
                <w:szCs w:val="20"/>
              </w:rPr>
              <w:t>区域的还应与相关区域环境保护部门和上</w:t>
            </w:r>
            <w:r>
              <w:rPr>
                <w:rFonts w:ascii="宋体" w:hAnsi="宋体" w:eastAsia="宋体" w:cs="宋体"/>
                <w:spacing w:val="10"/>
                <w:sz w:val="20"/>
                <w:szCs w:val="20"/>
              </w:rPr>
              <w:t>级</w:t>
            </w:r>
            <w:r>
              <w:rPr>
                <w:rFonts w:ascii="宋体" w:hAnsi="宋体" w:eastAsia="宋体" w:cs="宋体"/>
                <w:sz w:val="20"/>
                <w:szCs w:val="20"/>
              </w:rPr>
              <w:t xml:space="preserve"> </w:t>
            </w:r>
            <w:r>
              <w:rPr>
                <w:rFonts w:ascii="宋体" w:hAnsi="宋体" w:eastAsia="宋体" w:cs="宋体"/>
                <w:spacing w:val="4"/>
                <w:sz w:val="20"/>
                <w:szCs w:val="20"/>
              </w:rPr>
              <w:t>环保部门保持联系，及时通报事故处理情况，</w:t>
            </w:r>
            <w:r>
              <w:rPr>
                <w:rFonts w:ascii="宋体" w:hAnsi="宋体" w:eastAsia="宋体" w:cs="宋体"/>
                <w:sz w:val="20"/>
                <w:szCs w:val="20"/>
              </w:rPr>
              <w:t xml:space="preserve"> </w:t>
            </w:r>
            <w:r>
              <w:rPr>
                <w:rFonts w:ascii="宋体" w:hAnsi="宋体" w:eastAsia="宋体" w:cs="宋体"/>
                <w:spacing w:val="13"/>
                <w:sz w:val="20"/>
                <w:szCs w:val="20"/>
              </w:rPr>
              <w:t>以</w:t>
            </w:r>
            <w:r>
              <w:rPr>
                <w:rFonts w:ascii="宋体" w:hAnsi="宋体" w:eastAsia="宋体" w:cs="宋体"/>
                <w:spacing w:val="8"/>
                <w:sz w:val="20"/>
                <w:szCs w:val="20"/>
              </w:rPr>
              <w:t>获得区域性支援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line="284" w:lineRule="auto"/>
              <w:rPr>
                <w:rFonts w:ascii="Arial"/>
                <w:sz w:val="21"/>
              </w:rPr>
            </w:pPr>
          </w:p>
          <w:p>
            <w:pPr>
              <w:spacing w:before="5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4" w:type="dxa"/>
            <w:vAlign w:val="top"/>
          </w:tcPr>
          <w:p>
            <w:pPr>
              <w:spacing w:before="171" w:line="265" w:lineRule="auto"/>
              <w:ind w:left="322" w:right="37" w:hanging="212"/>
              <w:rPr>
                <w:rFonts w:ascii="宋体" w:hAnsi="宋体" w:eastAsia="宋体" w:cs="宋体"/>
                <w:sz w:val="20"/>
                <w:szCs w:val="20"/>
              </w:rPr>
            </w:pPr>
            <w:r>
              <w:rPr>
                <w:rFonts w:ascii="宋体" w:hAnsi="宋体" w:eastAsia="宋体" w:cs="宋体"/>
                <w:spacing w:val="-5"/>
                <w:sz w:val="20"/>
                <w:szCs w:val="20"/>
              </w:rPr>
              <w:t>应急环境监测、抢险</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1"/>
                <w:sz w:val="20"/>
                <w:szCs w:val="20"/>
              </w:rPr>
              <w:t>救</w:t>
            </w:r>
            <w:r>
              <w:rPr>
                <w:rFonts w:ascii="宋体" w:hAnsi="宋体" w:eastAsia="宋体" w:cs="宋体"/>
                <w:spacing w:val="8"/>
                <w:sz w:val="20"/>
                <w:szCs w:val="20"/>
              </w:rPr>
              <w:t>援及控制措施</w:t>
            </w:r>
          </w:p>
        </w:tc>
        <w:tc>
          <w:tcPr>
            <w:tcW w:w="4367" w:type="dxa"/>
            <w:tcBorders>
              <w:right w:val="single" w:color="000000" w:sz="6" w:space="0"/>
            </w:tcBorders>
            <w:vAlign w:val="top"/>
          </w:tcPr>
          <w:p>
            <w:pPr>
              <w:spacing w:before="35" w:line="242" w:lineRule="auto"/>
              <w:ind w:left="112" w:right="208" w:firstLine="131"/>
              <w:rPr>
                <w:rFonts w:ascii="宋体" w:hAnsi="宋体" w:eastAsia="宋体" w:cs="宋体"/>
                <w:sz w:val="20"/>
                <w:szCs w:val="20"/>
              </w:rPr>
            </w:pPr>
            <w:r>
              <w:rPr>
                <w:rFonts w:ascii="宋体" w:hAnsi="宋体" w:eastAsia="宋体" w:cs="宋体"/>
                <w:spacing w:val="10"/>
                <w:sz w:val="20"/>
                <w:szCs w:val="20"/>
              </w:rPr>
              <w:t>由</w:t>
            </w:r>
            <w:r>
              <w:rPr>
                <w:rFonts w:ascii="宋体" w:hAnsi="宋体" w:eastAsia="宋体" w:cs="宋体"/>
                <w:spacing w:val="9"/>
                <w:sz w:val="20"/>
                <w:szCs w:val="20"/>
              </w:rPr>
              <w:t>专</w:t>
            </w:r>
            <w:r>
              <w:rPr>
                <w:rFonts w:ascii="宋体" w:hAnsi="宋体" w:eastAsia="宋体" w:cs="宋体"/>
                <w:spacing w:val="5"/>
                <w:sz w:val="20"/>
                <w:szCs w:val="20"/>
              </w:rPr>
              <w:t>业队伍负责对事故现场进行侦察监测，</w:t>
            </w:r>
            <w:r>
              <w:rPr>
                <w:rFonts w:ascii="宋体" w:hAnsi="宋体" w:eastAsia="宋体" w:cs="宋体"/>
                <w:sz w:val="20"/>
                <w:szCs w:val="20"/>
              </w:rPr>
              <w:t xml:space="preserve"> </w:t>
            </w:r>
            <w:r>
              <w:rPr>
                <w:rFonts w:ascii="宋体" w:hAnsi="宋体" w:eastAsia="宋体" w:cs="宋体"/>
                <w:spacing w:val="12"/>
                <w:sz w:val="20"/>
                <w:szCs w:val="20"/>
              </w:rPr>
              <w:t>对事故性质、参数与后果进行评估，为指</w:t>
            </w:r>
            <w:r>
              <w:rPr>
                <w:rFonts w:ascii="宋体" w:hAnsi="宋体" w:eastAsia="宋体" w:cs="宋体"/>
                <w:spacing w:val="11"/>
                <w:sz w:val="20"/>
                <w:szCs w:val="20"/>
              </w:rPr>
              <w:t>挥</w:t>
            </w:r>
            <w:r>
              <w:rPr>
                <w:rFonts w:ascii="宋体" w:hAnsi="宋体" w:eastAsia="宋体" w:cs="宋体"/>
                <w:sz w:val="20"/>
                <w:szCs w:val="20"/>
              </w:rPr>
              <w:t xml:space="preserve"> </w:t>
            </w:r>
            <w:r>
              <w:rPr>
                <w:rFonts w:ascii="宋体" w:hAnsi="宋体" w:eastAsia="宋体" w:cs="宋体"/>
                <w:spacing w:val="9"/>
                <w:sz w:val="20"/>
                <w:szCs w:val="20"/>
              </w:rPr>
              <w:t>部门提供决策依</w:t>
            </w:r>
            <w:r>
              <w:rPr>
                <w:rFonts w:ascii="宋体" w:hAnsi="宋体" w:eastAsia="宋体" w:cs="宋体"/>
                <w:spacing w:val="7"/>
                <w:sz w:val="20"/>
                <w:szCs w:val="20"/>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line="286" w:lineRule="auto"/>
              <w:rPr>
                <w:rFonts w:ascii="Arial"/>
                <w:sz w:val="21"/>
              </w:rPr>
            </w:pPr>
          </w:p>
          <w:p>
            <w:pPr>
              <w:spacing w:before="57" w:line="192"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4" w:type="dxa"/>
            <w:vAlign w:val="top"/>
          </w:tcPr>
          <w:p>
            <w:pPr>
              <w:spacing w:before="171" w:line="265" w:lineRule="auto"/>
              <w:ind w:left="110" w:right="37"/>
              <w:rPr>
                <w:rFonts w:ascii="宋体" w:hAnsi="宋体" w:eastAsia="宋体" w:cs="宋体"/>
                <w:sz w:val="20"/>
                <w:szCs w:val="20"/>
              </w:rPr>
            </w:pPr>
            <w:r>
              <w:rPr>
                <w:rFonts w:ascii="宋体" w:hAnsi="宋体" w:eastAsia="宋体" w:cs="宋体"/>
                <w:spacing w:val="-5"/>
                <w:sz w:val="20"/>
                <w:szCs w:val="20"/>
              </w:rPr>
              <w:t>应急检测、防护措施</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清除泄漏措施和器</w:t>
            </w:r>
            <w:r>
              <w:rPr>
                <w:rFonts w:ascii="宋体" w:hAnsi="宋体" w:eastAsia="宋体" w:cs="宋体"/>
                <w:spacing w:val="8"/>
                <w:sz w:val="20"/>
                <w:szCs w:val="20"/>
              </w:rPr>
              <w:t>材</w:t>
            </w:r>
          </w:p>
        </w:tc>
        <w:tc>
          <w:tcPr>
            <w:tcW w:w="4367" w:type="dxa"/>
            <w:tcBorders>
              <w:right w:val="single" w:color="000000" w:sz="6" w:space="0"/>
            </w:tcBorders>
            <w:vAlign w:val="top"/>
          </w:tcPr>
          <w:p>
            <w:pPr>
              <w:spacing w:before="35" w:line="242" w:lineRule="auto"/>
              <w:ind w:left="113" w:right="146" w:firstLine="105"/>
              <w:rPr>
                <w:rFonts w:ascii="宋体" w:hAnsi="宋体" w:eastAsia="宋体" w:cs="宋体"/>
                <w:sz w:val="20"/>
                <w:szCs w:val="20"/>
              </w:rPr>
            </w:pPr>
            <w:r>
              <w:rPr>
                <w:rFonts w:ascii="宋体" w:hAnsi="宋体" w:eastAsia="宋体" w:cs="宋体"/>
                <w:spacing w:val="12"/>
                <w:sz w:val="20"/>
                <w:szCs w:val="20"/>
              </w:rPr>
              <w:t>事</w:t>
            </w:r>
            <w:r>
              <w:rPr>
                <w:rFonts w:ascii="宋体" w:hAnsi="宋体" w:eastAsia="宋体" w:cs="宋体"/>
                <w:spacing w:val="6"/>
                <w:sz w:val="20"/>
                <w:szCs w:val="20"/>
              </w:rPr>
              <w:t>故现场邻近区域、控制防火区域，控制和</w:t>
            </w:r>
            <w:r>
              <w:rPr>
                <w:rFonts w:ascii="宋体" w:hAnsi="宋体" w:eastAsia="宋体" w:cs="宋体"/>
                <w:sz w:val="20"/>
                <w:szCs w:val="20"/>
              </w:rPr>
              <w:t xml:space="preserve"> </w:t>
            </w:r>
            <w:r>
              <w:rPr>
                <w:rFonts w:ascii="宋体" w:hAnsi="宋体" w:eastAsia="宋体" w:cs="宋体"/>
                <w:spacing w:val="5"/>
                <w:sz w:val="20"/>
                <w:szCs w:val="20"/>
              </w:rPr>
              <w:t>清除污染措施及相应设备的数量、使用方法</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8"/>
                <w:sz w:val="20"/>
                <w:szCs w:val="20"/>
              </w:rPr>
              <w:t>使</w:t>
            </w:r>
            <w:r>
              <w:rPr>
                <w:rFonts w:ascii="宋体" w:hAnsi="宋体" w:eastAsia="宋体" w:cs="宋体"/>
                <w:spacing w:val="7"/>
                <w:sz w:val="20"/>
                <w:szCs w:val="20"/>
              </w:rPr>
              <w:t>用人员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line="284" w:lineRule="auto"/>
              <w:rPr>
                <w:rFonts w:ascii="Arial"/>
                <w:sz w:val="21"/>
              </w:rPr>
            </w:pPr>
          </w:p>
          <w:p>
            <w:pPr>
              <w:spacing w:before="5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4" w:type="dxa"/>
            <w:vAlign w:val="top"/>
          </w:tcPr>
          <w:p>
            <w:pPr>
              <w:spacing w:before="37" w:line="250" w:lineRule="auto"/>
              <w:ind w:left="110" w:right="53" w:firstLine="1"/>
              <w:rPr>
                <w:rFonts w:ascii="宋体" w:hAnsi="宋体" w:eastAsia="宋体" w:cs="宋体"/>
                <w:sz w:val="20"/>
                <w:szCs w:val="20"/>
              </w:rPr>
            </w:pPr>
            <w:r>
              <w:rPr>
                <w:rFonts w:ascii="宋体" w:hAnsi="宋体" w:eastAsia="宋体" w:cs="宋体"/>
                <w:spacing w:val="-12"/>
                <w:sz w:val="20"/>
                <w:szCs w:val="20"/>
              </w:rPr>
              <w:t>人</w:t>
            </w:r>
            <w:r>
              <w:rPr>
                <w:rFonts w:ascii="宋体" w:hAnsi="宋体" w:eastAsia="宋体" w:cs="宋体"/>
                <w:spacing w:val="-7"/>
                <w:sz w:val="20"/>
                <w:szCs w:val="20"/>
              </w:rPr>
              <w:t>员</w:t>
            </w:r>
            <w:r>
              <w:rPr>
                <w:rFonts w:ascii="宋体" w:hAnsi="宋体" w:eastAsia="宋体" w:cs="宋体"/>
                <w:spacing w:val="-6"/>
                <w:sz w:val="20"/>
                <w:szCs w:val="20"/>
              </w:rPr>
              <w:t>紧急撤离、疏散，</w:t>
            </w:r>
            <w:r>
              <w:rPr>
                <w:rFonts w:ascii="宋体" w:hAnsi="宋体" w:eastAsia="宋体" w:cs="宋体"/>
                <w:sz w:val="20"/>
                <w:szCs w:val="20"/>
              </w:rPr>
              <w:t xml:space="preserve"> </w:t>
            </w:r>
            <w:r>
              <w:rPr>
                <w:rFonts w:ascii="宋体" w:hAnsi="宋体" w:eastAsia="宋体" w:cs="宋体"/>
                <w:spacing w:val="9"/>
                <w:sz w:val="20"/>
                <w:szCs w:val="20"/>
              </w:rPr>
              <w:t>应急剂量控制、撤</w:t>
            </w:r>
            <w:r>
              <w:rPr>
                <w:rFonts w:ascii="宋体" w:hAnsi="宋体" w:eastAsia="宋体" w:cs="宋体"/>
                <w:spacing w:val="8"/>
                <w:sz w:val="20"/>
                <w:szCs w:val="20"/>
              </w:rPr>
              <w:t>离</w:t>
            </w:r>
          </w:p>
          <w:p>
            <w:pPr>
              <w:spacing w:line="223" w:lineRule="auto"/>
              <w:ind w:left="638"/>
              <w:rPr>
                <w:rFonts w:ascii="宋体" w:hAnsi="宋体" w:eastAsia="宋体" w:cs="宋体"/>
                <w:sz w:val="20"/>
                <w:szCs w:val="20"/>
              </w:rPr>
            </w:pPr>
            <w:r>
              <w:rPr>
                <w:rFonts w:ascii="宋体" w:hAnsi="宋体" w:eastAsia="宋体" w:cs="宋体"/>
                <w:spacing w:val="9"/>
                <w:sz w:val="20"/>
                <w:szCs w:val="20"/>
              </w:rPr>
              <w:t>组</w:t>
            </w:r>
            <w:r>
              <w:rPr>
                <w:rFonts w:ascii="宋体" w:hAnsi="宋体" w:eastAsia="宋体" w:cs="宋体"/>
                <w:spacing w:val="6"/>
                <w:sz w:val="20"/>
                <w:szCs w:val="20"/>
              </w:rPr>
              <w:t>织计划</w:t>
            </w:r>
          </w:p>
        </w:tc>
        <w:tc>
          <w:tcPr>
            <w:tcW w:w="4367" w:type="dxa"/>
            <w:tcBorders>
              <w:right w:val="single" w:color="000000" w:sz="6" w:space="0"/>
            </w:tcBorders>
            <w:vAlign w:val="top"/>
          </w:tcPr>
          <w:p>
            <w:pPr>
              <w:spacing w:before="37" w:line="241" w:lineRule="auto"/>
              <w:ind w:left="112" w:right="217" w:firstLine="106"/>
              <w:rPr>
                <w:rFonts w:ascii="宋体" w:hAnsi="宋体" w:eastAsia="宋体" w:cs="宋体"/>
                <w:sz w:val="20"/>
                <w:szCs w:val="20"/>
              </w:rPr>
            </w:pPr>
            <w:r>
              <w:rPr>
                <w:rFonts w:ascii="宋体" w:hAnsi="宋体" w:eastAsia="宋体" w:cs="宋体"/>
                <w:spacing w:val="10"/>
                <w:sz w:val="20"/>
                <w:szCs w:val="20"/>
              </w:rPr>
              <w:t>事</w:t>
            </w:r>
            <w:r>
              <w:rPr>
                <w:rFonts w:ascii="宋体" w:hAnsi="宋体" w:eastAsia="宋体" w:cs="宋体"/>
                <w:spacing w:val="6"/>
                <w:sz w:val="20"/>
                <w:szCs w:val="20"/>
              </w:rPr>
              <w:t>故现场、邻近区、受事故影响的区域人员</w:t>
            </w:r>
            <w:r>
              <w:rPr>
                <w:rFonts w:ascii="宋体" w:hAnsi="宋体" w:eastAsia="宋体" w:cs="宋体"/>
                <w:sz w:val="20"/>
                <w:szCs w:val="20"/>
              </w:rPr>
              <w:t xml:space="preserve"> </w:t>
            </w:r>
            <w:r>
              <w:rPr>
                <w:rFonts w:ascii="宋体" w:hAnsi="宋体" w:eastAsia="宋体" w:cs="宋体"/>
                <w:spacing w:val="12"/>
                <w:sz w:val="20"/>
                <w:szCs w:val="20"/>
              </w:rPr>
              <w:t>及公众对毒物应急剂量控制规定，撤离组</w:t>
            </w:r>
            <w:r>
              <w:rPr>
                <w:rFonts w:ascii="宋体" w:hAnsi="宋体" w:eastAsia="宋体" w:cs="宋体"/>
                <w:spacing w:val="11"/>
                <w:sz w:val="20"/>
                <w:szCs w:val="20"/>
              </w:rPr>
              <w:t>织</w:t>
            </w:r>
            <w:r>
              <w:rPr>
                <w:rFonts w:ascii="宋体" w:hAnsi="宋体" w:eastAsia="宋体" w:cs="宋体"/>
                <w:sz w:val="20"/>
                <w:szCs w:val="20"/>
              </w:rPr>
              <w:t xml:space="preserve"> </w:t>
            </w:r>
            <w:r>
              <w:rPr>
                <w:rFonts w:ascii="宋体" w:hAnsi="宋体" w:eastAsia="宋体" w:cs="宋体"/>
                <w:spacing w:val="15"/>
                <w:sz w:val="20"/>
                <w:szCs w:val="20"/>
              </w:rPr>
              <w:t>计</w:t>
            </w:r>
            <w:r>
              <w:rPr>
                <w:rFonts w:ascii="宋体" w:hAnsi="宋体" w:eastAsia="宋体" w:cs="宋体"/>
                <w:spacing w:val="9"/>
                <w:sz w:val="20"/>
                <w:szCs w:val="20"/>
              </w:rPr>
              <w:t>划及救护，医疗救护与公众健康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20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4" w:type="dxa"/>
            <w:vAlign w:val="top"/>
          </w:tcPr>
          <w:p>
            <w:pPr>
              <w:spacing w:before="36" w:line="237" w:lineRule="auto"/>
              <w:ind w:left="423" w:right="108" w:hanging="313"/>
              <w:rPr>
                <w:rFonts w:ascii="宋体" w:hAnsi="宋体" w:eastAsia="宋体" w:cs="宋体"/>
                <w:sz w:val="20"/>
                <w:szCs w:val="20"/>
              </w:rPr>
            </w:pPr>
            <w:r>
              <w:rPr>
                <w:rFonts w:ascii="宋体" w:hAnsi="宋体" w:eastAsia="宋体" w:cs="宋体"/>
                <w:spacing w:val="9"/>
                <w:sz w:val="20"/>
                <w:szCs w:val="20"/>
              </w:rPr>
              <w:t>事故应急救援关闭</w:t>
            </w:r>
            <w:r>
              <w:rPr>
                <w:rFonts w:ascii="宋体" w:hAnsi="宋体" w:eastAsia="宋体" w:cs="宋体"/>
                <w:spacing w:val="8"/>
                <w:sz w:val="20"/>
                <w:szCs w:val="20"/>
              </w:rPr>
              <w:t>程</w:t>
            </w:r>
            <w:r>
              <w:rPr>
                <w:rFonts w:ascii="宋体" w:hAnsi="宋体" w:eastAsia="宋体" w:cs="宋体"/>
                <w:sz w:val="20"/>
                <w:szCs w:val="20"/>
              </w:rPr>
              <w:t xml:space="preserve"> </w:t>
            </w:r>
            <w:r>
              <w:rPr>
                <w:rFonts w:ascii="宋体" w:hAnsi="宋体" w:eastAsia="宋体" w:cs="宋体"/>
                <w:spacing w:val="10"/>
                <w:sz w:val="20"/>
                <w:szCs w:val="20"/>
              </w:rPr>
              <w:t>序</w:t>
            </w:r>
            <w:r>
              <w:rPr>
                <w:rFonts w:ascii="宋体" w:hAnsi="宋体" w:eastAsia="宋体" w:cs="宋体"/>
                <w:spacing w:val="8"/>
                <w:sz w:val="20"/>
                <w:szCs w:val="20"/>
              </w:rPr>
              <w:t>与恢复措施</w:t>
            </w:r>
          </w:p>
        </w:tc>
        <w:tc>
          <w:tcPr>
            <w:tcW w:w="4367" w:type="dxa"/>
            <w:tcBorders>
              <w:right w:val="single" w:color="000000" w:sz="6" w:space="0"/>
            </w:tcBorders>
            <w:vAlign w:val="top"/>
          </w:tcPr>
          <w:p>
            <w:pPr>
              <w:spacing w:before="36" w:line="237" w:lineRule="auto"/>
              <w:ind w:left="115" w:right="368" w:firstLine="103"/>
              <w:rPr>
                <w:rFonts w:ascii="宋体" w:hAnsi="宋体" w:eastAsia="宋体" w:cs="宋体"/>
                <w:sz w:val="20"/>
                <w:szCs w:val="20"/>
              </w:rPr>
            </w:pPr>
            <w:r>
              <w:rPr>
                <w:rFonts w:ascii="宋体" w:hAnsi="宋体" w:eastAsia="宋体" w:cs="宋体"/>
                <w:spacing w:val="15"/>
                <w:sz w:val="20"/>
                <w:szCs w:val="20"/>
              </w:rPr>
              <w:t>规</w:t>
            </w:r>
            <w:r>
              <w:rPr>
                <w:rFonts w:ascii="宋体" w:hAnsi="宋体" w:eastAsia="宋体" w:cs="宋体"/>
                <w:spacing w:val="9"/>
                <w:sz w:val="20"/>
                <w:szCs w:val="20"/>
              </w:rPr>
              <w:t>定应急状态终止程序；事故现场善后处</w:t>
            </w:r>
            <w:r>
              <w:rPr>
                <w:rFonts w:ascii="宋体" w:hAnsi="宋体" w:eastAsia="宋体" w:cs="宋体"/>
                <w:sz w:val="20"/>
                <w:szCs w:val="20"/>
              </w:rPr>
              <w:t xml:space="preserve"> </w:t>
            </w:r>
            <w:r>
              <w:rPr>
                <w:rFonts w:ascii="宋体" w:hAnsi="宋体" w:eastAsia="宋体" w:cs="宋体"/>
                <w:spacing w:val="8"/>
                <w:sz w:val="20"/>
                <w:szCs w:val="20"/>
              </w:rPr>
              <w:t>理，恢复措</w:t>
            </w:r>
            <w:r>
              <w:rPr>
                <w:rFonts w:ascii="宋体" w:hAnsi="宋体" w:eastAsia="宋体" w:cs="宋体"/>
                <w:spacing w:val="7"/>
                <w:sz w:val="20"/>
                <w:szCs w:val="20"/>
              </w:rPr>
              <w:t>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10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04" w:type="dxa"/>
            <w:vAlign w:val="top"/>
          </w:tcPr>
          <w:p>
            <w:pPr>
              <w:spacing w:before="69" w:line="228" w:lineRule="auto"/>
              <w:ind w:left="424"/>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急培训计划</w:t>
            </w:r>
          </w:p>
        </w:tc>
        <w:tc>
          <w:tcPr>
            <w:tcW w:w="4367" w:type="dxa"/>
            <w:tcBorders>
              <w:right w:val="single" w:color="000000" w:sz="6" w:space="0"/>
            </w:tcBorders>
            <w:vAlign w:val="top"/>
          </w:tcPr>
          <w:p>
            <w:pPr>
              <w:spacing w:before="35" w:line="228" w:lineRule="auto"/>
              <w:ind w:left="218"/>
              <w:rPr>
                <w:rFonts w:ascii="宋体" w:hAnsi="宋体" w:eastAsia="宋体" w:cs="宋体"/>
                <w:sz w:val="20"/>
                <w:szCs w:val="20"/>
              </w:rPr>
            </w:pPr>
            <w:r>
              <w:rPr>
                <w:rFonts w:ascii="宋体" w:hAnsi="宋体" w:eastAsia="宋体" w:cs="宋体"/>
                <w:spacing w:val="12"/>
                <w:sz w:val="20"/>
                <w:szCs w:val="20"/>
              </w:rPr>
              <w:t>应</w:t>
            </w:r>
            <w:r>
              <w:rPr>
                <w:rFonts w:ascii="宋体" w:hAnsi="宋体" w:eastAsia="宋体" w:cs="宋体"/>
                <w:spacing w:val="6"/>
                <w:sz w:val="20"/>
                <w:szCs w:val="20"/>
              </w:rPr>
              <w:t>急计划制定后，平时安排人员培训与演练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5" w:type="dxa"/>
            <w:vMerge w:val="continue"/>
            <w:tcBorders>
              <w:top w:val="nil"/>
              <w:left w:val="single" w:color="000000" w:sz="6" w:space="0"/>
              <w:bottom w:val="nil"/>
            </w:tcBorders>
            <w:vAlign w:val="top"/>
          </w:tcPr>
          <w:p>
            <w:pPr>
              <w:rPr>
                <w:rFonts w:ascii="Arial"/>
                <w:sz w:val="21"/>
              </w:rPr>
            </w:pPr>
          </w:p>
        </w:tc>
        <w:tc>
          <w:tcPr>
            <w:tcW w:w="838" w:type="dxa"/>
            <w:vAlign w:val="top"/>
          </w:tcPr>
          <w:p>
            <w:pPr>
              <w:spacing w:before="208"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104" w:type="dxa"/>
            <w:vAlign w:val="top"/>
          </w:tcPr>
          <w:p>
            <w:pPr>
              <w:spacing w:before="169" w:line="228" w:lineRule="auto"/>
              <w:ind w:left="327"/>
              <w:rPr>
                <w:rFonts w:ascii="宋体" w:hAnsi="宋体" w:eastAsia="宋体" w:cs="宋体"/>
                <w:sz w:val="20"/>
                <w:szCs w:val="20"/>
              </w:rPr>
            </w:pPr>
            <w:r>
              <w:rPr>
                <w:rFonts w:ascii="宋体" w:hAnsi="宋体" w:eastAsia="宋体" w:cs="宋体"/>
                <w:spacing w:val="12"/>
                <w:sz w:val="20"/>
                <w:szCs w:val="20"/>
              </w:rPr>
              <w:t>公</w:t>
            </w:r>
            <w:r>
              <w:rPr>
                <w:rFonts w:ascii="宋体" w:hAnsi="宋体" w:eastAsia="宋体" w:cs="宋体"/>
                <w:spacing w:val="7"/>
                <w:sz w:val="20"/>
                <w:szCs w:val="20"/>
              </w:rPr>
              <w:t>众教育和信息</w:t>
            </w:r>
          </w:p>
        </w:tc>
        <w:tc>
          <w:tcPr>
            <w:tcW w:w="4367" w:type="dxa"/>
            <w:tcBorders>
              <w:right w:val="single" w:color="000000" w:sz="6" w:space="0"/>
            </w:tcBorders>
            <w:vAlign w:val="top"/>
          </w:tcPr>
          <w:p>
            <w:pPr>
              <w:spacing w:before="36" w:line="237" w:lineRule="auto"/>
              <w:ind w:left="113" w:right="217" w:firstLine="104"/>
              <w:rPr>
                <w:rFonts w:ascii="宋体" w:hAnsi="宋体" w:eastAsia="宋体" w:cs="宋体"/>
                <w:sz w:val="20"/>
                <w:szCs w:val="20"/>
              </w:rPr>
            </w:pPr>
            <w:r>
              <w:rPr>
                <w:rFonts w:ascii="宋体" w:hAnsi="宋体" w:eastAsia="宋体" w:cs="宋体"/>
                <w:spacing w:val="12"/>
                <w:sz w:val="20"/>
                <w:szCs w:val="20"/>
              </w:rPr>
              <w:t>对</w:t>
            </w:r>
            <w:r>
              <w:rPr>
                <w:rFonts w:ascii="宋体" w:hAnsi="宋体" w:eastAsia="宋体" w:cs="宋体"/>
                <w:spacing w:val="7"/>
                <w:sz w:val="20"/>
                <w:szCs w:val="20"/>
              </w:rPr>
              <w:t>邻</w:t>
            </w:r>
            <w:r>
              <w:rPr>
                <w:rFonts w:ascii="宋体" w:hAnsi="宋体" w:eastAsia="宋体" w:cs="宋体"/>
                <w:spacing w:val="6"/>
                <w:sz w:val="20"/>
                <w:szCs w:val="20"/>
              </w:rPr>
              <w:t>近地区开展公众教育、培训和发布有关</w:t>
            </w:r>
            <w:r>
              <w:rPr>
                <w:rFonts w:ascii="宋体" w:hAnsi="宋体" w:eastAsia="宋体" w:cs="宋体"/>
                <w:sz w:val="20"/>
                <w:szCs w:val="20"/>
              </w:rPr>
              <w:t xml:space="preserve"> </w:t>
            </w:r>
            <w:r>
              <w:rPr>
                <w:rFonts w:ascii="宋体" w:hAnsi="宋体" w:eastAsia="宋体" w:cs="宋体"/>
                <w:spacing w:val="5"/>
                <w:sz w:val="20"/>
                <w:szCs w:val="20"/>
              </w:rPr>
              <w:t>信</w:t>
            </w:r>
            <w:r>
              <w:rPr>
                <w:rFonts w:ascii="宋体" w:hAnsi="宋体" w:eastAsia="宋体" w:cs="宋体"/>
                <w:spacing w:val="4"/>
                <w:sz w:val="20"/>
                <w:szCs w:val="20"/>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55" w:type="dxa"/>
            <w:vMerge w:val="continue"/>
            <w:tcBorders>
              <w:top w:val="nil"/>
              <w:left w:val="single" w:color="000000" w:sz="6" w:space="0"/>
            </w:tcBorders>
            <w:vAlign w:val="top"/>
          </w:tcPr>
          <w:p>
            <w:pPr>
              <w:rPr>
                <w:rFonts w:ascii="Arial"/>
                <w:sz w:val="21"/>
              </w:rPr>
            </w:pPr>
          </w:p>
        </w:tc>
        <w:tc>
          <w:tcPr>
            <w:tcW w:w="7309" w:type="dxa"/>
            <w:gridSpan w:val="3"/>
            <w:tcBorders>
              <w:right w:val="single" w:color="000000" w:sz="6" w:space="0"/>
            </w:tcBorders>
            <w:vAlign w:val="top"/>
          </w:tcPr>
          <w:p>
            <w:pPr>
              <w:rPr>
                <w:rFonts w:ascii="Arial"/>
                <w:sz w:val="21"/>
              </w:rPr>
            </w:pPr>
          </w:p>
        </w:tc>
      </w:tr>
    </w:tbl>
    <w:p>
      <w:pPr>
        <w:rPr>
          <w:rFonts w:ascii="Arial"/>
          <w:sz w:val="21"/>
        </w:rPr>
      </w:pPr>
    </w:p>
    <w:p>
      <w:pPr>
        <w:sectPr>
          <w:footerReference r:id="rId99" w:type="default"/>
          <w:pgSz w:w="11906" w:h="16839"/>
          <w:pgMar w:top="1431" w:right="1413" w:bottom="1010" w:left="1413" w:header="0" w:footer="849" w:gutter="0"/>
          <w:cols w:space="720" w:num="1"/>
        </w:sectPr>
      </w:pPr>
    </w:p>
    <w:p>
      <w:r>
        <w:pict>
          <v:rect id="_x0000_s1193" o:spid="_x0000_s1193" o:spt="1" style="position:absolute;left:0pt;margin-left:518.05pt;margin-top:659.9pt;height:82.6pt;width:0.5pt;mso-position-horizontal-relative:page;mso-position-vertical-relative:page;z-index:251857920;mso-width-relative:page;mso-height-relative:page;" fillcolor="#000000" filled="t" stroked="f" coordsize="21600,21600" o:allowincell="f">
            <v:path/>
            <v:fill on="t" focussize="0,0"/>
            <v:stroke on="f"/>
            <v:imagedata o:title=""/>
            <o:lock v:ext="edit"/>
          </v:rect>
        </w:pict>
      </w:r>
      <w:r>
        <w:pict>
          <v:shape id="_x0000_s1194" o:spid="_x0000_s1194" style="position:absolute;left:0pt;margin-left:164.1pt;margin-top:659.9pt;height:83.1pt;width:354.45pt;mso-position-horizontal-relative:page;mso-position-vertical-relative:page;z-index:251858944;mso-width-relative:page;mso-height-relative:page;" filled="f" stroked="t" coordsize="7089,1661" o:allowincell="f" path="m0,1656l7088,1656m4,0l4,1651e">
            <v:fill on="f" focussize="0,0"/>
            <v:stroke weight="0.48pt" color="#000000" miterlimit="2" joinstyle="bevel"/>
            <v:imagedata o:title=""/>
            <o:lock v:ext="edit"/>
          </v:shape>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630"/>
        <w:gridCol w:w="839"/>
        <w:gridCol w:w="1092"/>
        <w:gridCol w:w="1663"/>
        <w:gridCol w:w="831"/>
        <w:gridCol w:w="2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2" w:hRule="atLeast"/>
        </w:trPr>
        <w:tc>
          <w:tcPr>
            <w:tcW w:w="1755" w:type="dxa"/>
            <w:vMerge w:val="restart"/>
            <w:tcBorders>
              <w:left w:val="single" w:color="000000" w:sz="6"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4" w:line="312" w:lineRule="exact"/>
              <w:ind w:left="429"/>
              <w:rPr>
                <w:rFonts w:ascii="宋体" w:hAnsi="宋体" w:eastAsia="宋体" w:cs="宋体"/>
                <w:sz w:val="23"/>
                <w:szCs w:val="23"/>
              </w:rPr>
            </w:pPr>
            <w:r>
              <w:rPr>
                <w:rFonts w:ascii="宋体" w:hAnsi="宋体" w:eastAsia="宋体" w:cs="宋体"/>
                <w:spacing w:val="-3"/>
                <w:position w:val="5"/>
                <w:sz w:val="23"/>
                <w:szCs w:val="23"/>
              </w:rPr>
              <w:t>其他环境</w:t>
            </w:r>
          </w:p>
          <w:p>
            <w:pPr>
              <w:spacing w:line="227" w:lineRule="auto"/>
              <w:ind w:left="434"/>
              <w:rPr>
                <w:rFonts w:ascii="宋体" w:hAnsi="宋体" w:eastAsia="宋体" w:cs="宋体"/>
                <w:sz w:val="23"/>
                <w:szCs w:val="23"/>
              </w:rPr>
            </w:pPr>
            <w:r>
              <w:rPr>
                <w:rFonts w:ascii="宋体" w:hAnsi="宋体" w:eastAsia="宋体" w:cs="宋体"/>
                <w:spacing w:val="-5"/>
                <w:sz w:val="23"/>
                <w:szCs w:val="23"/>
              </w:rPr>
              <w:t>管</w:t>
            </w:r>
            <w:r>
              <w:rPr>
                <w:rFonts w:ascii="宋体" w:hAnsi="宋体" w:eastAsia="宋体" w:cs="宋体"/>
                <w:spacing w:val="-4"/>
                <w:sz w:val="23"/>
                <w:szCs w:val="23"/>
              </w:rPr>
              <w:t>理要求</w:t>
            </w:r>
          </w:p>
        </w:tc>
        <w:tc>
          <w:tcPr>
            <w:tcW w:w="7309" w:type="dxa"/>
            <w:gridSpan w:val="6"/>
            <w:tcBorders>
              <w:right w:val="single" w:color="000000" w:sz="6" w:space="0"/>
            </w:tcBorders>
            <w:vAlign w:val="top"/>
          </w:tcPr>
          <w:p>
            <w:pPr>
              <w:spacing w:before="49" w:line="303" w:lineRule="exact"/>
              <w:ind w:left="595"/>
              <w:outlineLvl w:val="1"/>
              <w:rPr>
                <w:rFonts w:ascii="宋体" w:hAnsi="宋体" w:eastAsia="宋体" w:cs="宋体"/>
                <w:sz w:val="23"/>
                <w:szCs w:val="23"/>
              </w:rPr>
            </w:pPr>
            <w:r>
              <w:rPr>
                <w:rFonts w:ascii="Times New Roman" w:hAnsi="Times New Roman" w:eastAsia="Times New Roman" w:cs="Times New Roman"/>
                <w:b/>
                <w:bCs/>
                <w:spacing w:val="-2"/>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、环境管理</w:t>
            </w:r>
          </w:p>
          <w:p>
            <w:pPr>
              <w:spacing w:before="164" w:line="227" w:lineRule="auto"/>
              <w:ind w:left="600"/>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环境管理机</w:t>
            </w:r>
            <w:r>
              <w:rPr>
                <w:rFonts w:ascii="宋体" w:hAnsi="宋体" w:eastAsia="宋体" w:cs="宋体"/>
                <w:spacing w:val="17"/>
                <w:sz w:val="23"/>
                <w:szCs w:val="23"/>
              </w:rPr>
              <w:t>构</w:t>
            </w:r>
          </w:p>
          <w:p>
            <w:pPr>
              <w:spacing w:before="183" w:line="227" w:lineRule="auto"/>
              <w:ind w:left="593"/>
              <w:rPr>
                <w:rFonts w:ascii="宋体" w:hAnsi="宋体" w:eastAsia="宋体" w:cs="宋体"/>
                <w:sz w:val="23"/>
                <w:szCs w:val="23"/>
              </w:rPr>
            </w:pPr>
            <w:r>
              <w:rPr>
                <w:rFonts w:ascii="宋体" w:hAnsi="宋体" w:eastAsia="宋体" w:cs="宋体"/>
                <w:spacing w:val="6"/>
                <w:sz w:val="23"/>
                <w:szCs w:val="23"/>
              </w:rPr>
              <w:t>项目生产运行阶段，建设单位应提高对环境保护工作的认识和</w:t>
            </w:r>
            <w:r>
              <w:rPr>
                <w:rFonts w:ascii="宋体" w:hAnsi="宋体" w:eastAsia="宋体" w:cs="宋体"/>
                <w:spacing w:val="1"/>
                <w:sz w:val="23"/>
                <w:szCs w:val="23"/>
              </w:rPr>
              <w:t>态</w:t>
            </w:r>
          </w:p>
          <w:p>
            <w:pPr>
              <w:spacing w:before="183" w:line="375" w:lineRule="auto"/>
              <w:ind w:left="108" w:right="102"/>
              <w:rPr>
                <w:rFonts w:ascii="宋体" w:hAnsi="宋体" w:eastAsia="宋体" w:cs="宋体"/>
                <w:sz w:val="23"/>
                <w:szCs w:val="23"/>
              </w:rPr>
            </w:pPr>
            <w:r>
              <w:rPr>
                <w:rFonts w:ascii="宋体" w:hAnsi="宋体" w:eastAsia="宋体" w:cs="宋体"/>
                <w:spacing w:val="12"/>
                <w:sz w:val="23"/>
                <w:szCs w:val="23"/>
              </w:rPr>
              <w:t>度</w:t>
            </w:r>
            <w:r>
              <w:rPr>
                <w:rFonts w:ascii="宋体" w:hAnsi="宋体" w:eastAsia="宋体" w:cs="宋体"/>
                <w:spacing w:val="8"/>
                <w:sz w:val="23"/>
                <w:szCs w:val="23"/>
              </w:rPr>
              <w:t>，</w:t>
            </w:r>
            <w:r>
              <w:rPr>
                <w:rFonts w:ascii="宋体" w:hAnsi="宋体" w:eastAsia="宋体" w:cs="宋体"/>
                <w:spacing w:val="6"/>
                <w:sz w:val="23"/>
                <w:szCs w:val="23"/>
              </w:rPr>
              <w:t>加强环境保护意识教育，建立健全的环境保护管理制度体系，并</w:t>
            </w:r>
            <w:r>
              <w:rPr>
                <w:rFonts w:ascii="宋体" w:hAnsi="宋体" w:eastAsia="宋体" w:cs="宋体"/>
                <w:sz w:val="23"/>
                <w:szCs w:val="23"/>
              </w:rPr>
              <w:t xml:space="preserve"> </w:t>
            </w:r>
            <w:r>
              <w:rPr>
                <w:rFonts w:ascii="宋体" w:hAnsi="宋体" w:eastAsia="宋体" w:cs="宋体"/>
                <w:spacing w:val="16"/>
                <w:sz w:val="23"/>
                <w:szCs w:val="23"/>
              </w:rPr>
              <w:t>配</w:t>
            </w:r>
            <w:r>
              <w:rPr>
                <w:rFonts w:ascii="宋体" w:hAnsi="宋体" w:eastAsia="宋体" w:cs="宋体"/>
                <w:spacing w:val="9"/>
                <w:sz w:val="23"/>
                <w:szCs w:val="23"/>
              </w:rPr>
              <w:t>备兼职环境保护管理工作人员，主管日常的环境管理工作。</w:t>
            </w:r>
          </w:p>
          <w:p>
            <w:pPr>
              <w:spacing w:before="1" w:line="227" w:lineRule="auto"/>
              <w:ind w:left="600"/>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环境管理的主要内容</w:t>
            </w:r>
          </w:p>
          <w:p>
            <w:pPr>
              <w:spacing w:before="185" w:line="225" w:lineRule="auto"/>
              <w:ind w:left="588"/>
              <w:rPr>
                <w:rFonts w:ascii="宋体" w:hAnsi="宋体" w:eastAsia="宋体" w:cs="宋体"/>
                <w:sz w:val="23"/>
                <w:szCs w:val="23"/>
              </w:rPr>
            </w:pPr>
            <w:r>
              <w:rPr>
                <w:rFonts w:ascii="宋体" w:hAnsi="宋体" w:eastAsia="宋体" w:cs="宋体"/>
                <w:spacing w:val="15"/>
                <w:sz w:val="23"/>
                <w:szCs w:val="23"/>
              </w:rPr>
              <w:t>①</w:t>
            </w:r>
            <w:r>
              <w:rPr>
                <w:rFonts w:ascii="宋体" w:hAnsi="宋体" w:eastAsia="宋体" w:cs="宋体"/>
                <w:spacing w:val="9"/>
                <w:sz w:val="23"/>
                <w:szCs w:val="23"/>
              </w:rPr>
              <w:t>制订企业环保管理制度和岗位责任制，规范工作程序。</w:t>
            </w:r>
          </w:p>
          <w:p>
            <w:pPr>
              <w:spacing w:before="183" w:line="375" w:lineRule="auto"/>
              <w:ind w:left="109" w:right="102" w:firstLine="478"/>
              <w:rPr>
                <w:rFonts w:ascii="宋体" w:hAnsi="宋体" w:eastAsia="宋体" w:cs="宋体"/>
                <w:sz w:val="23"/>
                <w:szCs w:val="23"/>
              </w:rPr>
            </w:pPr>
            <w:r>
              <w:rPr>
                <w:rFonts w:ascii="宋体" w:hAnsi="宋体" w:eastAsia="宋体" w:cs="宋体"/>
                <w:spacing w:val="7"/>
                <w:sz w:val="23"/>
                <w:szCs w:val="23"/>
              </w:rPr>
              <w:t>②</w:t>
            </w:r>
            <w:r>
              <w:rPr>
                <w:rFonts w:ascii="宋体" w:hAnsi="宋体" w:eastAsia="宋体" w:cs="宋体"/>
                <w:spacing w:val="6"/>
                <w:sz w:val="23"/>
                <w:szCs w:val="23"/>
              </w:rPr>
              <w:t>进行环保宣传教育，以提高员工环保意识；加强生产过程中的</w:t>
            </w:r>
            <w:r>
              <w:rPr>
                <w:rFonts w:ascii="宋体" w:hAnsi="宋体" w:eastAsia="宋体" w:cs="宋体"/>
                <w:sz w:val="23"/>
                <w:szCs w:val="23"/>
              </w:rPr>
              <w:t xml:space="preserve"> </w:t>
            </w:r>
            <w:r>
              <w:rPr>
                <w:rFonts w:ascii="宋体" w:hAnsi="宋体" w:eastAsia="宋体" w:cs="宋体"/>
                <w:spacing w:val="12"/>
                <w:sz w:val="23"/>
                <w:szCs w:val="23"/>
              </w:rPr>
              <w:t>环</w:t>
            </w:r>
            <w:r>
              <w:rPr>
                <w:rFonts w:ascii="宋体" w:hAnsi="宋体" w:eastAsia="宋体" w:cs="宋体"/>
                <w:spacing w:val="7"/>
                <w:sz w:val="23"/>
                <w:szCs w:val="23"/>
              </w:rPr>
              <w:t>保</w:t>
            </w:r>
            <w:r>
              <w:rPr>
                <w:rFonts w:ascii="宋体" w:hAnsi="宋体" w:eastAsia="宋体" w:cs="宋体"/>
                <w:spacing w:val="6"/>
                <w:sz w:val="23"/>
                <w:szCs w:val="23"/>
              </w:rPr>
              <w:t>管理，确保达标排放；制订污染治理计划和环保计划，确保污染</w:t>
            </w:r>
            <w:r>
              <w:rPr>
                <w:rFonts w:ascii="宋体" w:hAnsi="宋体" w:eastAsia="宋体" w:cs="宋体"/>
                <w:sz w:val="23"/>
                <w:szCs w:val="23"/>
              </w:rPr>
              <w:t xml:space="preserve"> </w:t>
            </w:r>
            <w:r>
              <w:rPr>
                <w:rFonts w:ascii="宋体" w:hAnsi="宋体" w:eastAsia="宋体" w:cs="宋体"/>
                <w:spacing w:val="12"/>
                <w:sz w:val="23"/>
                <w:szCs w:val="23"/>
              </w:rPr>
              <w:t>治</w:t>
            </w:r>
            <w:r>
              <w:rPr>
                <w:rFonts w:ascii="宋体" w:hAnsi="宋体" w:eastAsia="宋体" w:cs="宋体"/>
                <w:spacing w:val="7"/>
                <w:sz w:val="23"/>
                <w:szCs w:val="23"/>
              </w:rPr>
              <w:t>理</w:t>
            </w:r>
            <w:r>
              <w:rPr>
                <w:rFonts w:ascii="宋体" w:hAnsi="宋体" w:eastAsia="宋体" w:cs="宋体"/>
                <w:spacing w:val="6"/>
                <w:sz w:val="23"/>
                <w:szCs w:val="23"/>
              </w:rPr>
              <w:t>和环保工作顺利实施；监督、检查环保设施的运行和生态恢复执</w:t>
            </w:r>
            <w:r>
              <w:rPr>
                <w:rFonts w:ascii="宋体" w:hAnsi="宋体" w:eastAsia="宋体" w:cs="宋体"/>
                <w:sz w:val="23"/>
                <w:szCs w:val="23"/>
              </w:rPr>
              <w:t xml:space="preserve"> </w:t>
            </w:r>
            <w:r>
              <w:rPr>
                <w:rFonts w:ascii="宋体" w:hAnsi="宋体" w:eastAsia="宋体" w:cs="宋体"/>
                <w:spacing w:val="16"/>
                <w:sz w:val="23"/>
                <w:szCs w:val="23"/>
              </w:rPr>
              <w:t>行</w:t>
            </w:r>
            <w:r>
              <w:rPr>
                <w:rFonts w:ascii="宋体" w:hAnsi="宋体" w:eastAsia="宋体" w:cs="宋体"/>
                <w:spacing w:val="8"/>
                <w:sz w:val="23"/>
                <w:szCs w:val="23"/>
              </w:rPr>
              <w:t>情况，接受环保部门的监督。</w:t>
            </w:r>
          </w:p>
          <w:p>
            <w:pPr>
              <w:spacing w:line="303" w:lineRule="exact"/>
              <w:ind w:left="588"/>
              <w:rPr>
                <w:rFonts w:ascii="宋体" w:hAnsi="宋体" w:eastAsia="宋体" w:cs="宋体"/>
                <w:sz w:val="23"/>
                <w:szCs w:val="23"/>
              </w:rPr>
            </w:pPr>
            <w:r>
              <w:rPr>
                <w:rFonts w:ascii="Times New Roman" w:hAnsi="Times New Roman" w:eastAsia="Times New Roman" w:cs="Times New Roman"/>
                <w:b/>
                <w:bCs/>
                <w:spacing w:val="2"/>
                <w:position w:val="1"/>
                <w:sz w:val="23"/>
                <w:szCs w:val="23"/>
              </w:rPr>
              <w:t>2</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、环境监测计</w:t>
            </w:r>
            <w:r>
              <w:rPr>
                <w:rFonts w:ascii="宋体" w:hAnsi="宋体" w:eastAsia="宋体" w:cs="宋体"/>
                <w:position w:val="1"/>
                <w:sz w:val="23"/>
                <w:szCs w:val="23"/>
                <w14:textOutline w14:w="4358" w14:cap="sq" w14:cmpd="sng">
                  <w14:solidFill>
                    <w14:srgbClr w14:val="000000"/>
                  </w14:solidFill>
                  <w14:prstDash w14:val="solid"/>
                  <w14:bevel/>
                </w14:textOutline>
              </w:rPr>
              <w:t>划</w:t>
            </w:r>
          </w:p>
          <w:p>
            <w:pPr>
              <w:spacing w:before="164" w:line="375" w:lineRule="auto"/>
              <w:ind w:left="110" w:right="102" w:firstLine="479"/>
              <w:rPr>
                <w:rFonts w:ascii="宋体" w:hAnsi="宋体" w:eastAsia="宋体" w:cs="宋体"/>
                <w:sz w:val="23"/>
                <w:szCs w:val="23"/>
              </w:rPr>
            </w:pPr>
            <w:r>
              <w:rPr>
                <w:rFonts w:ascii="宋体" w:hAnsi="宋体" w:eastAsia="宋体" w:cs="宋体"/>
                <w:spacing w:val="28"/>
                <w:sz w:val="23"/>
                <w:szCs w:val="23"/>
              </w:rPr>
              <w:t>环</w:t>
            </w:r>
            <w:r>
              <w:rPr>
                <w:rFonts w:ascii="宋体" w:hAnsi="宋体" w:eastAsia="宋体" w:cs="宋体"/>
                <w:spacing w:val="19"/>
                <w:sz w:val="23"/>
                <w:szCs w:val="23"/>
              </w:rPr>
              <w:t>境</w:t>
            </w:r>
            <w:r>
              <w:rPr>
                <w:rFonts w:ascii="宋体" w:hAnsi="宋体" w:eastAsia="宋体" w:cs="宋体"/>
                <w:spacing w:val="14"/>
                <w:sz w:val="23"/>
                <w:szCs w:val="23"/>
              </w:rPr>
              <w:t>监控是对建设项目运行期的环境影响及环境保护措施进行</w:t>
            </w:r>
            <w:r>
              <w:rPr>
                <w:rFonts w:ascii="宋体" w:hAnsi="宋体" w:eastAsia="宋体" w:cs="宋体"/>
                <w:sz w:val="23"/>
                <w:szCs w:val="23"/>
              </w:rPr>
              <w:t xml:space="preserve"> </w:t>
            </w:r>
            <w:r>
              <w:rPr>
                <w:rFonts w:ascii="宋体" w:hAnsi="宋体" w:eastAsia="宋体" w:cs="宋体"/>
                <w:spacing w:val="10"/>
                <w:sz w:val="23"/>
                <w:szCs w:val="23"/>
              </w:rPr>
              <w:t>监</w:t>
            </w:r>
            <w:r>
              <w:rPr>
                <w:rFonts w:ascii="宋体" w:hAnsi="宋体" w:eastAsia="宋体" w:cs="宋体"/>
                <w:spacing w:val="9"/>
                <w:sz w:val="23"/>
                <w:szCs w:val="23"/>
              </w:rPr>
              <w:t>督和检查，并提出缓解环境恶化的对策与建议。</w:t>
            </w:r>
          </w:p>
          <w:p>
            <w:pPr>
              <w:spacing w:before="1" w:line="227" w:lineRule="auto"/>
              <w:ind w:left="60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竣工验收监测</w:t>
            </w:r>
          </w:p>
          <w:p>
            <w:pPr>
              <w:spacing w:before="182" w:line="375" w:lineRule="auto"/>
              <w:ind w:left="108" w:right="102" w:firstLine="481"/>
              <w:rPr>
                <w:rFonts w:ascii="宋体" w:hAnsi="宋体" w:eastAsia="宋体" w:cs="宋体"/>
                <w:sz w:val="23"/>
                <w:szCs w:val="23"/>
              </w:rPr>
            </w:pPr>
            <w:r>
              <w:rPr>
                <w:rFonts w:ascii="宋体" w:hAnsi="宋体" w:eastAsia="宋体" w:cs="宋体"/>
                <w:spacing w:val="6"/>
                <w:sz w:val="23"/>
                <w:szCs w:val="23"/>
              </w:rPr>
              <w:t>本项目在取得环评批复、建设完工后，应及时取得环境监测机</w:t>
            </w:r>
            <w:r>
              <w:rPr>
                <w:rFonts w:ascii="宋体" w:hAnsi="宋体" w:eastAsia="宋体" w:cs="宋体"/>
                <w:spacing w:val="4"/>
                <w:sz w:val="23"/>
                <w:szCs w:val="23"/>
              </w:rPr>
              <w:t>构</w:t>
            </w:r>
            <w:r>
              <w:rPr>
                <w:rFonts w:ascii="宋体" w:hAnsi="宋体" w:eastAsia="宋体" w:cs="宋体"/>
                <w:sz w:val="23"/>
                <w:szCs w:val="23"/>
              </w:rPr>
              <w:t xml:space="preserve"> </w:t>
            </w:r>
            <w:r>
              <w:rPr>
                <w:rFonts w:ascii="宋体" w:hAnsi="宋体" w:eastAsia="宋体" w:cs="宋体"/>
                <w:spacing w:val="7"/>
                <w:sz w:val="23"/>
                <w:szCs w:val="23"/>
              </w:rPr>
              <w:t>对建设项目环保</w:t>
            </w:r>
            <w:r>
              <w:rPr>
                <w:rFonts w:ascii="Times New Roman" w:hAnsi="Times New Roman" w:eastAsia="Times New Roman" w:cs="Times New Roman"/>
                <w:spacing w:val="7"/>
                <w:sz w:val="23"/>
                <w:szCs w:val="23"/>
              </w:rPr>
              <w:t>“</w:t>
            </w:r>
            <w:r>
              <w:rPr>
                <w:rFonts w:ascii="宋体" w:hAnsi="宋体" w:eastAsia="宋体" w:cs="宋体"/>
                <w:spacing w:val="7"/>
                <w:sz w:val="23"/>
                <w:szCs w:val="23"/>
              </w:rPr>
              <w:t>三同时</w:t>
            </w:r>
            <w:r>
              <w:rPr>
                <w:rFonts w:ascii="Times New Roman" w:hAnsi="Times New Roman" w:eastAsia="Times New Roman" w:cs="Times New Roman"/>
                <w:spacing w:val="7"/>
                <w:sz w:val="23"/>
                <w:szCs w:val="23"/>
              </w:rPr>
              <w:t>”</w:t>
            </w:r>
            <w:r>
              <w:rPr>
                <w:rFonts w:ascii="宋体" w:hAnsi="宋体" w:eastAsia="宋体" w:cs="宋体"/>
                <w:spacing w:val="7"/>
                <w:sz w:val="23"/>
                <w:szCs w:val="23"/>
              </w:rPr>
              <w:t>设施监测数据，并自行组织竣工验收。建</w:t>
            </w:r>
            <w:r>
              <w:rPr>
                <w:rFonts w:ascii="宋体" w:hAnsi="宋体" w:eastAsia="宋体" w:cs="宋体"/>
                <w:spacing w:val="4"/>
                <w:sz w:val="23"/>
                <w:szCs w:val="23"/>
              </w:rPr>
              <w:t>设</w:t>
            </w:r>
            <w:r>
              <w:rPr>
                <w:rFonts w:ascii="宋体" w:hAnsi="宋体" w:eastAsia="宋体" w:cs="宋体"/>
                <w:sz w:val="23"/>
                <w:szCs w:val="23"/>
              </w:rPr>
              <w:t xml:space="preserve"> </w:t>
            </w:r>
            <w:r>
              <w:rPr>
                <w:rFonts w:ascii="宋体" w:hAnsi="宋体" w:eastAsia="宋体" w:cs="宋体"/>
                <w:spacing w:val="12"/>
                <w:sz w:val="23"/>
                <w:szCs w:val="23"/>
              </w:rPr>
              <w:t>项</w:t>
            </w:r>
            <w:r>
              <w:rPr>
                <w:rFonts w:ascii="宋体" w:hAnsi="宋体" w:eastAsia="宋体" w:cs="宋体"/>
                <w:spacing w:val="8"/>
                <w:sz w:val="23"/>
                <w:szCs w:val="23"/>
              </w:rPr>
              <w:t>目</w:t>
            </w:r>
            <w:r>
              <w:rPr>
                <w:rFonts w:ascii="宋体" w:hAnsi="宋体" w:eastAsia="宋体" w:cs="宋体"/>
                <w:spacing w:val="6"/>
                <w:sz w:val="23"/>
                <w:szCs w:val="23"/>
              </w:rPr>
              <w:t>竣工环境保护验收范围包括：①与建设项目有关的各项环境保护</w:t>
            </w:r>
            <w:r>
              <w:rPr>
                <w:rFonts w:ascii="宋体" w:hAnsi="宋体" w:eastAsia="宋体" w:cs="宋体"/>
                <w:sz w:val="23"/>
                <w:szCs w:val="23"/>
              </w:rPr>
              <w:t xml:space="preserve"> </w:t>
            </w:r>
            <w:r>
              <w:rPr>
                <w:rFonts w:ascii="宋体" w:hAnsi="宋体" w:eastAsia="宋体" w:cs="宋体"/>
                <w:spacing w:val="12"/>
                <w:sz w:val="23"/>
                <w:szCs w:val="23"/>
              </w:rPr>
              <w:t>设</w:t>
            </w:r>
            <w:r>
              <w:rPr>
                <w:rFonts w:ascii="宋体" w:hAnsi="宋体" w:eastAsia="宋体" w:cs="宋体"/>
                <w:spacing w:val="8"/>
                <w:sz w:val="23"/>
                <w:szCs w:val="23"/>
              </w:rPr>
              <w:t>施</w:t>
            </w:r>
            <w:r>
              <w:rPr>
                <w:rFonts w:ascii="宋体" w:hAnsi="宋体" w:eastAsia="宋体" w:cs="宋体"/>
                <w:spacing w:val="6"/>
                <w:sz w:val="23"/>
                <w:szCs w:val="23"/>
              </w:rPr>
              <w:t>；②环境影响报告表和有关项目设计文件规定应采取的其他各项</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境保护措施。</w:t>
            </w:r>
          </w:p>
          <w:p>
            <w:pPr>
              <w:spacing w:line="228" w:lineRule="auto"/>
              <w:ind w:left="60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2</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环境监测计划</w:t>
            </w:r>
          </w:p>
          <w:p>
            <w:pPr>
              <w:spacing w:before="180" w:line="374" w:lineRule="auto"/>
              <w:ind w:left="110" w:right="34" w:firstLine="476"/>
              <w:rPr>
                <w:rFonts w:ascii="宋体" w:hAnsi="宋体" w:eastAsia="宋体" w:cs="宋体"/>
                <w:sz w:val="23"/>
                <w:szCs w:val="23"/>
              </w:rPr>
            </w:pPr>
            <w:r>
              <w:rPr>
                <w:rFonts w:ascii="宋体" w:hAnsi="宋体" w:eastAsia="宋体" w:cs="宋体"/>
                <w:spacing w:val="7"/>
                <w:sz w:val="23"/>
                <w:szCs w:val="23"/>
              </w:rPr>
              <w:t>根</w:t>
            </w:r>
            <w:r>
              <w:rPr>
                <w:rFonts w:ascii="宋体" w:hAnsi="宋体" w:eastAsia="宋体" w:cs="宋体"/>
                <w:spacing w:val="4"/>
                <w:sz w:val="23"/>
                <w:szCs w:val="23"/>
              </w:rPr>
              <w:t>据导则及《排污单位自行监测技术指南总则》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819-2017</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
                <w:sz w:val="23"/>
                <w:szCs w:val="23"/>
              </w:rPr>
              <w:t>要求，排污单位应查清所有污染源，确定主要污染源及</w:t>
            </w:r>
            <w:r>
              <w:rPr>
                <w:rFonts w:ascii="宋体" w:hAnsi="宋体" w:eastAsia="宋体" w:cs="宋体"/>
                <w:sz w:val="23"/>
                <w:szCs w:val="23"/>
              </w:rPr>
              <w:t xml:space="preserve">主要监测指标， </w:t>
            </w:r>
            <w:r>
              <w:rPr>
                <w:rFonts w:ascii="宋体" w:hAnsi="宋体" w:eastAsia="宋体" w:cs="宋体"/>
                <w:spacing w:val="16"/>
                <w:sz w:val="23"/>
                <w:szCs w:val="23"/>
              </w:rPr>
              <w:t>制</w:t>
            </w:r>
            <w:r>
              <w:rPr>
                <w:rFonts w:ascii="宋体" w:hAnsi="宋体" w:eastAsia="宋体" w:cs="宋体"/>
                <w:spacing w:val="9"/>
                <w:sz w:val="23"/>
                <w:szCs w:val="23"/>
              </w:rPr>
              <w:t>定监测方案。本环评对该项目实行环境监测计划的建议如下：</w:t>
            </w:r>
          </w:p>
          <w:p>
            <w:pPr>
              <w:spacing w:before="1" w:line="222" w:lineRule="auto"/>
              <w:ind w:left="238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4"/>
                <w:sz w:val="20"/>
                <w:szCs w:val="20"/>
              </w:rPr>
              <w:t>2-1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环境监测计划一览表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5" w:type="dxa"/>
            <w:vMerge w:val="continue"/>
            <w:tcBorders>
              <w:top w:val="nil"/>
              <w:left w:val="single" w:color="000000" w:sz="6" w:space="0"/>
              <w:bottom w:val="nil"/>
            </w:tcBorders>
            <w:vAlign w:val="top"/>
          </w:tcPr>
          <w:p>
            <w:pPr>
              <w:rPr>
                <w:rFonts w:ascii="Arial"/>
                <w:sz w:val="21"/>
              </w:rPr>
            </w:pPr>
          </w:p>
        </w:tc>
        <w:tc>
          <w:tcPr>
            <w:tcW w:w="630" w:type="dxa"/>
            <w:textDirection w:val="tbRlV"/>
            <w:vAlign w:val="top"/>
          </w:tcPr>
          <w:p>
            <w:pPr>
              <w:spacing w:before="154" w:line="216" w:lineRule="auto"/>
              <w:ind w:left="36"/>
              <w:rPr>
                <w:rFonts w:ascii="宋体" w:hAnsi="宋体" w:eastAsia="宋体" w:cs="宋体"/>
                <w:sz w:val="20"/>
                <w:szCs w:val="20"/>
              </w:rPr>
            </w:pPr>
            <w:r>
              <w:rPr>
                <w:rFonts w:ascii="宋体" w:hAnsi="宋体" w:eastAsia="宋体" w:cs="宋体"/>
                <w:spacing w:val="-8"/>
                <w:sz w:val="20"/>
                <w:szCs w:val="20"/>
              </w:rPr>
              <w:t>类</w:t>
            </w:r>
            <w:r>
              <w:rPr>
                <w:rFonts w:ascii="宋体" w:hAnsi="宋体" w:eastAsia="宋体" w:cs="宋体"/>
                <w:spacing w:val="-6"/>
                <w:sz w:val="20"/>
                <w:szCs w:val="20"/>
              </w:rPr>
              <w:t xml:space="preserve"> 别</w:t>
            </w:r>
          </w:p>
        </w:tc>
        <w:tc>
          <w:tcPr>
            <w:tcW w:w="839" w:type="dxa"/>
            <w:vAlign w:val="top"/>
          </w:tcPr>
          <w:p>
            <w:pPr>
              <w:spacing w:before="36" w:line="272" w:lineRule="exact"/>
              <w:ind w:left="214"/>
              <w:rPr>
                <w:rFonts w:ascii="宋体" w:hAnsi="宋体" w:eastAsia="宋体" w:cs="宋体"/>
                <w:sz w:val="20"/>
                <w:szCs w:val="20"/>
              </w:rPr>
            </w:pPr>
            <w:r>
              <w:rPr>
                <w:rFonts w:ascii="宋体" w:hAnsi="宋体" w:eastAsia="宋体" w:cs="宋体"/>
                <w:spacing w:val="4"/>
                <w:position w:val="4"/>
                <w:sz w:val="20"/>
                <w:szCs w:val="20"/>
              </w:rPr>
              <w:t>污</w:t>
            </w:r>
            <w:r>
              <w:rPr>
                <w:rFonts w:ascii="宋体" w:hAnsi="宋体" w:eastAsia="宋体" w:cs="宋体"/>
                <w:spacing w:val="3"/>
                <w:position w:val="4"/>
                <w:sz w:val="20"/>
                <w:szCs w:val="20"/>
              </w:rPr>
              <w:t>染</w:t>
            </w:r>
          </w:p>
          <w:p>
            <w:pPr>
              <w:spacing w:line="223" w:lineRule="auto"/>
              <w:ind w:left="314"/>
              <w:rPr>
                <w:rFonts w:ascii="宋体" w:hAnsi="宋体" w:eastAsia="宋体" w:cs="宋体"/>
                <w:sz w:val="20"/>
                <w:szCs w:val="20"/>
              </w:rPr>
            </w:pPr>
            <w:r>
              <w:rPr>
                <w:rFonts w:ascii="宋体" w:hAnsi="宋体" w:eastAsia="宋体" w:cs="宋体"/>
                <w:spacing w:val="1"/>
                <w:sz w:val="20"/>
                <w:szCs w:val="20"/>
              </w:rPr>
              <w:t>源</w:t>
            </w:r>
          </w:p>
        </w:tc>
        <w:tc>
          <w:tcPr>
            <w:tcW w:w="1092" w:type="dxa"/>
            <w:vAlign w:val="top"/>
          </w:tcPr>
          <w:p>
            <w:pPr>
              <w:spacing w:before="171" w:line="229" w:lineRule="auto"/>
              <w:ind w:left="130"/>
              <w:rPr>
                <w:rFonts w:ascii="宋体" w:hAnsi="宋体" w:eastAsia="宋体" w:cs="宋体"/>
                <w:sz w:val="20"/>
                <w:szCs w:val="20"/>
              </w:rPr>
            </w:pPr>
            <w:r>
              <w:rPr>
                <w:rFonts w:ascii="宋体" w:hAnsi="宋体" w:eastAsia="宋体" w:cs="宋体"/>
                <w:spacing w:val="7"/>
                <w:sz w:val="20"/>
                <w:szCs w:val="20"/>
              </w:rPr>
              <w:t>监测位置</w:t>
            </w:r>
          </w:p>
        </w:tc>
        <w:tc>
          <w:tcPr>
            <w:tcW w:w="1663" w:type="dxa"/>
            <w:vAlign w:val="top"/>
          </w:tcPr>
          <w:p>
            <w:pPr>
              <w:spacing w:before="171" w:line="228" w:lineRule="auto"/>
              <w:ind w:left="418"/>
              <w:rPr>
                <w:rFonts w:ascii="宋体" w:hAnsi="宋体" w:eastAsia="宋体" w:cs="宋体"/>
                <w:sz w:val="20"/>
                <w:szCs w:val="20"/>
              </w:rPr>
            </w:pPr>
            <w:r>
              <w:rPr>
                <w:rFonts w:ascii="宋体" w:hAnsi="宋体" w:eastAsia="宋体" w:cs="宋体"/>
                <w:spacing w:val="7"/>
                <w:sz w:val="20"/>
                <w:szCs w:val="20"/>
              </w:rPr>
              <w:t>监测因子</w:t>
            </w:r>
          </w:p>
        </w:tc>
        <w:tc>
          <w:tcPr>
            <w:tcW w:w="831" w:type="dxa"/>
            <w:vAlign w:val="top"/>
          </w:tcPr>
          <w:p>
            <w:pPr>
              <w:spacing w:before="36" w:line="272" w:lineRule="exact"/>
              <w:ind w:left="214"/>
              <w:rPr>
                <w:rFonts w:ascii="宋体" w:hAnsi="宋体" w:eastAsia="宋体" w:cs="宋体"/>
                <w:sz w:val="20"/>
                <w:szCs w:val="20"/>
              </w:rPr>
            </w:pPr>
            <w:r>
              <w:rPr>
                <w:rFonts w:ascii="宋体" w:hAnsi="宋体" w:eastAsia="宋体" w:cs="宋体"/>
                <w:spacing w:val="4"/>
                <w:position w:val="4"/>
                <w:sz w:val="20"/>
                <w:szCs w:val="20"/>
              </w:rPr>
              <w:t>监测</w:t>
            </w:r>
          </w:p>
          <w:p>
            <w:pPr>
              <w:spacing w:line="223" w:lineRule="auto"/>
              <w:ind w:left="214"/>
              <w:rPr>
                <w:rFonts w:ascii="宋体" w:hAnsi="宋体" w:eastAsia="宋体" w:cs="宋体"/>
                <w:sz w:val="20"/>
                <w:szCs w:val="20"/>
              </w:rPr>
            </w:pPr>
            <w:r>
              <w:rPr>
                <w:rFonts w:ascii="宋体" w:hAnsi="宋体" w:eastAsia="宋体" w:cs="宋体"/>
                <w:spacing w:val="4"/>
                <w:sz w:val="20"/>
                <w:szCs w:val="20"/>
              </w:rPr>
              <w:t>频率</w:t>
            </w:r>
          </w:p>
        </w:tc>
        <w:tc>
          <w:tcPr>
            <w:tcW w:w="2254" w:type="dxa"/>
            <w:tcBorders>
              <w:right w:val="single" w:color="000000" w:sz="6" w:space="0"/>
            </w:tcBorders>
            <w:vAlign w:val="top"/>
          </w:tcPr>
          <w:p>
            <w:pPr>
              <w:spacing w:before="170" w:line="228" w:lineRule="auto"/>
              <w:ind w:left="654"/>
              <w:rPr>
                <w:rFonts w:ascii="宋体" w:hAnsi="宋体" w:eastAsia="宋体" w:cs="宋体"/>
                <w:sz w:val="20"/>
                <w:szCs w:val="20"/>
              </w:rPr>
            </w:pPr>
            <w:r>
              <w:rPr>
                <w:rFonts w:ascii="宋体" w:hAnsi="宋体" w:eastAsia="宋体" w:cs="宋体"/>
                <w:spacing w:val="8"/>
                <w:sz w:val="20"/>
                <w:szCs w:val="20"/>
              </w:rPr>
              <w:t>执</w:t>
            </w:r>
            <w:r>
              <w:rPr>
                <w:rFonts w:ascii="宋体" w:hAnsi="宋体" w:eastAsia="宋体" w:cs="宋体"/>
                <w:spacing w:val="7"/>
                <w:sz w:val="20"/>
                <w:szCs w:val="20"/>
              </w:rPr>
              <w:t>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755" w:type="dxa"/>
            <w:vMerge w:val="continue"/>
            <w:tcBorders>
              <w:top w:val="nil"/>
              <w:left w:val="single" w:color="000000" w:sz="6" w:space="0"/>
            </w:tcBorders>
            <w:vAlign w:val="top"/>
          </w:tcPr>
          <w:p>
            <w:pPr>
              <w:rPr>
                <w:rFonts w:ascii="Arial"/>
                <w:sz w:val="21"/>
              </w:rPr>
            </w:pPr>
          </w:p>
        </w:tc>
        <w:tc>
          <w:tcPr>
            <w:tcW w:w="630" w:type="dxa"/>
            <w:textDirection w:val="tbRlV"/>
            <w:vAlign w:val="top"/>
          </w:tcPr>
          <w:p>
            <w:pPr>
              <w:spacing w:before="155" w:line="217" w:lineRule="auto"/>
              <w:ind w:left="307"/>
              <w:rPr>
                <w:rFonts w:ascii="宋体" w:hAnsi="宋体" w:eastAsia="宋体" w:cs="宋体"/>
                <w:sz w:val="20"/>
                <w:szCs w:val="20"/>
              </w:rPr>
            </w:pPr>
            <w:r>
              <w:rPr>
                <w:rFonts w:ascii="宋体" w:hAnsi="宋体" w:eastAsia="宋体" w:cs="宋体"/>
                <w:spacing w:val="-6"/>
                <w:sz w:val="20"/>
                <w:szCs w:val="20"/>
              </w:rPr>
              <w:t>废 气</w:t>
            </w:r>
          </w:p>
        </w:tc>
        <w:tc>
          <w:tcPr>
            <w:tcW w:w="839" w:type="dxa"/>
            <w:vAlign w:val="top"/>
          </w:tcPr>
          <w:p>
            <w:pPr>
              <w:spacing w:before="171" w:line="261" w:lineRule="auto"/>
              <w:ind w:left="113" w:right="138" w:hanging="4"/>
              <w:jc w:val="right"/>
              <w:rPr>
                <w:rFonts w:ascii="宋体" w:hAnsi="宋体" w:eastAsia="宋体" w:cs="宋体"/>
                <w:sz w:val="20"/>
                <w:szCs w:val="20"/>
              </w:rPr>
            </w:pPr>
            <w:r>
              <w:rPr>
                <w:rFonts w:ascii="宋体" w:hAnsi="宋体" w:eastAsia="宋体" w:cs="宋体"/>
                <w:spacing w:val="-6"/>
                <w:sz w:val="20"/>
                <w:szCs w:val="20"/>
              </w:rPr>
              <w:t>加</w:t>
            </w:r>
            <w:r>
              <w:rPr>
                <w:rFonts w:ascii="宋体" w:hAnsi="宋体" w:eastAsia="宋体" w:cs="宋体"/>
                <w:spacing w:val="-4"/>
                <w:sz w:val="20"/>
                <w:szCs w:val="20"/>
              </w:rPr>
              <w:t>油、</w:t>
            </w:r>
            <w:r>
              <w:rPr>
                <w:rFonts w:ascii="宋体" w:hAnsi="宋体" w:eastAsia="宋体" w:cs="宋体"/>
                <w:sz w:val="20"/>
                <w:szCs w:val="20"/>
              </w:rPr>
              <w:t xml:space="preserve"> </w:t>
            </w:r>
            <w:r>
              <w:rPr>
                <w:rFonts w:ascii="宋体" w:hAnsi="宋体" w:eastAsia="宋体" w:cs="宋体"/>
                <w:spacing w:val="-7"/>
                <w:sz w:val="20"/>
                <w:szCs w:val="20"/>
              </w:rPr>
              <w:t>卸</w:t>
            </w:r>
            <w:r>
              <w:rPr>
                <w:rFonts w:ascii="宋体" w:hAnsi="宋体" w:eastAsia="宋体" w:cs="宋体"/>
                <w:spacing w:val="-6"/>
                <w:sz w:val="20"/>
                <w:szCs w:val="20"/>
              </w:rPr>
              <w:t>油、</w:t>
            </w:r>
            <w:r>
              <w:rPr>
                <w:rFonts w:ascii="宋体" w:hAnsi="宋体" w:eastAsia="宋体" w:cs="宋体"/>
                <w:sz w:val="20"/>
                <w:szCs w:val="20"/>
              </w:rPr>
              <w:t xml:space="preserve"> </w:t>
            </w:r>
            <w:r>
              <w:rPr>
                <w:rFonts w:ascii="宋体" w:hAnsi="宋体" w:eastAsia="宋体" w:cs="宋体"/>
                <w:spacing w:val="5"/>
                <w:sz w:val="20"/>
                <w:szCs w:val="20"/>
              </w:rPr>
              <w:t>储油</w:t>
            </w:r>
          </w:p>
        </w:tc>
        <w:tc>
          <w:tcPr>
            <w:tcW w:w="1092" w:type="dxa"/>
            <w:vAlign w:val="top"/>
          </w:tcPr>
          <w:p>
            <w:pPr>
              <w:spacing w:before="171" w:line="261" w:lineRule="auto"/>
              <w:ind w:left="129" w:right="127" w:firstLine="2"/>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界边界</w:t>
            </w:r>
            <w:r>
              <w:rPr>
                <w:rFonts w:ascii="宋体" w:hAnsi="宋体" w:eastAsia="宋体" w:cs="宋体"/>
                <w:sz w:val="20"/>
                <w:szCs w:val="20"/>
              </w:rPr>
              <w:t xml:space="preserve"> </w:t>
            </w:r>
            <w:r>
              <w:rPr>
                <w:rFonts w:ascii="宋体" w:hAnsi="宋体" w:eastAsia="宋体" w:cs="宋体"/>
                <w:spacing w:val="8"/>
                <w:sz w:val="20"/>
                <w:szCs w:val="20"/>
              </w:rPr>
              <w:t>无</w:t>
            </w:r>
            <w:r>
              <w:rPr>
                <w:rFonts w:ascii="宋体" w:hAnsi="宋体" w:eastAsia="宋体" w:cs="宋体"/>
                <w:spacing w:val="7"/>
                <w:sz w:val="20"/>
                <w:szCs w:val="20"/>
              </w:rPr>
              <w:t>组织排</w:t>
            </w:r>
            <w:r>
              <w:rPr>
                <w:rFonts w:ascii="宋体" w:hAnsi="宋体" w:eastAsia="宋体" w:cs="宋体"/>
                <w:sz w:val="20"/>
                <w:szCs w:val="20"/>
              </w:rPr>
              <w:t xml:space="preserve"> </w:t>
            </w:r>
            <w:r>
              <w:rPr>
                <w:rFonts w:ascii="宋体" w:hAnsi="宋体" w:eastAsia="宋体" w:cs="宋体"/>
                <w:spacing w:val="8"/>
                <w:sz w:val="20"/>
                <w:szCs w:val="20"/>
              </w:rPr>
              <w:t>放</w:t>
            </w:r>
            <w:r>
              <w:rPr>
                <w:rFonts w:ascii="宋体" w:hAnsi="宋体" w:eastAsia="宋体" w:cs="宋体"/>
                <w:spacing w:val="7"/>
                <w:sz w:val="20"/>
                <w:szCs w:val="20"/>
              </w:rPr>
              <w:t>监控点</w:t>
            </w:r>
          </w:p>
        </w:tc>
        <w:tc>
          <w:tcPr>
            <w:tcW w:w="1663" w:type="dxa"/>
            <w:vAlign w:val="top"/>
          </w:tcPr>
          <w:p>
            <w:pPr>
              <w:spacing w:line="377" w:lineRule="auto"/>
              <w:rPr>
                <w:rFonts w:ascii="Arial"/>
                <w:sz w:val="21"/>
              </w:rPr>
            </w:pPr>
          </w:p>
          <w:p>
            <w:pPr>
              <w:spacing w:before="65" w:line="228" w:lineRule="auto"/>
              <w:ind w:left="317"/>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831" w:type="dxa"/>
            <w:vAlign w:val="top"/>
          </w:tcPr>
          <w:p>
            <w:pPr>
              <w:spacing w:line="339" w:lineRule="auto"/>
              <w:rPr>
                <w:rFonts w:ascii="Arial"/>
                <w:sz w:val="21"/>
              </w:rPr>
            </w:pPr>
          </w:p>
          <w:p>
            <w:pPr>
              <w:spacing w:before="65" w:line="281" w:lineRule="exact"/>
              <w:ind w:left="134"/>
              <w:rPr>
                <w:rFonts w:ascii="宋体" w:hAnsi="宋体" w:eastAsia="宋体" w:cs="宋体"/>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次</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年</w:t>
            </w:r>
          </w:p>
        </w:tc>
        <w:tc>
          <w:tcPr>
            <w:tcW w:w="2254" w:type="dxa"/>
            <w:tcBorders>
              <w:right w:val="single" w:color="000000" w:sz="6" w:space="0"/>
            </w:tcBorders>
            <w:vAlign w:val="top"/>
          </w:tcPr>
          <w:p>
            <w:pPr>
              <w:spacing w:before="36" w:line="251" w:lineRule="auto"/>
              <w:ind w:left="129" w:right="211" w:firstLine="4"/>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四川省加油站大气</w:t>
            </w:r>
            <w:r>
              <w:rPr>
                <w:rFonts w:ascii="宋体" w:hAnsi="宋体" w:eastAsia="宋体" w:cs="宋体"/>
                <w:sz w:val="20"/>
                <w:szCs w:val="20"/>
              </w:rPr>
              <w:t xml:space="preserve"> </w:t>
            </w:r>
            <w:r>
              <w:rPr>
                <w:rFonts w:ascii="宋体" w:hAnsi="宋体" w:eastAsia="宋体" w:cs="宋体"/>
                <w:spacing w:val="22"/>
                <w:sz w:val="20"/>
                <w:szCs w:val="20"/>
              </w:rPr>
              <w:t>污</w:t>
            </w:r>
            <w:r>
              <w:rPr>
                <w:rFonts w:ascii="宋体" w:hAnsi="宋体" w:eastAsia="宋体" w:cs="宋体"/>
                <w:spacing w:val="20"/>
                <w:sz w:val="20"/>
                <w:szCs w:val="20"/>
              </w:rPr>
              <w:t>染物排放标准》</w:t>
            </w:r>
            <w:r>
              <w:rPr>
                <w:rFonts w:ascii="宋体" w:hAnsi="宋体" w:eastAsia="宋体" w:cs="宋体"/>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0"/>
                <w:sz w:val="20"/>
                <w:szCs w:val="20"/>
              </w:rPr>
              <w:t>51/2865 -2021</w:t>
            </w:r>
            <w:r>
              <w:rPr>
                <w:rFonts w:ascii="宋体" w:hAnsi="宋体" w:eastAsia="宋体" w:cs="宋体"/>
                <w:spacing w:val="10"/>
                <w:sz w:val="20"/>
                <w:szCs w:val="20"/>
              </w:rPr>
              <w:t>)</w:t>
            </w:r>
          </w:p>
          <w:p>
            <w:pPr>
              <w:spacing w:line="228" w:lineRule="auto"/>
              <w:ind w:left="654"/>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放标准</w:t>
            </w:r>
          </w:p>
        </w:tc>
      </w:tr>
    </w:tbl>
    <w:p>
      <w:pPr>
        <w:rPr>
          <w:rFonts w:ascii="Arial"/>
          <w:sz w:val="21"/>
        </w:rPr>
      </w:pPr>
    </w:p>
    <w:p>
      <w:pPr>
        <w:sectPr>
          <w:footerReference r:id="rId100" w:type="default"/>
          <w:pgSz w:w="11906" w:h="16839"/>
          <w:pgMar w:top="1431" w:right="1413" w:bottom="1010" w:left="1413" w:header="0" w:footer="849" w:gutter="0"/>
          <w:cols w:space="720" w:num="1"/>
        </w:sectPr>
      </w:pPr>
    </w:p>
    <w:p>
      <w:r>
        <w:pict>
          <v:rect id="_x0000_s1195" o:spid="_x0000_s1195" o:spt="1" style="position:absolute;left:0pt;margin-left:518.05pt;margin-top:86.05pt;height:96.25pt;width:0.5pt;mso-position-horizontal-relative:page;mso-position-vertical-relative:page;z-index:251859968;mso-width-relative:page;mso-height-relative:page;" fillcolor="#000000" filled="t" stroked="f" coordsize="21600,21600" o:allowincell="f">
            <v:path/>
            <v:fill on="t" focussize="0,0"/>
            <v:stroke on="f"/>
            <v:imagedata o:title=""/>
            <o:lock v:ext="edit"/>
          </v:rect>
        </w:pict>
      </w:r>
    </w:p>
    <w:p>
      <w:pPr>
        <w:spacing w:line="28"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0"/>
        <w:gridCol w:w="514"/>
        <w:gridCol w:w="840"/>
        <w:gridCol w:w="1092"/>
        <w:gridCol w:w="1663"/>
        <w:gridCol w:w="831"/>
        <w:gridCol w:w="2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1870" w:type="dxa"/>
            <w:vMerge w:val="restart"/>
            <w:tcBorders>
              <w:left w:val="single" w:color="000000" w:sz="6" w:space="0"/>
              <w:bottom w:val="nil"/>
            </w:tcBorders>
            <w:vAlign w:val="top"/>
          </w:tcPr>
          <w:p>
            <w:pPr>
              <w:rPr>
                <w:rFonts w:ascii="Arial"/>
                <w:sz w:val="21"/>
              </w:rPr>
            </w:pPr>
            <w:r>
              <w:pict>
                <v:rect id="_x0000_s1196" o:spid="_x0000_s1196" o:spt="1" style="position:absolute;left:0pt;margin-left:87.3pt;margin-top:0.95pt;height:96.85pt;width:0.5pt;mso-position-horizontal-relative:page;mso-position-vertical-relative:page;z-index:251860992;mso-width-relative:page;mso-height-relative:page;" fillcolor="#000000" filled="t" stroked="f" coordsize="21600,21600">
                  <v:path/>
                  <v:fill on="t" focussize="0,0"/>
                  <v:stroke on="f"/>
                  <v:imagedata o:title=""/>
                  <o:lock v:ext="edit"/>
                </v:rect>
              </w:pict>
            </w:r>
          </w:p>
        </w:tc>
        <w:tc>
          <w:tcPr>
            <w:tcW w:w="514" w:type="dxa"/>
            <w:textDirection w:val="tbRlV"/>
            <w:vAlign w:val="top"/>
          </w:tcPr>
          <w:p>
            <w:pPr>
              <w:spacing w:before="153" w:line="213" w:lineRule="auto"/>
              <w:ind w:left="328"/>
              <w:rPr>
                <w:rFonts w:ascii="宋体" w:hAnsi="宋体" w:eastAsia="宋体" w:cs="宋体"/>
                <w:sz w:val="20"/>
                <w:szCs w:val="20"/>
              </w:rPr>
            </w:pPr>
            <w:r>
              <w:rPr>
                <w:rFonts w:ascii="宋体" w:hAnsi="宋体" w:eastAsia="宋体" w:cs="宋体"/>
                <w:spacing w:val="-9"/>
                <w:sz w:val="20"/>
                <w:szCs w:val="20"/>
              </w:rPr>
              <w:t>噪</w:t>
            </w:r>
            <w:r>
              <w:rPr>
                <w:rFonts w:ascii="宋体" w:hAnsi="宋体" w:eastAsia="宋体" w:cs="宋体"/>
                <w:spacing w:val="-6"/>
                <w:sz w:val="20"/>
                <w:szCs w:val="20"/>
              </w:rPr>
              <w:t xml:space="preserve"> 声</w:t>
            </w:r>
          </w:p>
        </w:tc>
        <w:tc>
          <w:tcPr>
            <w:tcW w:w="840" w:type="dxa"/>
            <w:vAlign w:val="top"/>
          </w:tcPr>
          <w:p>
            <w:pPr>
              <w:spacing w:before="191" w:line="271" w:lineRule="exact"/>
              <w:ind w:left="216"/>
              <w:rPr>
                <w:rFonts w:ascii="宋体" w:hAnsi="宋体" w:eastAsia="宋体" w:cs="宋体"/>
                <w:sz w:val="20"/>
                <w:szCs w:val="20"/>
              </w:rPr>
            </w:pPr>
            <w:r>
              <w:rPr>
                <w:rFonts w:ascii="宋体" w:hAnsi="宋体" w:eastAsia="宋体" w:cs="宋体"/>
                <w:spacing w:val="3"/>
                <w:position w:val="4"/>
                <w:sz w:val="20"/>
                <w:szCs w:val="20"/>
              </w:rPr>
              <w:t>设备</w:t>
            </w:r>
          </w:p>
          <w:p>
            <w:pPr>
              <w:spacing w:line="228" w:lineRule="auto"/>
              <w:ind w:left="213"/>
              <w:rPr>
                <w:rFonts w:ascii="宋体" w:hAnsi="宋体" w:eastAsia="宋体" w:cs="宋体"/>
                <w:sz w:val="20"/>
                <w:szCs w:val="20"/>
              </w:rPr>
            </w:pPr>
            <w:r>
              <w:rPr>
                <w:rFonts w:ascii="宋体" w:hAnsi="宋体" w:eastAsia="宋体" w:cs="宋体"/>
                <w:spacing w:val="5"/>
                <w:sz w:val="20"/>
                <w:szCs w:val="20"/>
              </w:rPr>
              <w:t>运</w:t>
            </w:r>
            <w:r>
              <w:rPr>
                <w:rFonts w:ascii="宋体" w:hAnsi="宋体" w:eastAsia="宋体" w:cs="宋体"/>
                <w:spacing w:val="4"/>
                <w:sz w:val="20"/>
                <w:szCs w:val="20"/>
              </w:rPr>
              <w:t>行</w:t>
            </w:r>
          </w:p>
          <w:p>
            <w:pPr>
              <w:spacing w:before="26" w:line="228" w:lineRule="auto"/>
              <w:ind w:left="223"/>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1092" w:type="dxa"/>
            <w:vAlign w:val="top"/>
          </w:tcPr>
          <w:p>
            <w:pPr>
              <w:spacing w:line="262" w:lineRule="auto"/>
              <w:rPr>
                <w:rFonts w:ascii="Arial"/>
                <w:sz w:val="21"/>
              </w:rPr>
            </w:pPr>
          </w:p>
          <w:p>
            <w:pPr>
              <w:spacing w:before="65" w:line="265" w:lineRule="auto"/>
              <w:ind w:left="157" w:right="127" w:hanging="25"/>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界四周</w:t>
            </w:r>
            <w:r>
              <w:rPr>
                <w:rFonts w:ascii="宋体" w:hAnsi="宋体" w:eastAsia="宋体" w:cs="宋体"/>
                <w:sz w:val="20"/>
                <w:szCs w:val="20"/>
              </w:rPr>
              <w:t xml:space="preserve"> </w:t>
            </w:r>
            <w:r>
              <w:rPr>
                <w:rFonts w:ascii="宋体" w:hAnsi="宋体" w:eastAsia="宋体" w:cs="宋体"/>
                <w:spacing w:val="-6"/>
                <w:sz w:val="20"/>
                <w:szCs w:val="20"/>
              </w:rPr>
              <w:t>外</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1m </w:t>
            </w:r>
            <w:r>
              <w:rPr>
                <w:rFonts w:ascii="宋体" w:hAnsi="宋体" w:eastAsia="宋体" w:cs="宋体"/>
                <w:spacing w:val="-3"/>
                <w:sz w:val="20"/>
                <w:szCs w:val="20"/>
              </w:rPr>
              <w:t>处</w:t>
            </w:r>
          </w:p>
        </w:tc>
        <w:tc>
          <w:tcPr>
            <w:tcW w:w="1663" w:type="dxa"/>
            <w:vAlign w:val="top"/>
          </w:tcPr>
          <w:p>
            <w:pPr>
              <w:spacing w:line="261" w:lineRule="auto"/>
              <w:rPr>
                <w:rFonts w:ascii="Arial"/>
                <w:sz w:val="21"/>
              </w:rPr>
            </w:pPr>
          </w:p>
          <w:p>
            <w:pPr>
              <w:spacing w:before="65" w:line="265" w:lineRule="auto"/>
              <w:ind w:left="209" w:right="135" w:hanging="98"/>
              <w:rPr>
                <w:rFonts w:ascii="宋体" w:hAnsi="宋体" w:eastAsia="宋体" w:cs="宋体"/>
                <w:sz w:val="20"/>
                <w:szCs w:val="20"/>
              </w:rPr>
            </w:pPr>
            <w:r>
              <w:rPr>
                <w:rFonts w:ascii="宋体" w:hAnsi="宋体" w:eastAsia="宋体" w:cs="宋体"/>
                <w:spacing w:val="2"/>
                <w:sz w:val="20"/>
                <w:szCs w:val="20"/>
              </w:rPr>
              <w:t>昼间厂</w:t>
            </w:r>
            <w:r>
              <w:rPr>
                <w:rFonts w:ascii="宋体" w:hAnsi="宋体" w:eastAsia="宋体" w:cs="宋体"/>
                <w:spacing w:val="1"/>
                <w:sz w:val="20"/>
                <w:szCs w:val="20"/>
              </w:rPr>
              <w:t>界噪声，</w:t>
            </w:r>
            <w:r>
              <w:rPr>
                <w:rFonts w:ascii="宋体" w:hAnsi="宋体" w:eastAsia="宋体" w:cs="宋体"/>
                <w:sz w:val="20"/>
                <w:szCs w:val="20"/>
              </w:rPr>
              <w:t xml:space="preserve"> </w:t>
            </w:r>
            <w:r>
              <w:rPr>
                <w:rFonts w:ascii="宋体" w:hAnsi="宋体" w:eastAsia="宋体" w:cs="宋体"/>
                <w:spacing w:val="8"/>
                <w:sz w:val="20"/>
                <w:szCs w:val="20"/>
              </w:rPr>
              <w:t>等效连续声</w:t>
            </w:r>
            <w:r>
              <w:rPr>
                <w:rFonts w:ascii="宋体" w:hAnsi="宋体" w:eastAsia="宋体" w:cs="宋体"/>
                <w:spacing w:val="7"/>
                <w:sz w:val="20"/>
                <w:szCs w:val="20"/>
              </w:rPr>
              <w:t>级</w:t>
            </w:r>
          </w:p>
        </w:tc>
        <w:tc>
          <w:tcPr>
            <w:tcW w:w="831" w:type="dxa"/>
            <w:vAlign w:val="top"/>
          </w:tcPr>
          <w:p>
            <w:pPr>
              <w:spacing w:line="360" w:lineRule="auto"/>
              <w:rPr>
                <w:rFonts w:ascii="Arial"/>
                <w:sz w:val="21"/>
              </w:rPr>
            </w:pPr>
          </w:p>
          <w:p>
            <w:pPr>
              <w:spacing w:before="65" w:line="281" w:lineRule="exact"/>
              <w:ind w:left="134"/>
              <w:rPr>
                <w:rFonts w:ascii="宋体" w:hAnsi="宋体" w:eastAsia="宋体" w:cs="宋体"/>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次</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年</w:t>
            </w:r>
          </w:p>
        </w:tc>
        <w:tc>
          <w:tcPr>
            <w:tcW w:w="2254" w:type="dxa"/>
            <w:tcBorders>
              <w:right w:val="single" w:color="000000" w:sz="6" w:space="0"/>
            </w:tcBorders>
            <w:vAlign w:val="top"/>
          </w:tcPr>
          <w:p>
            <w:pPr>
              <w:spacing w:before="57" w:line="250" w:lineRule="auto"/>
              <w:ind w:left="349" w:right="234" w:hanging="215"/>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工业企业厂界环境</w:t>
            </w:r>
            <w:r>
              <w:rPr>
                <w:rFonts w:ascii="宋体" w:hAnsi="宋体" w:eastAsia="宋体" w:cs="宋体"/>
                <w:sz w:val="20"/>
                <w:szCs w:val="20"/>
              </w:rPr>
              <w:t xml:space="preserve"> </w:t>
            </w:r>
            <w:r>
              <w:rPr>
                <w:rFonts w:ascii="宋体" w:hAnsi="宋体" w:eastAsia="宋体" w:cs="宋体"/>
                <w:spacing w:val="9"/>
                <w:sz w:val="20"/>
                <w:szCs w:val="20"/>
              </w:rPr>
              <w:t>噪</w:t>
            </w:r>
            <w:r>
              <w:rPr>
                <w:rFonts w:ascii="宋体" w:hAnsi="宋体" w:eastAsia="宋体" w:cs="宋体"/>
                <w:spacing w:val="5"/>
                <w:sz w:val="20"/>
                <w:szCs w:val="20"/>
              </w:rPr>
              <w:t>声排放标准》</w:t>
            </w:r>
          </w:p>
          <w:p>
            <w:pPr>
              <w:spacing w:line="238" w:lineRule="auto"/>
              <w:ind w:left="675" w:right="148" w:hanging="546"/>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12348-2008</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2</w:t>
            </w:r>
            <w:r>
              <w:rPr>
                <w:rFonts w:ascii="宋体" w:hAnsi="宋体" w:eastAsia="宋体" w:cs="宋体"/>
                <w:spacing w:val="8"/>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类标</w:t>
            </w:r>
            <w:r>
              <w:rPr>
                <w:rFonts w:ascii="宋体" w:hAnsi="宋体" w:eastAsia="宋体" w:cs="宋体"/>
                <w:spacing w:val="6"/>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70" w:type="dxa"/>
            <w:vMerge w:val="continue"/>
            <w:tcBorders>
              <w:top w:val="nil"/>
              <w:left w:val="single" w:color="000000" w:sz="6" w:space="0"/>
            </w:tcBorders>
            <w:vAlign w:val="top"/>
          </w:tcPr>
          <w:p>
            <w:pPr>
              <w:rPr>
                <w:rFonts w:ascii="Arial"/>
                <w:sz w:val="21"/>
              </w:rPr>
            </w:pPr>
          </w:p>
        </w:tc>
        <w:tc>
          <w:tcPr>
            <w:tcW w:w="514" w:type="dxa"/>
            <w:textDirection w:val="tbRlV"/>
            <w:vAlign w:val="top"/>
          </w:tcPr>
          <w:p>
            <w:pPr>
              <w:spacing w:before="153" w:line="216" w:lineRule="auto"/>
              <w:ind w:left="35"/>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9"/>
                <w:sz w:val="20"/>
                <w:szCs w:val="20"/>
              </w:rPr>
              <w:t xml:space="preserve"> 下 水</w:t>
            </w:r>
          </w:p>
        </w:tc>
        <w:tc>
          <w:tcPr>
            <w:tcW w:w="840" w:type="dxa"/>
            <w:vAlign w:val="top"/>
          </w:tcPr>
          <w:p>
            <w:pPr>
              <w:spacing w:before="268" w:line="281"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92" w:type="dxa"/>
            <w:vAlign w:val="top"/>
          </w:tcPr>
          <w:p>
            <w:pPr>
              <w:spacing w:before="35" w:line="250" w:lineRule="auto"/>
              <w:ind w:left="129" w:right="127"/>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7"/>
                <w:sz w:val="20"/>
                <w:szCs w:val="20"/>
              </w:rPr>
              <w:t>下水水</w:t>
            </w:r>
            <w:r>
              <w:rPr>
                <w:rFonts w:ascii="宋体" w:hAnsi="宋体" w:eastAsia="宋体" w:cs="宋体"/>
                <w:sz w:val="20"/>
                <w:szCs w:val="20"/>
              </w:rPr>
              <w:t xml:space="preserve"> </w:t>
            </w:r>
            <w:r>
              <w:rPr>
                <w:rFonts w:ascii="宋体" w:hAnsi="宋体" w:eastAsia="宋体" w:cs="宋体"/>
                <w:spacing w:val="7"/>
                <w:sz w:val="20"/>
                <w:szCs w:val="20"/>
              </w:rPr>
              <w:t>质跟踪监</w:t>
            </w:r>
          </w:p>
          <w:p>
            <w:pPr>
              <w:spacing w:line="228" w:lineRule="auto"/>
              <w:ind w:left="341"/>
              <w:outlineLvl w:val="0"/>
              <w:rPr>
                <w:rFonts w:ascii="宋体" w:hAnsi="宋体" w:eastAsia="宋体" w:cs="宋体"/>
                <w:sz w:val="20"/>
                <w:szCs w:val="20"/>
              </w:rPr>
            </w:pPr>
            <w:r>
              <w:rPr>
                <w:rFonts w:ascii="宋体" w:hAnsi="宋体" w:eastAsia="宋体" w:cs="宋体"/>
                <w:spacing w:val="4"/>
                <w:sz w:val="20"/>
                <w:szCs w:val="20"/>
              </w:rPr>
              <w:t>测井</w:t>
            </w:r>
          </w:p>
        </w:tc>
        <w:tc>
          <w:tcPr>
            <w:tcW w:w="1663" w:type="dxa"/>
            <w:vAlign w:val="top"/>
          </w:tcPr>
          <w:p>
            <w:pPr>
              <w:spacing w:before="170" w:line="260" w:lineRule="auto"/>
              <w:ind w:left="312" w:right="103" w:hanging="206"/>
              <w:rPr>
                <w:rFonts w:ascii="宋体" w:hAnsi="宋体" w:eastAsia="宋体" w:cs="宋体"/>
                <w:sz w:val="20"/>
                <w:szCs w:val="20"/>
              </w:rPr>
            </w:pPr>
            <w:r>
              <w:rPr>
                <w:rFonts w:ascii="Times New Roman" w:hAnsi="Times New Roman" w:eastAsia="Times New Roman" w:cs="Times New Roman"/>
                <w:sz w:val="20"/>
                <w:szCs w:val="20"/>
              </w:rPr>
              <w:t>pH</w:t>
            </w:r>
            <w:r>
              <w:rPr>
                <w:rFonts w:ascii="宋体" w:hAnsi="宋体" w:eastAsia="宋体" w:cs="宋体"/>
                <w:spacing w:val="1"/>
                <w:sz w:val="20"/>
                <w:szCs w:val="20"/>
              </w:rPr>
              <w:t>、耗氧</w:t>
            </w:r>
            <w:r>
              <w:rPr>
                <w:rFonts w:ascii="宋体" w:hAnsi="宋体" w:eastAsia="宋体" w:cs="宋体"/>
                <w:sz w:val="20"/>
                <w:szCs w:val="20"/>
              </w:rPr>
              <w:t xml:space="preserve">量、氨 </w:t>
            </w:r>
            <w:r>
              <w:rPr>
                <w:rFonts w:ascii="宋体" w:hAnsi="宋体" w:eastAsia="宋体" w:cs="宋体"/>
                <w:spacing w:val="10"/>
                <w:sz w:val="20"/>
                <w:szCs w:val="20"/>
              </w:rPr>
              <w:t>氮</w:t>
            </w:r>
            <w:r>
              <w:rPr>
                <w:rFonts w:ascii="宋体" w:hAnsi="宋体" w:eastAsia="宋体" w:cs="宋体"/>
                <w:spacing w:val="8"/>
                <w:sz w:val="20"/>
                <w:szCs w:val="20"/>
              </w:rPr>
              <w:t>、石油类</w:t>
            </w:r>
          </w:p>
        </w:tc>
        <w:tc>
          <w:tcPr>
            <w:tcW w:w="831" w:type="dxa"/>
            <w:vAlign w:val="top"/>
          </w:tcPr>
          <w:p>
            <w:pPr>
              <w:spacing w:before="268" w:line="281" w:lineRule="exact"/>
              <w:ind w:left="134"/>
              <w:rPr>
                <w:rFonts w:ascii="宋体" w:hAnsi="宋体" w:eastAsia="宋体" w:cs="宋体"/>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次</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年</w:t>
            </w:r>
          </w:p>
        </w:tc>
        <w:tc>
          <w:tcPr>
            <w:tcW w:w="2254" w:type="dxa"/>
            <w:tcBorders>
              <w:right w:val="single" w:color="000000" w:sz="6" w:space="0"/>
            </w:tcBorders>
            <w:vAlign w:val="top"/>
          </w:tcPr>
          <w:p>
            <w:pPr>
              <w:spacing w:before="34" w:line="216" w:lineRule="auto"/>
              <w:ind w:left="134"/>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7"/>
                <w:sz w:val="20"/>
                <w:szCs w:val="20"/>
              </w:rPr>
              <w:t>地下水质量标准》</w:t>
            </w:r>
          </w:p>
          <w:p>
            <w:pPr>
              <w:spacing w:line="281" w:lineRule="exact"/>
              <w:ind w:left="129"/>
              <w:rPr>
                <w:rFonts w:ascii="宋体" w:hAnsi="宋体" w:eastAsia="宋体" w:cs="宋体"/>
                <w:sz w:val="20"/>
                <w:szCs w:val="20"/>
              </w:rPr>
            </w:pPr>
            <w:r>
              <w:rPr>
                <w:rFonts w:ascii="宋体" w:hAnsi="宋体" w:eastAsia="宋体" w:cs="宋体"/>
                <w:spacing w:val="18"/>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12"/>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2"/>
                <w:position w:val="1"/>
                <w:sz w:val="20"/>
                <w:szCs w:val="20"/>
              </w:rPr>
              <w:t>14848-2017</w:t>
            </w:r>
            <w:r>
              <w:rPr>
                <w:rFonts w:ascii="宋体" w:hAnsi="宋体" w:eastAsia="宋体" w:cs="宋体"/>
                <w:spacing w:val="12"/>
                <w:position w:val="1"/>
                <w:sz w:val="20"/>
                <w:szCs w:val="20"/>
              </w:rPr>
              <w:t>)</w:t>
            </w:r>
          </w:p>
          <w:p>
            <w:pPr>
              <w:spacing w:before="27" w:line="228" w:lineRule="auto"/>
              <w:ind w:left="656"/>
              <w:rPr>
                <w:rFonts w:ascii="宋体" w:hAnsi="宋体" w:eastAsia="宋体" w:cs="宋体"/>
                <w:sz w:val="20"/>
                <w:szCs w:val="20"/>
              </w:rPr>
            </w:pPr>
            <w:r>
              <w:rPr>
                <w:rFonts w:ascii="Times New Roman" w:hAnsi="Times New Roman" w:eastAsia="Times New Roman" w:cs="Times New Roman"/>
                <w:spacing w:val="9"/>
                <w:sz w:val="20"/>
                <w:szCs w:val="20"/>
              </w:rPr>
              <w:t>Ⅲ</w:t>
            </w:r>
            <w:r>
              <w:rPr>
                <w:rFonts w:ascii="宋体" w:hAnsi="宋体" w:eastAsia="宋体" w:cs="宋体"/>
                <w:spacing w:val="8"/>
                <w:sz w:val="20"/>
                <w:szCs w:val="20"/>
              </w:rPr>
              <w:t>类标准</w:t>
            </w:r>
          </w:p>
        </w:tc>
      </w:tr>
    </w:tbl>
    <w:p>
      <w:pPr>
        <w:rPr>
          <w:rFonts w:ascii="Arial"/>
          <w:sz w:val="21"/>
        </w:rPr>
      </w:pPr>
    </w:p>
    <w:p>
      <w:pPr>
        <w:sectPr>
          <w:footerReference r:id="rId101" w:type="default"/>
          <w:pgSz w:w="11906" w:h="16839"/>
          <w:pgMar w:top="1431" w:right="1413" w:bottom="1010" w:left="1413" w:header="0" w:footer="849" w:gutter="0"/>
          <w:cols w:space="720" w:num="1"/>
        </w:sectPr>
      </w:pPr>
    </w:p>
    <w:p>
      <w:pPr>
        <w:spacing w:line="248" w:lineRule="auto"/>
        <w:rPr>
          <w:rFonts w:ascii="Arial"/>
          <w:sz w:val="21"/>
        </w:rPr>
      </w:pPr>
    </w:p>
    <w:p>
      <w:pPr>
        <w:spacing w:line="248" w:lineRule="auto"/>
        <w:rPr>
          <w:rFonts w:ascii="Arial"/>
          <w:sz w:val="21"/>
        </w:rPr>
      </w:pPr>
    </w:p>
    <w:p>
      <w:pPr>
        <w:spacing w:before="95" w:line="234" w:lineRule="auto"/>
        <w:ind w:left="3862"/>
        <w:rPr>
          <w:rFonts w:ascii="黑体" w:hAnsi="黑体" w:eastAsia="黑体" w:cs="黑体"/>
          <w:sz w:val="29"/>
          <w:szCs w:val="29"/>
        </w:rPr>
      </w:pPr>
      <w:bookmarkStart w:id="5" w:name="_bookmark6"/>
      <w:bookmarkEnd w:id="5"/>
      <w:r>
        <w:rPr>
          <w:rFonts w:ascii="黑体" w:hAnsi="黑体" w:eastAsia="黑体" w:cs="黑体"/>
          <w:spacing w:val="7"/>
          <w:sz w:val="29"/>
          <w:szCs w:val="29"/>
        </w:rPr>
        <w:t>六</w:t>
      </w:r>
      <w:r>
        <w:rPr>
          <w:rFonts w:ascii="黑体" w:hAnsi="黑体" w:eastAsia="黑体" w:cs="黑体"/>
          <w:spacing w:val="4"/>
          <w:sz w:val="29"/>
          <w:szCs w:val="29"/>
        </w:rPr>
        <w:t>、结论</w:t>
      </w:r>
    </w:p>
    <w:p/>
    <w:p>
      <w:pPr>
        <w:spacing w:line="15" w:lineRule="exact"/>
      </w:pPr>
    </w:p>
    <w:tbl>
      <w:tblPr>
        <w:tblStyle w:val="4"/>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pPr>
              <w:spacing w:line="376" w:lineRule="auto"/>
              <w:rPr>
                <w:rFonts w:ascii="Arial"/>
                <w:sz w:val="21"/>
              </w:rPr>
            </w:pPr>
          </w:p>
          <w:p>
            <w:pPr>
              <w:spacing w:before="75" w:line="377" w:lineRule="auto"/>
              <w:ind w:left="111" w:right="41" w:firstLine="480"/>
              <w:rPr>
                <w:rFonts w:ascii="宋体" w:hAnsi="宋体" w:eastAsia="宋体" w:cs="宋体"/>
                <w:sz w:val="23"/>
                <w:szCs w:val="23"/>
              </w:rPr>
            </w:pPr>
            <w:r>
              <w:rPr>
                <w:rFonts w:ascii="宋体" w:hAnsi="宋体" w:eastAsia="宋体" w:cs="宋体"/>
                <w:spacing w:val="10"/>
                <w:sz w:val="23"/>
                <w:szCs w:val="23"/>
              </w:rPr>
              <w:t>本项目符合国家相关产业政策，新建完成后满足《汽车加油加气加氢站技术</w:t>
            </w:r>
            <w:r>
              <w:rPr>
                <w:rFonts w:ascii="宋体" w:hAnsi="宋体" w:eastAsia="宋体" w:cs="宋体"/>
                <w:spacing w:val="9"/>
                <w:sz w:val="23"/>
                <w:szCs w:val="23"/>
              </w:rPr>
              <w:t>标</w:t>
            </w:r>
            <w:r>
              <w:rPr>
                <w:rFonts w:ascii="宋体" w:hAnsi="宋体" w:eastAsia="宋体" w:cs="宋体"/>
                <w:sz w:val="23"/>
                <w:szCs w:val="23"/>
              </w:rPr>
              <w:t xml:space="preserve"> </w:t>
            </w:r>
            <w:r>
              <w:rPr>
                <w:rFonts w:ascii="宋体" w:hAnsi="宋体" w:eastAsia="宋体" w:cs="宋体"/>
                <w:spacing w:val="8"/>
                <w:sz w:val="23"/>
                <w:szCs w:val="23"/>
              </w:rPr>
              <w:t>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5</w:t>
            </w:r>
            <w:r>
              <w:rPr>
                <w:rFonts w:ascii="Times New Roman" w:hAnsi="Times New Roman" w:eastAsia="Times New Roman" w:cs="Times New Roman"/>
                <w:spacing w:val="4"/>
                <w:sz w:val="23"/>
                <w:szCs w:val="23"/>
              </w:rPr>
              <w:t>0156-2021</w:t>
            </w:r>
            <w:r>
              <w:rPr>
                <w:rFonts w:ascii="宋体" w:hAnsi="宋体" w:eastAsia="宋体" w:cs="宋体"/>
                <w:spacing w:val="4"/>
                <w:sz w:val="23"/>
                <w:szCs w:val="23"/>
              </w:rPr>
              <w:t>) 中相关要求，选址与项目所在区域城市发展规划相符，周边</w:t>
            </w:r>
            <w:r>
              <w:rPr>
                <w:rFonts w:ascii="宋体" w:hAnsi="宋体" w:eastAsia="宋体" w:cs="宋体"/>
                <w:sz w:val="23"/>
                <w:szCs w:val="23"/>
              </w:rPr>
              <w:t xml:space="preserve"> </w:t>
            </w:r>
            <w:r>
              <w:rPr>
                <w:rFonts w:ascii="宋体" w:hAnsi="宋体" w:eastAsia="宋体" w:cs="宋体"/>
                <w:spacing w:val="10"/>
                <w:sz w:val="23"/>
                <w:szCs w:val="23"/>
              </w:rPr>
              <w:t>无明显环境制约因素。项目采取的各项污染防治措施技术经济可行，只要项目建设</w:t>
            </w:r>
            <w:r>
              <w:rPr>
                <w:rFonts w:ascii="宋体" w:hAnsi="宋体" w:eastAsia="宋体" w:cs="宋体"/>
                <w:sz w:val="23"/>
                <w:szCs w:val="23"/>
              </w:rPr>
              <w:t xml:space="preserve"> </w:t>
            </w:r>
            <w:r>
              <w:rPr>
                <w:rFonts w:ascii="宋体" w:hAnsi="宋体" w:eastAsia="宋体" w:cs="宋体"/>
                <w:spacing w:val="10"/>
                <w:sz w:val="23"/>
                <w:szCs w:val="23"/>
              </w:rPr>
              <w:t>单位严格落实本报告表中提出的污染防治对策，项目营运过程中加强管理，在做好</w:t>
            </w:r>
            <w:r>
              <w:rPr>
                <w:rFonts w:ascii="宋体" w:hAnsi="宋体" w:eastAsia="宋体" w:cs="宋体"/>
                <w:sz w:val="23"/>
                <w:szCs w:val="23"/>
              </w:rPr>
              <w:t xml:space="preserve"> </w:t>
            </w:r>
            <w:r>
              <w:rPr>
                <w:rFonts w:ascii="宋体" w:hAnsi="宋体" w:eastAsia="宋体" w:cs="宋体"/>
                <w:spacing w:val="10"/>
                <w:sz w:val="23"/>
                <w:szCs w:val="23"/>
              </w:rPr>
              <w:t>各项环境保护措施的前提条件下，项目实施不会改变当地的环境质量及生态环境现</w:t>
            </w:r>
            <w:r>
              <w:rPr>
                <w:rFonts w:ascii="宋体" w:hAnsi="宋体" w:eastAsia="宋体" w:cs="宋体"/>
                <w:sz w:val="23"/>
                <w:szCs w:val="23"/>
              </w:rPr>
              <w:t xml:space="preserve"> </w:t>
            </w:r>
            <w:r>
              <w:rPr>
                <w:rFonts w:ascii="宋体" w:hAnsi="宋体" w:eastAsia="宋体" w:cs="宋体"/>
                <w:spacing w:val="10"/>
                <w:sz w:val="23"/>
                <w:szCs w:val="23"/>
              </w:rPr>
              <w:t>状</w:t>
            </w:r>
            <w:r>
              <w:rPr>
                <w:rFonts w:ascii="宋体" w:hAnsi="宋体" w:eastAsia="宋体" w:cs="宋体"/>
                <w:spacing w:val="6"/>
                <w:sz w:val="23"/>
                <w:szCs w:val="23"/>
              </w:rPr>
              <w:t>；</w:t>
            </w:r>
            <w:r>
              <w:rPr>
                <w:rFonts w:ascii="宋体" w:hAnsi="宋体" w:eastAsia="宋体" w:cs="宋体"/>
                <w:spacing w:val="5"/>
                <w:sz w:val="23"/>
                <w:szCs w:val="23"/>
              </w:rPr>
              <w:t>其环境风险在严格执行本环评要求的前提下，可控制在可接受的范围内。因此，</w:t>
            </w:r>
            <w:r>
              <w:rPr>
                <w:rFonts w:ascii="宋体" w:hAnsi="宋体" w:eastAsia="宋体" w:cs="宋体"/>
                <w:sz w:val="23"/>
                <w:szCs w:val="23"/>
              </w:rPr>
              <w:t xml:space="preserve"> </w:t>
            </w:r>
            <w:r>
              <w:rPr>
                <w:rFonts w:ascii="宋体" w:hAnsi="宋体" w:eastAsia="宋体" w:cs="宋体"/>
                <w:spacing w:val="10"/>
                <w:sz w:val="23"/>
                <w:szCs w:val="23"/>
              </w:rPr>
              <w:t>本次评价认为，从环境保护角度来看，本项目在通川区达州绕城公路北侧莲花湖</w:t>
            </w:r>
            <w:r>
              <w:rPr>
                <w:rFonts w:ascii="宋体" w:hAnsi="宋体" w:eastAsia="宋体" w:cs="宋体"/>
                <w:spacing w:val="7"/>
                <w:sz w:val="23"/>
                <w:szCs w:val="23"/>
              </w:rPr>
              <w:t>西</w:t>
            </w:r>
            <w:r>
              <w:rPr>
                <w:rFonts w:ascii="宋体" w:hAnsi="宋体" w:eastAsia="宋体" w:cs="宋体"/>
                <w:sz w:val="23"/>
                <w:szCs w:val="23"/>
              </w:rPr>
              <w:t xml:space="preserve"> </w:t>
            </w:r>
            <w:r>
              <w:rPr>
                <w:rFonts w:ascii="宋体" w:hAnsi="宋体" w:eastAsia="宋体" w:cs="宋体"/>
                <w:spacing w:val="5"/>
                <w:sz w:val="23"/>
                <w:szCs w:val="23"/>
              </w:rPr>
              <w:t xml:space="preserve">片区 </w:t>
            </w:r>
            <w:r>
              <w:rPr>
                <w:rFonts w:ascii="Times New Roman" w:hAnsi="Times New Roman" w:eastAsia="Times New Roman" w:cs="Times New Roman"/>
                <w:sz w:val="23"/>
                <w:szCs w:val="23"/>
              </w:rPr>
              <w:t>IIIA</w:t>
            </w:r>
            <w:r>
              <w:rPr>
                <w:rFonts w:ascii="Times New Roman" w:hAnsi="Times New Roman" w:eastAsia="Times New Roman" w:cs="Times New Roman"/>
                <w:spacing w:val="5"/>
                <w:sz w:val="23"/>
                <w:szCs w:val="23"/>
              </w:rPr>
              <w:t xml:space="preserve">1-2 </w:t>
            </w:r>
            <w:r>
              <w:rPr>
                <w:rFonts w:ascii="宋体" w:hAnsi="宋体" w:eastAsia="宋体" w:cs="宋体"/>
                <w:spacing w:val="5"/>
                <w:sz w:val="23"/>
                <w:szCs w:val="23"/>
              </w:rPr>
              <w:t>地块建设营运是可行的。</w:t>
            </w:r>
          </w:p>
        </w:tc>
      </w:tr>
    </w:tbl>
    <w:p>
      <w:pPr>
        <w:rPr>
          <w:rFonts w:ascii="Arial"/>
          <w:sz w:val="21"/>
        </w:rPr>
      </w:pPr>
    </w:p>
    <w:p>
      <w:pPr>
        <w:sectPr>
          <w:footerReference r:id="rId102" w:type="default"/>
          <w:pgSz w:w="11906" w:h="16839"/>
          <w:pgMar w:top="1431" w:right="1511" w:bottom="1010" w:left="1510" w:header="0" w:footer="849" w:gutter="0"/>
          <w:cols w:space="720" w:num="1"/>
        </w:sectPr>
      </w:pPr>
    </w:p>
    <w:p>
      <w:pPr>
        <w:spacing w:line="352" w:lineRule="auto"/>
        <w:rPr>
          <w:rFonts w:ascii="Arial"/>
          <w:sz w:val="21"/>
        </w:rPr>
      </w:pPr>
    </w:p>
    <w:p>
      <w:pPr>
        <w:spacing w:before="101" w:line="228" w:lineRule="auto"/>
        <w:ind w:left="68"/>
        <w:outlineLvl w:val="0"/>
        <w:rPr>
          <w:rFonts w:ascii="黑体" w:hAnsi="黑体" w:eastAsia="黑体" w:cs="黑体"/>
          <w:sz w:val="31"/>
          <w:szCs w:val="31"/>
        </w:rPr>
      </w:pPr>
      <w:bookmarkStart w:id="6" w:name="_bookmark7"/>
      <w:bookmarkEnd w:id="6"/>
      <w:r>
        <w:rPr>
          <w:rFonts w:ascii="黑体" w:hAnsi="黑体" w:eastAsia="黑体" w:cs="黑体"/>
          <w:spacing w:val="-6"/>
          <w:sz w:val="31"/>
          <w:szCs w:val="31"/>
        </w:rPr>
        <w:t>附表</w:t>
      </w:r>
    </w:p>
    <w:p>
      <w:pPr>
        <w:spacing w:before="135" w:line="187" w:lineRule="auto"/>
        <w:ind w:left="4291"/>
        <w:outlineLvl w:val="0"/>
        <w:rPr>
          <w:rFonts w:ascii="微软雅黑" w:hAnsi="微软雅黑" w:eastAsia="微软雅黑" w:cs="微软雅黑"/>
          <w:sz w:val="37"/>
          <w:szCs w:val="37"/>
        </w:rPr>
      </w:pPr>
      <w:r>
        <w:rPr>
          <w:rFonts w:ascii="微软雅黑" w:hAnsi="微软雅黑" w:eastAsia="微软雅黑" w:cs="微软雅黑"/>
          <w:spacing w:val="15"/>
          <w:sz w:val="37"/>
          <w:szCs w:val="37"/>
        </w:rPr>
        <w:t>建</w:t>
      </w:r>
      <w:r>
        <w:rPr>
          <w:rFonts w:ascii="微软雅黑" w:hAnsi="微软雅黑" w:eastAsia="微软雅黑" w:cs="微软雅黑"/>
          <w:spacing w:val="9"/>
          <w:sz w:val="37"/>
          <w:szCs w:val="37"/>
        </w:rPr>
        <w:t>设项目污染物排放量汇总表</w:t>
      </w:r>
    </w:p>
    <w:p>
      <w:pPr>
        <w:spacing w:line="123" w:lineRule="exact"/>
      </w:pPr>
    </w:p>
    <w:tbl>
      <w:tblPr>
        <w:tblStyle w:val="4"/>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840"/>
        <w:gridCol w:w="9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596" w:type="dxa"/>
            <w:tcBorders>
              <w:left w:val="single" w:color="000000" w:sz="6" w:space="0"/>
              <w:tl2br w:val="single" w:color="000000" w:sz="4" w:space="0"/>
            </w:tcBorders>
            <w:vAlign w:val="top"/>
          </w:tcPr>
          <w:p>
            <w:pPr>
              <w:spacing w:before="190" w:line="230" w:lineRule="auto"/>
              <w:ind w:right="18"/>
              <w:jc w:val="right"/>
              <w:rPr>
                <w:rFonts w:ascii="黑体" w:hAnsi="黑体" w:eastAsia="黑体" w:cs="黑体"/>
                <w:sz w:val="20"/>
                <w:szCs w:val="20"/>
              </w:rPr>
            </w:pPr>
            <w:r>
              <w:rPr>
                <w:rFonts w:ascii="黑体" w:hAnsi="黑体" w:eastAsia="黑体" w:cs="黑体"/>
                <w:sz w:val="20"/>
                <w:szCs w:val="20"/>
              </w:rPr>
              <w:t>项目</w:t>
            </w:r>
          </w:p>
          <w:p>
            <w:pPr>
              <w:spacing w:before="24" w:line="229" w:lineRule="auto"/>
              <w:ind w:left="36"/>
              <w:rPr>
                <w:rFonts w:ascii="黑体" w:hAnsi="黑体" w:eastAsia="黑体" w:cs="黑体"/>
                <w:sz w:val="20"/>
                <w:szCs w:val="20"/>
              </w:rPr>
            </w:pPr>
            <w:r>
              <w:rPr>
                <w:rFonts w:ascii="黑体" w:hAnsi="黑体" w:eastAsia="黑体" w:cs="黑体"/>
                <w:spacing w:val="-3"/>
                <w:sz w:val="20"/>
                <w:szCs w:val="20"/>
              </w:rPr>
              <w:t>分</w:t>
            </w:r>
            <w:r>
              <w:rPr>
                <w:rFonts w:ascii="黑体" w:hAnsi="黑体" w:eastAsia="黑体" w:cs="黑体"/>
                <w:spacing w:val="-2"/>
                <w:sz w:val="20"/>
                <w:szCs w:val="20"/>
              </w:rPr>
              <w:t>类</w:t>
            </w:r>
          </w:p>
        </w:tc>
        <w:tc>
          <w:tcPr>
            <w:tcW w:w="1415" w:type="dxa"/>
            <w:vAlign w:val="top"/>
          </w:tcPr>
          <w:p>
            <w:pPr>
              <w:spacing w:line="261" w:lineRule="auto"/>
              <w:rPr>
                <w:rFonts w:ascii="Arial"/>
                <w:sz w:val="21"/>
              </w:rPr>
            </w:pPr>
          </w:p>
          <w:p>
            <w:pPr>
              <w:spacing w:before="65" w:line="230" w:lineRule="auto"/>
              <w:ind w:left="215"/>
              <w:rPr>
                <w:rFonts w:ascii="黑体" w:hAnsi="黑体" w:eastAsia="黑体" w:cs="黑体"/>
                <w:sz w:val="20"/>
                <w:szCs w:val="20"/>
              </w:rPr>
            </w:pPr>
            <w:r>
              <w:rPr>
                <w:rFonts w:ascii="黑体" w:hAnsi="黑体" w:eastAsia="黑体" w:cs="黑体"/>
                <w:spacing w:val="-3"/>
                <w:sz w:val="20"/>
                <w:szCs w:val="20"/>
              </w:rPr>
              <w:t>污</w:t>
            </w:r>
            <w:r>
              <w:rPr>
                <w:rFonts w:ascii="黑体" w:hAnsi="黑体" w:eastAsia="黑体" w:cs="黑体"/>
                <w:spacing w:val="-2"/>
                <w:sz w:val="20"/>
                <w:szCs w:val="20"/>
              </w:rPr>
              <w:t>染物名称</w:t>
            </w:r>
          </w:p>
        </w:tc>
        <w:tc>
          <w:tcPr>
            <w:tcW w:w="1699" w:type="dxa"/>
            <w:vAlign w:val="top"/>
          </w:tcPr>
          <w:p>
            <w:pPr>
              <w:spacing w:before="56" w:line="230" w:lineRule="auto"/>
              <w:ind w:left="454"/>
              <w:rPr>
                <w:rFonts w:ascii="黑体" w:hAnsi="黑体" w:eastAsia="黑体" w:cs="黑体"/>
                <w:sz w:val="20"/>
                <w:szCs w:val="20"/>
              </w:rPr>
            </w:pPr>
            <w:r>
              <w:rPr>
                <w:rFonts w:ascii="黑体" w:hAnsi="黑体" w:eastAsia="黑体" w:cs="黑体"/>
                <w:spacing w:val="-1"/>
                <w:sz w:val="20"/>
                <w:szCs w:val="20"/>
              </w:rPr>
              <w:t>现有工程</w:t>
            </w:r>
          </w:p>
          <w:p>
            <w:pPr>
              <w:spacing w:before="23" w:line="239" w:lineRule="auto"/>
              <w:ind w:left="546" w:right="49" w:hanging="488"/>
              <w:rPr>
                <w:rFonts w:ascii="宋体" w:hAnsi="宋体" w:eastAsia="宋体" w:cs="宋体"/>
                <w:sz w:val="20"/>
                <w:szCs w:val="20"/>
              </w:rPr>
            </w:pPr>
            <w:r>
              <w:rPr>
                <w:rFonts w:ascii="黑体" w:hAnsi="黑体" w:eastAsia="黑体" w:cs="黑体"/>
                <w:spacing w:val="-2"/>
                <w:sz w:val="20"/>
                <w:szCs w:val="20"/>
              </w:rPr>
              <w:t>排放量 (</w:t>
            </w:r>
            <w:r>
              <w:rPr>
                <w:rFonts w:ascii="黑体" w:hAnsi="黑体" w:eastAsia="黑体" w:cs="黑体"/>
                <w:spacing w:val="-1"/>
                <w:sz w:val="20"/>
                <w:szCs w:val="20"/>
              </w:rPr>
              <w:t>固体废物</w:t>
            </w:r>
            <w:r>
              <w:rPr>
                <w:rFonts w:ascii="黑体" w:hAnsi="黑体" w:eastAsia="黑体" w:cs="黑体"/>
                <w:sz w:val="20"/>
                <w:szCs w:val="20"/>
              </w:rPr>
              <w:t xml:space="preserve"> </w:t>
            </w:r>
            <w:r>
              <w:rPr>
                <w:rFonts w:ascii="黑体" w:hAnsi="黑体" w:eastAsia="黑体" w:cs="黑体"/>
                <w:spacing w:val="-1"/>
                <w:sz w:val="20"/>
                <w:szCs w:val="20"/>
              </w:rPr>
              <w:t xml:space="preserve">产生量) </w:t>
            </w:r>
            <w:r>
              <w:rPr>
                <w:rFonts w:ascii="宋体" w:hAnsi="宋体" w:eastAsia="宋体" w:cs="宋体"/>
                <w:spacing w:val="-1"/>
                <w:sz w:val="20"/>
                <w:szCs w:val="20"/>
              </w:rPr>
              <w:t>①</w:t>
            </w:r>
          </w:p>
        </w:tc>
        <w:tc>
          <w:tcPr>
            <w:tcW w:w="1275" w:type="dxa"/>
            <w:vAlign w:val="top"/>
          </w:tcPr>
          <w:p>
            <w:pPr>
              <w:spacing w:before="44" w:line="230" w:lineRule="auto"/>
              <w:ind w:left="246"/>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145"/>
              <w:rPr>
                <w:rFonts w:ascii="黑体" w:hAnsi="黑体" w:eastAsia="黑体" w:cs="黑体"/>
                <w:sz w:val="20"/>
                <w:szCs w:val="20"/>
              </w:rPr>
            </w:pPr>
            <w:r>
              <w:rPr>
                <w:rFonts w:ascii="黑体" w:hAnsi="黑体" w:eastAsia="黑体" w:cs="黑体"/>
                <w:spacing w:val="-2"/>
                <w:sz w:val="20"/>
                <w:szCs w:val="20"/>
              </w:rPr>
              <w:t>许可</w:t>
            </w:r>
            <w:r>
              <w:rPr>
                <w:rFonts w:ascii="黑体" w:hAnsi="黑体" w:eastAsia="黑体" w:cs="黑体"/>
                <w:spacing w:val="-1"/>
                <w:sz w:val="20"/>
                <w:szCs w:val="20"/>
              </w:rPr>
              <w:t>排放量</w:t>
            </w:r>
          </w:p>
          <w:p>
            <w:pPr>
              <w:spacing w:before="22" w:line="225" w:lineRule="auto"/>
              <w:ind w:left="537"/>
              <w:rPr>
                <w:rFonts w:ascii="宋体" w:hAnsi="宋体" w:eastAsia="宋体" w:cs="宋体"/>
                <w:sz w:val="20"/>
                <w:szCs w:val="20"/>
              </w:rPr>
            </w:pPr>
            <w:r>
              <w:rPr>
                <w:rFonts w:ascii="宋体" w:hAnsi="宋体" w:eastAsia="宋体" w:cs="宋体"/>
                <w:spacing w:val="2"/>
                <w:sz w:val="20"/>
                <w:szCs w:val="20"/>
              </w:rPr>
              <w:t>②</w:t>
            </w:r>
          </w:p>
        </w:tc>
        <w:tc>
          <w:tcPr>
            <w:tcW w:w="1699" w:type="dxa"/>
            <w:vAlign w:val="top"/>
          </w:tcPr>
          <w:p>
            <w:pPr>
              <w:spacing w:before="56" w:line="230" w:lineRule="auto"/>
              <w:ind w:left="457"/>
              <w:rPr>
                <w:rFonts w:ascii="黑体" w:hAnsi="黑体" w:eastAsia="黑体" w:cs="黑体"/>
                <w:sz w:val="20"/>
                <w:szCs w:val="20"/>
              </w:rPr>
            </w:pPr>
            <w:r>
              <w:rPr>
                <w:rFonts w:ascii="黑体" w:hAnsi="黑体" w:eastAsia="黑体" w:cs="黑体"/>
                <w:spacing w:val="-1"/>
                <w:sz w:val="20"/>
                <w:szCs w:val="20"/>
              </w:rPr>
              <w:t>在建</w:t>
            </w:r>
            <w:r>
              <w:rPr>
                <w:rFonts w:ascii="黑体" w:hAnsi="黑体" w:eastAsia="黑体" w:cs="黑体"/>
                <w:sz w:val="20"/>
                <w:szCs w:val="20"/>
              </w:rPr>
              <w:t>工程</w:t>
            </w:r>
          </w:p>
          <w:p>
            <w:pPr>
              <w:spacing w:before="23" w:line="239" w:lineRule="auto"/>
              <w:ind w:left="548" w:right="45" w:hanging="486"/>
              <w:rPr>
                <w:rFonts w:ascii="宋体" w:hAnsi="宋体" w:eastAsia="宋体" w:cs="宋体"/>
                <w:sz w:val="20"/>
                <w:szCs w:val="20"/>
              </w:rPr>
            </w:pPr>
            <w:r>
              <w:rPr>
                <w:rFonts w:ascii="黑体" w:hAnsi="黑体" w:eastAsia="黑体" w:cs="黑体"/>
                <w:spacing w:val="-2"/>
                <w:sz w:val="20"/>
                <w:szCs w:val="20"/>
              </w:rPr>
              <w:t>排放量 (</w:t>
            </w:r>
            <w:r>
              <w:rPr>
                <w:rFonts w:ascii="黑体" w:hAnsi="黑体" w:eastAsia="黑体" w:cs="黑体"/>
                <w:spacing w:val="-1"/>
                <w:sz w:val="20"/>
                <w:szCs w:val="20"/>
              </w:rPr>
              <w:t>固体废物</w:t>
            </w:r>
            <w:r>
              <w:rPr>
                <w:rFonts w:ascii="黑体" w:hAnsi="黑体" w:eastAsia="黑体" w:cs="黑体"/>
                <w:sz w:val="20"/>
                <w:szCs w:val="20"/>
              </w:rPr>
              <w:t xml:space="preserve"> </w:t>
            </w:r>
            <w:r>
              <w:rPr>
                <w:rFonts w:ascii="黑体" w:hAnsi="黑体" w:eastAsia="黑体" w:cs="黑体"/>
                <w:spacing w:val="-1"/>
                <w:sz w:val="20"/>
                <w:szCs w:val="20"/>
              </w:rPr>
              <w:t xml:space="preserve">产生量) </w:t>
            </w:r>
            <w:r>
              <w:rPr>
                <w:rFonts w:ascii="宋体" w:hAnsi="宋体" w:eastAsia="宋体" w:cs="宋体"/>
                <w:spacing w:val="-1"/>
                <w:sz w:val="20"/>
                <w:szCs w:val="20"/>
              </w:rPr>
              <w:t>③</w:t>
            </w:r>
          </w:p>
        </w:tc>
        <w:tc>
          <w:tcPr>
            <w:tcW w:w="1557" w:type="dxa"/>
            <w:vAlign w:val="top"/>
          </w:tcPr>
          <w:p>
            <w:pPr>
              <w:spacing w:before="56" w:line="230" w:lineRule="auto"/>
              <w:ind w:left="489"/>
              <w:rPr>
                <w:rFonts w:ascii="黑体" w:hAnsi="黑体" w:eastAsia="黑体" w:cs="黑体"/>
                <w:sz w:val="20"/>
                <w:szCs w:val="20"/>
              </w:rPr>
            </w:pPr>
            <w:r>
              <w:rPr>
                <w:rFonts w:ascii="黑体" w:hAnsi="黑体" w:eastAsia="黑体" w:cs="黑体"/>
                <w:spacing w:val="-2"/>
                <w:sz w:val="20"/>
                <w:szCs w:val="20"/>
              </w:rPr>
              <w:t>本</w:t>
            </w:r>
            <w:r>
              <w:rPr>
                <w:rFonts w:ascii="黑体" w:hAnsi="黑体" w:eastAsia="黑体" w:cs="黑体"/>
                <w:spacing w:val="-1"/>
                <w:sz w:val="20"/>
                <w:szCs w:val="20"/>
              </w:rPr>
              <w:t>项目</w:t>
            </w:r>
          </w:p>
          <w:p>
            <w:pPr>
              <w:spacing w:before="23" w:line="239" w:lineRule="auto"/>
              <w:ind w:left="480" w:right="13" w:hanging="447"/>
              <w:rPr>
                <w:rFonts w:ascii="宋体" w:hAnsi="宋体" w:eastAsia="宋体" w:cs="宋体"/>
                <w:sz w:val="20"/>
                <w:szCs w:val="20"/>
              </w:rPr>
            </w:pPr>
            <w:r>
              <w:rPr>
                <w:rFonts w:ascii="黑体" w:hAnsi="黑体" w:eastAsia="黑体" w:cs="黑体"/>
                <w:spacing w:val="1"/>
                <w:sz w:val="20"/>
                <w:szCs w:val="20"/>
              </w:rPr>
              <w:t>排放量(</w:t>
            </w:r>
            <w:r>
              <w:rPr>
                <w:rFonts w:ascii="黑体" w:hAnsi="黑体" w:eastAsia="黑体" w:cs="黑体"/>
                <w:sz w:val="20"/>
                <w:szCs w:val="20"/>
              </w:rPr>
              <w:t xml:space="preserve">固体废物 </w:t>
            </w:r>
            <w:r>
              <w:rPr>
                <w:rFonts w:ascii="黑体" w:hAnsi="黑体" w:eastAsia="黑体" w:cs="黑体"/>
                <w:spacing w:val="-1"/>
                <w:sz w:val="20"/>
                <w:szCs w:val="20"/>
              </w:rPr>
              <w:t xml:space="preserve">产生量) </w:t>
            </w:r>
            <w:r>
              <w:rPr>
                <w:rFonts w:ascii="宋体" w:hAnsi="宋体" w:eastAsia="宋体" w:cs="宋体"/>
                <w:spacing w:val="-1"/>
                <w:sz w:val="20"/>
                <w:szCs w:val="20"/>
              </w:rPr>
              <w:t>④</w:t>
            </w:r>
          </w:p>
        </w:tc>
        <w:tc>
          <w:tcPr>
            <w:tcW w:w="1759" w:type="dxa"/>
            <w:vAlign w:val="top"/>
          </w:tcPr>
          <w:p>
            <w:pPr>
              <w:spacing w:before="191" w:line="266" w:lineRule="auto"/>
              <w:ind w:left="89" w:right="58" w:firstLine="189"/>
              <w:rPr>
                <w:rFonts w:ascii="宋体" w:hAnsi="宋体" w:eastAsia="宋体" w:cs="宋体"/>
                <w:sz w:val="20"/>
                <w:szCs w:val="20"/>
              </w:rPr>
            </w:pPr>
            <w:r>
              <w:rPr>
                <w:rFonts w:ascii="黑体" w:hAnsi="黑体" w:eastAsia="黑体" w:cs="黑体"/>
                <w:spacing w:val="-25"/>
                <w:sz w:val="20"/>
                <w:szCs w:val="20"/>
              </w:rPr>
              <w:t>以</w:t>
            </w:r>
            <w:r>
              <w:rPr>
                <w:rFonts w:ascii="黑体" w:hAnsi="黑体" w:eastAsia="黑体" w:cs="黑体"/>
                <w:spacing w:val="-20"/>
                <w:sz w:val="20"/>
                <w:szCs w:val="20"/>
              </w:rPr>
              <w:t>新带老削减量</w:t>
            </w:r>
            <w:r>
              <w:rPr>
                <w:rFonts w:ascii="黑体" w:hAnsi="黑体" w:eastAsia="黑体" w:cs="黑体"/>
                <w:sz w:val="20"/>
                <w:szCs w:val="20"/>
              </w:rPr>
              <w:t xml:space="preserve"> </w:t>
            </w:r>
            <w:r>
              <w:rPr>
                <w:rFonts w:ascii="黑体" w:hAnsi="黑体" w:eastAsia="黑体" w:cs="黑体"/>
                <w:spacing w:val="-14"/>
                <w:sz w:val="20"/>
                <w:szCs w:val="20"/>
              </w:rPr>
              <w:t>(</w:t>
            </w:r>
            <w:r>
              <w:rPr>
                <w:rFonts w:ascii="黑体" w:hAnsi="黑体" w:eastAsia="黑体" w:cs="黑体"/>
                <w:spacing w:val="-9"/>
                <w:sz w:val="20"/>
                <w:szCs w:val="20"/>
              </w:rPr>
              <w:t xml:space="preserve">新建项目不填) </w:t>
            </w:r>
            <w:r>
              <w:rPr>
                <w:rFonts w:ascii="宋体" w:hAnsi="宋体" w:eastAsia="宋体" w:cs="宋体"/>
                <w:spacing w:val="-9"/>
                <w:sz w:val="20"/>
                <w:szCs w:val="20"/>
              </w:rPr>
              <w:t>⑤</w:t>
            </w:r>
          </w:p>
        </w:tc>
        <w:tc>
          <w:tcPr>
            <w:tcW w:w="1840" w:type="dxa"/>
            <w:vAlign w:val="top"/>
          </w:tcPr>
          <w:p>
            <w:pPr>
              <w:spacing w:before="57" w:line="250" w:lineRule="auto"/>
              <w:ind w:left="44" w:firstLine="352"/>
              <w:rPr>
                <w:rFonts w:ascii="黑体" w:hAnsi="黑体" w:eastAsia="黑体" w:cs="黑体"/>
                <w:sz w:val="20"/>
                <w:szCs w:val="20"/>
              </w:rPr>
            </w:pPr>
            <w:r>
              <w:rPr>
                <w:rFonts w:ascii="黑体" w:hAnsi="黑体" w:eastAsia="黑体" w:cs="黑体"/>
                <w:spacing w:val="-21"/>
                <w:sz w:val="20"/>
                <w:szCs w:val="20"/>
              </w:rPr>
              <w:t>本</w:t>
            </w:r>
            <w:r>
              <w:rPr>
                <w:rFonts w:ascii="黑体" w:hAnsi="黑体" w:eastAsia="黑体" w:cs="黑体"/>
                <w:spacing w:val="-19"/>
                <w:sz w:val="20"/>
                <w:szCs w:val="20"/>
              </w:rPr>
              <w:t>项目建成后</w:t>
            </w:r>
            <w:r>
              <w:rPr>
                <w:rFonts w:ascii="黑体" w:hAnsi="黑体" w:eastAsia="黑体" w:cs="黑体"/>
                <w:sz w:val="20"/>
                <w:szCs w:val="20"/>
              </w:rPr>
              <w:t xml:space="preserve">   </w:t>
            </w:r>
            <w:r>
              <w:rPr>
                <w:rFonts w:ascii="黑体" w:hAnsi="黑体" w:eastAsia="黑体" w:cs="黑体"/>
                <w:spacing w:val="-20"/>
                <w:sz w:val="20"/>
                <w:szCs w:val="20"/>
              </w:rPr>
              <w:t>全</w:t>
            </w:r>
            <w:r>
              <w:rPr>
                <w:rFonts w:ascii="黑体" w:hAnsi="黑体" w:eastAsia="黑体" w:cs="黑体"/>
                <w:spacing w:val="-19"/>
                <w:sz w:val="20"/>
                <w:szCs w:val="20"/>
              </w:rPr>
              <w:t>厂排放量 (固体废物</w:t>
            </w:r>
          </w:p>
          <w:p>
            <w:pPr>
              <w:spacing w:line="228" w:lineRule="auto"/>
              <w:ind w:left="645"/>
              <w:rPr>
                <w:rFonts w:ascii="宋体" w:hAnsi="宋体" w:eastAsia="宋体" w:cs="宋体"/>
                <w:sz w:val="20"/>
                <w:szCs w:val="20"/>
              </w:rPr>
            </w:pPr>
            <w:r>
              <w:rPr>
                <w:rFonts w:ascii="黑体" w:hAnsi="黑体" w:eastAsia="黑体" w:cs="黑体"/>
                <w:spacing w:val="-15"/>
                <w:sz w:val="20"/>
                <w:szCs w:val="20"/>
              </w:rPr>
              <w:t>产</w:t>
            </w:r>
            <w:r>
              <w:rPr>
                <w:rFonts w:ascii="黑体" w:hAnsi="黑体" w:eastAsia="黑体" w:cs="黑体"/>
                <w:spacing w:val="-14"/>
                <w:sz w:val="20"/>
                <w:szCs w:val="20"/>
              </w:rPr>
              <w:t xml:space="preserve">生量) </w:t>
            </w:r>
            <w:r>
              <w:rPr>
                <w:rFonts w:ascii="宋体" w:hAnsi="宋体" w:eastAsia="宋体" w:cs="宋体"/>
                <w:spacing w:val="-14"/>
                <w:sz w:val="20"/>
                <w:szCs w:val="20"/>
              </w:rPr>
              <w:t>⑥</w:t>
            </w:r>
          </w:p>
        </w:tc>
        <w:tc>
          <w:tcPr>
            <w:tcW w:w="952" w:type="dxa"/>
            <w:tcBorders>
              <w:right w:val="single" w:color="000000" w:sz="6" w:space="0"/>
            </w:tcBorders>
            <w:vAlign w:val="top"/>
          </w:tcPr>
          <w:p>
            <w:pPr>
              <w:spacing w:before="189" w:line="265" w:lineRule="auto"/>
              <w:ind w:left="377" w:right="157" w:hanging="186"/>
              <w:rPr>
                <w:rFonts w:ascii="宋体" w:hAnsi="宋体" w:eastAsia="宋体" w:cs="宋体"/>
                <w:sz w:val="20"/>
                <w:szCs w:val="20"/>
              </w:rPr>
            </w:pPr>
            <w:r>
              <w:rPr>
                <w:rFonts w:ascii="黑体" w:hAnsi="黑体" w:eastAsia="黑体" w:cs="黑体"/>
                <w:spacing w:val="-4"/>
                <w:sz w:val="20"/>
                <w:szCs w:val="20"/>
              </w:rPr>
              <w:t>变</w:t>
            </w:r>
            <w:r>
              <w:rPr>
                <w:rFonts w:ascii="黑体" w:hAnsi="黑体" w:eastAsia="黑体" w:cs="黑体"/>
                <w:spacing w:val="-2"/>
                <w:sz w:val="20"/>
                <w:szCs w:val="20"/>
              </w:rPr>
              <w:t>化量</w:t>
            </w:r>
            <w:r>
              <w:rPr>
                <w:rFonts w:ascii="黑体" w:hAnsi="黑体" w:eastAsia="黑体" w:cs="黑体"/>
                <w:sz w:val="20"/>
                <w:szCs w:val="20"/>
              </w:rPr>
              <w:t xml:space="preserve"> </w:t>
            </w:r>
            <w:r>
              <w:rPr>
                <w:rFonts w:ascii="宋体" w:hAnsi="宋体" w:eastAsia="宋体" w:cs="宋体"/>
                <w:spacing w:val="2"/>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96" w:type="dxa"/>
            <w:tcBorders>
              <w:left w:val="single" w:color="000000" w:sz="6" w:space="0"/>
            </w:tcBorders>
            <w:vAlign w:val="top"/>
          </w:tcPr>
          <w:p>
            <w:pPr>
              <w:spacing w:before="166" w:line="228" w:lineRule="auto"/>
              <w:ind w:left="584"/>
              <w:rPr>
                <w:rFonts w:ascii="宋体" w:hAnsi="宋体" w:eastAsia="宋体" w:cs="宋体"/>
                <w:sz w:val="20"/>
                <w:szCs w:val="20"/>
              </w:rPr>
            </w:pPr>
            <w:r>
              <w:rPr>
                <w:rFonts w:ascii="宋体" w:hAnsi="宋体" w:eastAsia="宋体" w:cs="宋体"/>
                <w:spacing w:val="5"/>
                <w:sz w:val="20"/>
                <w:szCs w:val="20"/>
              </w:rPr>
              <w:t>废气</w:t>
            </w:r>
          </w:p>
        </w:tc>
        <w:tc>
          <w:tcPr>
            <w:tcW w:w="1415" w:type="dxa"/>
            <w:vAlign w:val="top"/>
          </w:tcPr>
          <w:p>
            <w:pPr>
              <w:spacing w:before="31" w:line="239" w:lineRule="auto"/>
              <w:ind w:left="186" w:right="186"/>
              <w:jc w:val="right"/>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r>
              <w:rPr>
                <w:rFonts w:ascii="宋体" w:hAnsi="宋体" w:eastAsia="宋体" w:cs="宋体"/>
                <w:sz w:val="20"/>
                <w:szCs w:val="20"/>
              </w:rPr>
              <w:t xml:space="preserve"> </w:t>
            </w:r>
            <w:r>
              <w:rPr>
                <w:rFonts w:ascii="宋体" w:hAnsi="宋体" w:eastAsia="宋体" w:cs="宋体"/>
                <w:spacing w:val="22"/>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2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0"/>
                <w:sz w:val="20"/>
                <w:szCs w:val="20"/>
              </w:rPr>
              <w:t xml:space="preserve"> </w:t>
            </w:r>
            <w:r>
              <w:rPr>
                <w:rFonts w:ascii="宋体" w:hAnsi="宋体" w:eastAsia="宋体" w:cs="宋体"/>
                <w:spacing w:val="20"/>
                <w:sz w:val="20"/>
                <w:szCs w:val="20"/>
              </w:rPr>
              <w:t>)</w:t>
            </w:r>
          </w:p>
        </w:tc>
        <w:tc>
          <w:tcPr>
            <w:tcW w:w="1699" w:type="dxa"/>
            <w:vAlign w:val="top"/>
          </w:tcPr>
          <w:p>
            <w:pPr>
              <w:spacing w:before="204"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31"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204"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205"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5.057</w:t>
            </w:r>
            <w:r>
              <w:rPr>
                <w:rFonts w:ascii="Times New Roman" w:hAnsi="Times New Roman" w:eastAsia="Times New Roman" w:cs="Times New Roman"/>
                <w:spacing w:val="2"/>
                <w:sz w:val="20"/>
                <w:szCs w:val="20"/>
              </w:rPr>
              <w:t>5</w:t>
            </w:r>
          </w:p>
        </w:tc>
        <w:tc>
          <w:tcPr>
            <w:tcW w:w="1759" w:type="dxa"/>
            <w:vAlign w:val="top"/>
          </w:tcPr>
          <w:p>
            <w:pPr>
              <w:spacing w:before="204"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205"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5.057</w:t>
            </w:r>
            <w:r>
              <w:rPr>
                <w:rFonts w:ascii="Times New Roman" w:hAnsi="Times New Roman" w:eastAsia="Times New Roman" w:cs="Times New Roman"/>
                <w:spacing w:val="2"/>
                <w:sz w:val="20"/>
                <w:szCs w:val="20"/>
              </w:rPr>
              <w:t>5</w:t>
            </w:r>
          </w:p>
        </w:tc>
        <w:tc>
          <w:tcPr>
            <w:tcW w:w="952" w:type="dxa"/>
            <w:tcBorders>
              <w:right w:val="single" w:color="000000" w:sz="6" w:space="0"/>
            </w:tcBorders>
            <w:vAlign w:val="top"/>
          </w:tcPr>
          <w:p>
            <w:pPr>
              <w:spacing w:before="131" w:line="281"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4"/>
                <w:position w:val="2"/>
                <w:sz w:val="20"/>
                <w:szCs w:val="20"/>
              </w:rPr>
              <w:t>5.0575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tcBorders>
              <w:left w:val="single" w:color="000000" w:sz="6" w:space="0"/>
            </w:tcBorders>
            <w:vAlign w:val="top"/>
          </w:tcPr>
          <w:p>
            <w:pPr>
              <w:spacing w:before="137" w:line="228" w:lineRule="auto"/>
              <w:ind w:left="584"/>
              <w:rPr>
                <w:rFonts w:ascii="宋体" w:hAnsi="宋体" w:eastAsia="宋体" w:cs="宋体"/>
                <w:sz w:val="20"/>
                <w:szCs w:val="20"/>
              </w:rPr>
            </w:pPr>
            <w:r>
              <w:rPr>
                <w:rFonts w:ascii="宋体" w:hAnsi="宋体" w:eastAsia="宋体" w:cs="宋体"/>
                <w:spacing w:val="5"/>
                <w:sz w:val="20"/>
                <w:szCs w:val="20"/>
              </w:rPr>
              <w:t>废水</w:t>
            </w:r>
          </w:p>
        </w:tc>
        <w:tc>
          <w:tcPr>
            <w:tcW w:w="1415" w:type="dxa"/>
            <w:vAlign w:val="top"/>
          </w:tcPr>
          <w:p>
            <w:pPr>
              <w:spacing w:before="100" w:line="281" w:lineRule="exact"/>
              <w:ind w:left="110"/>
              <w:rPr>
                <w:rFonts w:ascii="宋体" w:hAnsi="宋体" w:eastAsia="宋体" w:cs="宋体"/>
                <w:sz w:val="20"/>
                <w:szCs w:val="20"/>
              </w:rPr>
            </w:pPr>
            <w:r>
              <w:rPr>
                <w:rFonts w:ascii="宋体" w:hAnsi="宋体" w:eastAsia="宋体" w:cs="宋体"/>
                <w:spacing w:val="2"/>
                <w:position w:val="1"/>
                <w:sz w:val="20"/>
                <w:szCs w:val="20"/>
              </w:rPr>
              <w:t>水量 (</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1"/>
                <w:position w:val="1"/>
                <w:sz w:val="20"/>
                <w:szCs w:val="20"/>
              </w:rPr>
              <w:t>)</w:t>
            </w:r>
          </w:p>
        </w:tc>
        <w:tc>
          <w:tcPr>
            <w:tcW w:w="1699" w:type="dxa"/>
            <w:vAlign w:val="top"/>
          </w:tcPr>
          <w:p>
            <w:pPr>
              <w:spacing w:before="173"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00"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7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7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74.683</w:t>
            </w:r>
          </w:p>
        </w:tc>
        <w:tc>
          <w:tcPr>
            <w:tcW w:w="1759" w:type="dxa"/>
            <w:vAlign w:val="top"/>
          </w:tcPr>
          <w:p>
            <w:pPr>
              <w:spacing w:before="173"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73"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74.683</w:t>
            </w:r>
          </w:p>
        </w:tc>
        <w:tc>
          <w:tcPr>
            <w:tcW w:w="952" w:type="dxa"/>
            <w:tcBorders>
              <w:right w:val="single" w:color="000000" w:sz="6" w:space="0"/>
            </w:tcBorders>
            <w:vAlign w:val="top"/>
          </w:tcPr>
          <w:p>
            <w:pPr>
              <w:spacing w:line="261" w:lineRule="exact"/>
              <w:ind w:left="132"/>
              <w:rPr>
                <w:rFonts w:ascii="Times New Roman" w:hAnsi="Times New Roman" w:eastAsia="Times New Roman" w:cs="Times New Roman"/>
                <w:sz w:val="19"/>
                <w:szCs w:val="19"/>
              </w:rPr>
            </w:pPr>
            <w:r>
              <w:rPr>
                <w:rFonts w:ascii="Times New Roman" w:hAnsi="Times New Roman" w:eastAsia="Times New Roman" w:cs="Times New Roman"/>
                <w:spacing w:val="13"/>
                <w:position w:val="2"/>
                <w:sz w:val="19"/>
                <w:szCs w:val="19"/>
              </w:rPr>
              <w:t>+</w:t>
            </w:r>
            <w:r>
              <w:rPr>
                <w:rFonts w:ascii="Times New Roman" w:hAnsi="Times New Roman" w:eastAsia="Times New Roman" w:cs="Times New Roman"/>
                <w:spacing w:val="8"/>
                <w:position w:val="2"/>
                <w:sz w:val="19"/>
                <w:szCs w:val="19"/>
              </w:rPr>
              <w:t>474.68</w:t>
            </w:r>
          </w:p>
          <w:p>
            <w:pPr>
              <w:spacing w:before="3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596" w:type="dxa"/>
            <w:vMerge w:val="restart"/>
            <w:tcBorders>
              <w:left w:val="single" w:color="000000" w:sz="6" w:space="0"/>
              <w:bottom w:val="nil"/>
            </w:tcBorders>
            <w:vAlign w:val="top"/>
          </w:tcPr>
          <w:p>
            <w:pPr>
              <w:spacing w:before="248" w:line="271" w:lineRule="exact"/>
              <w:ind w:left="380"/>
              <w:rPr>
                <w:rFonts w:ascii="宋体" w:hAnsi="宋体" w:eastAsia="宋体" w:cs="宋体"/>
                <w:sz w:val="20"/>
                <w:szCs w:val="20"/>
              </w:rPr>
            </w:pPr>
            <w:r>
              <w:rPr>
                <w:rFonts w:ascii="宋体" w:hAnsi="宋体" w:eastAsia="宋体" w:cs="宋体"/>
                <w:spacing w:val="8"/>
                <w:position w:val="4"/>
                <w:sz w:val="20"/>
                <w:szCs w:val="20"/>
              </w:rPr>
              <w:t>一</w:t>
            </w:r>
            <w:r>
              <w:rPr>
                <w:rFonts w:ascii="宋体" w:hAnsi="宋体" w:eastAsia="宋体" w:cs="宋体"/>
                <w:spacing w:val="6"/>
                <w:position w:val="4"/>
                <w:sz w:val="20"/>
                <w:szCs w:val="20"/>
              </w:rPr>
              <w:t>般工业</w:t>
            </w:r>
          </w:p>
          <w:p>
            <w:pPr>
              <w:spacing w:line="228" w:lineRule="auto"/>
              <w:ind w:left="394"/>
              <w:rPr>
                <w:rFonts w:ascii="宋体" w:hAnsi="宋体" w:eastAsia="宋体" w:cs="宋体"/>
                <w:sz w:val="20"/>
                <w:szCs w:val="20"/>
              </w:rPr>
            </w:pPr>
            <w:r>
              <w:rPr>
                <w:rFonts w:ascii="宋体" w:hAnsi="宋体" w:eastAsia="宋体" w:cs="宋体"/>
                <w:spacing w:val="3"/>
                <w:sz w:val="20"/>
                <w:szCs w:val="20"/>
              </w:rPr>
              <w:t>固体废</w:t>
            </w:r>
            <w:r>
              <w:rPr>
                <w:rFonts w:ascii="宋体" w:hAnsi="宋体" w:eastAsia="宋体" w:cs="宋体"/>
                <w:spacing w:val="2"/>
                <w:sz w:val="20"/>
                <w:szCs w:val="20"/>
              </w:rPr>
              <w:t>物</w:t>
            </w:r>
          </w:p>
        </w:tc>
        <w:tc>
          <w:tcPr>
            <w:tcW w:w="1415" w:type="dxa"/>
            <w:vAlign w:val="top"/>
          </w:tcPr>
          <w:p>
            <w:pPr>
              <w:spacing w:before="100" w:line="281" w:lineRule="exact"/>
              <w:ind w:left="117"/>
              <w:rPr>
                <w:rFonts w:ascii="Times New Roman" w:hAnsi="Times New Roman" w:eastAsia="Times New Roman" w:cs="Times New Roman"/>
                <w:sz w:val="20"/>
                <w:szCs w:val="20"/>
              </w:rPr>
            </w:pPr>
            <w:r>
              <w:rPr>
                <w:rFonts w:ascii="宋体" w:hAnsi="宋体" w:eastAsia="宋体" w:cs="宋体"/>
                <w:spacing w:val="9"/>
                <w:position w:val="2"/>
                <w:sz w:val="20"/>
                <w:szCs w:val="20"/>
              </w:rPr>
              <w:t>生</w:t>
            </w:r>
            <w:r>
              <w:rPr>
                <w:rFonts w:ascii="宋体" w:hAnsi="宋体" w:eastAsia="宋体" w:cs="宋体"/>
                <w:spacing w:val="6"/>
                <w:position w:val="2"/>
                <w:sz w:val="20"/>
                <w:szCs w:val="20"/>
              </w:rPr>
              <w:t>活垃圾</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p>
        </w:tc>
        <w:tc>
          <w:tcPr>
            <w:tcW w:w="1699" w:type="dxa"/>
            <w:vAlign w:val="top"/>
          </w:tcPr>
          <w:p>
            <w:pPr>
              <w:spacing w:before="176"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02"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7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76" w:line="198"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2.5925</w:t>
            </w:r>
          </w:p>
        </w:tc>
        <w:tc>
          <w:tcPr>
            <w:tcW w:w="1759" w:type="dxa"/>
            <w:vAlign w:val="top"/>
          </w:tcPr>
          <w:p>
            <w:pPr>
              <w:spacing w:before="176"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76" w:line="198"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2.5925</w:t>
            </w:r>
          </w:p>
        </w:tc>
        <w:tc>
          <w:tcPr>
            <w:tcW w:w="952" w:type="dxa"/>
            <w:tcBorders>
              <w:right w:val="single" w:color="000000" w:sz="6" w:space="0"/>
            </w:tcBorders>
            <w:vAlign w:val="top"/>
          </w:tcPr>
          <w:p>
            <w:pPr>
              <w:spacing w:line="263" w:lineRule="exact"/>
              <w:ind w:left="132"/>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+ 12.592</w:t>
            </w:r>
          </w:p>
          <w:p>
            <w:pPr>
              <w:spacing w:before="35" w:line="192"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continue"/>
            <w:tcBorders>
              <w:top w:val="nil"/>
              <w:left w:val="single" w:color="000000" w:sz="6" w:space="0"/>
            </w:tcBorders>
            <w:vAlign w:val="top"/>
          </w:tcPr>
          <w:p>
            <w:pPr>
              <w:rPr>
                <w:rFonts w:ascii="Arial"/>
                <w:sz w:val="21"/>
              </w:rPr>
            </w:pPr>
          </w:p>
        </w:tc>
        <w:tc>
          <w:tcPr>
            <w:tcW w:w="1415" w:type="dxa"/>
            <w:vAlign w:val="top"/>
          </w:tcPr>
          <w:p>
            <w:pPr>
              <w:spacing w:before="101" w:line="281" w:lineRule="exact"/>
              <w:ind w:left="326"/>
              <w:rPr>
                <w:rFonts w:ascii="Times New Roman" w:hAnsi="Times New Roman" w:eastAsia="Times New Roman" w:cs="Times New Roman"/>
                <w:sz w:val="20"/>
                <w:szCs w:val="20"/>
              </w:rPr>
            </w:pPr>
            <w:r>
              <w:rPr>
                <w:rFonts w:ascii="宋体" w:hAnsi="宋体" w:eastAsia="宋体" w:cs="宋体"/>
                <w:spacing w:val="5"/>
                <w:position w:val="3"/>
                <w:sz w:val="20"/>
                <w:szCs w:val="20"/>
              </w:rPr>
              <w:t>污泥</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t</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a</w:t>
            </w:r>
            <w:r>
              <w:rPr>
                <w:rFonts w:ascii="Times New Roman" w:hAnsi="Times New Roman" w:eastAsia="Times New Roman" w:cs="Times New Roman"/>
                <w:spacing w:val="5"/>
                <w:position w:val="3"/>
                <w:sz w:val="20"/>
                <w:szCs w:val="20"/>
              </w:rPr>
              <w:t>)</w:t>
            </w:r>
          </w:p>
        </w:tc>
        <w:tc>
          <w:tcPr>
            <w:tcW w:w="1699" w:type="dxa"/>
            <w:vAlign w:val="top"/>
          </w:tcPr>
          <w:p>
            <w:pPr>
              <w:spacing w:before="1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01"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75"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759" w:type="dxa"/>
            <w:vAlign w:val="top"/>
          </w:tcPr>
          <w:p>
            <w:pPr>
              <w:spacing w:before="175"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75"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952" w:type="dxa"/>
            <w:tcBorders>
              <w:right w:val="single" w:color="000000" w:sz="6" w:space="0"/>
            </w:tcBorders>
            <w:vAlign w:val="top"/>
          </w:tcPr>
          <w:p>
            <w:pPr>
              <w:spacing w:before="101" w:line="281"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96" w:type="dxa"/>
            <w:vMerge w:val="restart"/>
            <w:tcBorders>
              <w:left w:val="single" w:color="000000" w:sz="6" w:space="0"/>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379"/>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1415" w:type="dxa"/>
            <w:vAlign w:val="top"/>
          </w:tcPr>
          <w:p>
            <w:pPr>
              <w:spacing w:before="34" w:line="202" w:lineRule="auto"/>
              <w:ind w:left="195"/>
              <w:rPr>
                <w:rFonts w:ascii="宋体" w:hAnsi="宋体" w:eastAsia="宋体" w:cs="宋体"/>
                <w:sz w:val="20"/>
                <w:szCs w:val="20"/>
              </w:rPr>
            </w:pPr>
            <w:r>
              <w:rPr>
                <w:rFonts w:ascii="宋体" w:hAnsi="宋体" w:eastAsia="宋体" w:cs="宋体"/>
                <w:spacing w:val="8"/>
                <w:sz w:val="20"/>
                <w:szCs w:val="20"/>
              </w:rPr>
              <w:t>隔</w:t>
            </w:r>
            <w:r>
              <w:rPr>
                <w:rFonts w:ascii="宋体" w:hAnsi="宋体" w:eastAsia="宋体" w:cs="宋体"/>
                <w:spacing w:val="5"/>
                <w:sz w:val="20"/>
                <w:szCs w:val="20"/>
              </w:rPr>
              <w:t>油池废油</w:t>
            </w:r>
          </w:p>
          <w:p>
            <w:pPr>
              <w:spacing w:line="264" w:lineRule="exact"/>
              <w:ind w:left="535"/>
              <w:rPr>
                <w:rFonts w:ascii="Times New Roman" w:hAnsi="Times New Roman" w:eastAsia="Times New Roman" w:cs="Times New Roman"/>
                <w:sz w:val="19"/>
                <w:szCs w:val="19"/>
              </w:rPr>
            </w:pPr>
            <w:r>
              <w:rPr>
                <w:rFonts w:ascii="Times New Roman" w:hAnsi="Times New Roman" w:eastAsia="Times New Roman" w:cs="Times New Roman"/>
                <w:spacing w:val="8"/>
                <w:position w:val="3"/>
                <w:sz w:val="19"/>
                <w:szCs w:val="19"/>
              </w:rPr>
              <w:t>(</w:t>
            </w:r>
            <w:r>
              <w:rPr>
                <w:rFonts w:ascii="Times New Roman" w:hAnsi="Times New Roman" w:eastAsia="Times New Roman" w:cs="Times New Roman"/>
                <w:position w:val="3"/>
                <w:sz w:val="19"/>
                <w:szCs w:val="19"/>
              </w:rPr>
              <w:t>t</w:t>
            </w:r>
            <w:r>
              <w:rPr>
                <w:rFonts w:ascii="Times New Roman" w:hAnsi="Times New Roman" w:eastAsia="Times New Roman" w:cs="Times New Roman"/>
                <w:spacing w:val="7"/>
                <w:position w:val="3"/>
                <w:sz w:val="19"/>
                <w:szCs w:val="19"/>
              </w:rPr>
              <w:t>/</w:t>
            </w:r>
            <w:r>
              <w:rPr>
                <w:rFonts w:ascii="Times New Roman" w:hAnsi="Times New Roman" w:eastAsia="Times New Roman" w:cs="Times New Roman"/>
                <w:position w:val="3"/>
                <w:sz w:val="19"/>
                <w:szCs w:val="19"/>
              </w:rPr>
              <w:t>a</w:t>
            </w:r>
            <w:r>
              <w:rPr>
                <w:rFonts w:ascii="Times New Roman" w:hAnsi="Times New Roman" w:eastAsia="Times New Roman" w:cs="Times New Roman"/>
                <w:spacing w:val="7"/>
                <w:position w:val="3"/>
                <w:sz w:val="19"/>
                <w:szCs w:val="19"/>
              </w:rPr>
              <w:t>)</w:t>
            </w:r>
          </w:p>
        </w:tc>
        <w:tc>
          <w:tcPr>
            <w:tcW w:w="1699" w:type="dxa"/>
            <w:vAlign w:val="top"/>
          </w:tcPr>
          <w:p>
            <w:pPr>
              <w:spacing w:before="189"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6"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89"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90"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3</w:t>
            </w:r>
          </w:p>
        </w:tc>
        <w:tc>
          <w:tcPr>
            <w:tcW w:w="1759" w:type="dxa"/>
            <w:vAlign w:val="top"/>
          </w:tcPr>
          <w:p>
            <w:pPr>
              <w:spacing w:before="189"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90"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952" w:type="dxa"/>
            <w:tcBorders>
              <w:right w:val="single" w:color="000000" w:sz="6" w:space="0"/>
            </w:tcBorders>
            <w:vAlign w:val="top"/>
          </w:tcPr>
          <w:p>
            <w:pPr>
              <w:spacing w:before="116" w:line="281"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4"/>
                <w:position w:val="2"/>
                <w:sz w:val="20"/>
                <w:szCs w:val="20"/>
              </w:rPr>
              <w:t>0.003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spacing w:before="34" w:line="242" w:lineRule="auto"/>
              <w:ind w:left="343" w:right="186" w:hanging="161"/>
              <w:rPr>
                <w:rFonts w:ascii="宋体" w:hAnsi="宋体" w:eastAsia="宋体" w:cs="宋体"/>
                <w:sz w:val="20"/>
                <w:szCs w:val="20"/>
              </w:rPr>
            </w:pPr>
            <w:r>
              <w:rPr>
                <w:rFonts w:ascii="宋体" w:hAnsi="宋体" w:eastAsia="宋体" w:cs="宋体"/>
                <w:spacing w:val="8"/>
                <w:sz w:val="20"/>
                <w:szCs w:val="20"/>
              </w:rPr>
              <w:t>清罐废水及</w:t>
            </w:r>
            <w:r>
              <w:rPr>
                <w:rFonts w:ascii="宋体" w:hAnsi="宋体" w:eastAsia="宋体" w:cs="宋体"/>
                <w:sz w:val="20"/>
                <w:szCs w:val="20"/>
              </w:rPr>
              <w:t xml:space="preserve"> </w:t>
            </w:r>
            <w:r>
              <w:rPr>
                <w:rFonts w:ascii="宋体" w:hAnsi="宋体" w:eastAsia="宋体" w:cs="宋体"/>
                <w:spacing w:val="81"/>
                <w:sz w:val="20"/>
                <w:szCs w:val="20"/>
              </w:rPr>
              <w:t>废渣</w:t>
            </w:r>
            <w:r>
              <w:rPr>
                <w:rFonts w:ascii="宋体" w:hAnsi="宋体" w:eastAsia="宋体" w:cs="宋体"/>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26"/>
                <w:sz w:val="20"/>
                <w:szCs w:val="20"/>
              </w:rPr>
              <w:t>/</w:t>
            </w:r>
            <w:r>
              <w:rPr>
                <w:rFonts w:ascii="宋体" w:hAnsi="宋体" w:eastAsia="宋体" w:cs="宋体"/>
                <w:spacing w:val="26"/>
                <w:sz w:val="20"/>
                <w:szCs w:val="20"/>
              </w:rPr>
              <w:t>次)</w:t>
            </w:r>
          </w:p>
        </w:tc>
        <w:tc>
          <w:tcPr>
            <w:tcW w:w="1699" w:type="dxa"/>
            <w:vAlign w:val="top"/>
          </w:tcPr>
          <w:p>
            <w:pPr>
              <w:spacing w:line="281" w:lineRule="auto"/>
              <w:rPr>
                <w:rFonts w:ascii="Arial"/>
                <w:sz w:val="21"/>
              </w:rPr>
            </w:pPr>
          </w:p>
          <w:p>
            <w:pPr>
              <w:spacing w:before="58"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267"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line="281" w:lineRule="auto"/>
              <w:rPr>
                <w:rFonts w:ascii="Arial"/>
                <w:sz w:val="21"/>
              </w:rPr>
            </w:pPr>
          </w:p>
          <w:p>
            <w:pPr>
              <w:spacing w:before="5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line="282" w:lineRule="auto"/>
              <w:rPr>
                <w:rFonts w:ascii="Arial"/>
                <w:sz w:val="21"/>
              </w:rPr>
            </w:pPr>
          </w:p>
          <w:p>
            <w:pPr>
              <w:spacing w:before="57"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c>
          <w:tcPr>
            <w:tcW w:w="1759" w:type="dxa"/>
            <w:vAlign w:val="top"/>
          </w:tcPr>
          <w:p>
            <w:pPr>
              <w:spacing w:line="281" w:lineRule="auto"/>
              <w:rPr>
                <w:rFonts w:ascii="Arial"/>
                <w:sz w:val="21"/>
              </w:rPr>
            </w:pPr>
          </w:p>
          <w:p>
            <w:pPr>
              <w:spacing w:before="58"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line="282" w:lineRule="auto"/>
              <w:rPr>
                <w:rFonts w:ascii="Arial"/>
                <w:sz w:val="21"/>
              </w:rPr>
            </w:pPr>
          </w:p>
          <w:p>
            <w:pPr>
              <w:spacing w:before="57"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c>
          <w:tcPr>
            <w:tcW w:w="952" w:type="dxa"/>
            <w:tcBorders>
              <w:right w:val="single" w:color="000000" w:sz="6" w:space="0"/>
            </w:tcBorders>
            <w:vAlign w:val="top"/>
          </w:tcPr>
          <w:p>
            <w:pPr>
              <w:spacing w:before="267" w:line="281"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3"/>
                <w:position w:val="2"/>
                <w:sz w:val="20"/>
                <w:szCs w:val="20"/>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continue"/>
            <w:tcBorders>
              <w:top w:val="nil"/>
              <w:left w:val="single" w:color="000000" w:sz="6" w:space="0"/>
              <w:bottom w:val="nil"/>
            </w:tcBorders>
            <w:vAlign w:val="top"/>
          </w:tcPr>
          <w:p>
            <w:pPr>
              <w:rPr>
                <w:rFonts w:ascii="Arial"/>
                <w:sz w:val="21"/>
              </w:rPr>
            </w:pPr>
          </w:p>
        </w:tc>
        <w:tc>
          <w:tcPr>
            <w:tcW w:w="1415" w:type="dxa"/>
            <w:vAlign w:val="top"/>
          </w:tcPr>
          <w:p>
            <w:pPr>
              <w:spacing w:before="101" w:line="281" w:lineRule="exact"/>
              <w:ind w:left="115"/>
              <w:rPr>
                <w:rFonts w:ascii="Times New Roman" w:hAnsi="Times New Roman" w:eastAsia="Times New Roman" w:cs="Times New Roman"/>
                <w:sz w:val="20"/>
                <w:szCs w:val="20"/>
              </w:rPr>
            </w:pPr>
            <w:r>
              <w:rPr>
                <w:rFonts w:ascii="宋体" w:hAnsi="宋体" w:eastAsia="宋体" w:cs="宋体"/>
                <w:spacing w:val="10"/>
                <w:position w:val="2"/>
                <w:sz w:val="20"/>
                <w:szCs w:val="20"/>
              </w:rPr>
              <w:t>含</w:t>
            </w:r>
            <w:r>
              <w:rPr>
                <w:rFonts w:ascii="宋体" w:hAnsi="宋体" w:eastAsia="宋体" w:cs="宋体"/>
                <w:spacing w:val="6"/>
                <w:position w:val="2"/>
                <w:sz w:val="20"/>
                <w:szCs w:val="20"/>
              </w:rPr>
              <w:t>油河沙</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p>
        </w:tc>
        <w:tc>
          <w:tcPr>
            <w:tcW w:w="1699" w:type="dxa"/>
            <w:vAlign w:val="top"/>
          </w:tcPr>
          <w:p>
            <w:pPr>
              <w:spacing w:before="1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01"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75"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1759" w:type="dxa"/>
            <w:vAlign w:val="top"/>
          </w:tcPr>
          <w:p>
            <w:pPr>
              <w:spacing w:before="175"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75"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952" w:type="dxa"/>
            <w:tcBorders>
              <w:right w:val="single" w:color="000000" w:sz="6" w:space="0"/>
            </w:tcBorders>
            <w:vAlign w:val="top"/>
          </w:tcPr>
          <w:p>
            <w:pPr>
              <w:spacing w:before="101" w:line="281"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3"/>
                <w:position w:val="2"/>
                <w:sz w:val="20"/>
                <w:szCs w:val="20"/>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596" w:type="dxa"/>
            <w:vMerge w:val="continue"/>
            <w:tcBorders>
              <w:top w:val="nil"/>
              <w:left w:val="single" w:color="000000" w:sz="6" w:space="0"/>
            </w:tcBorders>
            <w:vAlign w:val="top"/>
          </w:tcPr>
          <w:p>
            <w:pPr>
              <w:rPr>
                <w:rFonts w:ascii="Arial"/>
                <w:sz w:val="21"/>
              </w:rPr>
            </w:pPr>
          </w:p>
        </w:tc>
        <w:tc>
          <w:tcPr>
            <w:tcW w:w="1415" w:type="dxa"/>
            <w:vAlign w:val="top"/>
          </w:tcPr>
          <w:p>
            <w:pPr>
              <w:spacing w:before="101" w:line="281" w:lineRule="exact"/>
              <w:ind w:left="120"/>
              <w:rPr>
                <w:rFonts w:ascii="Times New Roman" w:hAnsi="Times New Roman" w:eastAsia="Times New Roman" w:cs="Times New Roman"/>
                <w:sz w:val="20"/>
                <w:szCs w:val="20"/>
              </w:rPr>
            </w:pPr>
            <w:r>
              <w:rPr>
                <w:rFonts w:ascii="宋体" w:hAnsi="宋体" w:eastAsia="宋体" w:cs="宋体"/>
                <w:spacing w:val="6"/>
                <w:position w:val="2"/>
                <w:sz w:val="20"/>
                <w:szCs w:val="20"/>
              </w:rPr>
              <w:t>沾油废物</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699" w:type="dxa"/>
            <w:vAlign w:val="top"/>
          </w:tcPr>
          <w:p>
            <w:pPr>
              <w:spacing w:before="175"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01" w:line="281"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99" w:type="dxa"/>
            <w:vAlign w:val="top"/>
          </w:tcPr>
          <w:p>
            <w:pPr>
              <w:spacing w:before="17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75"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3</w:t>
            </w:r>
          </w:p>
        </w:tc>
        <w:tc>
          <w:tcPr>
            <w:tcW w:w="1759" w:type="dxa"/>
            <w:vAlign w:val="top"/>
          </w:tcPr>
          <w:p>
            <w:pPr>
              <w:spacing w:before="175"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0" w:type="dxa"/>
            <w:vAlign w:val="top"/>
          </w:tcPr>
          <w:p>
            <w:pPr>
              <w:spacing w:before="175"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952" w:type="dxa"/>
            <w:tcBorders>
              <w:right w:val="single" w:color="000000" w:sz="6" w:space="0"/>
            </w:tcBorders>
            <w:vAlign w:val="top"/>
          </w:tcPr>
          <w:p>
            <w:pPr>
              <w:spacing w:before="101" w:line="281"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4"/>
                <w:position w:val="2"/>
                <w:sz w:val="20"/>
                <w:szCs w:val="20"/>
              </w:rPr>
              <w:t>0.003</w:t>
            </w:r>
          </w:p>
        </w:tc>
      </w:tr>
    </w:tbl>
    <w:p>
      <w:pPr>
        <w:spacing w:before="185" w:line="281" w:lineRule="exact"/>
        <w:ind w:left="46"/>
        <w:outlineLvl w:val="0"/>
        <w:rPr>
          <w:rFonts w:ascii="宋体" w:hAnsi="宋体" w:eastAsia="宋体" w:cs="宋体"/>
          <w:sz w:val="20"/>
          <w:szCs w:val="20"/>
        </w:rPr>
      </w:pPr>
      <w:r>
        <w:rPr>
          <w:rFonts w:ascii="宋体" w:hAnsi="宋体" w:eastAsia="宋体" w:cs="宋体"/>
          <w:spacing w:val="4"/>
          <w:position w:val="1"/>
          <w:sz w:val="20"/>
          <w:szCs w:val="20"/>
        </w:rPr>
        <w:t>注：⑥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Times New Roman" w:hAnsi="Times New Roman" w:eastAsia="Times New Roman" w:cs="Times New Roman"/>
          <w:spacing w:val="4"/>
          <w:position w:val="1"/>
          <w:sz w:val="20"/>
          <w:szCs w:val="20"/>
        </w:rPr>
        <w:t>+</w:t>
      </w:r>
      <w:r>
        <w:rPr>
          <w:rFonts w:ascii="宋体" w:hAnsi="宋体" w:eastAsia="宋体" w:cs="宋体"/>
          <w:spacing w:val="3"/>
          <w:position w:val="1"/>
          <w:sz w:val="20"/>
          <w:szCs w:val="20"/>
        </w:rPr>
        <w:t>③</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④</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⑤；⑦</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⑥</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①</w:t>
      </w:r>
    </w:p>
    <w:p>
      <w:pPr>
        <w:sectPr>
          <w:footerReference r:id="rId103" w:type="default"/>
          <w:pgSz w:w="16839" w:h="11906"/>
          <w:pgMar w:top="1012" w:right="1367" w:bottom="1010" w:left="1663" w:header="0" w:footer="849" w:gutter="0"/>
          <w:cols w:space="720" w:num="1"/>
        </w:sectPr>
      </w:pPr>
    </w:p>
    <w:p>
      <w:pPr>
        <w:spacing w:before="209" w:line="224" w:lineRule="auto"/>
        <w:ind w:left="1418"/>
        <w:outlineLvl w:val="0"/>
        <w:rPr>
          <w:rFonts w:ascii="宋体" w:hAnsi="宋体" w:eastAsia="宋体" w:cs="宋体"/>
          <w:sz w:val="35"/>
          <w:szCs w:val="35"/>
        </w:rPr>
      </w:pPr>
      <w:r>
        <w:rPr>
          <w:rFonts w:ascii="宋体" w:hAnsi="宋体" w:eastAsia="宋体" w:cs="宋体"/>
          <w:spacing w:val="18"/>
          <w:sz w:val="35"/>
          <w:szCs w:val="35"/>
          <w14:textOutline w14:w="6537" w14:cap="sq" w14:cmpd="sng">
            <w14:solidFill>
              <w14:srgbClr w14:val="000000"/>
            </w14:solidFill>
            <w14:prstDash w14:val="solid"/>
            <w14:bevel/>
          </w14:textOutline>
        </w:rPr>
        <w:t>达</w:t>
      </w:r>
      <w:r>
        <w:rPr>
          <w:rFonts w:ascii="宋体" w:hAnsi="宋体" w:eastAsia="宋体" w:cs="宋体"/>
          <w:spacing w:val="10"/>
          <w:sz w:val="35"/>
          <w:szCs w:val="35"/>
          <w14:textOutline w14:w="6537" w14:cap="sq" w14:cmpd="sng">
            <w14:solidFill>
              <w14:srgbClr w14:val="000000"/>
            </w14:solidFill>
            <w14:prstDash w14:val="solid"/>
            <w14:bevel/>
          </w14:textOutline>
        </w:rPr>
        <w:t>州中达能源有限公司新建莲湖加油站</w:t>
      </w:r>
    </w:p>
    <w:p>
      <w:pPr>
        <w:spacing w:before="274" w:line="223" w:lineRule="auto"/>
        <w:ind w:left="3045"/>
        <w:outlineLvl w:val="0"/>
        <w:rPr>
          <w:rFonts w:ascii="宋体" w:hAnsi="宋体" w:eastAsia="宋体" w:cs="宋体"/>
          <w:sz w:val="35"/>
          <w:szCs w:val="35"/>
        </w:rPr>
      </w:pPr>
      <w:r>
        <w:rPr>
          <w:rFonts w:ascii="宋体" w:hAnsi="宋体" w:eastAsia="宋体" w:cs="宋体"/>
          <w:spacing w:val="12"/>
          <w:sz w:val="35"/>
          <w:szCs w:val="35"/>
          <w14:textOutline w14:w="6537" w14:cap="sq" w14:cmpd="sng">
            <w14:solidFill>
              <w14:srgbClr w14:val="000000"/>
            </w14:solidFill>
            <w14:prstDash w14:val="solid"/>
            <w14:bevel/>
          </w14:textOutline>
        </w:rPr>
        <w:t>环</w:t>
      </w:r>
      <w:r>
        <w:rPr>
          <w:rFonts w:ascii="宋体" w:hAnsi="宋体" w:eastAsia="宋体" w:cs="宋体"/>
          <w:spacing w:val="9"/>
          <w:sz w:val="35"/>
          <w:szCs w:val="35"/>
          <w14:textOutline w14:w="6537" w14:cap="sq" w14:cmpd="sng">
            <w14:solidFill>
              <w14:srgbClr w14:val="000000"/>
            </w14:solidFill>
            <w14:prstDash w14:val="solid"/>
            <w14:bevel/>
          </w14:textOutline>
        </w:rPr>
        <w:t>境风险专项评价</w:t>
      </w:r>
    </w:p>
    <w:p>
      <w:pPr>
        <w:spacing w:line="293" w:lineRule="auto"/>
        <w:rPr>
          <w:rFonts w:ascii="Arial"/>
          <w:sz w:val="21"/>
        </w:rPr>
      </w:pPr>
    </w:p>
    <w:p>
      <w:pPr>
        <w:spacing w:before="94" w:line="228" w:lineRule="auto"/>
        <w:ind w:left="14"/>
        <w:outlineLvl w:val="1"/>
        <w:rPr>
          <w:rFonts w:ascii="黑体" w:hAnsi="黑体" w:eastAsia="黑体" w:cs="黑体"/>
          <w:sz w:val="29"/>
          <w:szCs w:val="29"/>
        </w:rPr>
      </w:pPr>
      <w:r>
        <w:rPr>
          <w:rFonts w:ascii="Times New Roman" w:hAnsi="Times New Roman" w:eastAsia="Times New Roman" w:cs="Times New Roman"/>
          <w:b/>
          <w:bCs/>
          <w:spacing w:val="2"/>
          <w:sz w:val="29"/>
          <w:szCs w:val="29"/>
        </w:rPr>
        <w:t>1</w:t>
      </w:r>
      <w:r>
        <w:rPr>
          <w:rFonts w:ascii="Times New Roman" w:hAnsi="Times New Roman" w:eastAsia="Times New Roman" w:cs="Times New Roman"/>
          <w:spacing w:val="2"/>
          <w:sz w:val="29"/>
          <w:szCs w:val="29"/>
        </w:rPr>
        <w:t xml:space="preserve">  </w:t>
      </w:r>
      <w:r>
        <w:rPr>
          <w:rFonts w:ascii="黑体" w:hAnsi="黑体" w:eastAsia="黑体" w:cs="黑体"/>
          <w:spacing w:val="2"/>
          <w:sz w:val="29"/>
          <w:szCs w:val="29"/>
          <w14:textOutline w14:w="5448" w14:cap="sq" w14:cmpd="sng">
            <w14:solidFill>
              <w14:srgbClr w14:val="000000"/>
            </w14:solidFill>
            <w14:prstDash w14:val="solid"/>
            <w14:bevel/>
          </w14:textOutline>
        </w:rPr>
        <w:t>总则</w:t>
      </w:r>
    </w:p>
    <w:p>
      <w:pPr>
        <w:spacing w:before="214" w:line="227" w:lineRule="auto"/>
        <w:ind w:left="10"/>
        <w:outlineLvl w:val="1"/>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Times New Roman" w:hAnsi="Times New Roman" w:eastAsia="Times New Roman" w:cs="Times New Roman"/>
          <w:b/>
          <w:bCs/>
          <w:spacing w:val="5"/>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项目由来</w:t>
      </w:r>
    </w:p>
    <w:p>
      <w:pPr>
        <w:spacing w:before="188" w:line="371" w:lineRule="auto"/>
        <w:ind w:left="3" w:right="106" w:firstLine="480"/>
        <w:rPr>
          <w:rFonts w:ascii="宋体" w:hAnsi="宋体" w:eastAsia="宋体" w:cs="宋体"/>
          <w:sz w:val="23"/>
          <w:szCs w:val="23"/>
        </w:rPr>
      </w:pPr>
      <w:r>
        <w:rPr>
          <w:rFonts w:ascii="宋体" w:hAnsi="宋体" w:eastAsia="宋体" w:cs="宋体"/>
          <w:spacing w:val="12"/>
          <w:sz w:val="23"/>
          <w:szCs w:val="23"/>
        </w:rPr>
        <w:t>达州市地处川陕鳄渝交汇处，交通四通八达，是东出川通道之一，是川东物流</w:t>
      </w:r>
      <w:r>
        <w:rPr>
          <w:rFonts w:ascii="宋体" w:hAnsi="宋体" w:eastAsia="宋体" w:cs="宋体"/>
          <w:spacing w:val="10"/>
          <w:sz w:val="23"/>
          <w:szCs w:val="23"/>
        </w:rPr>
        <w:t>枢</w:t>
      </w:r>
      <w:r>
        <w:rPr>
          <w:rFonts w:ascii="宋体" w:hAnsi="宋体" w:eastAsia="宋体" w:cs="宋体"/>
          <w:sz w:val="23"/>
          <w:szCs w:val="23"/>
        </w:rPr>
        <w:t xml:space="preserve"> </w:t>
      </w:r>
      <w:r>
        <w:rPr>
          <w:rFonts w:ascii="宋体" w:hAnsi="宋体" w:eastAsia="宋体" w:cs="宋体"/>
          <w:spacing w:val="12"/>
          <w:sz w:val="23"/>
          <w:szCs w:val="23"/>
        </w:rPr>
        <w:t>纽地，进出川货运车辆多。站前道路环城路北起魏兴镇的达陕、达巴万高速公路交</w:t>
      </w:r>
      <w:r>
        <w:rPr>
          <w:rFonts w:ascii="宋体" w:hAnsi="宋体" w:eastAsia="宋体" w:cs="宋体"/>
          <w:spacing w:val="6"/>
          <w:sz w:val="23"/>
          <w:szCs w:val="23"/>
        </w:rPr>
        <w:t>汇</w:t>
      </w:r>
      <w:r>
        <w:rPr>
          <w:rFonts w:ascii="宋体" w:hAnsi="宋体" w:eastAsia="宋体" w:cs="宋体"/>
          <w:sz w:val="23"/>
          <w:szCs w:val="23"/>
        </w:rPr>
        <w:t xml:space="preserve"> </w:t>
      </w:r>
      <w:r>
        <w:rPr>
          <w:rFonts w:ascii="宋体" w:hAnsi="宋体" w:eastAsia="宋体" w:cs="宋体"/>
          <w:spacing w:val="6"/>
          <w:sz w:val="23"/>
          <w:szCs w:val="23"/>
        </w:rPr>
        <w:t>处，经通川东岳、复兴镇、河市黄家坝、七河路口至化工产业园区</w:t>
      </w:r>
      <w:r>
        <w:rPr>
          <w:rFonts w:ascii="Times New Roman" w:hAnsi="Times New Roman" w:eastAsia="Times New Roman" w:cs="Times New Roman"/>
          <w:spacing w:val="6"/>
          <w:sz w:val="23"/>
          <w:szCs w:val="23"/>
        </w:rPr>
        <w:t>(</w:t>
      </w:r>
      <w:r>
        <w:rPr>
          <w:rFonts w:ascii="宋体" w:hAnsi="宋体" w:eastAsia="宋体" w:cs="宋体"/>
          <w:spacing w:val="6"/>
          <w:sz w:val="23"/>
          <w:szCs w:val="23"/>
        </w:rPr>
        <w:t>经开区</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，至木</w:t>
      </w:r>
      <w:r>
        <w:rPr>
          <w:rFonts w:ascii="宋体" w:hAnsi="宋体" w:eastAsia="宋体" w:cs="宋体"/>
          <w:spacing w:val="4"/>
          <w:sz w:val="23"/>
          <w:szCs w:val="23"/>
        </w:rPr>
        <w:t>瓜</w:t>
      </w:r>
      <w:r>
        <w:rPr>
          <w:rFonts w:ascii="宋体" w:hAnsi="宋体" w:eastAsia="宋体" w:cs="宋体"/>
          <w:sz w:val="23"/>
          <w:szCs w:val="23"/>
        </w:rPr>
        <w:t xml:space="preserve">铺 </w:t>
      </w:r>
      <w:r>
        <w:rPr>
          <w:rFonts w:ascii="宋体" w:hAnsi="宋体" w:eastAsia="宋体" w:cs="宋体"/>
          <w:spacing w:val="12"/>
          <w:sz w:val="23"/>
          <w:szCs w:val="23"/>
        </w:rPr>
        <w:t>达州南站</w:t>
      </w:r>
      <w:r>
        <w:rPr>
          <w:rFonts w:ascii="宋体" w:hAnsi="宋体" w:eastAsia="宋体" w:cs="宋体"/>
          <w:spacing w:val="10"/>
          <w:sz w:val="23"/>
          <w:szCs w:val="23"/>
        </w:rPr>
        <w:t>接</w:t>
      </w:r>
      <w:r>
        <w:rPr>
          <w:rFonts w:ascii="宋体" w:hAnsi="宋体" w:eastAsia="宋体" w:cs="宋体"/>
          <w:spacing w:val="6"/>
          <w:sz w:val="23"/>
          <w:szCs w:val="23"/>
        </w:rPr>
        <w:t xml:space="preserve">达渝高速公路，全长 </w:t>
      </w:r>
      <w:r>
        <w:rPr>
          <w:rFonts w:ascii="Times New Roman" w:hAnsi="Times New Roman" w:eastAsia="Times New Roman" w:cs="Times New Roman"/>
          <w:spacing w:val="6"/>
          <w:sz w:val="23"/>
          <w:szCs w:val="23"/>
        </w:rPr>
        <w:t xml:space="preserve">60 </w:t>
      </w:r>
      <w:r>
        <w:rPr>
          <w:rFonts w:ascii="宋体" w:hAnsi="宋体" w:eastAsia="宋体" w:cs="宋体"/>
          <w:spacing w:val="6"/>
          <w:sz w:val="23"/>
          <w:szCs w:val="23"/>
        </w:rPr>
        <w:t>公里，和达渝、达陕、达万、达巴高速公路共同形</w:t>
      </w:r>
      <w:r>
        <w:rPr>
          <w:rFonts w:ascii="宋体" w:hAnsi="宋体" w:eastAsia="宋体" w:cs="宋体"/>
          <w:sz w:val="23"/>
          <w:szCs w:val="23"/>
        </w:rPr>
        <w:t xml:space="preserve"> </w:t>
      </w:r>
      <w:r>
        <w:rPr>
          <w:rFonts w:ascii="宋体" w:hAnsi="宋体" w:eastAsia="宋体" w:cs="宋体"/>
          <w:spacing w:val="12"/>
          <w:sz w:val="23"/>
          <w:szCs w:val="23"/>
        </w:rPr>
        <w:t>成主城区绕城公路环线，成为全市贯通南北、承接东西、四通八达的快速通道。环</w:t>
      </w:r>
      <w:r>
        <w:rPr>
          <w:rFonts w:ascii="宋体" w:hAnsi="宋体" w:eastAsia="宋体" w:cs="宋体"/>
          <w:spacing w:val="6"/>
          <w:sz w:val="23"/>
          <w:szCs w:val="23"/>
        </w:rPr>
        <w:t>城</w:t>
      </w:r>
      <w:r>
        <w:rPr>
          <w:rFonts w:ascii="宋体" w:hAnsi="宋体" w:eastAsia="宋体" w:cs="宋体"/>
          <w:sz w:val="23"/>
          <w:szCs w:val="23"/>
        </w:rPr>
        <w:t xml:space="preserve"> </w:t>
      </w:r>
      <w:r>
        <w:rPr>
          <w:rFonts w:ascii="宋体" w:hAnsi="宋体" w:eastAsia="宋体" w:cs="宋体"/>
          <w:spacing w:val="12"/>
          <w:sz w:val="23"/>
          <w:szCs w:val="23"/>
        </w:rPr>
        <w:t>路沿线有达州秦巴物流园区、化工产业园区、达州市第二工业园区等物流集散地、</w:t>
      </w:r>
      <w:r>
        <w:rPr>
          <w:rFonts w:ascii="宋体" w:hAnsi="宋体" w:eastAsia="宋体" w:cs="宋体"/>
          <w:spacing w:val="6"/>
          <w:sz w:val="23"/>
          <w:szCs w:val="23"/>
        </w:rPr>
        <w:t>工</w:t>
      </w:r>
      <w:r>
        <w:rPr>
          <w:rFonts w:ascii="宋体" w:hAnsi="宋体" w:eastAsia="宋体" w:cs="宋体"/>
          <w:sz w:val="23"/>
          <w:szCs w:val="23"/>
        </w:rPr>
        <w:t xml:space="preserve"> </w:t>
      </w:r>
      <w:r>
        <w:rPr>
          <w:rFonts w:ascii="宋体" w:hAnsi="宋体" w:eastAsia="宋体" w:cs="宋体"/>
          <w:spacing w:val="5"/>
          <w:sz w:val="23"/>
          <w:szCs w:val="23"/>
        </w:rPr>
        <w:t xml:space="preserve">业园区，平均年产值达 </w:t>
      </w:r>
      <w:r>
        <w:rPr>
          <w:rFonts w:ascii="Times New Roman" w:hAnsi="Times New Roman" w:eastAsia="Times New Roman" w:cs="Times New Roman"/>
          <w:spacing w:val="5"/>
          <w:sz w:val="23"/>
          <w:szCs w:val="23"/>
        </w:rPr>
        <w:t xml:space="preserve">2000 </w:t>
      </w:r>
      <w:r>
        <w:rPr>
          <w:rFonts w:ascii="宋体" w:hAnsi="宋体" w:eastAsia="宋体" w:cs="宋体"/>
          <w:spacing w:val="5"/>
          <w:sz w:val="23"/>
          <w:szCs w:val="23"/>
        </w:rPr>
        <w:t xml:space="preserve">亿元以上。 目前，达州公司在达州市区域内暂无 </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z w:val="23"/>
          <w:szCs w:val="23"/>
        </w:rPr>
        <w:t xml:space="preserve">加 </w:t>
      </w:r>
      <w:r>
        <w:rPr>
          <w:rFonts w:ascii="宋体" w:hAnsi="宋体" w:eastAsia="宋体" w:cs="宋体"/>
          <w:spacing w:val="12"/>
          <w:sz w:val="23"/>
          <w:szCs w:val="23"/>
        </w:rPr>
        <w:t>气站，在此布局加气站，对抢占新能源市场具有重要意义。达州中达能源有限公司</w:t>
      </w:r>
      <w:r>
        <w:rPr>
          <w:rFonts w:ascii="宋体" w:hAnsi="宋体" w:eastAsia="宋体" w:cs="宋体"/>
          <w:spacing w:val="8"/>
          <w:sz w:val="23"/>
          <w:szCs w:val="23"/>
        </w:rPr>
        <w:t>拟</w:t>
      </w:r>
      <w:r>
        <w:rPr>
          <w:rFonts w:ascii="宋体" w:hAnsi="宋体" w:eastAsia="宋体" w:cs="宋体"/>
          <w:sz w:val="23"/>
          <w:szCs w:val="23"/>
        </w:rPr>
        <w:t xml:space="preserve"> </w:t>
      </w:r>
      <w:r>
        <w:rPr>
          <w:rFonts w:ascii="宋体" w:hAnsi="宋体" w:eastAsia="宋体" w:cs="宋体"/>
          <w:spacing w:val="14"/>
          <w:sz w:val="23"/>
          <w:szCs w:val="23"/>
        </w:rPr>
        <w:t xml:space="preserve">投资 </w:t>
      </w:r>
      <w:r>
        <w:rPr>
          <w:rFonts w:ascii="Times New Roman" w:hAnsi="Times New Roman" w:eastAsia="Times New Roman" w:cs="Times New Roman"/>
          <w:spacing w:val="10"/>
          <w:sz w:val="23"/>
          <w:szCs w:val="23"/>
        </w:rPr>
        <w:t>6</w:t>
      </w:r>
      <w:r>
        <w:rPr>
          <w:rFonts w:ascii="Times New Roman" w:hAnsi="Times New Roman" w:eastAsia="Times New Roman" w:cs="Times New Roman"/>
          <w:spacing w:val="7"/>
          <w:sz w:val="23"/>
          <w:szCs w:val="23"/>
        </w:rPr>
        <w:t xml:space="preserve">710 </w:t>
      </w:r>
      <w:r>
        <w:rPr>
          <w:rFonts w:ascii="宋体" w:hAnsi="宋体" w:eastAsia="宋体" w:cs="宋体"/>
          <w:spacing w:val="7"/>
          <w:sz w:val="23"/>
          <w:szCs w:val="23"/>
        </w:rPr>
        <w:t xml:space="preserve">万元在通川区达州绕城公路北侧莲花湖西片区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7"/>
          <w:sz w:val="23"/>
          <w:szCs w:val="23"/>
        </w:rPr>
        <w:t xml:space="preserve">1-2 </w:t>
      </w:r>
      <w:r>
        <w:rPr>
          <w:rFonts w:ascii="宋体" w:hAnsi="宋体" w:eastAsia="宋体" w:cs="宋体"/>
          <w:spacing w:val="7"/>
          <w:sz w:val="23"/>
          <w:szCs w:val="23"/>
        </w:rPr>
        <w:t>地块新建达州莲湖加</w:t>
      </w:r>
      <w:r>
        <w:rPr>
          <w:rFonts w:ascii="宋体" w:hAnsi="宋体" w:eastAsia="宋体" w:cs="宋体"/>
          <w:sz w:val="23"/>
          <w:szCs w:val="23"/>
        </w:rPr>
        <w:t xml:space="preserve"> </w:t>
      </w:r>
      <w:r>
        <w:rPr>
          <w:rFonts w:ascii="宋体" w:hAnsi="宋体" w:eastAsia="宋体" w:cs="宋体"/>
          <w:spacing w:val="12"/>
          <w:sz w:val="23"/>
          <w:szCs w:val="23"/>
        </w:rPr>
        <w:t>油加气站，项目符合成渝双城经济圈建设和万达开川渝一体化协同发展需要。达州</w:t>
      </w:r>
      <w:r>
        <w:rPr>
          <w:rFonts w:ascii="宋体" w:hAnsi="宋体" w:eastAsia="宋体" w:cs="宋体"/>
          <w:spacing w:val="8"/>
          <w:sz w:val="23"/>
          <w:szCs w:val="23"/>
        </w:rPr>
        <w:t>莲</w:t>
      </w:r>
      <w:r>
        <w:rPr>
          <w:rFonts w:ascii="宋体" w:hAnsi="宋体" w:eastAsia="宋体" w:cs="宋体"/>
          <w:sz w:val="23"/>
          <w:szCs w:val="23"/>
        </w:rPr>
        <w:t xml:space="preserve"> </w:t>
      </w:r>
      <w:r>
        <w:rPr>
          <w:rFonts w:ascii="宋体" w:hAnsi="宋体" w:eastAsia="宋体" w:cs="宋体"/>
          <w:spacing w:val="12"/>
          <w:sz w:val="23"/>
          <w:szCs w:val="23"/>
        </w:rPr>
        <w:t>湖加油</w:t>
      </w:r>
      <w:r>
        <w:rPr>
          <w:rFonts w:ascii="宋体" w:hAnsi="宋体" w:eastAsia="宋体" w:cs="宋体"/>
          <w:spacing w:val="11"/>
          <w:sz w:val="23"/>
          <w:szCs w:val="23"/>
        </w:rPr>
        <w:t>加</w:t>
      </w:r>
      <w:r>
        <w:rPr>
          <w:rFonts w:ascii="宋体" w:hAnsi="宋体" w:eastAsia="宋体" w:cs="宋体"/>
          <w:spacing w:val="6"/>
          <w:sz w:val="23"/>
          <w:szCs w:val="23"/>
        </w:rPr>
        <w:t xml:space="preserve">气站该站拟建场址位于通川区达州绕城公路北侧莲花湖西片区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6"/>
          <w:sz w:val="23"/>
          <w:szCs w:val="23"/>
        </w:rPr>
        <w:t xml:space="preserve">1-2 </w:t>
      </w:r>
      <w:r>
        <w:rPr>
          <w:rFonts w:ascii="宋体" w:hAnsi="宋体" w:eastAsia="宋体" w:cs="宋体"/>
          <w:spacing w:val="6"/>
          <w:sz w:val="23"/>
          <w:szCs w:val="23"/>
        </w:rPr>
        <w:t>地块，</w:t>
      </w:r>
    </w:p>
    <w:p>
      <w:pPr>
        <w:spacing w:line="322" w:lineRule="exact"/>
        <w:ind w:left="7"/>
        <w:rPr>
          <w:rFonts w:ascii="宋体" w:hAnsi="宋体" w:eastAsia="宋体" w:cs="宋体"/>
          <w:sz w:val="23"/>
          <w:szCs w:val="23"/>
        </w:rPr>
      </w:pPr>
      <w:r>
        <w:rPr>
          <w:rFonts w:ascii="宋体" w:hAnsi="宋体" w:eastAsia="宋体" w:cs="宋体"/>
          <w:spacing w:val="8"/>
          <w:position w:val="1"/>
          <w:sz w:val="23"/>
          <w:szCs w:val="23"/>
        </w:rPr>
        <w:t>建成后为二</w:t>
      </w:r>
      <w:r>
        <w:rPr>
          <w:rFonts w:ascii="宋体" w:hAnsi="宋体" w:eastAsia="宋体" w:cs="宋体"/>
          <w:spacing w:val="6"/>
          <w:position w:val="1"/>
          <w:sz w:val="23"/>
          <w:szCs w:val="23"/>
        </w:rPr>
        <w:t>级</w:t>
      </w:r>
      <w:r>
        <w:rPr>
          <w:rFonts w:ascii="宋体" w:hAnsi="宋体" w:eastAsia="宋体" w:cs="宋体"/>
          <w:spacing w:val="4"/>
          <w:position w:val="1"/>
          <w:sz w:val="23"/>
          <w:szCs w:val="23"/>
        </w:rPr>
        <w:t xml:space="preserve">加油与 </w:t>
      </w:r>
      <w:r>
        <w:rPr>
          <w:rFonts w:ascii="Times New Roman" w:hAnsi="Times New Roman" w:eastAsia="Times New Roman" w:cs="Times New Roman"/>
          <w:position w:val="1"/>
          <w:sz w:val="23"/>
          <w:szCs w:val="23"/>
        </w:rPr>
        <w:t>LNG</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 xml:space="preserve">合建站，该加油加气站建成投运后，年售汽油 </w:t>
      </w:r>
      <w:r>
        <w:rPr>
          <w:rFonts w:ascii="Times New Roman" w:hAnsi="Times New Roman" w:eastAsia="Times New Roman" w:cs="Times New Roman"/>
          <w:spacing w:val="4"/>
          <w:position w:val="1"/>
          <w:sz w:val="23"/>
          <w:szCs w:val="23"/>
        </w:rPr>
        <w:t>4653.75</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，柴</w:t>
      </w:r>
    </w:p>
    <w:p>
      <w:pPr>
        <w:spacing w:before="144" w:line="382" w:lineRule="auto"/>
        <w:ind w:left="3" w:right="47" w:firstLine="4"/>
        <w:rPr>
          <w:rFonts w:ascii="宋体" w:hAnsi="宋体" w:eastAsia="宋体" w:cs="宋体"/>
          <w:sz w:val="23"/>
          <w:szCs w:val="23"/>
        </w:rPr>
      </w:pPr>
      <w:r>
        <w:rPr>
          <w:rFonts w:ascii="宋体" w:hAnsi="宋体" w:eastAsia="宋体" w:cs="宋体"/>
          <w:spacing w:val="3"/>
          <w:sz w:val="23"/>
          <w:szCs w:val="23"/>
        </w:rPr>
        <w:t xml:space="preserve">油 </w:t>
      </w:r>
      <w:r>
        <w:rPr>
          <w:rFonts w:ascii="Times New Roman" w:hAnsi="Times New Roman" w:eastAsia="Times New Roman" w:cs="Times New Roman"/>
          <w:spacing w:val="3"/>
          <w:sz w:val="23"/>
          <w:szCs w:val="23"/>
        </w:rPr>
        <w:t>1551.25</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，年售液化天然气 </w:t>
      </w:r>
      <w:r>
        <w:rPr>
          <w:rFonts w:ascii="Times New Roman" w:hAnsi="Times New Roman" w:eastAsia="Times New Roman" w:cs="Times New Roman"/>
          <w:spacing w:val="3"/>
          <w:sz w:val="23"/>
          <w:szCs w:val="23"/>
        </w:rPr>
        <w:t>6205</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。中国石油四川达州销售分公司达州莲湖加油加气</w:t>
      </w:r>
      <w:r>
        <w:rPr>
          <w:rFonts w:ascii="宋体" w:hAnsi="宋体" w:eastAsia="宋体" w:cs="宋体"/>
          <w:sz w:val="23"/>
          <w:szCs w:val="23"/>
        </w:rPr>
        <w:t xml:space="preserve"> </w:t>
      </w:r>
      <w:r>
        <w:rPr>
          <w:rFonts w:ascii="宋体" w:hAnsi="宋体" w:eastAsia="宋体" w:cs="宋体"/>
          <w:spacing w:val="8"/>
          <w:sz w:val="23"/>
          <w:szCs w:val="23"/>
        </w:rPr>
        <w:t>站新建项目于</w:t>
      </w:r>
      <w:r>
        <w:rPr>
          <w:rFonts w:ascii="宋体" w:hAnsi="宋体" w:eastAsia="宋体" w:cs="宋体"/>
          <w:spacing w:val="6"/>
          <w:sz w:val="23"/>
          <w:szCs w:val="23"/>
        </w:rPr>
        <w:t xml:space="preserve"> </w:t>
      </w:r>
      <w:r>
        <w:rPr>
          <w:rFonts w:ascii="Times New Roman" w:hAnsi="Times New Roman" w:eastAsia="Times New Roman" w:cs="Times New Roman"/>
          <w:spacing w:val="4"/>
          <w:sz w:val="23"/>
          <w:szCs w:val="23"/>
        </w:rPr>
        <w:t xml:space="preserve">2022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27  </w:t>
      </w:r>
      <w:r>
        <w:rPr>
          <w:rFonts w:ascii="宋体" w:hAnsi="宋体" w:eastAsia="宋体" w:cs="宋体"/>
          <w:spacing w:val="4"/>
          <w:sz w:val="23"/>
          <w:szCs w:val="23"/>
        </w:rPr>
        <w:t>日与达州市自然资源和规划局签订国有建设用地使用权</w:t>
      </w:r>
      <w:r>
        <w:rPr>
          <w:rFonts w:ascii="宋体" w:hAnsi="宋体" w:eastAsia="宋体" w:cs="宋体"/>
          <w:sz w:val="23"/>
          <w:szCs w:val="23"/>
        </w:rPr>
        <w:t xml:space="preserve"> </w:t>
      </w:r>
      <w:r>
        <w:rPr>
          <w:rFonts w:ascii="宋体" w:hAnsi="宋体" w:eastAsia="宋体" w:cs="宋体"/>
          <w:spacing w:val="-1"/>
          <w:sz w:val="23"/>
          <w:szCs w:val="23"/>
        </w:rPr>
        <w:t xml:space="preserve">出让合同，土地使用权面积为 </w:t>
      </w:r>
      <w:r>
        <w:rPr>
          <w:rFonts w:ascii="Times New Roman" w:hAnsi="Times New Roman" w:eastAsia="Times New Roman" w:cs="Times New Roman"/>
          <w:spacing w:val="-1"/>
          <w:sz w:val="23"/>
          <w:szCs w:val="23"/>
        </w:rPr>
        <w:t>4902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2</w:t>
      </w:r>
      <w:r>
        <w:rPr>
          <w:rFonts w:ascii="宋体" w:hAnsi="宋体" w:eastAsia="宋体" w:cs="宋体"/>
          <w:spacing w:val="-1"/>
          <w:sz w:val="23"/>
          <w:szCs w:val="23"/>
        </w:rPr>
        <w:t>，土地用途为批发零售用地。</w:t>
      </w:r>
      <w:r>
        <w:rPr>
          <w:rFonts w:ascii="Times New Roman" w:hAnsi="Times New Roman" w:eastAsia="Times New Roman" w:cs="Times New Roman"/>
          <w:spacing w:val="-1"/>
          <w:sz w:val="23"/>
          <w:szCs w:val="23"/>
        </w:rPr>
        <w:t xml:space="preserve">2022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12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14 </w:t>
      </w:r>
      <w:r>
        <w:rPr>
          <w:rFonts w:ascii="宋体" w:hAnsi="宋体" w:eastAsia="宋体" w:cs="宋体"/>
          <w:sz w:val="23"/>
          <w:szCs w:val="23"/>
        </w:rPr>
        <w:t xml:space="preserve">日， </w:t>
      </w:r>
      <w:r>
        <w:rPr>
          <w:rFonts w:ascii="宋体" w:hAnsi="宋体" w:eastAsia="宋体" w:cs="宋体"/>
          <w:spacing w:val="12"/>
          <w:sz w:val="23"/>
          <w:szCs w:val="23"/>
        </w:rPr>
        <w:t>达州市经济和信息话化局出具了《关于达州中达能源有限公司新建莲湖加油站的确</w:t>
      </w:r>
      <w:r>
        <w:rPr>
          <w:rFonts w:ascii="宋体" w:hAnsi="宋体" w:eastAsia="宋体" w:cs="宋体"/>
          <w:spacing w:val="6"/>
          <w:sz w:val="23"/>
          <w:szCs w:val="23"/>
        </w:rPr>
        <w:t>认</w:t>
      </w:r>
      <w:r>
        <w:rPr>
          <w:rFonts w:ascii="宋体" w:hAnsi="宋体" w:eastAsia="宋体" w:cs="宋体"/>
          <w:sz w:val="23"/>
          <w:szCs w:val="23"/>
        </w:rPr>
        <w:t xml:space="preserve"> </w:t>
      </w:r>
      <w:r>
        <w:rPr>
          <w:rFonts w:ascii="宋体" w:hAnsi="宋体" w:eastAsia="宋体" w:cs="宋体"/>
          <w:spacing w:val="2"/>
          <w:sz w:val="23"/>
          <w:szCs w:val="23"/>
        </w:rPr>
        <w:t>函》  (达市经信函〔</w:t>
      </w:r>
      <w:r>
        <w:rPr>
          <w:rFonts w:ascii="Times New Roman" w:hAnsi="Times New Roman" w:eastAsia="Times New Roman" w:cs="Times New Roman"/>
          <w:spacing w:val="1"/>
          <w:sz w:val="23"/>
          <w:szCs w:val="23"/>
        </w:rPr>
        <w:t>2022</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304 </w:t>
      </w:r>
      <w:r>
        <w:rPr>
          <w:rFonts w:ascii="宋体" w:hAnsi="宋体" w:eastAsia="宋体" w:cs="宋体"/>
          <w:spacing w:val="1"/>
          <w:sz w:val="23"/>
          <w:szCs w:val="23"/>
        </w:rPr>
        <w:t>号) 。</w:t>
      </w:r>
    </w:p>
    <w:p>
      <w:pPr>
        <w:spacing w:before="1" w:line="369" w:lineRule="auto"/>
        <w:ind w:firstLine="485"/>
        <w:rPr>
          <w:rFonts w:ascii="宋体" w:hAnsi="宋体" w:eastAsia="宋体" w:cs="宋体"/>
          <w:sz w:val="23"/>
          <w:szCs w:val="23"/>
        </w:rPr>
      </w:pPr>
      <w:r>
        <w:rPr>
          <w:rFonts w:ascii="宋体" w:hAnsi="宋体" w:eastAsia="宋体" w:cs="宋体"/>
          <w:spacing w:val="12"/>
          <w:sz w:val="23"/>
          <w:szCs w:val="23"/>
        </w:rPr>
        <w:t>本项</w:t>
      </w:r>
      <w:r>
        <w:rPr>
          <w:rFonts w:ascii="宋体" w:hAnsi="宋体" w:eastAsia="宋体" w:cs="宋体"/>
          <w:spacing w:val="9"/>
          <w:sz w:val="23"/>
          <w:szCs w:val="23"/>
        </w:rPr>
        <w:t>目</w:t>
      </w:r>
      <w:r>
        <w:rPr>
          <w:rFonts w:ascii="宋体" w:hAnsi="宋体" w:eastAsia="宋体" w:cs="宋体"/>
          <w:spacing w:val="6"/>
          <w:sz w:val="23"/>
          <w:szCs w:val="23"/>
        </w:rPr>
        <w:t xml:space="preserve">主要建设内容：主体工程包括：加油加气区新建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台四枪潜油泵型加油机、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台单枪加气机</w:t>
      </w:r>
      <w:r>
        <w:rPr>
          <w:rFonts w:ascii="宋体" w:hAnsi="宋体" w:eastAsia="宋体" w:cs="宋体"/>
          <w:spacing w:val="3"/>
          <w:sz w:val="23"/>
          <w:szCs w:val="23"/>
        </w:rPr>
        <w:t xml:space="preserve">；油罐区设置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座地埋卧式双层储油罐，其中，</w:t>
      </w:r>
      <w:r>
        <w:rPr>
          <w:rFonts w:ascii="Times New Roman" w:hAnsi="Times New Roman" w:eastAsia="Times New Roman" w:cs="Times New Roman"/>
          <w:spacing w:val="3"/>
          <w:sz w:val="23"/>
          <w:szCs w:val="23"/>
        </w:rPr>
        <w:t>0#</w:t>
      </w:r>
      <w:r>
        <w:rPr>
          <w:rFonts w:ascii="宋体" w:hAnsi="宋体" w:eastAsia="宋体" w:cs="宋体"/>
          <w:spacing w:val="3"/>
          <w:sz w:val="23"/>
          <w:szCs w:val="23"/>
        </w:rPr>
        <w:t xml:space="preserve">柴油储罐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座，容积</w:t>
      </w:r>
      <w:r>
        <w:rPr>
          <w:rFonts w:ascii="宋体" w:hAnsi="宋体" w:eastAsia="宋体" w:cs="宋体"/>
          <w:sz w:val="23"/>
          <w:szCs w:val="23"/>
        </w:rPr>
        <w:t xml:space="preserve"> </w:t>
      </w:r>
      <w:r>
        <w:rPr>
          <w:rFonts w:ascii="宋体" w:hAnsi="宋体" w:eastAsia="宋体" w:cs="宋体"/>
          <w:spacing w:val="-2"/>
          <w:sz w:val="23"/>
          <w:szCs w:val="23"/>
        </w:rPr>
        <w:t xml:space="preserve">为 </w:t>
      </w:r>
      <w:r>
        <w:rPr>
          <w:rFonts w:ascii="Times New Roman" w:hAnsi="Times New Roman" w:eastAsia="Times New Roman" w:cs="Times New Roman"/>
          <w:spacing w:val="-2"/>
          <w:sz w:val="23"/>
          <w:szCs w:val="23"/>
        </w:rPr>
        <w:t>30</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pacing w:val="-2"/>
          <w:sz w:val="23"/>
          <w:szCs w:val="23"/>
        </w:rPr>
        <w:t>92#</w:t>
      </w:r>
      <w:r>
        <w:rPr>
          <w:rFonts w:ascii="宋体" w:hAnsi="宋体" w:eastAsia="宋体" w:cs="宋体"/>
          <w:spacing w:val="-2"/>
          <w:sz w:val="23"/>
          <w:szCs w:val="23"/>
        </w:rPr>
        <w:t xml:space="preserve">汽油储罐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30</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
          <w:position w:val="8"/>
          <w:sz w:val="15"/>
          <w:szCs w:val="15"/>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95#</w:t>
      </w:r>
      <w:r>
        <w:rPr>
          <w:rFonts w:ascii="宋体" w:hAnsi="宋体" w:eastAsia="宋体" w:cs="宋体"/>
          <w:spacing w:val="-1"/>
          <w:sz w:val="23"/>
          <w:szCs w:val="23"/>
        </w:rPr>
        <w:t xml:space="preserve">汽油储罐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20m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98#</w:t>
      </w:r>
      <w:r>
        <w:rPr>
          <w:rFonts w:ascii="宋体" w:hAnsi="宋体" w:eastAsia="宋体" w:cs="宋体"/>
          <w:spacing w:val="-1"/>
          <w:sz w:val="23"/>
          <w:szCs w:val="23"/>
        </w:rPr>
        <w:t>汽油</w:t>
      </w:r>
      <w:r>
        <w:rPr>
          <w:rFonts w:ascii="宋体" w:hAnsi="宋体" w:eastAsia="宋体" w:cs="宋体"/>
          <w:sz w:val="23"/>
          <w:szCs w:val="23"/>
        </w:rPr>
        <w:t xml:space="preserve"> </w:t>
      </w:r>
      <w:r>
        <w:rPr>
          <w:rFonts w:ascii="宋体" w:hAnsi="宋体" w:eastAsia="宋体" w:cs="宋体"/>
          <w:spacing w:val="-2"/>
          <w:sz w:val="23"/>
          <w:szCs w:val="23"/>
        </w:rPr>
        <w:t xml:space="preserve">储罐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20</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1"/>
          <w:sz w:val="23"/>
          <w:szCs w:val="23"/>
        </w:rPr>
        <w:t xml:space="preserve">；油罐区总容积为 </w:t>
      </w:r>
      <w:r>
        <w:rPr>
          <w:rFonts w:ascii="Times New Roman" w:hAnsi="Times New Roman" w:eastAsia="Times New Roman" w:cs="Times New Roman"/>
          <w:spacing w:val="-1"/>
          <w:sz w:val="23"/>
          <w:szCs w:val="23"/>
        </w:rPr>
        <w:t>100m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 xml:space="preserve">，总储存能力为 </w:t>
      </w:r>
      <w:r>
        <w:rPr>
          <w:rFonts w:ascii="Times New Roman" w:hAnsi="Times New Roman" w:eastAsia="Times New Roman" w:cs="Times New Roman"/>
          <w:spacing w:val="-1"/>
          <w:sz w:val="23"/>
          <w:szCs w:val="23"/>
        </w:rPr>
        <w:t>85m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(柴油折半计) ；</w:t>
      </w:r>
    </w:p>
    <w:p>
      <w:pPr>
        <w:spacing w:before="29" w:line="380" w:lineRule="auto"/>
        <w:ind w:left="5" w:right="106" w:hanging="2"/>
        <w:rPr>
          <w:rFonts w:ascii="宋体" w:hAnsi="宋体" w:eastAsia="宋体" w:cs="宋体"/>
          <w:sz w:val="23"/>
          <w:szCs w:val="23"/>
        </w:rPr>
      </w:pPr>
      <w:r>
        <w:rPr>
          <w:rFonts w:ascii="宋体" w:hAnsi="宋体" w:eastAsia="宋体" w:cs="宋体"/>
          <w:spacing w:val="8"/>
          <w:sz w:val="23"/>
          <w:szCs w:val="23"/>
        </w:rPr>
        <w:t>储气罐区设</w:t>
      </w:r>
      <w:r>
        <w:rPr>
          <w:rFonts w:ascii="宋体" w:hAnsi="宋体" w:eastAsia="宋体" w:cs="宋体"/>
          <w:spacing w:val="6"/>
          <w:sz w:val="23"/>
          <w:szCs w:val="23"/>
        </w:rPr>
        <w:t xml:space="preserve"> </w:t>
      </w:r>
      <w:r>
        <w:rPr>
          <w:rFonts w:ascii="Times New Roman" w:hAnsi="Times New Roman" w:eastAsia="Times New Roman" w:cs="Times New Roman"/>
          <w:spacing w:val="4"/>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储罐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座，油品与 </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总容积为 </w:t>
      </w:r>
      <w:r>
        <w:rPr>
          <w:rFonts w:ascii="Times New Roman" w:hAnsi="Times New Roman" w:eastAsia="Times New Roman" w:cs="Times New Roman"/>
          <w:spacing w:val="4"/>
          <w:sz w:val="23"/>
          <w:szCs w:val="23"/>
        </w:rPr>
        <w:t>145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(柴油折半计) ，为二</w:t>
      </w:r>
      <w:r>
        <w:rPr>
          <w:rFonts w:ascii="宋体" w:hAnsi="宋体" w:eastAsia="宋体" w:cs="宋体"/>
          <w:sz w:val="23"/>
          <w:szCs w:val="23"/>
        </w:rPr>
        <w:t xml:space="preserve"> </w:t>
      </w:r>
      <w:r>
        <w:rPr>
          <w:rFonts w:ascii="宋体" w:hAnsi="宋体" w:eastAsia="宋体" w:cs="宋体"/>
          <w:spacing w:val="7"/>
          <w:sz w:val="23"/>
          <w:szCs w:val="23"/>
        </w:rPr>
        <w:t xml:space="preserve">级加油与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合建站；辅助工程包括卸油场、加油加气车道和安全消防系统、洗车</w:t>
      </w:r>
      <w:r>
        <w:rPr>
          <w:rFonts w:ascii="宋体" w:hAnsi="宋体" w:eastAsia="宋体" w:cs="宋体"/>
          <w:sz w:val="23"/>
          <w:szCs w:val="23"/>
        </w:rPr>
        <w:t xml:space="preserve">区 </w:t>
      </w:r>
      <w:r>
        <w:rPr>
          <w:rFonts w:ascii="宋体" w:hAnsi="宋体" w:eastAsia="宋体" w:cs="宋体"/>
          <w:spacing w:val="22"/>
          <w:sz w:val="23"/>
          <w:szCs w:val="23"/>
        </w:rPr>
        <w:t>等；</w:t>
      </w:r>
      <w:r>
        <w:rPr>
          <w:rFonts w:ascii="宋体" w:hAnsi="宋体" w:eastAsia="宋体" w:cs="宋体"/>
          <w:spacing w:val="17"/>
          <w:sz w:val="23"/>
          <w:szCs w:val="23"/>
        </w:rPr>
        <w:t>公</w:t>
      </w:r>
      <w:r>
        <w:rPr>
          <w:rFonts w:ascii="宋体" w:hAnsi="宋体" w:eastAsia="宋体" w:cs="宋体"/>
          <w:spacing w:val="11"/>
          <w:sz w:val="23"/>
          <w:szCs w:val="23"/>
        </w:rPr>
        <w:t>用工程包括新建给、排水系统和供电系统等；环保工程为新建预处理池、水封</w:t>
      </w:r>
    </w:p>
    <w:p>
      <w:pPr>
        <w:sectPr>
          <w:footerReference r:id="rId104" w:type="default"/>
          <w:pgSz w:w="11906" w:h="16839"/>
          <w:pgMar w:top="1431" w:right="1361" w:bottom="1007" w:left="1478" w:header="0" w:footer="847" w:gutter="0"/>
          <w:cols w:space="720" w:num="1"/>
        </w:sectPr>
      </w:pPr>
    </w:p>
    <w:p>
      <w:pPr>
        <w:spacing w:before="193" w:line="374" w:lineRule="auto"/>
        <w:ind w:firstLine="14"/>
        <w:rPr>
          <w:rFonts w:ascii="宋体" w:hAnsi="宋体" w:eastAsia="宋体" w:cs="宋体"/>
          <w:sz w:val="23"/>
          <w:szCs w:val="23"/>
        </w:rPr>
      </w:pPr>
      <w:r>
        <w:rPr>
          <w:rFonts w:ascii="宋体" w:hAnsi="宋体" w:eastAsia="宋体" w:cs="宋体"/>
          <w:spacing w:val="22"/>
          <w:sz w:val="23"/>
          <w:szCs w:val="23"/>
        </w:rPr>
        <w:t>隔</w:t>
      </w:r>
      <w:r>
        <w:rPr>
          <w:rFonts w:ascii="宋体" w:hAnsi="宋体" w:eastAsia="宋体" w:cs="宋体"/>
          <w:spacing w:val="18"/>
          <w:sz w:val="23"/>
          <w:szCs w:val="23"/>
        </w:rPr>
        <w:t>油</w:t>
      </w:r>
      <w:r>
        <w:rPr>
          <w:rFonts w:ascii="宋体" w:hAnsi="宋体" w:eastAsia="宋体" w:cs="宋体"/>
          <w:spacing w:val="11"/>
          <w:sz w:val="23"/>
          <w:szCs w:val="23"/>
        </w:rPr>
        <w:t>池、环保沟及绿化，设置一、二次油气回收系统、预留三次油气回收系统等；办</w:t>
      </w:r>
      <w:r>
        <w:rPr>
          <w:rFonts w:ascii="宋体" w:hAnsi="宋体" w:eastAsia="宋体" w:cs="宋体"/>
          <w:sz w:val="23"/>
          <w:szCs w:val="23"/>
        </w:rPr>
        <w:t xml:space="preserve"> </w:t>
      </w:r>
      <w:r>
        <w:rPr>
          <w:rFonts w:ascii="宋体" w:hAnsi="宋体" w:eastAsia="宋体" w:cs="宋体"/>
          <w:spacing w:val="5"/>
          <w:sz w:val="23"/>
          <w:szCs w:val="23"/>
        </w:rPr>
        <w:t>公</w:t>
      </w:r>
      <w:r>
        <w:rPr>
          <w:rFonts w:ascii="宋体" w:hAnsi="宋体" w:eastAsia="宋体" w:cs="宋体"/>
          <w:spacing w:val="4"/>
          <w:sz w:val="23"/>
          <w:szCs w:val="23"/>
        </w:rPr>
        <w:t xml:space="preserve">生活设施主要为新建二层框架结构站房，建筑面积 </w:t>
      </w:r>
      <w:r>
        <w:rPr>
          <w:rFonts w:ascii="Times New Roman" w:hAnsi="Times New Roman" w:eastAsia="Times New Roman" w:cs="Times New Roman"/>
          <w:spacing w:val="4"/>
          <w:sz w:val="23"/>
          <w:szCs w:val="23"/>
        </w:rPr>
        <w:t>381.92</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，内设办公室、便利店、</w:t>
      </w:r>
      <w:r>
        <w:rPr>
          <w:rFonts w:ascii="宋体" w:hAnsi="宋体" w:eastAsia="宋体" w:cs="宋体"/>
          <w:sz w:val="23"/>
          <w:szCs w:val="23"/>
        </w:rPr>
        <w:t xml:space="preserve"> </w:t>
      </w:r>
      <w:r>
        <w:rPr>
          <w:rFonts w:ascii="宋体" w:hAnsi="宋体" w:eastAsia="宋体" w:cs="宋体"/>
          <w:spacing w:val="8"/>
          <w:sz w:val="23"/>
          <w:szCs w:val="23"/>
        </w:rPr>
        <w:t>配电房、卫生间等</w:t>
      </w:r>
      <w:r>
        <w:rPr>
          <w:rFonts w:ascii="宋体" w:hAnsi="宋体" w:eastAsia="宋体" w:cs="宋体"/>
          <w:spacing w:val="6"/>
          <w:sz w:val="23"/>
          <w:szCs w:val="23"/>
        </w:rPr>
        <w:t>。</w:t>
      </w:r>
    </w:p>
    <w:p>
      <w:pPr>
        <w:spacing w:before="5" w:line="374" w:lineRule="auto"/>
        <w:ind w:right="82" w:firstLine="483"/>
        <w:rPr>
          <w:rFonts w:ascii="宋体" w:hAnsi="宋体" w:eastAsia="宋体" w:cs="宋体"/>
          <w:sz w:val="23"/>
          <w:szCs w:val="23"/>
        </w:rPr>
      </w:pPr>
      <w:r>
        <w:rPr>
          <w:rFonts w:ascii="宋体" w:hAnsi="宋体" w:eastAsia="宋体" w:cs="宋体"/>
          <w:spacing w:val="16"/>
          <w:sz w:val="23"/>
          <w:szCs w:val="23"/>
        </w:rPr>
        <w:t>为</w:t>
      </w:r>
      <w:r>
        <w:rPr>
          <w:rFonts w:ascii="宋体" w:hAnsi="宋体" w:eastAsia="宋体" w:cs="宋体"/>
          <w:spacing w:val="11"/>
          <w:sz w:val="23"/>
          <w:szCs w:val="23"/>
        </w:rPr>
        <w:t>贯</w:t>
      </w:r>
      <w:r>
        <w:rPr>
          <w:rFonts w:ascii="宋体" w:hAnsi="宋体" w:eastAsia="宋体" w:cs="宋体"/>
          <w:spacing w:val="8"/>
          <w:sz w:val="23"/>
          <w:szCs w:val="23"/>
        </w:rPr>
        <w:t>彻《中华人民共和国环境影响评价法》、《建设项目环境保护管理条例》 以</w:t>
      </w:r>
      <w:r>
        <w:rPr>
          <w:rFonts w:ascii="宋体" w:hAnsi="宋体" w:eastAsia="宋体" w:cs="宋体"/>
          <w:sz w:val="23"/>
          <w:szCs w:val="23"/>
        </w:rPr>
        <w:t xml:space="preserve"> </w:t>
      </w:r>
      <w:r>
        <w:rPr>
          <w:rFonts w:ascii="宋体" w:hAnsi="宋体" w:eastAsia="宋体" w:cs="宋体"/>
          <w:spacing w:val="12"/>
          <w:sz w:val="23"/>
          <w:szCs w:val="23"/>
        </w:rPr>
        <w:t>及《环境影响评价技术导则》和《建设项目环境风险评价技术导则》的相关规定，</w:t>
      </w:r>
      <w:r>
        <w:rPr>
          <w:rFonts w:ascii="宋体" w:hAnsi="宋体" w:eastAsia="宋体" w:cs="宋体"/>
          <w:spacing w:val="8"/>
          <w:sz w:val="23"/>
          <w:szCs w:val="23"/>
        </w:rPr>
        <w:t>我</w:t>
      </w:r>
      <w:r>
        <w:rPr>
          <w:rFonts w:ascii="宋体" w:hAnsi="宋体" w:eastAsia="宋体" w:cs="宋体"/>
          <w:sz w:val="23"/>
          <w:szCs w:val="23"/>
        </w:rPr>
        <w:t xml:space="preserve"> </w:t>
      </w:r>
      <w:r>
        <w:rPr>
          <w:rFonts w:ascii="宋体" w:hAnsi="宋体" w:eastAsia="宋体" w:cs="宋体"/>
          <w:spacing w:val="16"/>
          <w:sz w:val="23"/>
          <w:szCs w:val="23"/>
        </w:rPr>
        <w:t>公司</w:t>
      </w:r>
      <w:r>
        <w:rPr>
          <w:rFonts w:ascii="宋体" w:hAnsi="宋体" w:eastAsia="宋体" w:cs="宋体"/>
          <w:spacing w:val="13"/>
          <w:sz w:val="23"/>
          <w:szCs w:val="23"/>
        </w:rPr>
        <w:t>承</w:t>
      </w:r>
      <w:r>
        <w:rPr>
          <w:rFonts w:ascii="宋体" w:hAnsi="宋体" w:eastAsia="宋体" w:cs="宋体"/>
          <w:spacing w:val="8"/>
          <w:sz w:val="23"/>
          <w:szCs w:val="23"/>
        </w:rPr>
        <w:t>担了该项目的环境影响报告表编制工作。同时， 由于该项目涉及经营天然气存</w:t>
      </w:r>
      <w:r>
        <w:rPr>
          <w:rFonts w:ascii="宋体" w:hAnsi="宋体" w:eastAsia="宋体" w:cs="宋体"/>
          <w:sz w:val="23"/>
          <w:szCs w:val="23"/>
        </w:rPr>
        <w:t xml:space="preserve"> </w:t>
      </w:r>
      <w:r>
        <w:rPr>
          <w:rFonts w:ascii="宋体" w:hAnsi="宋体" w:eastAsia="宋体" w:cs="宋体"/>
          <w:spacing w:val="12"/>
          <w:sz w:val="23"/>
          <w:szCs w:val="23"/>
        </w:rPr>
        <w:t>储、车辆加气等，存在一定的环境风险，现设环境风险评价专章，对项目存在的环</w:t>
      </w:r>
      <w:r>
        <w:rPr>
          <w:rFonts w:ascii="宋体" w:hAnsi="宋体" w:eastAsia="宋体" w:cs="宋体"/>
          <w:spacing w:val="6"/>
          <w:sz w:val="23"/>
          <w:szCs w:val="23"/>
        </w:rPr>
        <w:t>境</w:t>
      </w:r>
      <w:r>
        <w:rPr>
          <w:rFonts w:ascii="宋体" w:hAnsi="宋体" w:eastAsia="宋体" w:cs="宋体"/>
          <w:sz w:val="23"/>
          <w:szCs w:val="23"/>
        </w:rPr>
        <w:t xml:space="preserve"> </w:t>
      </w:r>
      <w:r>
        <w:rPr>
          <w:rFonts w:ascii="宋体" w:hAnsi="宋体" w:eastAsia="宋体" w:cs="宋体"/>
          <w:spacing w:val="12"/>
          <w:sz w:val="23"/>
          <w:szCs w:val="23"/>
        </w:rPr>
        <w:t>风险排查，对可能造成重大环境污染的所做预防措施进行分析，改进措施，完善相</w:t>
      </w:r>
      <w:r>
        <w:rPr>
          <w:rFonts w:ascii="宋体" w:hAnsi="宋体" w:eastAsia="宋体" w:cs="宋体"/>
          <w:spacing w:val="6"/>
          <w:sz w:val="23"/>
          <w:szCs w:val="23"/>
        </w:rPr>
        <w:t>应</w:t>
      </w:r>
      <w:r>
        <w:rPr>
          <w:rFonts w:ascii="宋体" w:hAnsi="宋体" w:eastAsia="宋体" w:cs="宋体"/>
          <w:sz w:val="23"/>
          <w:szCs w:val="23"/>
        </w:rPr>
        <w:t xml:space="preserve"> </w:t>
      </w:r>
      <w:r>
        <w:rPr>
          <w:rFonts w:ascii="宋体" w:hAnsi="宋体" w:eastAsia="宋体" w:cs="宋体"/>
          <w:spacing w:val="10"/>
          <w:sz w:val="23"/>
          <w:szCs w:val="23"/>
        </w:rPr>
        <w:t>预</w:t>
      </w:r>
      <w:r>
        <w:rPr>
          <w:rFonts w:ascii="宋体" w:hAnsi="宋体" w:eastAsia="宋体" w:cs="宋体"/>
          <w:spacing w:val="9"/>
          <w:sz w:val="23"/>
          <w:szCs w:val="23"/>
        </w:rPr>
        <w:t>案，提出建议，加强项目全过程风险管理。</w:t>
      </w:r>
    </w:p>
    <w:p>
      <w:pPr>
        <w:spacing w:line="226" w:lineRule="auto"/>
        <w:ind w:left="7"/>
        <w:outlineLvl w:val="1"/>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Times New Roman" w:hAnsi="Times New Roman" w:eastAsia="Times New Roman" w:cs="Times New Roman"/>
          <w:b/>
          <w:bCs/>
          <w:spacing w:val="5"/>
          <w:sz w:val="23"/>
          <w:szCs w:val="23"/>
        </w:rPr>
        <w:t>.2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编制依据</w:t>
      </w:r>
    </w:p>
    <w:p>
      <w:pPr>
        <w:spacing w:before="186" w:line="227" w:lineRule="auto"/>
        <w:ind w:left="7"/>
        <w:outlineLvl w:val="2"/>
        <w:rPr>
          <w:rFonts w:ascii="宋体" w:hAnsi="宋体" w:eastAsia="宋体" w:cs="宋体"/>
          <w:sz w:val="23"/>
          <w:szCs w:val="23"/>
        </w:rPr>
      </w:pPr>
      <w:r>
        <w:rPr>
          <w:rFonts w:ascii="Times New Roman" w:hAnsi="Times New Roman" w:eastAsia="Times New Roman" w:cs="Times New Roman"/>
          <w:b/>
          <w:bCs/>
          <w:spacing w:val="9"/>
          <w:sz w:val="23"/>
          <w:szCs w:val="23"/>
        </w:rPr>
        <w:t>1</w:t>
      </w:r>
      <w:r>
        <w:rPr>
          <w:rFonts w:ascii="Times New Roman" w:hAnsi="Times New Roman" w:eastAsia="Times New Roman" w:cs="Times New Roman"/>
          <w:b/>
          <w:bCs/>
          <w:spacing w:val="6"/>
          <w:sz w:val="23"/>
          <w:szCs w:val="23"/>
        </w:rPr>
        <w:t>.2.1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相关法律、法规</w:t>
      </w:r>
    </w:p>
    <w:p>
      <w:pPr>
        <w:spacing w:before="182" w:line="227" w:lineRule="auto"/>
        <w:ind w:left="49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w:t>
      </w:r>
      <w:r>
        <w:rPr>
          <w:rFonts w:ascii="宋体" w:hAnsi="宋体" w:eastAsia="宋体" w:cs="宋体"/>
          <w:spacing w:val="-1"/>
          <w:sz w:val="23"/>
          <w:szCs w:val="23"/>
        </w:rPr>
        <w:t>)  《中华人</w:t>
      </w:r>
      <w:r>
        <w:rPr>
          <w:rFonts w:ascii="宋体" w:hAnsi="宋体" w:eastAsia="宋体" w:cs="宋体"/>
          <w:sz w:val="23"/>
          <w:szCs w:val="23"/>
        </w:rPr>
        <w:t>民共和国环境保护法》  (</w:t>
      </w:r>
      <w:r>
        <w:rPr>
          <w:rFonts w:ascii="Times New Roman" w:hAnsi="Times New Roman" w:eastAsia="Times New Roman" w:cs="Times New Roman"/>
          <w:sz w:val="23"/>
          <w:szCs w:val="23"/>
        </w:rPr>
        <w:t xml:space="preserve">2014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4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24 </w:t>
      </w:r>
      <w:r>
        <w:rPr>
          <w:rFonts w:ascii="宋体" w:hAnsi="宋体" w:eastAsia="宋体" w:cs="宋体"/>
          <w:sz w:val="23"/>
          <w:szCs w:val="23"/>
        </w:rPr>
        <w:t>日修订，</w:t>
      </w:r>
      <w:r>
        <w:rPr>
          <w:rFonts w:ascii="Times New Roman" w:hAnsi="Times New Roman" w:eastAsia="Times New Roman" w:cs="Times New Roman"/>
          <w:sz w:val="23"/>
          <w:szCs w:val="23"/>
        </w:rPr>
        <w:t xml:space="preserve">2015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日</w:t>
      </w:r>
    </w:p>
    <w:p>
      <w:pPr>
        <w:spacing w:before="185" w:line="228" w:lineRule="auto"/>
        <w:ind w:left="6"/>
        <w:rPr>
          <w:rFonts w:ascii="宋体" w:hAnsi="宋体" w:eastAsia="宋体" w:cs="宋体"/>
          <w:sz w:val="23"/>
          <w:szCs w:val="23"/>
        </w:rPr>
      </w:pPr>
      <w:r>
        <w:rPr>
          <w:rFonts w:ascii="宋体" w:hAnsi="宋体" w:eastAsia="宋体" w:cs="宋体"/>
          <w:spacing w:val="4"/>
          <w:sz w:val="23"/>
          <w:szCs w:val="23"/>
        </w:rPr>
        <w:t>实</w:t>
      </w:r>
      <w:r>
        <w:rPr>
          <w:rFonts w:ascii="宋体" w:hAnsi="宋体" w:eastAsia="宋体" w:cs="宋体"/>
          <w:spacing w:val="3"/>
          <w:sz w:val="23"/>
          <w:szCs w:val="23"/>
        </w:rPr>
        <w:t>施) ；</w:t>
      </w:r>
    </w:p>
    <w:p>
      <w:pPr>
        <w:spacing w:before="181" w:line="226" w:lineRule="auto"/>
        <w:ind w:left="49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《中华人民共和</w:t>
      </w:r>
      <w:r>
        <w:rPr>
          <w:rFonts w:ascii="宋体" w:hAnsi="宋体" w:eastAsia="宋体" w:cs="宋体"/>
          <w:spacing w:val="1"/>
          <w:sz w:val="23"/>
          <w:szCs w:val="23"/>
        </w:rPr>
        <w:t>国环境影响评价法》  (</w:t>
      </w:r>
      <w:r>
        <w:rPr>
          <w:rFonts w:ascii="Times New Roman" w:hAnsi="Times New Roman" w:eastAsia="Times New Roman" w:cs="Times New Roman"/>
          <w:spacing w:val="1"/>
          <w:sz w:val="23"/>
          <w:szCs w:val="23"/>
        </w:rPr>
        <w:t xml:space="preserve">2018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29 </w:t>
      </w:r>
      <w:r>
        <w:rPr>
          <w:rFonts w:ascii="宋体" w:hAnsi="宋体" w:eastAsia="宋体" w:cs="宋体"/>
          <w:spacing w:val="1"/>
          <w:sz w:val="23"/>
          <w:szCs w:val="23"/>
        </w:rPr>
        <w:t>日修订) ；</w:t>
      </w:r>
    </w:p>
    <w:p>
      <w:pPr>
        <w:spacing w:before="187" w:line="227" w:lineRule="auto"/>
        <w:ind w:left="49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3</w:t>
      </w:r>
      <w:r>
        <w:rPr>
          <w:rFonts w:ascii="宋体" w:hAnsi="宋体" w:eastAsia="宋体" w:cs="宋体"/>
          <w:spacing w:val="2"/>
          <w:sz w:val="23"/>
          <w:szCs w:val="23"/>
        </w:rPr>
        <w:t xml:space="preserve">) </w:t>
      </w:r>
      <w:r>
        <w:rPr>
          <w:rFonts w:ascii="宋体" w:hAnsi="宋体" w:eastAsia="宋体" w:cs="宋体"/>
          <w:spacing w:val="1"/>
          <w:sz w:val="23"/>
          <w:szCs w:val="23"/>
        </w:rPr>
        <w:t xml:space="preserve"> 《中华人民共和国大气污染防治法》  (</w:t>
      </w:r>
      <w:r>
        <w:rPr>
          <w:rFonts w:ascii="Times New Roman" w:hAnsi="Times New Roman" w:eastAsia="Times New Roman" w:cs="Times New Roman"/>
          <w:spacing w:val="1"/>
          <w:sz w:val="23"/>
          <w:szCs w:val="23"/>
        </w:rPr>
        <w:t xml:space="preserve">2016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日实施) ；</w:t>
      </w:r>
    </w:p>
    <w:p>
      <w:pPr>
        <w:spacing w:before="185" w:line="227" w:lineRule="auto"/>
        <w:ind w:left="49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4</w:t>
      </w:r>
      <w:r>
        <w:rPr>
          <w:rFonts w:ascii="宋体" w:hAnsi="宋体" w:eastAsia="宋体" w:cs="宋体"/>
          <w:spacing w:val="1"/>
          <w:sz w:val="23"/>
          <w:szCs w:val="23"/>
        </w:rPr>
        <w:t>)  《中华人民共和国水污染防治法》  (</w:t>
      </w:r>
      <w:r>
        <w:rPr>
          <w:rFonts w:ascii="Times New Roman" w:hAnsi="Times New Roman" w:eastAsia="Times New Roman" w:cs="Times New Roman"/>
          <w:spacing w:val="1"/>
          <w:sz w:val="23"/>
          <w:szCs w:val="23"/>
        </w:rPr>
        <w:t xml:space="preserve">2018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w:t>
      </w:r>
      <w:r>
        <w:rPr>
          <w:rFonts w:ascii="宋体" w:hAnsi="宋体" w:eastAsia="宋体" w:cs="宋体"/>
          <w:sz w:val="23"/>
          <w:szCs w:val="23"/>
        </w:rPr>
        <w:t>施行) ；</w:t>
      </w:r>
    </w:p>
    <w:p>
      <w:pPr>
        <w:spacing w:before="183" w:line="227" w:lineRule="auto"/>
        <w:ind w:left="49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5</w:t>
      </w:r>
      <w:r>
        <w:rPr>
          <w:rFonts w:ascii="宋体" w:hAnsi="宋体" w:eastAsia="宋体" w:cs="宋体"/>
          <w:spacing w:val="1"/>
          <w:sz w:val="23"/>
          <w:szCs w:val="23"/>
        </w:rPr>
        <w:t>)  《中华人民共和国固体废物污染环境防治法》  (</w:t>
      </w:r>
      <w:r>
        <w:rPr>
          <w:rFonts w:ascii="Times New Roman" w:hAnsi="Times New Roman" w:eastAsia="Times New Roman" w:cs="Times New Roman"/>
          <w:spacing w:val="1"/>
          <w:sz w:val="23"/>
          <w:szCs w:val="23"/>
        </w:rPr>
        <w:t xml:space="preserve">2020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9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日起施行</w:t>
      </w:r>
      <w:r>
        <w:rPr>
          <w:rFonts w:ascii="宋体" w:hAnsi="宋体" w:eastAsia="宋体" w:cs="宋体"/>
          <w:sz w:val="23"/>
          <w:szCs w:val="23"/>
        </w:rPr>
        <w:t>) ；</w:t>
      </w:r>
    </w:p>
    <w:p>
      <w:pPr>
        <w:spacing w:before="183" w:line="227" w:lineRule="auto"/>
        <w:ind w:left="49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6</w:t>
      </w:r>
      <w:r>
        <w:rPr>
          <w:rFonts w:ascii="宋体" w:hAnsi="宋体" w:eastAsia="宋体" w:cs="宋体"/>
          <w:spacing w:val="2"/>
          <w:sz w:val="23"/>
          <w:szCs w:val="23"/>
        </w:rPr>
        <w:t>)  《中华人民共和</w:t>
      </w:r>
      <w:r>
        <w:rPr>
          <w:rFonts w:ascii="宋体" w:hAnsi="宋体" w:eastAsia="宋体" w:cs="宋体"/>
          <w:spacing w:val="1"/>
          <w:sz w:val="23"/>
          <w:szCs w:val="23"/>
        </w:rPr>
        <w:t>国环境噪声污染防治法》  (</w:t>
      </w:r>
      <w:r>
        <w:rPr>
          <w:rFonts w:ascii="Times New Roman" w:hAnsi="Times New Roman" w:eastAsia="Times New Roman" w:cs="Times New Roman"/>
          <w:spacing w:val="1"/>
          <w:sz w:val="23"/>
          <w:szCs w:val="23"/>
        </w:rPr>
        <w:t xml:space="preserve">2018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29 </w:t>
      </w:r>
      <w:r>
        <w:rPr>
          <w:rFonts w:ascii="宋体" w:hAnsi="宋体" w:eastAsia="宋体" w:cs="宋体"/>
          <w:spacing w:val="1"/>
          <w:sz w:val="23"/>
          <w:szCs w:val="23"/>
        </w:rPr>
        <w:t>日) ；</w:t>
      </w:r>
    </w:p>
    <w:p>
      <w:pPr>
        <w:spacing w:before="185" w:line="227" w:lineRule="auto"/>
        <w:ind w:left="49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7</w:t>
      </w:r>
      <w:r>
        <w:rPr>
          <w:rFonts w:ascii="宋体" w:hAnsi="宋体" w:eastAsia="宋体" w:cs="宋体"/>
          <w:spacing w:val="2"/>
          <w:sz w:val="23"/>
          <w:szCs w:val="23"/>
        </w:rPr>
        <w:t>)  《中华人民共和国突发事件</w:t>
      </w:r>
      <w:r>
        <w:rPr>
          <w:rFonts w:ascii="宋体" w:hAnsi="宋体" w:eastAsia="宋体" w:cs="宋体"/>
          <w:spacing w:val="1"/>
          <w:sz w:val="23"/>
          <w:szCs w:val="23"/>
        </w:rPr>
        <w:t>应对法》  (</w:t>
      </w:r>
      <w:r>
        <w:rPr>
          <w:rFonts w:ascii="Times New Roman" w:hAnsi="Times New Roman" w:eastAsia="Times New Roman" w:cs="Times New Roman"/>
          <w:spacing w:val="1"/>
          <w:sz w:val="23"/>
          <w:szCs w:val="23"/>
        </w:rPr>
        <w:t xml:space="preserve">2007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日起施行) ；</w:t>
      </w:r>
    </w:p>
    <w:p>
      <w:pPr>
        <w:spacing w:before="183" w:line="227" w:lineRule="auto"/>
        <w:ind w:left="49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8</w:t>
      </w:r>
      <w:r>
        <w:rPr>
          <w:rFonts w:ascii="宋体" w:hAnsi="宋体" w:eastAsia="宋体" w:cs="宋体"/>
          <w:spacing w:val="2"/>
          <w:sz w:val="23"/>
          <w:szCs w:val="23"/>
        </w:rPr>
        <w:t>)  《中华人民</w:t>
      </w:r>
      <w:r>
        <w:rPr>
          <w:rFonts w:ascii="宋体" w:hAnsi="宋体" w:eastAsia="宋体" w:cs="宋体"/>
          <w:spacing w:val="1"/>
          <w:sz w:val="23"/>
          <w:szCs w:val="23"/>
        </w:rPr>
        <w:t>共和国消防法》  (</w:t>
      </w:r>
      <w:r>
        <w:rPr>
          <w:rFonts w:ascii="Times New Roman" w:hAnsi="Times New Roman" w:eastAsia="Times New Roman" w:cs="Times New Roman"/>
          <w:spacing w:val="1"/>
          <w:sz w:val="23"/>
          <w:szCs w:val="23"/>
        </w:rPr>
        <w:t xml:space="preserve">2019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月修正) ；</w:t>
      </w:r>
    </w:p>
    <w:p>
      <w:pPr>
        <w:spacing w:before="185" w:line="227" w:lineRule="auto"/>
        <w:ind w:left="49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9</w:t>
      </w:r>
      <w:r>
        <w:rPr>
          <w:rFonts w:ascii="宋体" w:hAnsi="宋体" w:eastAsia="宋体" w:cs="宋体"/>
          <w:spacing w:val="1"/>
          <w:sz w:val="23"/>
          <w:szCs w:val="23"/>
        </w:rPr>
        <w:t>)  《危险化学品安全管理条例》  (</w:t>
      </w:r>
      <w:r>
        <w:rPr>
          <w:rFonts w:ascii="Times New Roman" w:hAnsi="Times New Roman" w:eastAsia="Times New Roman" w:cs="Times New Roman"/>
          <w:spacing w:val="1"/>
          <w:sz w:val="23"/>
          <w:szCs w:val="23"/>
        </w:rPr>
        <w:t xml:space="preserve">2013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月</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7 </w:t>
      </w:r>
      <w:r>
        <w:rPr>
          <w:rFonts w:ascii="宋体" w:hAnsi="宋体" w:eastAsia="宋体" w:cs="宋体"/>
          <w:sz w:val="23"/>
          <w:szCs w:val="23"/>
        </w:rPr>
        <w:t>日起施行) ；</w:t>
      </w:r>
    </w:p>
    <w:p>
      <w:pPr>
        <w:spacing w:before="185" w:line="227" w:lineRule="auto"/>
        <w:ind w:left="492"/>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10</w:t>
      </w:r>
      <w:r>
        <w:rPr>
          <w:rFonts w:ascii="宋体" w:hAnsi="宋体" w:eastAsia="宋体" w:cs="宋体"/>
          <w:spacing w:val="4"/>
          <w:sz w:val="23"/>
          <w:szCs w:val="23"/>
        </w:rPr>
        <w:t>)  《国务院关于加强环境保护重点工作的意见》  (国发〔</w:t>
      </w:r>
      <w:r>
        <w:rPr>
          <w:rFonts w:ascii="Times New Roman" w:hAnsi="Times New Roman" w:eastAsia="Times New Roman" w:cs="Times New Roman"/>
          <w:spacing w:val="4"/>
          <w:sz w:val="23"/>
          <w:szCs w:val="23"/>
        </w:rPr>
        <w:t>2011</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35 </w:t>
      </w:r>
      <w:r>
        <w:rPr>
          <w:rFonts w:ascii="宋体" w:hAnsi="宋体" w:eastAsia="宋体" w:cs="宋体"/>
          <w:spacing w:val="4"/>
          <w:sz w:val="23"/>
          <w:szCs w:val="23"/>
        </w:rPr>
        <w:t>号) ；</w:t>
      </w:r>
    </w:p>
    <w:p>
      <w:pPr>
        <w:spacing w:before="183" w:line="226" w:lineRule="auto"/>
        <w:ind w:left="492"/>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11</w:t>
      </w:r>
      <w:r>
        <w:rPr>
          <w:rFonts w:ascii="宋体" w:hAnsi="宋体" w:eastAsia="宋体" w:cs="宋体"/>
          <w:spacing w:val="12"/>
          <w:sz w:val="23"/>
          <w:szCs w:val="23"/>
        </w:rPr>
        <w:t>)</w:t>
      </w:r>
      <w:r>
        <w:rPr>
          <w:rFonts w:ascii="宋体" w:hAnsi="宋体" w:eastAsia="宋体" w:cs="宋体"/>
          <w:spacing w:val="8"/>
          <w:sz w:val="23"/>
          <w:szCs w:val="23"/>
        </w:rPr>
        <w:t xml:space="preserve"> </w:t>
      </w:r>
      <w:r>
        <w:rPr>
          <w:rFonts w:ascii="宋体" w:hAnsi="宋体" w:eastAsia="宋体" w:cs="宋体"/>
          <w:spacing w:val="6"/>
          <w:sz w:val="23"/>
          <w:szCs w:val="23"/>
        </w:rPr>
        <w:t xml:space="preserve"> 《关于切实加强风险防范严格环境影响评价管理的通知》  (环发〔</w:t>
      </w:r>
      <w:r>
        <w:rPr>
          <w:rFonts w:ascii="Times New Roman" w:hAnsi="Times New Roman" w:eastAsia="Times New Roman" w:cs="Times New Roman"/>
          <w:spacing w:val="6"/>
          <w:sz w:val="23"/>
          <w:szCs w:val="23"/>
        </w:rPr>
        <w:t>2012</w:t>
      </w:r>
      <w:r>
        <w:rPr>
          <w:rFonts w:ascii="宋体" w:hAnsi="宋体" w:eastAsia="宋体" w:cs="宋体"/>
          <w:spacing w:val="6"/>
          <w:sz w:val="23"/>
          <w:szCs w:val="23"/>
        </w:rPr>
        <w:t>〕</w:t>
      </w:r>
    </w:p>
    <w:p>
      <w:pPr>
        <w:spacing w:before="186" w:line="229" w:lineRule="auto"/>
        <w:ind w:left="1"/>
        <w:rPr>
          <w:rFonts w:ascii="宋体" w:hAnsi="宋体" w:eastAsia="宋体" w:cs="宋体"/>
          <w:sz w:val="23"/>
          <w:szCs w:val="23"/>
        </w:rPr>
      </w:pPr>
      <w:r>
        <w:rPr>
          <w:rFonts w:ascii="Times New Roman" w:hAnsi="Times New Roman" w:eastAsia="Times New Roman" w:cs="Times New Roman"/>
          <w:spacing w:val="6"/>
          <w:sz w:val="23"/>
          <w:szCs w:val="23"/>
        </w:rPr>
        <w:t>9</w:t>
      </w:r>
      <w:r>
        <w:rPr>
          <w:rFonts w:ascii="Times New Roman" w:hAnsi="Times New Roman" w:eastAsia="Times New Roman" w:cs="Times New Roman"/>
          <w:spacing w:val="3"/>
          <w:sz w:val="23"/>
          <w:szCs w:val="23"/>
        </w:rPr>
        <w:t xml:space="preserve">8 </w:t>
      </w:r>
      <w:r>
        <w:rPr>
          <w:rFonts w:ascii="宋体" w:hAnsi="宋体" w:eastAsia="宋体" w:cs="宋体"/>
          <w:spacing w:val="3"/>
          <w:sz w:val="23"/>
          <w:szCs w:val="23"/>
        </w:rPr>
        <w:t>号) 。</w:t>
      </w:r>
    </w:p>
    <w:p>
      <w:pPr>
        <w:spacing w:before="181" w:line="227" w:lineRule="auto"/>
        <w:ind w:left="7"/>
        <w:outlineLvl w:val="2"/>
        <w:rPr>
          <w:rFonts w:ascii="宋体" w:hAnsi="宋体" w:eastAsia="宋体" w:cs="宋体"/>
          <w:sz w:val="23"/>
          <w:szCs w:val="23"/>
        </w:rPr>
      </w:pPr>
      <w:r>
        <w:rPr>
          <w:rFonts w:ascii="Times New Roman" w:hAnsi="Times New Roman" w:eastAsia="Times New Roman" w:cs="Times New Roman"/>
          <w:b/>
          <w:bCs/>
          <w:spacing w:val="6"/>
          <w:sz w:val="23"/>
          <w:szCs w:val="23"/>
        </w:rPr>
        <w:t>1.2.2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相关技术规</w:t>
      </w:r>
      <w:r>
        <w:rPr>
          <w:rFonts w:ascii="宋体" w:hAnsi="宋体" w:eastAsia="宋体" w:cs="宋体"/>
          <w:spacing w:val="5"/>
          <w:sz w:val="23"/>
          <w:szCs w:val="23"/>
          <w14:textOutline w14:w="4358" w14:cap="sq" w14:cmpd="sng">
            <w14:solidFill>
              <w14:srgbClr w14:val="000000"/>
            </w14:solidFill>
            <w14:prstDash w14:val="solid"/>
            <w14:bevel/>
          </w14:textOutline>
        </w:rPr>
        <w:t>范</w:t>
      </w:r>
    </w:p>
    <w:p>
      <w:pPr>
        <w:spacing w:before="185" w:line="226" w:lineRule="auto"/>
        <w:ind w:left="49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 xml:space="preserve">) </w:t>
      </w:r>
      <w:r>
        <w:rPr>
          <w:rFonts w:ascii="宋体" w:hAnsi="宋体" w:eastAsia="宋体" w:cs="宋体"/>
          <w:spacing w:val="4"/>
          <w:sz w:val="23"/>
          <w:szCs w:val="23"/>
        </w:rPr>
        <w:t xml:space="preserve"> </w:t>
      </w:r>
      <w:r>
        <w:rPr>
          <w:rFonts w:ascii="宋体" w:hAnsi="宋体" w:eastAsia="宋体" w:cs="宋体"/>
          <w:spacing w:val="3"/>
          <w:sz w:val="23"/>
          <w:szCs w:val="23"/>
        </w:rPr>
        <w:t>《建设项目环境风险评价技术导则》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 xml:space="preserve"> 169-2018</w:t>
      </w:r>
      <w:r>
        <w:rPr>
          <w:rFonts w:ascii="宋体" w:hAnsi="宋体" w:eastAsia="宋体" w:cs="宋体"/>
          <w:spacing w:val="3"/>
          <w:sz w:val="23"/>
          <w:szCs w:val="23"/>
        </w:rPr>
        <w:t>) ；</w:t>
      </w:r>
    </w:p>
    <w:p>
      <w:pPr>
        <w:spacing w:before="184" w:line="227" w:lineRule="auto"/>
        <w:ind w:left="49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w:t>
      </w:r>
      <w:r>
        <w:rPr>
          <w:rFonts w:ascii="宋体" w:hAnsi="宋体" w:eastAsia="宋体" w:cs="宋体"/>
          <w:spacing w:val="-1"/>
          <w:sz w:val="23"/>
          <w:szCs w:val="23"/>
        </w:rPr>
        <w:t>)  《危险化学品名录》  (</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 xml:space="preserve">16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8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日)</w:t>
      </w:r>
    </w:p>
    <w:p>
      <w:pPr>
        <w:spacing w:before="185" w:line="227" w:lineRule="auto"/>
        <w:ind w:left="49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w:t>
      </w:r>
      <w:r>
        <w:rPr>
          <w:rFonts w:ascii="宋体" w:hAnsi="宋体" w:eastAsia="宋体" w:cs="宋体"/>
          <w:spacing w:val="6"/>
          <w:sz w:val="23"/>
          <w:szCs w:val="23"/>
        </w:rPr>
        <w:t>)  《国家突</w:t>
      </w:r>
      <w:r>
        <w:rPr>
          <w:rFonts w:ascii="宋体" w:hAnsi="宋体" w:eastAsia="宋体" w:cs="宋体"/>
          <w:spacing w:val="4"/>
          <w:sz w:val="23"/>
          <w:szCs w:val="23"/>
        </w:rPr>
        <w:t>发</w:t>
      </w:r>
      <w:r>
        <w:rPr>
          <w:rFonts w:ascii="宋体" w:hAnsi="宋体" w:eastAsia="宋体" w:cs="宋体"/>
          <w:spacing w:val="3"/>
          <w:sz w:val="23"/>
          <w:szCs w:val="23"/>
        </w:rPr>
        <w:t>环境事事件应急预案》  (国办函〔</w:t>
      </w:r>
      <w:r>
        <w:rPr>
          <w:rFonts w:ascii="Times New Roman" w:hAnsi="Times New Roman" w:eastAsia="Times New Roman" w:cs="Times New Roman"/>
          <w:spacing w:val="3"/>
          <w:sz w:val="23"/>
          <w:szCs w:val="23"/>
        </w:rPr>
        <w:t>2014</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119 </w:t>
      </w:r>
      <w:r>
        <w:rPr>
          <w:rFonts w:ascii="宋体" w:hAnsi="宋体" w:eastAsia="宋体" w:cs="宋体"/>
          <w:spacing w:val="3"/>
          <w:sz w:val="23"/>
          <w:szCs w:val="23"/>
        </w:rPr>
        <w:t>号) ；</w:t>
      </w:r>
    </w:p>
    <w:p>
      <w:pPr>
        <w:spacing w:before="183" w:line="227" w:lineRule="auto"/>
        <w:ind w:left="49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4</w:t>
      </w:r>
      <w:r>
        <w:rPr>
          <w:rFonts w:ascii="宋体" w:hAnsi="宋体" w:eastAsia="宋体" w:cs="宋体"/>
          <w:spacing w:val="4"/>
          <w:sz w:val="23"/>
          <w:szCs w:val="23"/>
        </w:rPr>
        <w:t>)  《四川省突发环境事件应急预案》  (川环发〔</w:t>
      </w:r>
      <w:r>
        <w:rPr>
          <w:rFonts w:ascii="Times New Roman" w:hAnsi="Times New Roman" w:eastAsia="Times New Roman" w:cs="Times New Roman"/>
          <w:spacing w:val="4"/>
          <w:sz w:val="23"/>
          <w:szCs w:val="23"/>
        </w:rPr>
        <w:t>2014</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44 </w:t>
      </w:r>
      <w:r>
        <w:rPr>
          <w:rFonts w:ascii="宋体" w:hAnsi="宋体" w:eastAsia="宋体" w:cs="宋体"/>
          <w:spacing w:val="4"/>
          <w:sz w:val="23"/>
          <w:szCs w:val="23"/>
        </w:rPr>
        <w:t xml:space="preserve">号) </w:t>
      </w:r>
      <w:r>
        <w:rPr>
          <w:rFonts w:ascii="宋体" w:hAnsi="宋体" w:eastAsia="宋体" w:cs="宋体"/>
          <w:sz w:val="23"/>
          <w:szCs w:val="23"/>
        </w:rPr>
        <w:t>；</w:t>
      </w:r>
    </w:p>
    <w:p>
      <w:pPr>
        <w:sectPr>
          <w:footerReference r:id="rId105" w:type="default"/>
          <w:pgSz w:w="11906" w:h="16839"/>
          <w:pgMar w:top="1431" w:right="1390" w:bottom="1007" w:left="1481" w:header="0" w:footer="847" w:gutter="0"/>
          <w:cols w:space="720" w:num="1"/>
        </w:sectPr>
      </w:pPr>
    </w:p>
    <w:p>
      <w:pPr>
        <w:spacing w:before="192" w:line="227" w:lineRule="auto"/>
        <w:ind w:left="495"/>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2"/>
          <w:sz w:val="23"/>
          <w:szCs w:val="23"/>
        </w:rPr>
        <w:t>5</w:t>
      </w:r>
      <w:r>
        <w:rPr>
          <w:rFonts w:ascii="宋体" w:hAnsi="宋体" w:eastAsia="宋体" w:cs="宋体"/>
          <w:spacing w:val="2"/>
          <w:sz w:val="23"/>
          <w:szCs w:val="23"/>
        </w:rPr>
        <w:t>)  《危险化学品事故灾难应急预案》  (</w:t>
      </w:r>
      <w:r>
        <w:rPr>
          <w:rFonts w:ascii="Times New Roman" w:hAnsi="Times New Roman" w:eastAsia="Times New Roman" w:cs="Times New Roman"/>
          <w:spacing w:val="2"/>
          <w:sz w:val="23"/>
          <w:szCs w:val="23"/>
        </w:rPr>
        <w:t xml:space="preserve">2006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10 </w:t>
      </w:r>
      <w:r>
        <w:rPr>
          <w:rFonts w:ascii="宋体" w:hAnsi="宋体" w:eastAsia="宋体" w:cs="宋体"/>
          <w:spacing w:val="2"/>
          <w:sz w:val="23"/>
          <w:szCs w:val="23"/>
        </w:rPr>
        <w:t>月实施) ；</w:t>
      </w:r>
    </w:p>
    <w:p>
      <w:pPr>
        <w:spacing w:before="182" w:line="227" w:lineRule="auto"/>
        <w:ind w:left="495"/>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6</w:t>
      </w:r>
      <w:r>
        <w:rPr>
          <w:rFonts w:ascii="宋体" w:hAnsi="宋体" w:eastAsia="宋体" w:cs="宋体"/>
          <w:spacing w:val="2"/>
          <w:sz w:val="23"/>
          <w:szCs w:val="23"/>
        </w:rPr>
        <w:t>)  《中华</w:t>
      </w:r>
      <w:r>
        <w:rPr>
          <w:rFonts w:ascii="宋体" w:hAnsi="宋体" w:eastAsia="宋体" w:cs="宋体"/>
          <w:spacing w:val="1"/>
          <w:sz w:val="23"/>
          <w:szCs w:val="23"/>
        </w:rPr>
        <w:t>人民共和国突发事件应对法》  (</w:t>
      </w:r>
      <w:r>
        <w:rPr>
          <w:rFonts w:ascii="Times New Roman" w:hAnsi="Times New Roman" w:eastAsia="Times New Roman" w:cs="Times New Roman"/>
          <w:spacing w:val="1"/>
          <w:sz w:val="23"/>
          <w:szCs w:val="23"/>
        </w:rPr>
        <w:t xml:space="preserve">2007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日起实施) ；</w:t>
      </w:r>
    </w:p>
    <w:p>
      <w:pPr>
        <w:spacing w:before="182" w:line="227" w:lineRule="auto"/>
        <w:ind w:left="495"/>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7</w:t>
      </w:r>
      <w:r>
        <w:rPr>
          <w:rFonts w:ascii="宋体" w:hAnsi="宋体" w:eastAsia="宋体" w:cs="宋体"/>
          <w:spacing w:val="-1"/>
          <w:sz w:val="23"/>
          <w:szCs w:val="23"/>
        </w:rPr>
        <w:t>)  《国家危险废物名</w:t>
      </w:r>
      <w:r>
        <w:rPr>
          <w:rFonts w:ascii="宋体" w:hAnsi="宋体" w:eastAsia="宋体" w:cs="宋体"/>
          <w:sz w:val="23"/>
          <w:szCs w:val="23"/>
        </w:rPr>
        <w:t>录》  (</w:t>
      </w:r>
      <w:r>
        <w:rPr>
          <w:rFonts w:ascii="Times New Roman" w:hAnsi="Times New Roman" w:eastAsia="Times New Roman" w:cs="Times New Roman"/>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起实施) ；</w:t>
      </w:r>
    </w:p>
    <w:p>
      <w:pPr>
        <w:spacing w:before="185" w:line="227" w:lineRule="auto"/>
        <w:ind w:left="495"/>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8</w:t>
      </w:r>
      <w:r>
        <w:rPr>
          <w:rFonts w:ascii="宋体" w:hAnsi="宋体" w:eastAsia="宋体" w:cs="宋体"/>
          <w:spacing w:val="1"/>
          <w:sz w:val="23"/>
          <w:szCs w:val="23"/>
        </w:rPr>
        <w:t>)  《危险化学品重大危险源辨识》  (</w:t>
      </w:r>
      <w:r>
        <w:rPr>
          <w:rFonts w:ascii="Times New Roman" w:hAnsi="Times New Roman" w:eastAsia="Times New Roman" w:cs="Times New Roman"/>
          <w:spacing w:val="1"/>
          <w:sz w:val="23"/>
          <w:szCs w:val="23"/>
        </w:rPr>
        <w:t xml:space="preserve">2019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3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日实施) ；</w:t>
      </w:r>
    </w:p>
    <w:p>
      <w:pPr>
        <w:spacing w:before="185" w:line="230" w:lineRule="auto"/>
        <w:ind w:left="495"/>
        <w:rPr>
          <w:rFonts w:ascii="宋体" w:hAnsi="宋体" w:eastAsia="宋体" w:cs="宋体"/>
          <w:sz w:val="23"/>
          <w:szCs w:val="23"/>
        </w:rPr>
      </w:pPr>
      <w:r>
        <w:rPr>
          <w:rFonts w:ascii="宋体" w:hAnsi="宋体" w:eastAsia="宋体" w:cs="宋体"/>
          <w:spacing w:val="11"/>
          <w:sz w:val="23"/>
          <w:szCs w:val="23"/>
        </w:rPr>
        <w:t>(</w:t>
      </w:r>
      <w:r>
        <w:rPr>
          <w:rFonts w:ascii="Times New Roman" w:hAnsi="Times New Roman" w:eastAsia="Times New Roman" w:cs="Times New Roman"/>
          <w:spacing w:val="7"/>
          <w:sz w:val="23"/>
          <w:szCs w:val="23"/>
        </w:rPr>
        <w:t>9</w:t>
      </w:r>
      <w:r>
        <w:rPr>
          <w:rFonts w:ascii="宋体" w:hAnsi="宋体" w:eastAsia="宋体" w:cs="宋体"/>
          <w:spacing w:val="7"/>
          <w:sz w:val="23"/>
          <w:szCs w:val="23"/>
        </w:rPr>
        <w:t>)《重点环境管理危险化学品环境风险评估报告编制指南(试行)》(环办【</w:t>
      </w:r>
      <w:r>
        <w:rPr>
          <w:rFonts w:ascii="Times New Roman" w:hAnsi="Times New Roman" w:eastAsia="Times New Roman" w:cs="Times New Roman"/>
          <w:spacing w:val="7"/>
          <w:sz w:val="23"/>
          <w:szCs w:val="23"/>
        </w:rPr>
        <w:t>2013</w:t>
      </w:r>
      <w:r>
        <w:rPr>
          <w:rFonts w:ascii="宋体" w:hAnsi="宋体" w:eastAsia="宋体" w:cs="宋体"/>
          <w:spacing w:val="7"/>
          <w:sz w:val="23"/>
          <w:szCs w:val="23"/>
        </w:rPr>
        <w:t>】</w:t>
      </w:r>
    </w:p>
    <w:p>
      <w:pPr>
        <w:spacing w:before="179" w:line="229" w:lineRule="auto"/>
        <w:rPr>
          <w:rFonts w:ascii="宋体" w:hAnsi="宋体" w:eastAsia="宋体" w:cs="宋体"/>
          <w:sz w:val="23"/>
          <w:szCs w:val="23"/>
        </w:rPr>
      </w:pPr>
      <w:r>
        <w:rPr>
          <w:rFonts w:ascii="Times New Roman" w:hAnsi="Times New Roman" w:eastAsia="Times New Roman" w:cs="Times New Roman"/>
          <w:spacing w:val="4"/>
          <w:sz w:val="23"/>
          <w:szCs w:val="23"/>
        </w:rPr>
        <w:t xml:space="preserve">28 </w:t>
      </w:r>
      <w:r>
        <w:rPr>
          <w:rFonts w:ascii="宋体" w:hAnsi="宋体" w:eastAsia="宋体" w:cs="宋体"/>
          <w:spacing w:val="4"/>
          <w:sz w:val="23"/>
          <w:szCs w:val="23"/>
        </w:rPr>
        <w:t>号) ；</w:t>
      </w:r>
    </w:p>
    <w:p>
      <w:pPr>
        <w:spacing w:before="183" w:line="227" w:lineRule="auto"/>
        <w:ind w:left="495"/>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10</w:t>
      </w:r>
      <w:r>
        <w:rPr>
          <w:rFonts w:ascii="宋体" w:hAnsi="宋体" w:eastAsia="宋体" w:cs="宋体"/>
          <w:spacing w:val="3"/>
          <w:sz w:val="23"/>
          <w:szCs w:val="23"/>
        </w:rPr>
        <w:t>)  《石油化工企业设计防火规范》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50160-2008</w:t>
      </w:r>
      <w:r>
        <w:rPr>
          <w:rFonts w:ascii="宋体" w:hAnsi="宋体" w:eastAsia="宋体" w:cs="宋体"/>
          <w:spacing w:val="3"/>
          <w:sz w:val="23"/>
          <w:szCs w:val="23"/>
        </w:rPr>
        <w:t>) 。</w:t>
      </w:r>
    </w:p>
    <w:p>
      <w:pPr>
        <w:spacing w:before="182" w:line="226" w:lineRule="auto"/>
        <w:ind w:left="10"/>
        <w:outlineLvl w:val="1"/>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Times New Roman" w:hAnsi="Times New Roman" w:eastAsia="Times New Roman" w:cs="Times New Roman"/>
          <w:b/>
          <w:bCs/>
          <w:spacing w:val="5"/>
          <w:sz w:val="23"/>
          <w:szCs w:val="23"/>
        </w:rPr>
        <w:t>.3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评价目的</w:t>
      </w:r>
    </w:p>
    <w:p>
      <w:pPr>
        <w:spacing w:before="185" w:line="375" w:lineRule="auto"/>
        <w:ind w:left="2" w:right="32" w:firstLine="482"/>
        <w:rPr>
          <w:rFonts w:ascii="宋体" w:hAnsi="宋体" w:eastAsia="宋体" w:cs="宋体"/>
          <w:sz w:val="23"/>
          <w:szCs w:val="23"/>
        </w:rPr>
      </w:pPr>
      <w:r>
        <w:rPr>
          <w:rFonts w:ascii="宋体" w:hAnsi="宋体" w:eastAsia="宋体" w:cs="宋体"/>
          <w:spacing w:val="24"/>
          <w:sz w:val="23"/>
          <w:szCs w:val="23"/>
        </w:rPr>
        <w:t>本</w:t>
      </w:r>
      <w:r>
        <w:rPr>
          <w:rFonts w:ascii="宋体" w:hAnsi="宋体" w:eastAsia="宋体" w:cs="宋体"/>
          <w:spacing w:val="15"/>
          <w:sz w:val="23"/>
          <w:szCs w:val="23"/>
        </w:rPr>
        <w:t>次</w:t>
      </w:r>
      <w:r>
        <w:rPr>
          <w:rFonts w:ascii="宋体" w:hAnsi="宋体" w:eastAsia="宋体" w:cs="宋体"/>
          <w:spacing w:val="12"/>
          <w:sz w:val="23"/>
          <w:szCs w:val="23"/>
        </w:rPr>
        <w:t>环境风险评价主要以突发性事故导致的危险物质环境急性损害为防控目标，</w:t>
      </w:r>
      <w:r>
        <w:rPr>
          <w:rFonts w:ascii="宋体" w:hAnsi="宋体" w:eastAsia="宋体" w:cs="宋体"/>
          <w:sz w:val="23"/>
          <w:szCs w:val="23"/>
        </w:rPr>
        <w:t xml:space="preserve"> </w:t>
      </w:r>
      <w:r>
        <w:rPr>
          <w:rFonts w:ascii="宋体" w:hAnsi="宋体" w:eastAsia="宋体" w:cs="宋体"/>
          <w:spacing w:val="14"/>
          <w:sz w:val="23"/>
          <w:szCs w:val="23"/>
        </w:rPr>
        <w:t>对建设</w:t>
      </w:r>
      <w:r>
        <w:rPr>
          <w:rFonts w:ascii="宋体" w:hAnsi="宋体" w:eastAsia="宋体" w:cs="宋体"/>
          <w:spacing w:val="11"/>
          <w:sz w:val="23"/>
          <w:szCs w:val="23"/>
        </w:rPr>
        <w:t>项</w:t>
      </w:r>
      <w:r>
        <w:rPr>
          <w:rFonts w:ascii="宋体" w:hAnsi="宋体" w:eastAsia="宋体" w:cs="宋体"/>
          <w:spacing w:val="7"/>
          <w:sz w:val="23"/>
          <w:szCs w:val="23"/>
        </w:rPr>
        <w:t>目的环境风险进行分析、预测和评估，提出环境风险预防、控制、减缓措施、</w:t>
      </w:r>
      <w:r>
        <w:rPr>
          <w:rFonts w:ascii="宋体" w:hAnsi="宋体" w:eastAsia="宋体" w:cs="宋体"/>
          <w:sz w:val="23"/>
          <w:szCs w:val="23"/>
        </w:rPr>
        <w:t xml:space="preserve"> </w:t>
      </w:r>
      <w:r>
        <w:rPr>
          <w:rFonts w:ascii="宋体" w:hAnsi="宋体" w:eastAsia="宋体" w:cs="宋体"/>
          <w:spacing w:val="12"/>
          <w:sz w:val="23"/>
          <w:szCs w:val="23"/>
        </w:rPr>
        <w:t>明确环境风险监控及应急建议要求，为建设项目环境风险防控提供科学依据，尽可</w:t>
      </w:r>
      <w:r>
        <w:rPr>
          <w:rFonts w:ascii="宋体" w:hAnsi="宋体" w:eastAsia="宋体" w:cs="宋体"/>
          <w:spacing w:val="7"/>
          <w:sz w:val="23"/>
          <w:szCs w:val="23"/>
        </w:rPr>
        <w:t>能</w:t>
      </w:r>
      <w:r>
        <w:rPr>
          <w:rFonts w:ascii="宋体" w:hAnsi="宋体" w:eastAsia="宋体" w:cs="宋体"/>
          <w:sz w:val="23"/>
          <w:szCs w:val="23"/>
        </w:rPr>
        <w:t xml:space="preserve"> </w:t>
      </w:r>
      <w:r>
        <w:rPr>
          <w:rFonts w:ascii="宋体" w:hAnsi="宋体" w:eastAsia="宋体" w:cs="宋体"/>
          <w:spacing w:val="9"/>
          <w:sz w:val="23"/>
          <w:szCs w:val="23"/>
        </w:rPr>
        <w:t>将风险可能性和危害程度降至最低</w:t>
      </w:r>
      <w:r>
        <w:rPr>
          <w:rFonts w:ascii="宋体" w:hAnsi="宋体" w:eastAsia="宋体" w:cs="宋体"/>
          <w:spacing w:val="7"/>
          <w:sz w:val="23"/>
          <w:szCs w:val="23"/>
        </w:rPr>
        <w:t>。</w:t>
      </w:r>
    </w:p>
    <w:p>
      <w:pPr>
        <w:spacing w:before="1" w:line="225" w:lineRule="auto"/>
        <w:ind w:left="10"/>
        <w:outlineLvl w:val="1"/>
        <w:rPr>
          <w:rFonts w:ascii="宋体" w:hAnsi="宋体" w:eastAsia="宋体" w:cs="宋体"/>
          <w:sz w:val="23"/>
          <w:szCs w:val="23"/>
        </w:rPr>
      </w:pPr>
      <w:r>
        <w:rPr>
          <w:rFonts w:ascii="Times New Roman" w:hAnsi="Times New Roman" w:eastAsia="Times New Roman" w:cs="Times New Roman"/>
          <w:b/>
          <w:bCs/>
          <w:spacing w:val="9"/>
          <w:sz w:val="23"/>
          <w:szCs w:val="23"/>
        </w:rPr>
        <w:t>1</w:t>
      </w:r>
      <w:r>
        <w:rPr>
          <w:rFonts w:ascii="Times New Roman" w:hAnsi="Times New Roman" w:eastAsia="Times New Roman" w:cs="Times New Roman"/>
          <w:b/>
          <w:bCs/>
          <w:spacing w:val="6"/>
          <w:sz w:val="23"/>
          <w:szCs w:val="23"/>
        </w:rPr>
        <w:t>.4</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评价工作程序</w:t>
      </w:r>
    </w:p>
    <w:p>
      <w:pPr>
        <w:spacing w:before="185" w:line="226" w:lineRule="auto"/>
        <w:ind w:left="483"/>
        <w:rPr>
          <w:rFonts w:ascii="宋体" w:hAnsi="宋体" w:eastAsia="宋体" w:cs="宋体"/>
          <w:sz w:val="23"/>
          <w:szCs w:val="23"/>
        </w:rPr>
      </w:pPr>
      <w:r>
        <w:rPr>
          <w:rFonts w:ascii="宋体" w:hAnsi="宋体" w:eastAsia="宋体" w:cs="宋体"/>
          <w:spacing w:val="9"/>
          <w:sz w:val="23"/>
          <w:szCs w:val="23"/>
        </w:rPr>
        <w:t>评</w:t>
      </w:r>
      <w:r>
        <w:rPr>
          <w:rFonts w:ascii="宋体" w:hAnsi="宋体" w:eastAsia="宋体" w:cs="宋体"/>
          <w:spacing w:val="8"/>
          <w:sz w:val="23"/>
          <w:szCs w:val="23"/>
        </w:rPr>
        <w:t>价工作程序见下图。</w:t>
      </w:r>
    </w:p>
    <w:p>
      <w:pPr>
        <w:sectPr>
          <w:footerReference r:id="rId106" w:type="default"/>
          <w:pgSz w:w="11906" w:h="16839"/>
          <w:pgMar w:top="1431" w:right="1360" w:bottom="1007" w:left="1478" w:header="0" w:footer="847" w:gutter="0"/>
          <w:cols w:space="720" w:num="1"/>
        </w:sectPr>
      </w:pPr>
    </w:p>
    <w:p>
      <w:pPr>
        <w:spacing w:before="155" w:line="9393" w:lineRule="exact"/>
        <w:ind w:firstLine="109"/>
        <w:textAlignment w:val="center"/>
      </w:pPr>
      <w:r>
        <w:drawing>
          <wp:inline distT="0" distB="0" distL="0" distR="0">
            <wp:extent cx="5682615" cy="596455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79"/>
                    <a:stretch>
                      <a:fillRect/>
                    </a:stretch>
                  </pic:blipFill>
                  <pic:spPr>
                    <a:xfrm>
                      <a:off x="0" y="0"/>
                      <a:ext cx="5682995" cy="5964935"/>
                    </a:xfrm>
                    <a:prstGeom prst="rect">
                      <a:avLst/>
                    </a:prstGeom>
                  </pic:spPr>
                </pic:pic>
              </a:graphicData>
            </a:graphic>
          </wp:inline>
        </w:drawing>
      </w:r>
    </w:p>
    <w:p>
      <w:pPr>
        <w:spacing w:before="196" w:line="226" w:lineRule="auto"/>
        <w:ind w:left="372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图</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评价工作程序</w:t>
      </w:r>
    </w:p>
    <w:p>
      <w:pPr>
        <w:spacing w:before="167" w:line="228" w:lineRule="auto"/>
        <w:ind w:left="365"/>
        <w:outlineLvl w:val="1"/>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Times New Roman" w:hAnsi="Times New Roman" w:eastAsia="Times New Roman" w:cs="Times New Roman"/>
          <w:b/>
          <w:bCs/>
          <w:spacing w:val="5"/>
          <w:sz w:val="23"/>
          <w:szCs w:val="23"/>
        </w:rPr>
        <w:t>.5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风险调查</w:t>
      </w:r>
    </w:p>
    <w:p>
      <w:pPr>
        <w:spacing w:before="183" w:line="228" w:lineRule="auto"/>
        <w:ind w:left="605"/>
        <w:rPr>
          <w:rFonts w:ascii="宋体" w:hAnsi="宋体" w:eastAsia="宋体" w:cs="宋体"/>
          <w:sz w:val="23"/>
          <w:szCs w:val="23"/>
        </w:rPr>
      </w:pPr>
      <w:r>
        <w:rPr>
          <w:rFonts w:ascii="Times New Roman" w:hAnsi="Times New Roman" w:eastAsia="Times New Roman" w:cs="Times New Roman"/>
          <w:b/>
          <w:bCs/>
          <w:spacing w:val="10"/>
          <w:sz w:val="23"/>
          <w:szCs w:val="23"/>
        </w:rPr>
        <w:t>1</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建设项目风险源调查</w:t>
      </w:r>
    </w:p>
    <w:p>
      <w:pPr>
        <w:spacing w:before="181" w:line="374" w:lineRule="auto"/>
        <w:ind w:left="118" w:right="93" w:firstLine="480"/>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7"/>
          <w:sz w:val="23"/>
          <w:szCs w:val="23"/>
        </w:rPr>
        <w:t xml:space="preserve">项目是二级加油与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合建站新建项目，项目建成后危险物料贮存为天然气、</w:t>
      </w:r>
      <w:r>
        <w:rPr>
          <w:rFonts w:ascii="宋体" w:hAnsi="宋体" w:eastAsia="宋体" w:cs="宋体"/>
          <w:sz w:val="23"/>
          <w:szCs w:val="23"/>
        </w:rPr>
        <w:t xml:space="preserve"> </w:t>
      </w:r>
      <w:r>
        <w:rPr>
          <w:rFonts w:ascii="宋体" w:hAnsi="宋体" w:eastAsia="宋体" w:cs="宋体"/>
          <w:spacing w:val="14"/>
          <w:sz w:val="23"/>
          <w:szCs w:val="23"/>
        </w:rPr>
        <w:t>汽</w:t>
      </w:r>
      <w:r>
        <w:rPr>
          <w:rFonts w:ascii="宋体" w:hAnsi="宋体" w:eastAsia="宋体" w:cs="宋体"/>
          <w:spacing w:val="9"/>
          <w:sz w:val="23"/>
          <w:szCs w:val="23"/>
        </w:rPr>
        <w:t>油、柴油。项目的风险物质为：天然气、汽油、柴油。</w:t>
      </w:r>
    </w:p>
    <w:p>
      <w:pPr>
        <w:spacing w:before="1" w:line="227" w:lineRule="auto"/>
        <w:ind w:left="324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8"/>
          <w:sz w:val="20"/>
          <w:szCs w:val="20"/>
        </w:rPr>
        <w:t>1-1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项目风险物质储存情况</w:t>
      </w:r>
    </w:p>
    <w:p>
      <w:pPr>
        <w:spacing w:line="130" w:lineRule="exact"/>
      </w:pPr>
    </w:p>
    <w:tbl>
      <w:tblPr>
        <w:tblStyle w:val="4"/>
        <w:tblW w:w="9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1751"/>
        <w:gridCol w:w="2516"/>
        <w:gridCol w:w="1861"/>
        <w:gridCol w:w="1151"/>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37" w:type="dxa"/>
            <w:vAlign w:val="top"/>
          </w:tcPr>
          <w:p>
            <w:pPr>
              <w:spacing w:before="67" w:line="229" w:lineRule="auto"/>
              <w:ind w:left="16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751" w:type="dxa"/>
            <w:vAlign w:val="top"/>
          </w:tcPr>
          <w:p>
            <w:pPr>
              <w:spacing w:before="67" w:line="228" w:lineRule="auto"/>
              <w:ind w:left="46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险物质</w:t>
            </w:r>
          </w:p>
        </w:tc>
        <w:tc>
          <w:tcPr>
            <w:tcW w:w="2516" w:type="dxa"/>
            <w:vAlign w:val="top"/>
          </w:tcPr>
          <w:p>
            <w:pPr>
              <w:spacing w:before="66" w:line="228" w:lineRule="auto"/>
              <w:ind w:left="84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储存区</w:t>
            </w:r>
            <w:r>
              <w:rPr>
                <w:rFonts w:ascii="宋体" w:hAnsi="宋体" w:eastAsia="宋体" w:cs="宋体"/>
                <w:spacing w:val="8"/>
                <w:sz w:val="20"/>
                <w:szCs w:val="20"/>
                <w14:textOutline w14:w="3795" w14:cap="sq" w14:cmpd="sng">
                  <w14:solidFill>
                    <w14:srgbClr w14:val="000000"/>
                  </w14:solidFill>
                  <w14:prstDash w14:val="solid"/>
                  <w14:bevel/>
                </w14:textOutline>
              </w:rPr>
              <w:t>域</w:t>
            </w:r>
          </w:p>
        </w:tc>
        <w:tc>
          <w:tcPr>
            <w:tcW w:w="1861" w:type="dxa"/>
            <w:vAlign w:val="top"/>
          </w:tcPr>
          <w:p>
            <w:pPr>
              <w:spacing w:before="66" w:line="228" w:lineRule="auto"/>
              <w:ind w:left="51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规</w:t>
            </w:r>
            <w:r>
              <w:rPr>
                <w:rFonts w:ascii="宋体" w:hAnsi="宋体" w:eastAsia="宋体" w:cs="宋体"/>
                <w:spacing w:val="8"/>
                <w:sz w:val="20"/>
                <w:szCs w:val="20"/>
                <w14:textOutline w14:w="3795" w14:cap="sq" w14:cmpd="sng">
                  <w14:solidFill>
                    <w14:srgbClr w14:val="000000"/>
                  </w14:solidFill>
                  <w14:prstDash w14:val="solid"/>
                  <w14:bevel/>
                </w14:textOutline>
              </w:rPr>
              <w:t>格型号</w:t>
            </w:r>
          </w:p>
        </w:tc>
        <w:tc>
          <w:tcPr>
            <w:tcW w:w="1151" w:type="dxa"/>
            <w:vAlign w:val="top"/>
          </w:tcPr>
          <w:p>
            <w:pPr>
              <w:spacing w:before="66" w:line="228" w:lineRule="auto"/>
              <w:ind w:left="37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156" w:type="dxa"/>
            <w:vAlign w:val="top"/>
          </w:tcPr>
          <w:p>
            <w:pPr>
              <w:spacing w:before="26" w:line="289" w:lineRule="exact"/>
              <w:ind w:left="207"/>
              <w:rPr>
                <w:rFonts w:ascii="Times New Roman" w:hAnsi="Times New Roman" w:eastAsia="Times New Roman" w:cs="Times New Roman"/>
                <w:sz w:val="20"/>
                <w:szCs w:val="20"/>
              </w:rPr>
            </w:pPr>
            <w:r>
              <w:rPr>
                <w:rFonts w:ascii="宋体" w:hAnsi="宋体" w:eastAsia="宋体" w:cs="宋体"/>
                <w:spacing w:val="27"/>
                <w:position w:val="1"/>
                <w:sz w:val="20"/>
                <w:szCs w:val="20"/>
                <w14:textOutline w14:w="3795" w14:cap="sq" w14:cmpd="sng">
                  <w14:solidFill>
                    <w14:srgbClr w14:val="000000"/>
                  </w14:solidFill>
                  <w14:prstDash w14:val="solid"/>
                  <w14:bevel/>
                </w14:textOutline>
              </w:rPr>
              <w:t>储</w:t>
            </w:r>
            <w:r>
              <w:rPr>
                <w:rFonts w:ascii="宋体" w:hAnsi="宋体" w:eastAsia="宋体" w:cs="宋体"/>
                <w:spacing w:val="26"/>
                <w:position w:val="1"/>
                <w:sz w:val="20"/>
                <w:szCs w:val="20"/>
                <w14:textOutline w14:w="3795" w14:cap="sq" w14:cmpd="sng">
                  <w14:solidFill>
                    <w14:srgbClr w14:val="000000"/>
                  </w14:solidFill>
                  <w14:prstDash w14:val="solid"/>
                  <w14:bevel/>
                </w14:textOutline>
              </w:rPr>
              <w:t>存量</w:t>
            </w:r>
            <w:r>
              <w:rPr>
                <w:rFonts w:ascii="Times New Roman" w:hAnsi="Times New Roman" w:eastAsia="Times New Roman" w:cs="Times New Roman"/>
                <w:b/>
                <w:bCs/>
                <w:position w:val="1"/>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37" w:type="dxa"/>
            <w:vAlign w:val="top"/>
          </w:tcPr>
          <w:p>
            <w:pPr>
              <w:spacing w:before="24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1" w:type="dxa"/>
            <w:vAlign w:val="top"/>
          </w:tcPr>
          <w:p>
            <w:pPr>
              <w:spacing w:before="212" w:line="228" w:lineRule="auto"/>
              <w:ind w:left="150"/>
              <w:rPr>
                <w:rFonts w:ascii="宋体" w:hAnsi="宋体" w:eastAsia="宋体" w:cs="宋体"/>
                <w:sz w:val="20"/>
                <w:szCs w:val="20"/>
              </w:rPr>
            </w:pPr>
            <w:r>
              <w:rPr>
                <w:rFonts w:ascii="宋体" w:hAnsi="宋体" w:eastAsia="宋体" w:cs="宋体"/>
                <w:spacing w:val="10"/>
                <w:sz w:val="20"/>
                <w:szCs w:val="20"/>
              </w:rPr>
              <w:t>天</w:t>
            </w:r>
            <w:r>
              <w:rPr>
                <w:rFonts w:ascii="宋体" w:hAnsi="宋体" w:eastAsia="宋体" w:cs="宋体"/>
                <w:spacing w:val="5"/>
                <w:sz w:val="20"/>
                <w:szCs w:val="20"/>
              </w:rPr>
              <w:t>然气 (液态)</w:t>
            </w:r>
          </w:p>
        </w:tc>
        <w:tc>
          <w:tcPr>
            <w:tcW w:w="2516" w:type="dxa"/>
            <w:vAlign w:val="top"/>
          </w:tcPr>
          <w:p>
            <w:pPr>
              <w:spacing w:before="211" w:line="228" w:lineRule="auto"/>
              <w:ind w:left="807"/>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罐区</w:t>
            </w:r>
          </w:p>
        </w:tc>
        <w:tc>
          <w:tcPr>
            <w:tcW w:w="1861" w:type="dxa"/>
            <w:vAlign w:val="top"/>
          </w:tcPr>
          <w:p>
            <w:pPr>
              <w:spacing w:before="227" w:line="216" w:lineRule="auto"/>
              <w:ind w:left="691"/>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6</w:t>
            </w:r>
            <w:r>
              <w:rPr>
                <w:rFonts w:ascii="Times New Roman" w:hAnsi="Times New Roman" w:eastAsia="Times New Roman" w:cs="Times New Roman"/>
                <w:spacing w:val="3"/>
                <w:position w:val="-1"/>
                <w:sz w:val="20"/>
                <w:szCs w:val="20"/>
              </w:rPr>
              <w:t xml:space="preserve">0 </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5"/>
                <w:sz w:val="13"/>
                <w:szCs w:val="13"/>
              </w:rPr>
              <w:t>3</w:t>
            </w:r>
          </w:p>
        </w:tc>
        <w:tc>
          <w:tcPr>
            <w:tcW w:w="1151" w:type="dxa"/>
            <w:vAlign w:val="top"/>
          </w:tcPr>
          <w:p>
            <w:pPr>
              <w:spacing w:before="211" w:line="230" w:lineRule="auto"/>
              <w:ind w:left="415"/>
              <w:rPr>
                <w:rFonts w:ascii="宋体" w:hAnsi="宋体" w:eastAsia="宋体" w:cs="宋体"/>
                <w:sz w:val="20"/>
                <w:szCs w:val="20"/>
              </w:rPr>
            </w:pP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座</w:t>
            </w:r>
          </w:p>
        </w:tc>
        <w:tc>
          <w:tcPr>
            <w:tcW w:w="1156" w:type="dxa"/>
            <w:vAlign w:val="top"/>
          </w:tcPr>
          <w:p>
            <w:pPr>
              <w:spacing w:before="24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5.2</w:t>
            </w:r>
          </w:p>
        </w:tc>
      </w:tr>
    </w:tbl>
    <w:p>
      <w:pPr>
        <w:rPr>
          <w:rFonts w:ascii="Arial"/>
          <w:sz w:val="21"/>
        </w:rPr>
      </w:pPr>
    </w:p>
    <w:p>
      <w:pPr>
        <w:sectPr>
          <w:footerReference r:id="rId107" w:type="default"/>
          <w:pgSz w:w="11906" w:h="16839"/>
          <w:pgMar w:top="1431" w:right="1364" w:bottom="1007" w:left="1364" w:header="0" w:footer="847" w:gutter="0"/>
          <w:cols w:space="720" w:num="1"/>
        </w:sectPr>
      </w:pPr>
    </w:p>
    <w:p>
      <w:pPr>
        <w:spacing w:line="155" w:lineRule="exact"/>
      </w:pPr>
    </w:p>
    <w:tbl>
      <w:tblPr>
        <w:tblStyle w:val="4"/>
        <w:tblW w:w="9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1751"/>
        <w:gridCol w:w="2516"/>
        <w:gridCol w:w="1861"/>
        <w:gridCol w:w="1151"/>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37" w:type="dxa"/>
            <w:vAlign w:val="top"/>
          </w:tcPr>
          <w:p>
            <w:pPr>
              <w:spacing w:before="25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1" w:type="dxa"/>
            <w:vAlign w:val="top"/>
          </w:tcPr>
          <w:p>
            <w:pPr>
              <w:spacing w:before="214" w:line="231" w:lineRule="auto"/>
              <w:ind w:left="599"/>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2516" w:type="dxa"/>
            <w:vAlign w:val="top"/>
          </w:tcPr>
          <w:p>
            <w:pPr>
              <w:spacing w:before="213" w:line="228" w:lineRule="auto"/>
              <w:ind w:left="947"/>
              <w:rPr>
                <w:rFonts w:ascii="宋体" w:hAnsi="宋体" w:eastAsia="宋体" w:cs="宋体"/>
                <w:sz w:val="20"/>
                <w:szCs w:val="20"/>
              </w:rPr>
            </w:pPr>
            <w:r>
              <w:rPr>
                <w:rFonts w:ascii="宋体" w:hAnsi="宋体" w:eastAsia="宋体" w:cs="宋体"/>
                <w:spacing w:val="7"/>
                <w:sz w:val="20"/>
                <w:szCs w:val="20"/>
              </w:rPr>
              <w:t>储罐区</w:t>
            </w:r>
          </w:p>
        </w:tc>
        <w:tc>
          <w:tcPr>
            <w:tcW w:w="1861" w:type="dxa"/>
            <w:vAlign w:val="top"/>
          </w:tcPr>
          <w:p>
            <w:pPr>
              <w:spacing w:before="232" w:line="216" w:lineRule="auto"/>
              <w:ind w:left="714"/>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70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5"/>
                <w:sz w:val="13"/>
                <w:szCs w:val="13"/>
              </w:rPr>
              <w:t>3</w:t>
            </w:r>
          </w:p>
        </w:tc>
        <w:tc>
          <w:tcPr>
            <w:tcW w:w="1151" w:type="dxa"/>
            <w:vAlign w:val="top"/>
          </w:tcPr>
          <w:p>
            <w:pPr>
              <w:spacing w:before="214" w:line="230" w:lineRule="auto"/>
              <w:ind w:left="399"/>
              <w:rPr>
                <w:rFonts w:ascii="宋体" w:hAnsi="宋体" w:eastAsia="宋体" w:cs="宋体"/>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座</w:t>
            </w:r>
          </w:p>
        </w:tc>
        <w:tc>
          <w:tcPr>
            <w:tcW w:w="1156" w:type="dxa"/>
            <w:vAlign w:val="top"/>
          </w:tcPr>
          <w:p>
            <w:pPr>
              <w:spacing w:before="25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37" w:type="dxa"/>
            <w:vAlign w:val="top"/>
          </w:tcPr>
          <w:p>
            <w:pPr>
              <w:spacing w:before="25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51" w:type="dxa"/>
            <w:vAlign w:val="top"/>
          </w:tcPr>
          <w:p>
            <w:pPr>
              <w:spacing w:before="177" w:line="281" w:lineRule="exact"/>
              <w:ind w:left="493"/>
              <w:rPr>
                <w:rFonts w:ascii="宋体" w:hAnsi="宋体" w:eastAsia="宋体" w:cs="宋体"/>
                <w:sz w:val="20"/>
                <w:szCs w:val="20"/>
              </w:rPr>
            </w:pP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柴油</w:t>
            </w:r>
          </w:p>
        </w:tc>
        <w:tc>
          <w:tcPr>
            <w:tcW w:w="2516" w:type="dxa"/>
            <w:vAlign w:val="top"/>
          </w:tcPr>
          <w:p>
            <w:pPr>
              <w:spacing w:before="215" w:line="228" w:lineRule="auto"/>
              <w:ind w:left="947"/>
              <w:rPr>
                <w:rFonts w:ascii="宋体" w:hAnsi="宋体" w:eastAsia="宋体" w:cs="宋体"/>
                <w:sz w:val="20"/>
                <w:szCs w:val="20"/>
              </w:rPr>
            </w:pPr>
            <w:r>
              <w:rPr>
                <w:rFonts w:ascii="宋体" w:hAnsi="宋体" w:eastAsia="宋体" w:cs="宋体"/>
                <w:spacing w:val="7"/>
                <w:sz w:val="20"/>
                <w:szCs w:val="20"/>
              </w:rPr>
              <w:t>储罐区</w:t>
            </w:r>
          </w:p>
        </w:tc>
        <w:tc>
          <w:tcPr>
            <w:tcW w:w="1861" w:type="dxa"/>
            <w:vAlign w:val="top"/>
          </w:tcPr>
          <w:p>
            <w:pPr>
              <w:spacing w:before="234" w:line="213" w:lineRule="auto"/>
              <w:ind w:left="715"/>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4"/>
                <w:position w:val="-1"/>
                <w:sz w:val="20"/>
                <w:szCs w:val="20"/>
              </w:rPr>
              <w:t>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5"/>
                <w:sz w:val="13"/>
                <w:szCs w:val="13"/>
              </w:rPr>
              <w:t>3</w:t>
            </w:r>
          </w:p>
        </w:tc>
        <w:tc>
          <w:tcPr>
            <w:tcW w:w="1151" w:type="dxa"/>
            <w:vAlign w:val="top"/>
          </w:tcPr>
          <w:p>
            <w:pPr>
              <w:spacing w:before="215" w:line="230" w:lineRule="auto"/>
              <w:ind w:left="415"/>
              <w:rPr>
                <w:rFonts w:ascii="宋体" w:hAnsi="宋体" w:eastAsia="宋体" w:cs="宋体"/>
                <w:sz w:val="20"/>
                <w:szCs w:val="20"/>
              </w:rPr>
            </w:pP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座</w:t>
            </w:r>
          </w:p>
        </w:tc>
        <w:tc>
          <w:tcPr>
            <w:tcW w:w="1156" w:type="dxa"/>
            <w:vAlign w:val="top"/>
          </w:tcPr>
          <w:p>
            <w:pPr>
              <w:spacing w:before="25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pacing w:val="4"/>
                <w:sz w:val="20"/>
                <w:szCs w:val="20"/>
              </w:rPr>
              <w:t>5</w:t>
            </w:r>
          </w:p>
        </w:tc>
      </w:tr>
    </w:tbl>
    <w:p>
      <w:pPr>
        <w:spacing w:before="2" w:line="372" w:lineRule="auto"/>
        <w:ind w:left="117" w:right="104" w:firstLine="480"/>
        <w:rPr>
          <w:rFonts w:ascii="宋体" w:hAnsi="宋体" w:eastAsia="宋体" w:cs="宋体"/>
          <w:sz w:val="23"/>
          <w:szCs w:val="23"/>
        </w:rPr>
      </w:pPr>
      <w:r>
        <w:rPr>
          <w:rFonts w:ascii="宋体" w:hAnsi="宋体" w:eastAsia="宋体" w:cs="宋体"/>
          <w:spacing w:val="4"/>
          <w:sz w:val="23"/>
          <w:szCs w:val="23"/>
        </w:rPr>
        <w:t>注：</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卧罐的充装系数取</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0.9 </w:t>
      </w:r>
      <w:r>
        <w:rPr>
          <w:rFonts w:ascii="宋体" w:hAnsi="宋体" w:eastAsia="宋体" w:cs="宋体"/>
          <w:spacing w:val="2"/>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在 </w:t>
      </w:r>
      <w:r>
        <w:rPr>
          <w:rFonts w:ascii="Times New Roman" w:hAnsi="Times New Roman" w:eastAsia="Times New Roman" w:cs="Times New Roman"/>
          <w:spacing w:val="2"/>
          <w:sz w:val="23"/>
          <w:szCs w:val="23"/>
        </w:rPr>
        <w:t>1.2</w:t>
      </w:r>
      <w:r>
        <w:rPr>
          <w:rFonts w:ascii="Times New Roman" w:hAnsi="Times New Roman" w:eastAsia="Times New Roman" w:cs="Times New Roman"/>
          <w:sz w:val="23"/>
          <w:szCs w:val="23"/>
        </w:rPr>
        <w:t>MPa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- 162℃</w:t>
      </w:r>
      <w:r>
        <w:rPr>
          <w:rFonts w:ascii="宋体" w:hAnsi="宋体" w:eastAsia="宋体" w:cs="宋体"/>
          <w:spacing w:val="2"/>
          <w:sz w:val="23"/>
          <w:szCs w:val="23"/>
        </w:rPr>
        <w:t>的情况下相对水密</w:t>
      </w:r>
      <w:r>
        <w:rPr>
          <w:rFonts w:ascii="宋体" w:hAnsi="宋体" w:eastAsia="宋体" w:cs="宋体"/>
          <w:sz w:val="23"/>
          <w:szCs w:val="23"/>
        </w:rPr>
        <w:t xml:space="preserve"> </w:t>
      </w:r>
      <w:r>
        <w:rPr>
          <w:rFonts w:ascii="宋体" w:hAnsi="宋体" w:eastAsia="宋体" w:cs="宋体"/>
          <w:spacing w:val="4"/>
          <w:sz w:val="23"/>
          <w:szCs w:val="23"/>
        </w:rPr>
        <w:t xml:space="preserve">度取 </w:t>
      </w:r>
      <w:r>
        <w:rPr>
          <w:rFonts w:ascii="Times New Roman" w:hAnsi="Times New Roman" w:eastAsia="Times New Roman" w:cs="Times New Roman"/>
          <w:spacing w:val="4"/>
          <w:sz w:val="23"/>
          <w:szCs w:val="23"/>
        </w:rPr>
        <w:t xml:space="preserve">0.4667 </w:t>
      </w:r>
      <w:r>
        <w:rPr>
          <w:rFonts w:ascii="宋体" w:hAnsi="宋体" w:eastAsia="宋体" w:cs="宋体"/>
          <w:spacing w:val="4"/>
          <w:sz w:val="23"/>
          <w:szCs w:val="23"/>
        </w:rPr>
        <w:t>。经计算，</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储罐最大储存质量</w:t>
      </w:r>
      <w:r>
        <w:rPr>
          <w:rFonts w:ascii="Times New Roman" w:hAnsi="Times New Roman" w:eastAsia="Times New Roman" w:cs="Times New Roman"/>
          <w:spacing w:val="4"/>
          <w:sz w:val="23"/>
          <w:szCs w:val="23"/>
        </w:rPr>
        <w:t>=60×0.4667×0.9=25.2</w:t>
      </w:r>
      <w:r>
        <w:rPr>
          <w:rFonts w:ascii="Times New Roman" w:hAnsi="Times New Roman" w:eastAsia="Times New Roman" w:cs="Times New Roman"/>
          <w:sz w:val="23"/>
          <w:szCs w:val="23"/>
        </w:rPr>
        <w:t>t</w:t>
      </w:r>
      <w:r>
        <w:rPr>
          <w:rFonts w:ascii="宋体" w:hAnsi="宋体" w:eastAsia="宋体" w:cs="宋体"/>
          <w:sz w:val="23"/>
          <w:szCs w:val="23"/>
        </w:rPr>
        <w:t>。</w:t>
      </w:r>
    </w:p>
    <w:p>
      <w:pPr>
        <w:spacing w:line="322" w:lineRule="exact"/>
        <w:ind w:left="594"/>
        <w:rPr>
          <w:rFonts w:ascii="宋体" w:hAnsi="宋体" w:eastAsia="宋体" w:cs="宋体"/>
          <w:sz w:val="23"/>
          <w:szCs w:val="23"/>
        </w:rPr>
      </w:pPr>
      <w:r>
        <w:rPr>
          <w:rFonts w:ascii="Times New Roman" w:hAnsi="Times New Roman" w:eastAsia="Times New Roman" w:cs="Times New Roman"/>
          <w:spacing w:val="6"/>
          <w:position w:val="2"/>
          <w:sz w:val="23"/>
          <w:szCs w:val="23"/>
        </w:rPr>
        <w:t xml:space="preserve">2 </w:t>
      </w:r>
      <w:r>
        <w:rPr>
          <w:rFonts w:ascii="宋体" w:hAnsi="宋体" w:eastAsia="宋体" w:cs="宋体"/>
          <w:spacing w:val="6"/>
          <w:position w:val="2"/>
          <w:sz w:val="23"/>
          <w:szCs w:val="23"/>
        </w:rPr>
        <w:t>、</w:t>
      </w:r>
      <w:r>
        <w:rPr>
          <w:rFonts w:ascii="宋体" w:hAnsi="宋体" w:eastAsia="宋体" w:cs="宋体"/>
          <w:spacing w:val="3"/>
          <w:position w:val="2"/>
          <w:sz w:val="23"/>
          <w:szCs w:val="23"/>
        </w:rPr>
        <w:t xml:space="preserve">汽油相对密度取 </w:t>
      </w:r>
      <w:r>
        <w:rPr>
          <w:rFonts w:ascii="Times New Roman" w:hAnsi="Times New Roman" w:eastAsia="Times New Roman" w:cs="Times New Roman"/>
          <w:spacing w:val="3"/>
          <w:position w:val="2"/>
          <w:sz w:val="23"/>
          <w:szCs w:val="23"/>
        </w:rPr>
        <w:t xml:space="preserve">0.775 </w:t>
      </w:r>
      <w:r>
        <w:rPr>
          <w:rFonts w:ascii="宋体" w:hAnsi="宋体" w:eastAsia="宋体" w:cs="宋体"/>
          <w:spacing w:val="3"/>
          <w:position w:val="2"/>
          <w:sz w:val="23"/>
          <w:szCs w:val="23"/>
        </w:rPr>
        <w:t>，经计算，汽油储罐最大储存质量</w:t>
      </w:r>
      <w:r>
        <w:rPr>
          <w:rFonts w:ascii="Times New Roman" w:hAnsi="Times New Roman" w:eastAsia="Times New Roman" w:cs="Times New Roman"/>
          <w:spacing w:val="3"/>
          <w:position w:val="2"/>
          <w:sz w:val="23"/>
          <w:szCs w:val="23"/>
        </w:rPr>
        <w:t>=70×0.775=54.25</w:t>
      </w:r>
      <w:r>
        <w:rPr>
          <w:rFonts w:ascii="宋体" w:hAnsi="宋体" w:eastAsia="宋体" w:cs="宋体"/>
          <w:spacing w:val="3"/>
          <w:position w:val="2"/>
          <w:sz w:val="23"/>
          <w:szCs w:val="23"/>
        </w:rPr>
        <w:t>。</w:t>
      </w:r>
    </w:p>
    <w:p>
      <w:pPr>
        <w:spacing w:before="145" w:line="323" w:lineRule="exact"/>
        <w:ind w:left="599"/>
        <w:rPr>
          <w:rFonts w:ascii="宋体" w:hAnsi="宋体" w:eastAsia="宋体" w:cs="宋体"/>
          <w:sz w:val="23"/>
          <w:szCs w:val="23"/>
        </w:rPr>
      </w:pPr>
      <w:r>
        <w:rPr>
          <w:rFonts w:ascii="Times New Roman" w:hAnsi="Times New Roman" w:eastAsia="Times New Roman" w:cs="Times New Roman"/>
          <w:spacing w:val="5"/>
          <w:position w:val="2"/>
          <w:sz w:val="23"/>
          <w:szCs w:val="23"/>
        </w:rPr>
        <w:t>3</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rPr>
        <w:t xml:space="preserve">、柴油相对密度取 </w:t>
      </w:r>
      <w:r>
        <w:rPr>
          <w:rFonts w:ascii="Times New Roman" w:hAnsi="Times New Roman" w:eastAsia="Times New Roman" w:cs="Times New Roman"/>
          <w:spacing w:val="3"/>
          <w:position w:val="2"/>
          <w:sz w:val="23"/>
          <w:szCs w:val="23"/>
        </w:rPr>
        <w:t xml:space="preserve">0.85 </w:t>
      </w:r>
      <w:r>
        <w:rPr>
          <w:rFonts w:ascii="宋体" w:hAnsi="宋体" w:eastAsia="宋体" w:cs="宋体"/>
          <w:spacing w:val="3"/>
          <w:position w:val="2"/>
          <w:sz w:val="23"/>
          <w:szCs w:val="23"/>
        </w:rPr>
        <w:t>，经计算，柴油储罐最大储存质量</w:t>
      </w:r>
      <w:r>
        <w:rPr>
          <w:rFonts w:ascii="Times New Roman" w:hAnsi="Times New Roman" w:eastAsia="Times New Roman" w:cs="Times New Roman"/>
          <w:spacing w:val="3"/>
          <w:position w:val="2"/>
          <w:sz w:val="23"/>
          <w:szCs w:val="23"/>
        </w:rPr>
        <w:t>=30×0.85=25.5</w:t>
      </w:r>
      <w:r>
        <w:rPr>
          <w:rFonts w:ascii="Times New Roman" w:hAnsi="Times New Roman" w:eastAsia="Times New Roman" w:cs="Times New Roman"/>
          <w:position w:val="2"/>
          <w:sz w:val="23"/>
          <w:szCs w:val="23"/>
        </w:rPr>
        <w:t>t</w:t>
      </w:r>
      <w:r>
        <w:rPr>
          <w:rFonts w:ascii="宋体" w:hAnsi="宋体" w:eastAsia="宋体" w:cs="宋体"/>
          <w:spacing w:val="3"/>
          <w:position w:val="2"/>
          <w:sz w:val="23"/>
          <w:szCs w:val="23"/>
        </w:rPr>
        <w:t>。</w:t>
      </w:r>
    </w:p>
    <w:p>
      <w:pPr>
        <w:spacing w:before="188" w:line="373" w:lineRule="auto"/>
        <w:ind w:left="119" w:right="109" w:firstLine="480"/>
        <w:rPr>
          <w:rFonts w:ascii="宋体" w:hAnsi="宋体" w:eastAsia="宋体" w:cs="宋体"/>
          <w:sz w:val="23"/>
          <w:szCs w:val="23"/>
        </w:rPr>
      </w:pPr>
      <w:r>
        <w:rPr>
          <w:rFonts w:ascii="宋体" w:hAnsi="宋体" w:eastAsia="宋体" w:cs="宋体"/>
          <w:spacing w:val="12"/>
          <w:sz w:val="23"/>
          <w:szCs w:val="23"/>
        </w:rPr>
        <w:t>风险区域主要集中在油罐储罐区、天然气储罐区、加油加气区。主要风险物质</w:t>
      </w:r>
      <w:r>
        <w:rPr>
          <w:rFonts w:ascii="宋体" w:hAnsi="宋体" w:eastAsia="宋体" w:cs="宋体"/>
          <w:spacing w:val="10"/>
          <w:sz w:val="23"/>
          <w:szCs w:val="23"/>
        </w:rPr>
        <w:t>理</w:t>
      </w:r>
      <w:r>
        <w:rPr>
          <w:rFonts w:ascii="宋体" w:hAnsi="宋体" w:eastAsia="宋体" w:cs="宋体"/>
          <w:sz w:val="23"/>
          <w:szCs w:val="23"/>
        </w:rPr>
        <w:t xml:space="preserve"> </w:t>
      </w:r>
      <w:r>
        <w:rPr>
          <w:rFonts w:ascii="宋体" w:hAnsi="宋体" w:eastAsia="宋体" w:cs="宋体"/>
          <w:spacing w:val="9"/>
          <w:sz w:val="23"/>
          <w:szCs w:val="23"/>
        </w:rPr>
        <w:t>化</w:t>
      </w:r>
      <w:r>
        <w:rPr>
          <w:rFonts w:ascii="宋体" w:hAnsi="宋体" w:eastAsia="宋体" w:cs="宋体"/>
          <w:spacing w:val="6"/>
          <w:sz w:val="23"/>
          <w:szCs w:val="23"/>
        </w:rPr>
        <w:t>性质如下：</w:t>
      </w:r>
    </w:p>
    <w:p>
      <w:pPr>
        <w:spacing w:before="1" w:line="222" w:lineRule="auto"/>
        <w:ind w:left="322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5"/>
          <w:sz w:val="20"/>
          <w:szCs w:val="20"/>
        </w:rPr>
        <w:t>1-2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天然气理化性质及危害特性</w:t>
      </w:r>
    </w:p>
    <w:tbl>
      <w:tblPr>
        <w:tblStyle w:val="4"/>
        <w:tblW w:w="9098"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
        <w:gridCol w:w="681"/>
        <w:gridCol w:w="1390"/>
        <w:gridCol w:w="2551"/>
        <w:gridCol w:w="610"/>
        <w:gridCol w:w="917"/>
        <w:gridCol w:w="2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54" w:type="dxa"/>
            <w:gridSpan w:val="2"/>
            <w:tcBorders>
              <w:left w:val="single" w:color="000000" w:sz="6" w:space="0"/>
            </w:tcBorders>
            <w:vAlign w:val="top"/>
          </w:tcPr>
          <w:p>
            <w:pPr>
              <w:spacing w:before="63" w:line="229" w:lineRule="auto"/>
              <w:ind w:left="314"/>
              <w:rPr>
                <w:rFonts w:ascii="宋体" w:hAnsi="宋体" w:eastAsia="宋体" w:cs="宋体"/>
                <w:sz w:val="20"/>
                <w:szCs w:val="20"/>
              </w:rPr>
            </w:pPr>
            <w:r>
              <w:rPr>
                <w:rFonts w:ascii="宋体" w:hAnsi="宋体" w:eastAsia="宋体" w:cs="宋体"/>
                <w:spacing w:val="5"/>
                <w:sz w:val="20"/>
                <w:szCs w:val="20"/>
              </w:rPr>
              <w:t>序号</w:t>
            </w:r>
          </w:p>
        </w:tc>
        <w:tc>
          <w:tcPr>
            <w:tcW w:w="3941" w:type="dxa"/>
            <w:gridSpan w:val="2"/>
            <w:vAlign w:val="top"/>
          </w:tcPr>
          <w:p>
            <w:pPr>
              <w:spacing w:before="98" w:line="195" w:lineRule="auto"/>
              <w:ind w:left="17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2123</w:t>
            </w:r>
          </w:p>
        </w:tc>
        <w:tc>
          <w:tcPr>
            <w:tcW w:w="610" w:type="dxa"/>
            <w:vAlign w:val="top"/>
          </w:tcPr>
          <w:p>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CAS</w:t>
            </w:r>
          </w:p>
        </w:tc>
        <w:tc>
          <w:tcPr>
            <w:tcW w:w="3493" w:type="dxa"/>
            <w:gridSpan w:val="2"/>
            <w:tcBorders>
              <w:right w:val="single" w:color="000000" w:sz="6" w:space="0"/>
            </w:tcBorders>
            <w:vAlign w:val="top"/>
          </w:tcPr>
          <w:p>
            <w:pPr>
              <w:spacing w:before="98" w:line="195" w:lineRule="auto"/>
              <w:ind w:left="1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80</w:t>
            </w:r>
            <w:r>
              <w:rPr>
                <w:rFonts w:ascii="Times New Roman" w:hAnsi="Times New Roman" w:eastAsia="Times New Roman" w:cs="Times New Roman"/>
                <w:spacing w:val="-2"/>
                <w:sz w:val="20"/>
                <w:szCs w:val="20"/>
              </w:rPr>
              <w:t>06- 14-2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54" w:type="dxa"/>
            <w:gridSpan w:val="2"/>
            <w:tcBorders>
              <w:left w:val="single" w:color="000000" w:sz="6" w:space="0"/>
            </w:tcBorders>
            <w:vAlign w:val="top"/>
          </w:tcPr>
          <w:p>
            <w:pPr>
              <w:spacing w:before="49" w:line="228" w:lineRule="auto"/>
              <w:ind w:left="125"/>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文名称</w:t>
            </w:r>
          </w:p>
        </w:tc>
        <w:tc>
          <w:tcPr>
            <w:tcW w:w="3941" w:type="dxa"/>
            <w:gridSpan w:val="2"/>
            <w:vAlign w:val="top"/>
          </w:tcPr>
          <w:p>
            <w:pPr>
              <w:spacing w:before="49" w:line="228" w:lineRule="auto"/>
              <w:ind w:left="1660"/>
              <w:rPr>
                <w:rFonts w:ascii="宋体" w:hAnsi="宋体" w:eastAsia="宋体" w:cs="宋体"/>
                <w:sz w:val="20"/>
                <w:szCs w:val="20"/>
              </w:rPr>
            </w:pPr>
            <w:r>
              <w:rPr>
                <w:rFonts w:ascii="宋体" w:hAnsi="宋体" w:eastAsia="宋体" w:cs="宋体"/>
                <w:spacing w:val="6"/>
                <w:sz w:val="20"/>
                <w:szCs w:val="20"/>
              </w:rPr>
              <w:t>天</w:t>
            </w:r>
            <w:r>
              <w:rPr>
                <w:rFonts w:ascii="宋体" w:hAnsi="宋体" w:eastAsia="宋体" w:cs="宋体"/>
                <w:spacing w:val="5"/>
                <w:sz w:val="20"/>
                <w:szCs w:val="20"/>
              </w:rPr>
              <w:t>然气</w:t>
            </w:r>
          </w:p>
        </w:tc>
        <w:tc>
          <w:tcPr>
            <w:tcW w:w="610" w:type="dxa"/>
            <w:vMerge w:val="restart"/>
            <w:tcBorders>
              <w:bottom w:val="nil"/>
            </w:tcBorders>
            <w:vAlign w:val="top"/>
          </w:tcPr>
          <w:p>
            <w:pPr>
              <w:spacing w:before="232" w:line="267" w:lineRule="auto"/>
              <w:ind w:left="103" w:right="94"/>
              <w:rPr>
                <w:rFonts w:ascii="宋体" w:hAnsi="宋体" w:eastAsia="宋体" w:cs="宋体"/>
                <w:sz w:val="20"/>
                <w:szCs w:val="20"/>
              </w:rPr>
            </w:pPr>
            <w:r>
              <w:rPr>
                <w:rFonts w:ascii="宋体" w:hAnsi="宋体" w:eastAsia="宋体" w:cs="宋体"/>
                <w:spacing w:val="4"/>
                <w:sz w:val="20"/>
                <w:szCs w:val="20"/>
              </w:rPr>
              <w:t>理</w:t>
            </w:r>
            <w:r>
              <w:rPr>
                <w:rFonts w:ascii="宋体" w:hAnsi="宋体" w:eastAsia="宋体" w:cs="宋体"/>
                <w:spacing w:val="3"/>
                <w:sz w:val="20"/>
                <w:szCs w:val="20"/>
              </w:rPr>
              <w:t>化</w:t>
            </w:r>
            <w:r>
              <w:rPr>
                <w:rFonts w:ascii="宋体" w:hAnsi="宋体" w:eastAsia="宋体" w:cs="宋体"/>
                <w:sz w:val="20"/>
                <w:szCs w:val="20"/>
              </w:rPr>
              <w:t xml:space="preserve"> </w:t>
            </w:r>
            <w:r>
              <w:rPr>
                <w:rFonts w:ascii="宋体" w:hAnsi="宋体" w:eastAsia="宋体" w:cs="宋体"/>
                <w:spacing w:val="4"/>
                <w:sz w:val="20"/>
                <w:szCs w:val="20"/>
              </w:rPr>
              <w:t>性</w:t>
            </w:r>
            <w:r>
              <w:rPr>
                <w:rFonts w:ascii="宋体" w:hAnsi="宋体" w:eastAsia="宋体" w:cs="宋体"/>
                <w:spacing w:val="3"/>
                <w:sz w:val="20"/>
                <w:szCs w:val="20"/>
              </w:rPr>
              <w:t>质</w:t>
            </w:r>
          </w:p>
        </w:tc>
        <w:tc>
          <w:tcPr>
            <w:tcW w:w="3493" w:type="dxa"/>
            <w:gridSpan w:val="2"/>
            <w:tcBorders>
              <w:right w:val="single" w:color="000000" w:sz="6" w:space="0"/>
            </w:tcBorders>
            <w:vAlign w:val="top"/>
          </w:tcPr>
          <w:p>
            <w:pPr>
              <w:spacing w:before="48" w:line="228" w:lineRule="auto"/>
              <w:ind w:left="390"/>
              <w:rPr>
                <w:rFonts w:ascii="宋体" w:hAnsi="宋体" w:eastAsia="宋体" w:cs="宋体"/>
                <w:sz w:val="20"/>
                <w:szCs w:val="20"/>
              </w:rPr>
            </w:pPr>
            <w:r>
              <w:rPr>
                <w:rFonts w:ascii="宋体" w:hAnsi="宋体" w:eastAsia="宋体" w:cs="宋体"/>
                <w:spacing w:val="9"/>
                <w:sz w:val="20"/>
                <w:szCs w:val="20"/>
              </w:rPr>
              <w:t>外观及性状：无色、无臭气</w:t>
            </w:r>
            <w:r>
              <w:rPr>
                <w:rFonts w:ascii="宋体" w:hAnsi="宋体" w:eastAsia="宋体" w:cs="宋体"/>
                <w:spacing w:val="8"/>
                <w:sz w:val="20"/>
                <w:szCs w:val="20"/>
              </w:rPr>
              <w:t>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54" w:type="dxa"/>
            <w:gridSpan w:val="2"/>
            <w:tcBorders>
              <w:left w:val="single" w:color="000000" w:sz="6" w:space="0"/>
            </w:tcBorders>
            <w:vAlign w:val="top"/>
          </w:tcPr>
          <w:p>
            <w:pPr>
              <w:spacing w:before="49" w:line="228" w:lineRule="auto"/>
              <w:ind w:left="107"/>
              <w:rPr>
                <w:rFonts w:ascii="宋体" w:hAnsi="宋体" w:eastAsia="宋体" w:cs="宋体"/>
                <w:sz w:val="20"/>
                <w:szCs w:val="20"/>
              </w:rPr>
            </w:pPr>
            <w:r>
              <w:rPr>
                <w:rFonts w:ascii="宋体" w:hAnsi="宋体" w:eastAsia="宋体" w:cs="宋体"/>
                <w:spacing w:val="7"/>
                <w:sz w:val="20"/>
                <w:szCs w:val="20"/>
              </w:rPr>
              <w:t>英文名称</w:t>
            </w:r>
          </w:p>
        </w:tc>
        <w:tc>
          <w:tcPr>
            <w:tcW w:w="3941" w:type="dxa"/>
            <w:gridSpan w:val="2"/>
            <w:vAlign w:val="top"/>
          </w:tcPr>
          <w:p>
            <w:pPr>
              <w:spacing w:before="11" w:line="281" w:lineRule="exact"/>
              <w:ind w:left="148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Natural</w:t>
            </w:r>
            <w:r>
              <w:rPr>
                <w:rFonts w:ascii="Times New Roman" w:hAnsi="Times New Roman" w:eastAsia="Times New Roman" w:cs="Times New Roman"/>
                <w:spacing w:val="45"/>
                <w:position w:val="4"/>
                <w:sz w:val="20"/>
                <w:szCs w:val="20"/>
              </w:rPr>
              <w:t xml:space="preserve"> </w:t>
            </w:r>
            <w:r>
              <w:rPr>
                <w:rFonts w:ascii="Times New Roman" w:hAnsi="Times New Roman" w:eastAsia="Times New Roman" w:cs="Times New Roman"/>
                <w:position w:val="4"/>
                <w:sz w:val="20"/>
                <w:szCs w:val="20"/>
              </w:rPr>
              <w:t>gas</w:t>
            </w:r>
          </w:p>
        </w:tc>
        <w:tc>
          <w:tcPr>
            <w:tcW w:w="610" w:type="dxa"/>
            <w:vMerge w:val="continue"/>
            <w:tcBorders>
              <w:top w:val="nil"/>
              <w:bottom w:val="nil"/>
            </w:tcBorders>
            <w:vAlign w:val="top"/>
          </w:tcPr>
          <w:p>
            <w:pPr>
              <w:rPr>
                <w:rFonts w:ascii="Arial"/>
                <w:sz w:val="21"/>
              </w:rPr>
            </w:pPr>
          </w:p>
        </w:tc>
        <w:tc>
          <w:tcPr>
            <w:tcW w:w="917" w:type="dxa"/>
            <w:vMerge w:val="restart"/>
            <w:tcBorders>
              <w:bottom w:val="nil"/>
            </w:tcBorders>
            <w:vAlign w:val="top"/>
          </w:tcPr>
          <w:p>
            <w:pPr>
              <w:spacing w:before="208" w:line="228" w:lineRule="auto"/>
              <w:ind w:left="45"/>
              <w:rPr>
                <w:rFonts w:ascii="宋体" w:hAnsi="宋体" w:eastAsia="宋体" w:cs="宋体"/>
                <w:sz w:val="20"/>
                <w:szCs w:val="20"/>
              </w:rPr>
            </w:pPr>
            <w:r>
              <w:rPr>
                <w:rFonts w:ascii="宋体" w:hAnsi="宋体" w:eastAsia="宋体" w:cs="宋体"/>
                <w:spacing w:val="8"/>
                <w:sz w:val="20"/>
                <w:szCs w:val="20"/>
              </w:rPr>
              <w:t>相</w:t>
            </w:r>
            <w:r>
              <w:rPr>
                <w:rFonts w:ascii="宋体" w:hAnsi="宋体" w:eastAsia="宋体" w:cs="宋体"/>
                <w:spacing w:val="7"/>
                <w:sz w:val="20"/>
                <w:szCs w:val="20"/>
              </w:rPr>
              <w:t>对密度</w:t>
            </w:r>
          </w:p>
        </w:tc>
        <w:tc>
          <w:tcPr>
            <w:tcW w:w="2576" w:type="dxa"/>
            <w:tcBorders>
              <w:right w:val="single" w:color="000000" w:sz="6" w:space="0"/>
            </w:tcBorders>
            <w:vAlign w:val="top"/>
          </w:tcPr>
          <w:p>
            <w:pPr>
              <w:spacing w:before="49" w:line="229" w:lineRule="auto"/>
              <w:ind w:left="671"/>
              <w:rPr>
                <w:rFonts w:ascii="宋体" w:hAnsi="宋体" w:eastAsia="宋体" w:cs="宋体"/>
                <w:sz w:val="20"/>
                <w:szCs w:val="20"/>
              </w:rPr>
            </w:pPr>
            <w:r>
              <w:rPr>
                <w:rFonts w:ascii="宋体" w:hAnsi="宋体" w:eastAsia="宋体" w:cs="宋体"/>
                <w:spacing w:val="8"/>
                <w:sz w:val="20"/>
                <w:szCs w:val="20"/>
              </w:rPr>
              <w:t>空</w:t>
            </w:r>
            <w:r>
              <w:rPr>
                <w:rFonts w:ascii="宋体" w:hAnsi="宋体" w:eastAsia="宋体" w:cs="宋体"/>
                <w:spacing w:val="7"/>
                <w:sz w:val="20"/>
                <w:szCs w:val="20"/>
              </w:rPr>
              <w:t>气：无资料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54" w:type="dxa"/>
            <w:gridSpan w:val="2"/>
            <w:tcBorders>
              <w:left w:val="single" w:color="000000" w:sz="6" w:space="0"/>
            </w:tcBorders>
            <w:vAlign w:val="top"/>
          </w:tcPr>
          <w:p>
            <w:pPr>
              <w:spacing w:before="50" w:line="228" w:lineRule="auto"/>
              <w:ind w:left="212"/>
              <w:rPr>
                <w:rFonts w:ascii="宋体" w:hAnsi="宋体" w:eastAsia="宋体" w:cs="宋体"/>
                <w:sz w:val="20"/>
                <w:szCs w:val="20"/>
              </w:rPr>
            </w:pPr>
            <w:r>
              <w:rPr>
                <w:rFonts w:ascii="宋体" w:hAnsi="宋体" w:eastAsia="宋体" w:cs="宋体"/>
                <w:spacing w:val="6"/>
                <w:sz w:val="20"/>
                <w:szCs w:val="20"/>
              </w:rPr>
              <w:t>分子式</w:t>
            </w:r>
          </w:p>
        </w:tc>
        <w:tc>
          <w:tcPr>
            <w:tcW w:w="3941" w:type="dxa"/>
            <w:gridSpan w:val="2"/>
            <w:vAlign w:val="top"/>
          </w:tcPr>
          <w:p>
            <w:pPr>
              <w:spacing w:before="85" w:line="202" w:lineRule="auto"/>
              <w:ind w:left="1792"/>
              <w:rPr>
                <w:rFonts w:ascii="Times New Roman" w:hAnsi="Times New Roman" w:eastAsia="Times New Roman" w:cs="Times New Roman"/>
                <w:sz w:val="13"/>
                <w:szCs w:val="13"/>
              </w:rPr>
            </w:pPr>
            <w:r>
              <w:rPr>
                <w:rFonts w:ascii="Times New Roman" w:hAnsi="Times New Roman" w:eastAsia="Times New Roman" w:cs="Times New Roman"/>
                <w:sz w:val="20"/>
                <w:szCs w:val="20"/>
              </w:rPr>
              <w:t>CH</w:t>
            </w:r>
            <w:r>
              <w:rPr>
                <w:rFonts w:ascii="Times New Roman" w:hAnsi="Times New Roman" w:eastAsia="Times New Roman" w:cs="Times New Roman"/>
                <w:spacing w:val="8"/>
                <w:position w:val="-1"/>
                <w:sz w:val="13"/>
                <w:szCs w:val="13"/>
              </w:rPr>
              <w:t>4</w:t>
            </w:r>
          </w:p>
        </w:tc>
        <w:tc>
          <w:tcPr>
            <w:tcW w:w="610" w:type="dxa"/>
            <w:vMerge w:val="continue"/>
            <w:tcBorders>
              <w:top w:val="nil"/>
            </w:tcBorders>
            <w:vAlign w:val="top"/>
          </w:tcPr>
          <w:p>
            <w:pPr>
              <w:rPr>
                <w:rFonts w:ascii="Arial"/>
                <w:sz w:val="21"/>
              </w:rPr>
            </w:pPr>
          </w:p>
        </w:tc>
        <w:tc>
          <w:tcPr>
            <w:tcW w:w="917" w:type="dxa"/>
            <w:vMerge w:val="continue"/>
            <w:tcBorders>
              <w:top w:val="nil"/>
            </w:tcBorders>
            <w:vAlign w:val="top"/>
          </w:tcPr>
          <w:p>
            <w:pPr>
              <w:rPr>
                <w:rFonts w:ascii="Arial"/>
                <w:sz w:val="21"/>
              </w:rPr>
            </w:pPr>
          </w:p>
        </w:tc>
        <w:tc>
          <w:tcPr>
            <w:tcW w:w="2576" w:type="dxa"/>
            <w:tcBorders>
              <w:right w:val="single" w:color="000000" w:sz="6" w:space="0"/>
            </w:tcBorders>
            <w:vAlign w:val="top"/>
          </w:tcPr>
          <w:p>
            <w:pPr>
              <w:spacing w:before="49" w:line="228" w:lineRule="auto"/>
              <w:ind w:left="352"/>
              <w:rPr>
                <w:rFonts w:ascii="宋体" w:hAnsi="宋体" w:eastAsia="宋体" w:cs="宋体"/>
                <w:sz w:val="20"/>
                <w:szCs w:val="20"/>
              </w:rPr>
            </w:pPr>
            <w:r>
              <w:rPr>
                <w:rFonts w:ascii="宋体" w:hAnsi="宋体" w:eastAsia="宋体" w:cs="宋体"/>
                <w:spacing w:val="2"/>
                <w:sz w:val="20"/>
                <w:szCs w:val="20"/>
              </w:rPr>
              <w:t>水：约</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0.45  </w:t>
            </w:r>
            <w:r>
              <w:rPr>
                <w:rFonts w:ascii="宋体" w:hAnsi="宋体" w:eastAsia="宋体" w:cs="宋体"/>
                <w:spacing w:val="1"/>
                <w:sz w:val="20"/>
                <w:szCs w:val="20"/>
              </w:rPr>
              <w:t>(液化)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73" w:type="dxa"/>
            <w:vMerge w:val="restart"/>
            <w:tcBorders>
              <w:left w:val="single" w:color="000000" w:sz="6" w:space="0"/>
              <w:bottom w:val="nil"/>
            </w:tcBorders>
            <w:textDirection w:val="tbRlV"/>
            <w:vAlign w:val="top"/>
          </w:tcPr>
          <w:p>
            <w:pPr>
              <w:spacing w:before="82" w:line="215" w:lineRule="auto"/>
              <w:ind w:left="897"/>
              <w:rPr>
                <w:rFonts w:ascii="宋体" w:hAnsi="宋体" w:eastAsia="宋体" w:cs="宋体"/>
                <w:sz w:val="20"/>
                <w:szCs w:val="20"/>
              </w:rPr>
            </w:pPr>
            <w:r>
              <w:rPr>
                <w:rFonts w:ascii="宋体" w:hAnsi="宋体" w:eastAsia="宋体" w:cs="宋体"/>
                <w:spacing w:val="-13"/>
                <w:sz w:val="20"/>
                <w:szCs w:val="20"/>
              </w:rPr>
              <w:t>燃</w:t>
            </w:r>
            <w:r>
              <w:rPr>
                <w:rFonts w:ascii="宋体" w:hAnsi="宋体" w:eastAsia="宋体" w:cs="宋体"/>
                <w:spacing w:val="-12"/>
                <w:sz w:val="20"/>
                <w:szCs w:val="20"/>
              </w:rPr>
              <w:t xml:space="preserve"> 烧 爆 炸 危 险 性</w:t>
            </w:r>
          </w:p>
        </w:tc>
        <w:tc>
          <w:tcPr>
            <w:tcW w:w="2071" w:type="dxa"/>
            <w:gridSpan w:val="2"/>
            <w:vAlign w:val="top"/>
          </w:tcPr>
          <w:p>
            <w:pPr>
              <w:spacing w:before="129" w:line="281" w:lineRule="exact"/>
              <w:ind w:left="107"/>
              <w:rPr>
                <w:rFonts w:ascii="宋体" w:hAnsi="宋体" w:eastAsia="宋体" w:cs="宋体"/>
                <w:sz w:val="20"/>
                <w:szCs w:val="20"/>
              </w:rPr>
            </w:pPr>
            <w:r>
              <w:rPr>
                <w:rFonts w:ascii="宋体" w:hAnsi="宋体" w:eastAsia="宋体" w:cs="宋体"/>
                <w:spacing w:val="10"/>
                <w:position w:val="1"/>
                <w:sz w:val="20"/>
                <w:szCs w:val="20"/>
              </w:rPr>
              <w:t>闪</w:t>
            </w:r>
            <w:r>
              <w:rPr>
                <w:rFonts w:ascii="宋体" w:hAnsi="宋体" w:eastAsia="宋体" w:cs="宋体"/>
                <w:spacing w:val="7"/>
                <w:position w:val="1"/>
                <w:sz w:val="20"/>
                <w:szCs w:val="20"/>
              </w:rPr>
              <w:t>点</w:t>
            </w:r>
            <w:r>
              <w:rPr>
                <w:rFonts w:ascii="宋体" w:hAnsi="宋体" w:eastAsia="宋体" w:cs="宋体"/>
                <w:spacing w:val="5"/>
                <w:position w:val="1"/>
                <w:sz w:val="20"/>
                <w:szCs w:val="20"/>
              </w:rPr>
              <w:t xml:space="preserve">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 ：无资料</w:t>
            </w:r>
          </w:p>
        </w:tc>
        <w:tc>
          <w:tcPr>
            <w:tcW w:w="2551" w:type="dxa"/>
            <w:vAlign w:val="top"/>
          </w:tcPr>
          <w:p>
            <w:pPr>
              <w:spacing w:before="129" w:line="281" w:lineRule="exact"/>
              <w:ind w:left="156"/>
              <w:rPr>
                <w:rFonts w:ascii="宋体" w:hAnsi="宋体" w:eastAsia="宋体" w:cs="宋体"/>
                <w:sz w:val="20"/>
                <w:szCs w:val="20"/>
              </w:rPr>
            </w:pPr>
            <w:r>
              <w:rPr>
                <w:rFonts w:ascii="宋体" w:hAnsi="宋体" w:eastAsia="宋体" w:cs="宋体"/>
                <w:spacing w:val="6"/>
                <w:position w:val="1"/>
                <w:sz w:val="20"/>
                <w:szCs w:val="20"/>
              </w:rPr>
              <w:t>自</w:t>
            </w:r>
            <w:r>
              <w:rPr>
                <w:rFonts w:ascii="宋体" w:hAnsi="宋体" w:eastAsia="宋体" w:cs="宋体"/>
                <w:spacing w:val="5"/>
                <w:position w:val="1"/>
                <w:sz w:val="20"/>
                <w:szCs w:val="20"/>
              </w:rPr>
              <w:t>然温度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 ：无资料</w:t>
            </w:r>
          </w:p>
        </w:tc>
        <w:tc>
          <w:tcPr>
            <w:tcW w:w="610"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8" w:lineRule="auto"/>
              <w:ind w:left="102"/>
              <w:rPr>
                <w:rFonts w:ascii="宋体" w:hAnsi="宋体" w:eastAsia="宋体" w:cs="宋体"/>
                <w:sz w:val="20"/>
                <w:szCs w:val="20"/>
              </w:rPr>
            </w:pPr>
            <w:r>
              <w:rPr>
                <w:rFonts w:ascii="宋体" w:hAnsi="宋体" w:eastAsia="宋体" w:cs="宋体"/>
                <w:spacing w:val="4"/>
                <w:sz w:val="20"/>
                <w:szCs w:val="20"/>
              </w:rPr>
              <w:t>毒</w:t>
            </w:r>
            <w:r>
              <w:rPr>
                <w:rFonts w:ascii="宋体" w:hAnsi="宋体" w:eastAsia="宋体" w:cs="宋体"/>
                <w:spacing w:val="3"/>
                <w:sz w:val="20"/>
                <w:szCs w:val="20"/>
              </w:rPr>
              <w:t>性</w:t>
            </w:r>
          </w:p>
          <w:p>
            <w:pPr>
              <w:spacing w:before="24" w:line="229" w:lineRule="auto"/>
              <w:ind w:left="105"/>
              <w:rPr>
                <w:rFonts w:ascii="宋体" w:hAnsi="宋体" w:eastAsia="宋体" w:cs="宋体"/>
                <w:sz w:val="20"/>
                <w:szCs w:val="20"/>
              </w:rPr>
            </w:pPr>
            <w:r>
              <w:rPr>
                <w:rFonts w:ascii="宋体" w:hAnsi="宋体" w:eastAsia="宋体" w:cs="宋体"/>
                <w:spacing w:val="3"/>
                <w:sz w:val="20"/>
                <w:szCs w:val="20"/>
              </w:rPr>
              <w:t>与</w:t>
            </w:r>
            <w:r>
              <w:rPr>
                <w:rFonts w:ascii="宋体" w:hAnsi="宋体" w:eastAsia="宋体" w:cs="宋体"/>
                <w:spacing w:val="2"/>
                <w:sz w:val="20"/>
                <w:szCs w:val="20"/>
              </w:rPr>
              <w:t>健</w:t>
            </w:r>
          </w:p>
          <w:p>
            <w:pPr>
              <w:spacing w:before="25" w:line="228" w:lineRule="auto"/>
              <w:ind w:left="100"/>
              <w:rPr>
                <w:rFonts w:ascii="宋体" w:hAnsi="宋体" w:eastAsia="宋体" w:cs="宋体"/>
                <w:sz w:val="20"/>
                <w:szCs w:val="20"/>
              </w:rPr>
            </w:pPr>
            <w:r>
              <w:rPr>
                <w:rFonts w:ascii="宋体" w:hAnsi="宋体" w:eastAsia="宋体" w:cs="宋体"/>
                <w:spacing w:val="5"/>
                <w:sz w:val="20"/>
                <w:szCs w:val="20"/>
              </w:rPr>
              <w:t>康危</w:t>
            </w:r>
          </w:p>
          <w:p>
            <w:pPr>
              <w:spacing w:before="27" w:line="228" w:lineRule="auto"/>
              <w:ind w:left="210"/>
              <w:rPr>
                <w:rFonts w:ascii="宋体" w:hAnsi="宋体" w:eastAsia="宋体" w:cs="宋体"/>
                <w:sz w:val="20"/>
                <w:szCs w:val="20"/>
              </w:rPr>
            </w:pPr>
            <w:r>
              <w:rPr>
                <w:rFonts w:ascii="宋体" w:hAnsi="宋体" w:eastAsia="宋体" w:cs="宋体"/>
                <w:sz w:val="20"/>
                <w:szCs w:val="20"/>
              </w:rPr>
              <w:t>害</w:t>
            </w:r>
          </w:p>
        </w:tc>
        <w:tc>
          <w:tcPr>
            <w:tcW w:w="3493" w:type="dxa"/>
            <w:gridSpan w:val="2"/>
            <w:tcBorders>
              <w:right w:val="single" w:color="000000" w:sz="6" w:space="0"/>
            </w:tcBorders>
            <w:vAlign w:val="top"/>
          </w:tcPr>
          <w:p>
            <w:pPr>
              <w:spacing w:before="30" w:line="228" w:lineRule="auto"/>
              <w:ind w:left="34"/>
              <w:rPr>
                <w:rFonts w:ascii="宋体" w:hAnsi="宋体" w:eastAsia="宋体" w:cs="宋体"/>
                <w:sz w:val="20"/>
                <w:szCs w:val="20"/>
              </w:rPr>
            </w:pPr>
            <w:r>
              <w:rPr>
                <w:rFonts w:ascii="宋体" w:hAnsi="宋体" w:eastAsia="宋体" w:cs="宋体"/>
                <w:spacing w:val="2"/>
                <w:sz w:val="20"/>
                <w:szCs w:val="20"/>
              </w:rPr>
              <w:t>职业性接触</w:t>
            </w:r>
            <w:r>
              <w:rPr>
                <w:rFonts w:ascii="宋体" w:hAnsi="宋体" w:eastAsia="宋体" w:cs="宋体"/>
                <w:spacing w:val="1"/>
                <w:sz w:val="20"/>
                <w:szCs w:val="20"/>
              </w:rPr>
              <w:t>毒物危害程度分级：  无资</w:t>
            </w:r>
          </w:p>
          <w:p>
            <w:pPr>
              <w:spacing w:before="26" w:line="225" w:lineRule="auto"/>
              <w:ind w:left="1646"/>
              <w:rPr>
                <w:rFonts w:ascii="宋体" w:hAnsi="宋体" w:eastAsia="宋体" w:cs="宋体"/>
                <w:sz w:val="20"/>
                <w:szCs w:val="20"/>
              </w:rPr>
            </w:pPr>
            <w:r>
              <w:rPr>
                <w:rFonts w:ascii="宋体" w:hAnsi="宋体" w:eastAsia="宋体" w:cs="宋体"/>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2071" w:type="dxa"/>
            <w:gridSpan w:val="2"/>
            <w:vAlign w:val="top"/>
          </w:tcPr>
          <w:p>
            <w:pPr>
              <w:spacing w:line="277" w:lineRule="exact"/>
              <w:ind w:left="28"/>
              <w:rPr>
                <w:rFonts w:ascii="Times New Roman" w:hAnsi="Times New Roman" w:eastAsia="Times New Roman" w:cs="Times New Roman"/>
                <w:sz w:val="20"/>
                <w:szCs w:val="20"/>
              </w:rPr>
            </w:pPr>
            <w:r>
              <w:rPr>
                <w:rFonts w:ascii="宋体" w:hAnsi="宋体" w:eastAsia="宋体" w:cs="宋体"/>
                <w:spacing w:val="-5"/>
                <w:position w:val="1"/>
                <w:sz w:val="20"/>
                <w:szCs w:val="20"/>
              </w:rPr>
              <w:t>爆</w:t>
            </w:r>
            <w:r>
              <w:rPr>
                <w:rFonts w:ascii="宋体" w:hAnsi="宋体" w:eastAsia="宋体" w:cs="宋体"/>
                <w:spacing w:val="-4"/>
                <w:position w:val="1"/>
                <w:sz w:val="20"/>
                <w:szCs w:val="20"/>
              </w:rPr>
              <w:t>炸极限(</w:t>
            </w:r>
            <w:r>
              <w:rPr>
                <w:rFonts w:ascii="Times New Roman" w:hAnsi="Times New Roman" w:eastAsia="Times New Roman" w:cs="Times New Roman"/>
                <w:spacing w:val="-4"/>
                <w:position w:val="1"/>
                <w:sz w:val="20"/>
                <w:szCs w:val="20"/>
              </w:rPr>
              <w:t>V%</w:t>
            </w:r>
            <w:r>
              <w:rPr>
                <w:rFonts w:ascii="宋体" w:hAnsi="宋体" w:eastAsia="宋体" w:cs="宋体"/>
                <w:spacing w:val="-4"/>
                <w:position w:val="1"/>
                <w:sz w:val="20"/>
                <w:szCs w:val="20"/>
              </w:rPr>
              <w:t>) ：</w:t>
            </w:r>
            <w:r>
              <w:rPr>
                <w:rFonts w:ascii="Times New Roman" w:hAnsi="Times New Roman" w:eastAsia="Times New Roman" w:cs="Times New Roman"/>
                <w:spacing w:val="-4"/>
                <w:position w:val="1"/>
                <w:sz w:val="20"/>
                <w:szCs w:val="20"/>
              </w:rPr>
              <w:t>5~ 14</w:t>
            </w:r>
          </w:p>
        </w:tc>
        <w:tc>
          <w:tcPr>
            <w:tcW w:w="2551" w:type="dxa"/>
            <w:vAlign w:val="top"/>
          </w:tcPr>
          <w:p>
            <w:pPr>
              <w:spacing w:before="34" w:line="225" w:lineRule="auto"/>
              <w:ind w:left="335"/>
              <w:rPr>
                <w:rFonts w:ascii="宋体" w:hAnsi="宋体" w:eastAsia="宋体" w:cs="宋体"/>
                <w:sz w:val="20"/>
                <w:szCs w:val="20"/>
              </w:rPr>
            </w:pPr>
            <w:r>
              <w:rPr>
                <w:rFonts w:ascii="宋体" w:hAnsi="宋体" w:eastAsia="宋体" w:cs="宋体"/>
                <w:spacing w:val="1"/>
                <w:sz w:val="20"/>
                <w:szCs w:val="20"/>
              </w:rPr>
              <w:t>火灾危险性</w:t>
            </w:r>
            <w:r>
              <w:rPr>
                <w:rFonts w:ascii="宋体" w:hAnsi="宋体" w:eastAsia="宋体" w:cs="宋体"/>
                <w:sz w:val="20"/>
                <w:szCs w:val="20"/>
              </w:rPr>
              <w:t>分类： 甲</w:t>
            </w:r>
          </w:p>
        </w:tc>
        <w:tc>
          <w:tcPr>
            <w:tcW w:w="610" w:type="dxa"/>
            <w:vMerge w:val="continue"/>
            <w:tcBorders>
              <w:top w:val="nil"/>
              <w:bottom w:val="nil"/>
            </w:tcBorders>
            <w:vAlign w:val="top"/>
          </w:tcPr>
          <w:p>
            <w:pPr>
              <w:rPr>
                <w:rFonts w:ascii="Arial"/>
                <w:sz w:val="21"/>
              </w:rPr>
            </w:pPr>
          </w:p>
        </w:tc>
        <w:tc>
          <w:tcPr>
            <w:tcW w:w="3493" w:type="dxa"/>
            <w:gridSpan w:val="2"/>
            <w:tcBorders>
              <w:right w:val="single" w:color="000000" w:sz="6" w:space="0"/>
            </w:tcBorders>
            <w:vAlign w:val="top"/>
          </w:tcPr>
          <w:p>
            <w:pPr>
              <w:spacing w:before="34" w:line="225" w:lineRule="auto"/>
              <w:ind w:left="913"/>
              <w:rPr>
                <w:rFonts w:ascii="宋体" w:hAnsi="宋体" w:eastAsia="宋体" w:cs="宋体"/>
                <w:sz w:val="20"/>
                <w:szCs w:val="20"/>
              </w:rPr>
            </w:pPr>
            <w:r>
              <w:rPr>
                <w:rFonts w:ascii="宋体" w:hAnsi="宋体" w:eastAsia="宋体" w:cs="宋体"/>
                <w:spacing w:val="11"/>
                <w:sz w:val="20"/>
                <w:szCs w:val="20"/>
              </w:rPr>
              <w:t>毒</w:t>
            </w:r>
            <w:r>
              <w:rPr>
                <w:rFonts w:ascii="宋体" w:hAnsi="宋体" w:eastAsia="宋体" w:cs="宋体"/>
                <w:spacing w:val="8"/>
                <w:sz w:val="20"/>
                <w:szCs w:val="20"/>
              </w:rPr>
              <w:t>性资料：无资料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Merge w:val="restart"/>
            <w:tcBorders>
              <w:bottom w:val="nil"/>
            </w:tcBorders>
            <w:vAlign w:val="top"/>
          </w:tcPr>
          <w:p>
            <w:pPr>
              <w:spacing w:before="79" w:line="251" w:lineRule="auto"/>
              <w:ind w:left="27" w:right="26" w:firstLine="1"/>
              <w:rPr>
                <w:rFonts w:ascii="宋体" w:hAnsi="宋体" w:eastAsia="宋体" w:cs="宋体"/>
                <w:sz w:val="20"/>
                <w:szCs w:val="20"/>
              </w:rPr>
            </w:pPr>
            <w:r>
              <w:rPr>
                <w:rFonts w:ascii="宋体" w:hAnsi="宋体" w:eastAsia="宋体" w:cs="宋体"/>
                <w:spacing w:val="14"/>
                <w:sz w:val="20"/>
                <w:szCs w:val="20"/>
              </w:rPr>
              <w:t>危</w:t>
            </w:r>
            <w:r>
              <w:rPr>
                <w:rFonts w:ascii="宋体" w:hAnsi="宋体" w:eastAsia="宋体" w:cs="宋体"/>
                <w:spacing w:val="7"/>
                <w:sz w:val="20"/>
                <w:szCs w:val="20"/>
              </w:rPr>
              <w:t>险特性：与空气混合能形成爆炸性混合物，遇明</w:t>
            </w:r>
            <w:r>
              <w:rPr>
                <w:rFonts w:ascii="宋体" w:hAnsi="宋体" w:eastAsia="宋体" w:cs="宋体"/>
                <w:sz w:val="20"/>
                <w:szCs w:val="20"/>
              </w:rPr>
              <w:t xml:space="preserve"> </w:t>
            </w:r>
            <w:r>
              <w:rPr>
                <w:rFonts w:ascii="宋体" w:hAnsi="宋体" w:eastAsia="宋体" w:cs="宋体"/>
                <w:spacing w:val="14"/>
                <w:sz w:val="20"/>
                <w:szCs w:val="20"/>
              </w:rPr>
              <w:t>火</w:t>
            </w:r>
            <w:r>
              <w:rPr>
                <w:rFonts w:ascii="宋体" w:hAnsi="宋体" w:eastAsia="宋体" w:cs="宋体"/>
                <w:spacing w:val="9"/>
                <w:sz w:val="20"/>
                <w:szCs w:val="20"/>
              </w:rPr>
              <w:t>、</w:t>
            </w:r>
            <w:r>
              <w:rPr>
                <w:rFonts w:ascii="宋体" w:hAnsi="宋体" w:eastAsia="宋体" w:cs="宋体"/>
                <w:spacing w:val="7"/>
                <w:sz w:val="20"/>
                <w:szCs w:val="20"/>
              </w:rPr>
              <w:t>高热极易燃烧爆炸。与氟、氯等能发生剧烈的</w:t>
            </w:r>
            <w:r>
              <w:rPr>
                <w:rFonts w:ascii="宋体" w:hAnsi="宋体" w:eastAsia="宋体" w:cs="宋体"/>
                <w:sz w:val="20"/>
                <w:szCs w:val="20"/>
              </w:rPr>
              <w:t xml:space="preserve"> </w:t>
            </w:r>
            <w:r>
              <w:rPr>
                <w:rFonts w:ascii="宋体" w:hAnsi="宋体" w:eastAsia="宋体" w:cs="宋体"/>
                <w:spacing w:val="14"/>
                <w:sz w:val="20"/>
                <w:szCs w:val="20"/>
              </w:rPr>
              <w:t>化</w:t>
            </w:r>
            <w:r>
              <w:rPr>
                <w:rFonts w:ascii="宋体" w:hAnsi="宋体" w:eastAsia="宋体" w:cs="宋体"/>
                <w:spacing w:val="9"/>
                <w:sz w:val="20"/>
                <w:szCs w:val="20"/>
              </w:rPr>
              <w:t>学</w:t>
            </w:r>
            <w:r>
              <w:rPr>
                <w:rFonts w:ascii="宋体" w:hAnsi="宋体" w:eastAsia="宋体" w:cs="宋体"/>
                <w:spacing w:val="7"/>
                <w:sz w:val="20"/>
                <w:szCs w:val="20"/>
              </w:rPr>
              <w:t>反应。其蒸气比空气重，能在较低处扩散到相</w:t>
            </w:r>
            <w:r>
              <w:rPr>
                <w:rFonts w:ascii="宋体" w:hAnsi="宋体" w:eastAsia="宋体" w:cs="宋体"/>
                <w:sz w:val="20"/>
                <w:szCs w:val="20"/>
              </w:rPr>
              <w:t xml:space="preserve"> </w:t>
            </w:r>
            <w:r>
              <w:rPr>
                <w:rFonts w:ascii="宋体" w:hAnsi="宋体" w:eastAsia="宋体" w:cs="宋体"/>
                <w:spacing w:val="14"/>
                <w:sz w:val="20"/>
                <w:szCs w:val="20"/>
              </w:rPr>
              <w:t>当</w:t>
            </w:r>
            <w:r>
              <w:rPr>
                <w:rFonts w:ascii="宋体" w:hAnsi="宋体" w:eastAsia="宋体" w:cs="宋体"/>
                <w:spacing w:val="9"/>
                <w:sz w:val="20"/>
                <w:szCs w:val="20"/>
              </w:rPr>
              <w:t>远</w:t>
            </w:r>
            <w:r>
              <w:rPr>
                <w:rFonts w:ascii="宋体" w:hAnsi="宋体" w:eastAsia="宋体" w:cs="宋体"/>
                <w:spacing w:val="7"/>
                <w:sz w:val="20"/>
                <w:szCs w:val="20"/>
              </w:rPr>
              <w:t>的地方，遇明火会引着回燃。若遇高热，容器</w:t>
            </w:r>
          </w:p>
          <w:p>
            <w:pPr>
              <w:spacing w:line="227" w:lineRule="auto"/>
              <w:ind w:left="762"/>
              <w:rPr>
                <w:rFonts w:ascii="宋体" w:hAnsi="宋体" w:eastAsia="宋体" w:cs="宋体"/>
                <w:sz w:val="20"/>
                <w:szCs w:val="20"/>
              </w:rPr>
            </w:pPr>
            <w:r>
              <w:rPr>
                <w:rFonts w:ascii="宋体" w:hAnsi="宋体" w:eastAsia="宋体" w:cs="宋体"/>
                <w:spacing w:val="7"/>
                <w:sz w:val="20"/>
                <w:szCs w:val="20"/>
              </w:rPr>
              <w:t>内压增大，有开裂和爆炸的危险</w:t>
            </w:r>
            <w:r>
              <w:rPr>
                <w:rFonts w:ascii="宋体" w:hAnsi="宋体" w:eastAsia="宋体" w:cs="宋体"/>
                <w:spacing w:val="6"/>
                <w:sz w:val="20"/>
                <w:szCs w:val="20"/>
              </w:rPr>
              <w:t>。</w:t>
            </w:r>
          </w:p>
        </w:tc>
        <w:tc>
          <w:tcPr>
            <w:tcW w:w="610" w:type="dxa"/>
            <w:vMerge w:val="continue"/>
            <w:tcBorders>
              <w:top w:val="nil"/>
              <w:bottom w:val="nil"/>
            </w:tcBorders>
            <w:vAlign w:val="top"/>
          </w:tcPr>
          <w:p>
            <w:pPr>
              <w:rPr>
                <w:rFonts w:ascii="Arial"/>
                <w:sz w:val="21"/>
              </w:rPr>
            </w:pPr>
          </w:p>
        </w:tc>
        <w:tc>
          <w:tcPr>
            <w:tcW w:w="917" w:type="dxa"/>
            <w:vMerge w:val="restart"/>
            <w:tcBorders>
              <w:bottom w:val="nil"/>
            </w:tcBorders>
            <w:vAlign w:val="top"/>
          </w:tcPr>
          <w:p>
            <w:pPr>
              <w:spacing w:line="256" w:lineRule="auto"/>
              <w:rPr>
                <w:rFonts w:ascii="Arial"/>
                <w:sz w:val="21"/>
              </w:rPr>
            </w:pPr>
          </w:p>
          <w:p>
            <w:pPr>
              <w:spacing w:before="65" w:line="267" w:lineRule="auto"/>
              <w:ind w:left="270" w:right="36" w:hanging="224"/>
              <w:rPr>
                <w:rFonts w:ascii="宋体" w:hAnsi="宋体" w:eastAsia="宋体" w:cs="宋体"/>
                <w:sz w:val="20"/>
                <w:szCs w:val="20"/>
              </w:rPr>
            </w:pPr>
            <w:r>
              <w:rPr>
                <w:rFonts w:ascii="宋体" w:hAnsi="宋体" w:eastAsia="宋体" w:cs="宋体"/>
                <w:spacing w:val="7"/>
                <w:sz w:val="20"/>
                <w:szCs w:val="20"/>
              </w:rPr>
              <w:t>职业接触</w:t>
            </w:r>
            <w:r>
              <w:rPr>
                <w:rFonts w:ascii="宋体" w:hAnsi="宋体" w:eastAsia="宋体" w:cs="宋体"/>
                <w:sz w:val="20"/>
                <w:szCs w:val="20"/>
              </w:rPr>
              <w:t xml:space="preserve"> </w:t>
            </w:r>
            <w:r>
              <w:rPr>
                <w:rFonts w:ascii="宋体" w:hAnsi="宋体" w:eastAsia="宋体" w:cs="宋体"/>
                <w:spacing w:val="-3"/>
                <w:sz w:val="20"/>
                <w:szCs w:val="20"/>
              </w:rPr>
              <w:t>限</w:t>
            </w:r>
            <w:r>
              <w:rPr>
                <w:rFonts w:ascii="宋体" w:hAnsi="宋体" w:eastAsia="宋体" w:cs="宋体"/>
                <w:spacing w:val="-2"/>
                <w:sz w:val="20"/>
                <w:szCs w:val="20"/>
              </w:rPr>
              <w:t>值</w:t>
            </w:r>
          </w:p>
        </w:tc>
        <w:tc>
          <w:tcPr>
            <w:tcW w:w="2576" w:type="dxa"/>
            <w:tcBorders>
              <w:right w:val="single" w:color="000000" w:sz="6" w:space="0"/>
            </w:tcBorders>
            <w:vAlign w:val="top"/>
          </w:tcPr>
          <w:p>
            <w:pPr>
              <w:spacing w:before="70" w:line="264" w:lineRule="exact"/>
              <w:ind w:left="631"/>
              <w:rPr>
                <w:rFonts w:ascii="宋体" w:hAnsi="宋体" w:eastAsia="宋体" w:cs="宋体"/>
                <w:sz w:val="20"/>
                <w:szCs w:val="20"/>
              </w:rPr>
            </w:pPr>
            <w:r>
              <w:rPr>
                <w:rFonts w:ascii="Times New Roman" w:hAnsi="Times New Roman" w:eastAsia="Times New Roman" w:cs="Times New Roman"/>
                <w:position w:val="1"/>
                <w:sz w:val="20"/>
                <w:szCs w:val="20"/>
              </w:rPr>
              <w:t>MAC</w:t>
            </w:r>
            <w:r>
              <w:rPr>
                <w:rFonts w:ascii="宋体" w:hAnsi="宋体" w:eastAsia="宋体" w:cs="宋体"/>
                <w:spacing w:val="14"/>
                <w:position w:val="1"/>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Merge w:val="continue"/>
            <w:tcBorders>
              <w:top w:val="nil"/>
              <w:bottom w:val="nil"/>
            </w:tcBorders>
            <w:vAlign w:val="top"/>
          </w:tcPr>
          <w:p>
            <w:pPr>
              <w:rPr>
                <w:rFonts w:ascii="Arial"/>
                <w:sz w:val="21"/>
              </w:rPr>
            </w:pP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tcBorders>
              <w:right w:val="single" w:color="000000" w:sz="6" w:space="0"/>
            </w:tcBorders>
            <w:vAlign w:val="top"/>
          </w:tcPr>
          <w:p>
            <w:pPr>
              <w:spacing w:before="86" w:line="264" w:lineRule="exact"/>
              <w:ind w:left="479"/>
              <w:rPr>
                <w:rFonts w:ascii="宋体" w:hAnsi="宋体" w:eastAsia="宋体" w:cs="宋体"/>
                <w:sz w:val="20"/>
                <w:szCs w:val="20"/>
              </w:rPr>
            </w:pPr>
            <w:r>
              <w:rPr>
                <w:rFonts w:ascii="Times New Roman" w:hAnsi="Times New Roman" w:eastAsia="Times New Roman" w:cs="Times New Roman"/>
                <w:position w:val="1"/>
                <w:sz w:val="20"/>
                <w:szCs w:val="20"/>
              </w:rPr>
              <w:t>PC</w:t>
            </w: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position w:val="1"/>
                <w:sz w:val="20"/>
                <w:szCs w:val="20"/>
              </w:rPr>
              <w:t>TWA</w:t>
            </w:r>
            <w:r>
              <w:rPr>
                <w:rFonts w:ascii="宋体" w:hAnsi="宋体" w:eastAsia="宋体" w:cs="宋体"/>
                <w:spacing w:val="9"/>
                <w:position w:val="1"/>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Merge w:val="continue"/>
            <w:tcBorders>
              <w:top w:val="nil"/>
              <w:bottom w:val="nil"/>
            </w:tcBorders>
            <w:vAlign w:val="top"/>
          </w:tcPr>
          <w:p>
            <w:pPr>
              <w:rPr>
                <w:rFonts w:ascii="Arial"/>
                <w:sz w:val="21"/>
              </w:rPr>
            </w:pPr>
          </w:p>
        </w:tc>
        <w:tc>
          <w:tcPr>
            <w:tcW w:w="610" w:type="dxa"/>
            <w:vMerge w:val="continue"/>
            <w:tcBorders>
              <w:top w:val="nil"/>
              <w:bottom w:val="nil"/>
            </w:tcBorders>
            <w:vAlign w:val="top"/>
          </w:tcPr>
          <w:p>
            <w:pPr>
              <w:rPr>
                <w:rFonts w:ascii="Arial"/>
                <w:sz w:val="21"/>
              </w:rPr>
            </w:pPr>
          </w:p>
        </w:tc>
        <w:tc>
          <w:tcPr>
            <w:tcW w:w="917" w:type="dxa"/>
            <w:vMerge w:val="continue"/>
            <w:tcBorders>
              <w:top w:val="nil"/>
            </w:tcBorders>
            <w:vAlign w:val="top"/>
          </w:tcPr>
          <w:p>
            <w:pPr>
              <w:rPr>
                <w:rFonts w:ascii="Arial"/>
                <w:sz w:val="21"/>
              </w:rPr>
            </w:pPr>
          </w:p>
        </w:tc>
        <w:tc>
          <w:tcPr>
            <w:tcW w:w="2576" w:type="dxa"/>
            <w:tcBorders>
              <w:right w:val="single" w:color="000000" w:sz="6" w:space="0"/>
            </w:tcBorders>
            <w:vAlign w:val="top"/>
          </w:tcPr>
          <w:p>
            <w:pPr>
              <w:spacing w:before="82" w:line="264" w:lineRule="exact"/>
              <w:ind w:left="455"/>
              <w:rPr>
                <w:rFonts w:ascii="宋体" w:hAnsi="宋体" w:eastAsia="宋体" w:cs="宋体"/>
                <w:sz w:val="20"/>
                <w:szCs w:val="20"/>
              </w:rPr>
            </w:pPr>
            <w:r>
              <w:rPr>
                <w:rFonts w:ascii="Times New Roman" w:hAnsi="Times New Roman" w:eastAsia="Times New Roman" w:cs="Times New Roman"/>
                <w:position w:val="1"/>
                <w:sz w:val="20"/>
                <w:szCs w:val="20"/>
              </w:rPr>
              <w:t>PC</w:t>
            </w:r>
            <w:r>
              <w:rPr>
                <w:rFonts w:ascii="Times New Roman" w:hAnsi="Times New Roman" w:eastAsia="Times New Roman" w:cs="Times New Roman"/>
                <w:spacing w:val="17"/>
                <w:position w:val="1"/>
                <w:sz w:val="20"/>
                <w:szCs w:val="20"/>
              </w:rPr>
              <w:t>-</w:t>
            </w:r>
            <w:r>
              <w:rPr>
                <w:rFonts w:ascii="Times New Roman" w:hAnsi="Times New Roman" w:eastAsia="Times New Roman" w:cs="Times New Roman"/>
                <w:position w:val="1"/>
                <w:sz w:val="20"/>
                <w:szCs w:val="20"/>
              </w:rPr>
              <w:t>STEL</w:t>
            </w:r>
            <w:r>
              <w:rPr>
                <w:rFonts w:ascii="宋体" w:hAnsi="宋体" w:eastAsia="宋体" w:cs="宋体"/>
                <w:spacing w:val="14"/>
                <w:position w:val="1"/>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Merge w:val="continue"/>
            <w:tcBorders>
              <w:top w:val="nil"/>
            </w:tcBorders>
            <w:vAlign w:val="top"/>
          </w:tcPr>
          <w:p>
            <w:pPr>
              <w:rPr>
                <w:rFonts w:ascii="Arial"/>
                <w:sz w:val="21"/>
              </w:rPr>
            </w:pPr>
          </w:p>
        </w:tc>
        <w:tc>
          <w:tcPr>
            <w:tcW w:w="610" w:type="dxa"/>
            <w:vMerge w:val="continue"/>
            <w:tcBorders>
              <w:top w:val="nil"/>
              <w:bottom w:val="nil"/>
            </w:tcBorders>
            <w:vAlign w:val="top"/>
          </w:tcPr>
          <w:p>
            <w:pPr>
              <w:rPr>
                <w:rFonts w:ascii="Arial"/>
                <w:sz w:val="21"/>
              </w:rPr>
            </w:pPr>
          </w:p>
        </w:tc>
        <w:tc>
          <w:tcPr>
            <w:tcW w:w="91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5" w:line="228" w:lineRule="auto"/>
              <w:ind w:left="47"/>
              <w:rPr>
                <w:rFonts w:ascii="宋体" w:hAnsi="宋体" w:eastAsia="宋体" w:cs="宋体"/>
                <w:sz w:val="20"/>
                <w:szCs w:val="20"/>
              </w:rPr>
            </w:pPr>
            <w:r>
              <w:rPr>
                <w:rFonts w:ascii="宋体" w:hAnsi="宋体" w:eastAsia="宋体" w:cs="宋体"/>
                <w:spacing w:val="7"/>
                <w:sz w:val="20"/>
                <w:szCs w:val="20"/>
              </w:rPr>
              <w:t>侵入途</w:t>
            </w:r>
            <w:r>
              <w:rPr>
                <w:rFonts w:ascii="宋体" w:hAnsi="宋体" w:eastAsia="宋体" w:cs="宋体"/>
                <w:spacing w:val="6"/>
                <w:sz w:val="20"/>
                <w:szCs w:val="20"/>
              </w:rPr>
              <w:t>径</w:t>
            </w:r>
          </w:p>
          <w:p>
            <w:pPr>
              <w:spacing w:before="24" w:line="228" w:lineRule="auto"/>
              <w:ind w:left="44"/>
              <w:rPr>
                <w:rFonts w:ascii="宋体" w:hAnsi="宋体" w:eastAsia="宋体" w:cs="宋体"/>
                <w:sz w:val="20"/>
                <w:szCs w:val="20"/>
              </w:rPr>
            </w:pPr>
            <w:r>
              <w:rPr>
                <w:rFonts w:ascii="宋体" w:hAnsi="宋体" w:eastAsia="宋体" w:cs="宋体"/>
                <w:spacing w:val="9"/>
                <w:sz w:val="20"/>
                <w:szCs w:val="20"/>
              </w:rPr>
              <w:t>及</w:t>
            </w:r>
            <w:r>
              <w:rPr>
                <w:rFonts w:ascii="宋体" w:hAnsi="宋体" w:eastAsia="宋体" w:cs="宋体"/>
                <w:spacing w:val="7"/>
                <w:sz w:val="20"/>
                <w:szCs w:val="20"/>
              </w:rPr>
              <w:t>健康危</w:t>
            </w:r>
          </w:p>
          <w:p>
            <w:pPr>
              <w:spacing w:before="27" w:line="228" w:lineRule="auto"/>
              <w:ind w:left="364"/>
              <w:rPr>
                <w:rFonts w:ascii="宋体" w:hAnsi="宋体" w:eastAsia="宋体" w:cs="宋体"/>
                <w:sz w:val="20"/>
                <w:szCs w:val="20"/>
              </w:rPr>
            </w:pPr>
            <w:r>
              <w:rPr>
                <w:rFonts w:ascii="宋体" w:hAnsi="宋体" w:eastAsia="宋体" w:cs="宋体"/>
                <w:sz w:val="20"/>
                <w:szCs w:val="20"/>
              </w:rPr>
              <w:t>害</w:t>
            </w:r>
          </w:p>
        </w:tc>
        <w:tc>
          <w:tcPr>
            <w:tcW w:w="2576" w:type="dxa"/>
            <w:tcBorders>
              <w:right w:val="single" w:color="000000" w:sz="6" w:space="0"/>
            </w:tcBorders>
            <w:vAlign w:val="top"/>
          </w:tcPr>
          <w:p>
            <w:pPr>
              <w:spacing w:before="55" w:line="228" w:lineRule="auto"/>
              <w:ind w:left="560"/>
              <w:rPr>
                <w:rFonts w:ascii="宋体" w:hAnsi="宋体" w:eastAsia="宋体" w:cs="宋体"/>
                <w:sz w:val="20"/>
                <w:szCs w:val="20"/>
              </w:rPr>
            </w:pPr>
            <w:r>
              <w:rPr>
                <w:rFonts w:ascii="宋体" w:hAnsi="宋体" w:eastAsia="宋体" w:cs="宋体"/>
                <w:spacing w:val="11"/>
                <w:sz w:val="20"/>
                <w:szCs w:val="20"/>
              </w:rPr>
              <w:t>侵</w:t>
            </w:r>
            <w:r>
              <w:rPr>
                <w:rFonts w:ascii="宋体" w:hAnsi="宋体" w:eastAsia="宋体" w:cs="宋体"/>
                <w:spacing w:val="8"/>
                <w:sz w:val="20"/>
                <w:szCs w:val="20"/>
              </w:rPr>
              <w:t>入途径：吸入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50" w:line="227" w:lineRule="auto"/>
              <w:ind w:left="423"/>
              <w:rPr>
                <w:rFonts w:ascii="宋体" w:hAnsi="宋体" w:eastAsia="宋体" w:cs="宋体"/>
                <w:sz w:val="20"/>
                <w:szCs w:val="20"/>
              </w:rPr>
            </w:pPr>
            <w:r>
              <w:rPr>
                <w:rFonts w:ascii="宋体" w:hAnsi="宋体" w:eastAsia="宋体" w:cs="宋体"/>
                <w:spacing w:val="16"/>
                <w:sz w:val="20"/>
                <w:szCs w:val="20"/>
              </w:rPr>
              <w:t>燃</w:t>
            </w:r>
            <w:r>
              <w:rPr>
                <w:rFonts w:ascii="宋体" w:hAnsi="宋体" w:eastAsia="宋体" w:cs="宋体"/>
                <w:spacing w:val="8"/>
                <w:sz w:val="20"/>
                <w:szCs w:val="20"/>
              </w:rPr>
              <w:t>烧 (分解) 产物：一氧化碳、二氧化碳</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restart"/>
            <w:tcBorders>
              <w:bottom w:val="nil"/>
              <w:right w:val="single" w:color="000000" w:sz="6" w:space="0"/>
            </w:tcBorders>
            <w:vAlign w:val="top"/>
          </w:tcPr>
          <w:p>
            <w:pPr>
              <w:spacing w:line="300" w:lineRule="auto"/>
              <w:rPr>
                <w:rFonts w:ascii="Arial"/>
                <w:sz w:val="21"/>
              </w:rPr>
            </w:pPr>
            <w:r>
              <w:pict>
                <v:shape id="_x0000_s1197" o:spid="_x0000_s1197" o:spt="202" type="#_x0000_t202" style="position:absolute;left:0pt;margin-left:53.4pt;margin-top:112.75pt;height:14.45pt;width:12.05pt;mso-position-horizontal-relative:page;mso-position-vertical-relative:page;z-index:251862016;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z w:val="20"/>
                            <w:szCs w:val="20"/>
                          </w:rPr>
                          <w:t>症</w:t>
                        </w:r>
                      </w:p>
                    </w:txbxContent>
                  </v:textbox>
                </v:shape>
              </w:pict>
            </w:r>
          </w:p>
          <w:p>
            <w:pPr>
              <w:spacing w:before="65" w:line="251" w:lineRule="auto"/>
              <w:ind w:left="35" w:right="23"/>
              <w:rPr>
                <w:rFonts w:ascii="宋体" w:hAnsi="宋体" w:eastAsia="宋体" w:cs="宋体"/>
                <w:sz w:val="20"/>
                <w:szCs w:val="20"/>
              </w:rPr>
            </w:pPr>
            <w:r>
              <w:rPr>
                <w:rFonts w:ascii="宋体" w:hAnsi="宋体" w:eastAsia="宋体" w:cs="宋体"/>
                <w:spacing w:val="9"/>
                <w:sz w:val="20"/>
                <w:szCs w:val="20"/>
              </w:rPr>
              <w:t>健康危害：急性中毒时，</w:t>
            </w:r>
            <w:r>
              <w:rPr>
                <w:rFonts w:ascii="宋体" w:hAnsi="宋体" w:eastAsia="宋体" w:cs="宋体"/>
                <w:spacing w:val="8"/>
                <w:sz w:val="20"/>
                <w:szCs w:val="20"/>
              </w:rPr>
              <w:t>可</w:t>
            </w:r>
            <w:r>
              <w:rPr>
                <w:rFonts w:ascii="宋体" w:hAnsi="宋体" w:eastAsia="宋体" w:cs="宋体"/>
                <w:sz w:val="20"/>
                <w:szCs w:val="20"/>
              </w:rPr>
              <w:t xml:space="preserve"> </w:t>
            </w:r>
            <w:r>
              <w:rPr>
                <w:rFonts w:ascii="宋体" w:hAnsi="宋体" w:eastAsia="宋体" w:cs="宋体"/>
                <w:spacing w:val="16"/>
                <w:sz w:val="20"/>
                <w:szCs w:val="20"/>
              </w:rPr>
              <w:t>有</w:t>
            </w:r>
            <w:r>
              <w:rPr>
                <w:rFonts w:ascii="宋体" w:hAnsi="宋体" w:eastAsia="宋体" w:cs="宋体"/>
                <w:spacing w:val="8"/>
                <w:sz w:val="20"/>
                <w:szCs w:val="20"/>
              </w:rPr>
              <w:t>头昏、头痛、呕吐、乏力</w:t>
            </w:r>
            <w:r>
              <w:rPr>
                <w:rFonts w:ascii="宋体" w:hAnsi="宋体" w:eastAsia="宋体" w:cs="宋体"/>
                <w:sz w:val="20"/>
                <w:szCs w:val="20"/>
              </w:rPr>
              <w:t xml:space="preserve"> </w:t>
            </w:r>
            <w:r>
              <w:rPr>
                <w:rFonts w:ascii="宋体" w:hAnsi="宋体" w:eastAsia="宋体" w:cs="宋体"/>
                <w:spacing w:val="9"/>
                <w:sz w:val="20"/>
                <w:szCs w:val="20"/>
              </w:rPr>
              <w:t>甚至昏迷。病程中尚可出</w:t>
            </w:r>
            <w:r>
              <w:rPr>
                <w:rFonts w:ascii="宋体" w:hAnsi="宋体" w:eastAsia="宋体" w:cs="宋体"/>
                <w:spacing w:val="8"/>
                <w:sz w:val="20"/>
                <w:szCs w:val="20"/>
              </w:rPr>
              <w:t>现</w:t>
            </w:r>
            <w:r>
              <w:rPr>
                <w:rFonts w:ascii="宋体" w:hAnsi="宋体" w:eastAsia="宋体" w:cs="宋体"/>
                <w:sz w:val="20"/>
                <w:szCs w:val="20"/>
              </w:rPr>
              <w:t xml:space="preserve"> </w:t>
            </w:r>
            <w:r>
              <w:rPr>
                <w:rFonts w:ascii="宋体" w:hAnsi="宋体" w:eastAsia="宋体" w:cs="宋体"/>
                <w:spacing w:val="16"/>
                <w:sz w:val="20"/>
                <w:szCs w:val="20"/>
              </w:rPr>
              <w:t>精</w:t>
            </w:r>
            <w:r>
              <w:rPr>
                <w:rFonts w:ascii="宋体" w:hAnsi="宋体" w:eastAsia="宋体" w:cs="宋体"/>
                <w:spacing w:val="8"/>
                <w:sz w:val="20"/>
                <w:szCs w:val="20"/>
              </w:rPr>
              <w:t>神症状，步态不稳，昏迷</w:t>
            </w:r>
            <w:r>
              <w:rPr>
                <w:rFonts w:ascii="宋体" w:hAnsi="宋体" w:eastAsia="宋体" w:cs="宋体"/>
                <w:sz w:val="20"/>
                <w:szCs w:val="20"/>
              </w:rPr>
              <w:t xml:space="preserve"> </w:t>
            </w:r>
            <w:r>
              <w:rPr>
                <w:rFonts w:ascii="宋体" w:hAnsi="宋体" w:eastAsia="宋体" w:cs="宋体"/>
                <w:spacing w:val="9"/>
                <w:sz w:val="20"/>
                <w:szCs w:val="20"/>
              </w:rPr>
              <w:t>过程久者，醒后可有运动</w:t>
            </w:r>
            <w:r>
              <w:rPr>
                <w:rFonts w:ascii="宋体" w:hAnsi="宋体" w:eastAsia="宋体" w:cs="宋体"/>
                <w:spacing w:val="8"/>
                <w:sz w:val="20"/>
                <w:szCs w:val="20"/>
              </w:rPr>
              <w:t>性</w:t>
            </w:r>
            <w:r>
              <w:rPr>
                <w:rFonts w:ascii="宋体" w:hAnsi="宋体" w:eastAsia="宋体" w:cs="宋体"/>
                <w:sz w:val="20"/>
                <w:szCs w:val="20"/>
              </w:rPr>
              <w:t xml:space="preserve"> </w:t>
            </w:r>
            <w:r>
              <w:rPr>
                <w:rFonts w:ascii="宋体" w:hAnsi="宋体" w:eastAsia="宋体" w:cs="宋体"/>
                <w:spacing w:val="16"/>
                <w:sz w:val="20"/>
                <w:szCs w:val="20"/>
              </w:rPr>
              <w:t>失</w:t>
            </w:r>
            <w:r>
              <w:rPr>
                <w:rFonts w:ascii="宋体" w:hAnsi="宋体" w:eastAsia="宋体" w:cs="宋体"/>
                <w:spacing w:val="8"/>
                <w:sz w:val="20"/>
                <w:szCs w:val="20"/>
              </w:rPr>
              <w:t>语及偏瘫。长期接触天然</w:t>
            </w:r>
            <w:r>
              <w:rPr>
                <w:rFonts w:ascii="宋体" w:hAnsi="宋体" w:eastAsia="宋体" w:cs="宋体"/>
                <w:sz w:val="20"/>
                <w:szCs w:val="20"/>
              </w:rPr>
              <w:t xml:space="preserve"> </w:t>
            </w:r>
            <w:r>
              <w:rPr>
                <w:rFonts w:ascii="宋体" w:hAnsi="宋体" w:eastAsia="宋体" w:cs="宋体"/>
                <w:spacing w:val="9"/>
                <w:sz w:val="20"/>
                <w:szCs w:val="20"/>
              </w:rPr>
              <w:t>气者，可出现神经衰弱综</w:t>
            </w:r>
            <w:r>
              <w:rPr>
                <w:rFonts w:ascii="宋体" w:hAnsi="宋体" w:eastAsia="宋体" w:cs="宋体"/>
                <w:spacing w:val="8"/>
                <w:sz w:val="20"/>
                <w:szCs w:val="20"/>
              </w:rPr>
              <w:t>合</w:t>
            </w:r>
          </w:p>
          <w:p>
            <w:pPr>
              <w:spacing w:before="134" w:line="103" w:lineRule="exact"/>
              <w:ind w:left="1313"/>
              <w:rPr>
                <w:rFonts w:ascii="宋体" w:hAnsi="宋体" w:eastAsia="宋体" w:cs="宋体"/>
                <w:sz w:val="20"/>
                <w:szCs w:val="20"/>
              </w:rPr>
            </w:pPr>
            <w:r>
              <w:rPr>
                <w:rFonts w:ascii="宋体" w:hAnsi="宋体" w:eastAsia="宋体" w:cs="宋体"/>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50" w:line="227" w:lineRule="auto"/>
              <w:ind w:left="1106"/>
              <w:rPr>
                <w:rFonts w:ascii="宋体" w:hAnsi="宋体" w:eastAsia="宋体" w:cs="宋体"/>
                <w:sz w:val="20"/>
                <w:szCs w:val="20"/>
              </w:rPr>
            </w:pPr>
            <w:r>
              <w:rPr>
                <w:rFonts w:ascii="宋体" w:hAnsi="宋体" w:eastAsia="宋体" w:cs="宋体"/>
                <w:spacing w:val="1"/>
                <w:sz w:val="20"/>
                <w:szCs w:val="20"/>
              </w:rPr>
              <w:t>禁忌物：</w:t>
            </w:r>
            <w:r>
              <w:rPr>
                <w:rFonts w:ascii="宋体" w:hAnsi="宋体" w:eastAsia="宋体" w:cs="宋体"/>
                <w:sz w:val="20"/>
                <w:szCs w:val="20"/>
              </w:rPr>
              <w:t xml:space="preserve">  强氧化剂、卤素</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50" w:line="228" w:lineRule="auto"/>
              <w:ind w:left="1104"/>
              <w:rPr>
                <w:rFonts w:ascii="宋体" w:hAnsi="宋体" w:eastAsia="宋体" w:cs="宋体"/>
                <w:sz w:val="20"/>
                <w:szCs w:val="20"/>
              </w:rPr>
            </w:pPr>
            <w:r>
              <w:rPr>
                <w:rFonts w:ascii="宋体" w:hAnsi="宋体" w:eastAsia="宋体" w:cs="宋体"/>
                <w:spacing w:val="1"/>
                <w:sz w:val="20"/>
                <w:szCs w:val="20"/>
              </w:rPr>
              <w:t>避免接触的</w:t>
            </w:r>
            <w:r>
              <w:rPr>
                <w:rFonts w:ascii="宋体" w:hAnsi="宋体" w:eastAsia="宋体" w:cs="宋体"/>
                <w:sz w:val="20"/>
                <w:szCs w:val="20"/>
              </w:rPr>
              <w:t>条件：  无资料</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373" w:type="dxa"/>
            <w:vMerge w:val="continue"/>
            <w:tcBorders>
              <w:top w:val="nil"/>
              <w:left w:val="single" w:color="000000" w:sz="6" w:space="0"/>
            </w:tcBorders>
            <w:textDirection w:val="tbRlV"/>
            <w:vAlign w:val="top"/>
          </w:tcPr>
          <w:p>
            <w:pPr>
              <w:rPr>
                <w:rFonts w:ascii="Arial"/>
                <w:sz w:val="21"/>
              </w:rPr>
            </w:pPr>
          </w:p>
        </w:tc>
        <w:tc>
          <w:tcPr>
            <w:tcW w:w="4622" w:type="dxa"/>
            <w:gridSpan w:val="3"/>
            <w:vAlign w:val="top"/>
          </w:tcPr>
          <w:p>
            <w:pPr>
              <w:spacing w:before="84" w:line="227" w:lineRule="auto"/>
              <w:ind w:left="689"/>
              <w:rPr>
                <w:rFonts w:ascii="宋体" w:hAnsi="宋体" w:eastAsia="宋体" w:cs="宋体"/>
                <w:sz w:val="20"/>
                <w:szCs w:val="20"/>
              </w:rPr>
            </w:pPr>
            <w:r>
              <w:rPr>
                <w:rFonts w:ascii="宋体" w:hAnsi="宋体" w:eastAsia="宋体" w:cs="宋体"/>
                <w:spacing w:val="4"/>
                <w:sz w:val="20"/>
                <w:szCs w:val="20"/>
              </w:rPr>
              <w:t>灭火剂</w:t>
            </w:r>
            <w:r>
              <w:rPr>
                <w:rFonts w:ascii="宋体" w:hAnsi="宋体" w:eastAsia="宋体" w:cs="宋体"/>
                <w:spacing w:val="2"/>
                <w:sz w:val="20"/>
                <w:szCs w:val="20"/>
              </w:rPr>
              <w:t>：  雾状水、泡沫、二氧化碳</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restart"/>
            <w:tcBorders>
              <w:left w:val="single" w:color="000000" w:sz="6" w:space="0"/>
              <w:bottom w:val="nil"/>
            </w:tcBorders>
            <w:textDirection w:val="tbRlV"/>
            <w:vAlign w:val="top"/>
          </w:tcPr>
          <w:p>
            <w:pPr>
              <w:spacing w:before="82" w:line="216" w:lineRule="auto"/>
              <w:ind w:left="237"/>
              <w:rPr>
                <w:rFonts w:ascii="宋体" w:hAnsi="宋体" w:eastAsia="宋体" w:cs="宋体"/>
                <w:sz w:val="20"/>
                <w:szCs w:val="20"/>
              </w:rPr>
            </w:pPr>
            <w:r>
              <w:rPr>
                <w:rFonts w:ascii="宋体" w:hAnsi="宋体" w:eastAsia="宋体" w:cs="宋体"/>
                <w:spacing w:val="-13"/>
                <w:sz w:val="20"/>
                <w:szCs w:val="20"/>
              </w:rPr>
              <w:t>急</w:t>
            </w:r>
            <w:r>
              <w:rPr>
                <w:rFonts w:ascii="宋体" w:hAnsi="宋体" w:eastAsia="宋体" w:cs="宋体"/>
                <w:spacing w:val="-10"/>
                <w:sz w:val="20"/>
                <w:szCs w:val="20"/>
              </w:rPr>
              <w:t xml:space="preserve"> 救 措 施</w:t>
            </w:r>
          </w:p>
        </w:tc>
        <w:tc>
          <w:tcPr>
            <w:tcW w:w="4622" w:type="dxa"/>
            <w:gridSpan w:val="3"/>
            <w:vAlign w:val="top"/>
          </w:tcPr>
          <w:p>
            <w:pPr>
              <w:spacing w:before="50" w:line="228" w:lineRule="auto"/>
              <w:ind w:left="1476"/>
              <w:rPr>
                <w:rFonts w:ascii="宋体" w:hAnsi="宋体" w:eastAsia="宋体" w:cs="宋体"/>
                <w:sz w:val="20"/>
                <w:szCs w:val="20"/>
              </w:rPr>
            </w:pPr>
            <w:r>
              <w:rPr>
                <w:rFonts w:ascii="宋体" w:hAnsi="宋体" w:eastAsia="宋体" w:cs="宋体"/>
                <w:spacing w:val="10"/>
                <w:sz w:val="20"/>
                <w:szCs w:val="20"/>
              </w:rPr>
              <w:t>皮</w:t>
            </w:r>
            <w:r>
              <w:rPr>
                <w:rFonts w:ascii="宋体" w:hAnsi="宋体" w:eastAsia="宋体" w:cs="宋体"/>
                <w:spacing w:val="8"/>
                <w:sz w:val="20"/>
                <w:szCs w:val="20"/>
              </w:rPr>
              <w:t>肤接触：无资料</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49" w:line="227" w:lineRule="auto"/>
              <w:ind w:left="1486"/>
              <w:rPr>
                <w:rFonts w:ascii="宋体" w:hAnsi="宋体" w:eastAsia="宋体" w:cs="宋体"/>
                <w:sz w:val="20"/>
                <w:szCs w:val="20"/>
              </w:rPr>
            </w:pPr>
            <w:r>
              <w:rPr>
                <w:rFonts w:ascii="宋体" w:hAnsi="宋体" w:eastAsia="宋体" w:cs="宋体"/>
                <w:spacing w:val="7"/>
                <w:sz w:val="20"/>
                <w:szCs w:val="20"/>
              </w:rPr>
              <w:t>眼睛接触：无资料</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34" w:line="237" w:lineRule="auto"/>
              <w:ind w:left="1161" w:right="26" w:hanging="1127"/>
              <w:rPr>
                <w:rFonts w:ascii="宋体" w:hAnsi="宋体" w:eastAsia="宋体" w:cs="宋体"/>
                <w:sz w:val="20"/>
                <w:szCs w:val="20"/>
              </w:rPr>
            </w:pPr>
            <w:r>
              <w:rPr>
                <w:rFonts w:ascii="宋体" w:hAnsi="宋体" w:eastAsia="宋体" w:cs="宋体"/>
                <w:spacing w:val="8"/>
                <w:sz w:val="20"/>
                <w:szCs w:val="20"/>
              </w:rPr>
              <w:t>吸</w:t>
            </w:r>
            <w:r>
              <w:rPr>
                <w:rFonts w:ascii="宋体" w:hAnsi="宋体" w:eastAsia="宋体" w:cs="宋体"/>
                <w:spacing w:val="7"/>
                <w:sz w:val="20"/>
                <w:szCs w:val="20"/>
              </w:rPr>
              <w:t>入：脱离有毒环境，至空气新鲜处，给氧，对症</w:t>
            </w:r>
            <w:r>
              <w:rPr>
                <w:rFonts w:ascii="宋体" w:hAnsi="宋体" w:eastAsia="宋体" w:cs="宋体"/>
                <w:sz w:val="20"/>
                <w:szCs w:val="20"/>
              </w:rPr>
              <w:t xml:space="preserve"> </w:t>
            </w:r>
            <w:r>
              <w:rPr>
                <w:rFonts w:ascii="宋体" w:hAnsi="宋体" w:eastAsia="宋体" w:cs="宋体"/>
                <w:spacing w:val="14"/>
                <w:sz w:val="20"/>
                <w:szCs w:val="20"/>
              </w:rPr>
              <w:t>治</w:t>
            </w:r>
            <w:r>
              <w:rPr>
                <w:rFonts w:ascii="宋体" w:hAnsi="宋体" w:eastAsia="宋体" w:cs="宋体"/>
                <w:spacing w:val="7"/>
                <w:sz w:val="20"/>
                <w:szCs w:val="20"/>
              </w:rPr>
              <w:t>疗。注意防治脑水肿。</w:t>
            </w:r>
          </w:p>
        </w:tc>
        <w:tc>
          <w:tcPr>
            <w:tcW w:w="610" w:type="dxa"/>
            <w:vMerge w:val="continue"/>
            <w:tcBorders>
              <w:top w:val="nil"/>
              <w:bottom w:val="nil"/>
            </w:tcBorders>
            <w:vAlign w:val="top"/>
          </w:tcPr>
          <w:p>
            <w:pPr>
              <w:rPr>
                <w:rFonts w:ascii="Arial"/>
                <w:sz w:val="21"/>
              </w:rPr>
            </w:pPr>
          </w:p>
        </w:tc>
        <w:tc>
          <w:tcPr>
            <w:tcW w:w="917" w:type="dxa"/>
            <w:vMerge w:val="continue"/>
            <w:tcBorders>
              <w:top w:val="nil"/>
              <w:bottom w:val="nil"/>
            </w:tcBorders>
            <w:vAlign w:val="top"/>
          </w:tcPr>
          <w:p>
            <w:pPr>
              <w:rPr>
                <w:rFonts w:ascii="Arial"/>
                <w:sz w:val="21"/>
              </w:rPr>
            </w:pPr>
          </w:p>
        </w:tc>
        <w:tc>
          <w:tcPr>
            <w:tcW w:w="2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tcBorders>
            <w:textDirection w:val="tbRlV"/>
            <w:vAlign w:val="top"/>
          </w:tcPr>
          <w:p>
            <w:pPr>
              <w:rPr>
                <w:rFonts w:ascii="Arial"/>
                <w:sz w:val="21"/>
              </w:rPr>
            </w:pPr>
          </w:p>
        </w:tc>
        <w:tc>
          <w:tcPr>
            <w:tcW w:w="4622" w:type="dxa"/>
            <w:gridSpan w:val="3"/>
            <w:vAlign w:val="top"/>
          </w:tcPr>
          <w:p>
            <w:pPr>
              <w:spacing w:before="52" w:line="228" w:lineRule="auto"/>
              <w:ind w:left="1682"/>
              <w:rPr>
                <w:rFonts w:ascii="宋体" w:hAnsi="宋体" w:eastAsia="宋体" w:cs="宋体"/>
                <w:sz w:val="20"/>
                <w:szCs w:val="20"/>
              </w:rPr>
            </w:pPr>
            <w:r>
              <w:rPr>
                <w:rFonts w:ascii="宋体" w:hAnsi="宋体" w:eastAsia="宋体" w:cs="宋体"/>
                <w:spacing w:val="9"/>
                <w:sz w:val="20"/>
                <w:szCs w:val="20"/>
              </w:rPr>
              <w:t>食</w:t>
            </w:r>
            <w:r>
              <w:rPr>
                <w:rFonts w:ascii="宋体" w:hAnsi="宋体" w:eastAsia="宋体" w:cs="宋体"/>
                <w:spacing w:val="8"/>
                <w:sz w:val="20"/>
                <w:szCs w:val="20"/>
              </w:rPr>
              <w:t>入：无资料</w:t>
            </w:r>
          </w:p>
        </w:tc>
        <w:tc>
          <w:tcPr>
            <w:tcW w:w="610" w:type="dxa"/>
            <w:vMerge w:val="continue"/>
            <w:tcBorders>
              <w:top w:val="nil"/>
            </w:tcBorders>
            <w:vAlign w:val="top"/>
          </w:tcPr>
          <w:p>
            <w:pPr>
              <w:rPr>
                <w:rFonts w:ascii="Arial"/>
                <w:sz w:val="21"/>
              </w:rPr>
            </w:pPr>
          </w:p>
        </w:tc>
        <w:tc>
          <w:tcPr>
            <w:tcW w:w="917" w:type="dxa"/>
            <w:vMerge w:val="continue"/>
            <w:tcBorders>
              <w:top w:val="nil"/>
            </w:tcBorders>
            <w:vAlign w:val="top"/>
          </w:tcPr>
          <w:p>
            <w:pPr>
              <w:rPr>
                <w:rFonts w:ascii="Arial"/>
                <w:sz w:val="21"/>
              </w:rPr>
            </w:pPr>
          </w:p>
        </w:tc>
        <w:tc>
          <w:tcPr>
            <w:tcW w:w="257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restart"/>
            <w:tcBorders>
              <w:left w:val="single" w:color="000000" w:sz="6" w:space="0"/>
              <w:bottom w:val="nil"/>
            </w:tcBorders>
            <w:textDirection w:val="tbRlV"/>
            <w:vAlign w:val="top"/>
          </w:tcPr>
          <w:p>
            <w:pPr>
              <w:spacing w:before="82" w:line="217" w:lineRule="auto"/>
              <w:ind w:left="239"/>
              <w:rPr>
                <w:rFonts w:ascii="宋体" w:hAnsi="宋体" w:eastAsia="宋体" w:cs="宋体"/>
                <w:sz w:val="20"/>
                <w:szCs w:val="20"/>
              </w:rPr>
            </w:pPr>
            <w:r>
              <w:rPr>
                <w:rFonts w:ascii="宋体" w:hAnsi="宋体" w:eastAsia="宋体" w:cs="宋体"/>
                <w:spacing w:val="-13"/>
                <w:sz w:val="20"/>
                <w:szCs w:val="20"/>
              </w:rPr>
              <w:t>防</w:t>
            </w:r>
            <w:r>
              <w:rPr>
                <w:rFonts w:ascii="宋体" w:hAnsi="宋体" w:eastAsia="宋体" w:cs="宋体"/>
                <w:spacing w:val="-10"/>
                <w:sz w:val="20"/>
                <w:szCs w:val="20"/>
              </w:rPr>
              <w:t xml:space="preserve"> 护 措 施</w:t>
            </w:r>
          </w:p>
        </w:tc>
        <w:tc>
          <w:tcPr>
            <w:tcW w:w="4622" w:type="dxa"/>
            <w:gridSpan w:val="3"/>
            <w:vAlign w:val="top"/>
          </w:tcPr>
          <w:p>
            <w:pPr>
              <w:spacing w:before="52" w:line="228" w:lineRule="auto"/>
              <w:ind w:left="37"/>
              <w:rPr>
                <w:rFonts w:ascii="宋体" w:hAnsi="宋体" w:eastAsia="宋体" w:cs="宋体"/>
                <w:sz w:val="20"/>
                <w:szCs w:val="20"/>
              </w:rPr>
            </w:pPr>
            <w:r>
              <w:rPr>
                <w:rFonts w:ascii="宋体" w:hAnsi="宋体" w:eastAsia="宋体" w:cs="宋体"/>
                <w:spacing w:val="7"/>
                <w:sz w:val="20"/>
                <w:szCs w:val="20"/>
              </w:rPr>
              <w:t>呼吸系统防护：高浓度环境中，佩戴供气式呼吸</w:t>
            </w:r>
            <w:r>
              <w:rPr>
                <w:rFonts w:ascii="宋体" w:hAnsi="宋体" w:eastAsia="宋体" w:cs="宋体"/>
                <w:spacing w:val="5"/>
                <w:sz w:val="20"/>
                <w:szCs w:val="20"/>
              </w:rPr>
              <w:t>器</w:t>
            </w:r>
          </w:p>
        </w:tc>
        <w:tc>
          <w:tcPr>
            <w:tcW w:w="610"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5" w:line="228" w:lineRule="auto"/>
              <w:ind w:left="100"/>
              <w:rPr>
                <w:rFonts w:ascii="宋体" w:hAnsi="宋体" w:eastAsia="宋体" w:cs="宋体"/>
                <w:sz w:val="20"/>
                <w:szCs w:val="20"/>
              </w:rPr>
            </w:pPr>
            <w:r>
              <w:rPr>
                <w:rFonts w:ascii="宋体" w:hAnsi="宋体" w:eastAsia="宋体" w:cs="宋体"/>
                <w:spacing w:val="5"/>
                <w:sz w:val="20"/>
                <w:szCs w:val="20"/>
              </w:rPr>
              <w:t>储存</w:t>
            </w:r>
          </w:p>
        </w:tc>
        <w:tc>
          <w:tcPr>
            <w:tcW w:w="3493" w:type="dxa"/>
            <w:gridSpan w:val="2"/>
            <w:vMerge w:val="restart"/>
            <w:tcBorders>
              <w:bottom w:val="nil"/>
              <w:right w:val="single" w:color="000000" w:sz="6" w:space="0"/>
            </w:tcBorders>
            <w:vAlign w:val="top"/>
          </w:tcPr>
          <w:p>
            <w:pPr>
              <w:spacing w:before="34" w:line="227" w:lineRule="auto"/>
              <w:ind w:left="85"/>
              <w:rPr>
                <w:rFonts w:ascii="宋体" w:hAnsi="宋体" w:eastAsia="宋体" w:cs="宋体"/>
                <w:sz w:val="20"/>
                <w:szCs w:val="20"/>
              </w:rPr>
            </w:pPr>
            <w:r>
              <w:rPr>
                <w:rFonts w:ascii="宋体" w:hAnsi="宋体" w:eastAsia="宋体" w:cs="宋体"/>
                <w:spacing w:val="15"/>
                <w:sz w:val="20"/>
                <w:szCs w:val="20"/>
              </w:rPr>
              <w:t>易</w:t>
            </w:r>
            <w:r>
              <w:rPr>
                <w:rFonts w:ascii="宋体" w:hAnsi="宋体" w:eastAsia="宋体" w:cs="宋体"/>
                <w:spacing w:val="8"/>
                <w:sz w:val="20"/>
                <w:szCs w:val="20"/>
              </w:rPr>
              <w:t>燃压缩天然气体。储存于阴凉、干</w:t>
            </w:r>
          </w:p>
          <w:p>
            <w:pPr>
              <w:spacing w:before="24" w:line="216" w:lineRule="auto"/>
              <w:ind w:left="72"/>
              <w:rPr>
                <w:rFonts w:ascii="宋体" w:hAnsi="宋体" w:eastAsia="宋体" w:cs="宋体"/>
                <w:sz w:val="20"/>
                <w:szCs w:val="20"/>
              </w:rPr>
            </w:pPr>
            <w:r>
              <w:rPr>
                <w:rFonts w:ascii="宋体" w:hAnsi="宋体" w:eastAsia="宋体" w:cs="宋体"/>
                <w:spacing w:val="13"/>
                <w:sz w:val="20"/>
                <w:szCs w:val="20"/>
              </w:rPr>
              <w:t>燥</w:t>
            </w:r>
            <w:r>
              <w:rPr>
                <w:rFonts w:ascii="宋体" w:hAnsi="宋体" w:eastAsia="宋体" w:cs="宋体"/>
                <w:spacing w:val="9"/>
                <w:sz w:val="20"/>
                <w:szCs w:val="20"/>
              </w:rPr>
              <w:t>、通风良好的不燃库房。仓温不宜</w:t>
            </w:r>
          </w:p>
          <w:p>
            <w:pPr>
              <w:spacing w:line="281" w:lineRule="exact"/>
              <w:ind w:left="42"/>
              <w:rPr>
                <w:rFonts w:ascii="宋体" w:hAnsi="宋体" w:eastAsia="宋体" w:cs="宋体"/>
                <w:sz w:val="20"/>
                <w:szCs w:val="20"/>
              </w:rPr>
            </w:pPr>
            <w:r>
              <w:rPr>
                <w:rFonts w:ascii="宋体" w:hAnsi="宋体" w:eastAsia="宋体" w:cs="宋体"/>
                <w:spacing w:val="3"/>
                <w:position w:val="1"/>
                <w:sz w:val="20"/>
                <w:szCs w:val="20"/>
              </w:rPr>
              <w:t xml:space="preserve">超过 </w:t>
            </w:r>
            <w:r>
              <w:rPr>
                <w:rFonts w:ascii="Times New Roman" w:hAnsi="Times New Roman" w:eastAsia="Times New Roman" w:cs="Times New Roman"/>
                <w:spacing w:val="3"/>
                <w:position w:val="1"/>
                <w:sz w:val="20"/>
                <w:szCs w:val="20"/>
              </w:rPr>
              <w:t xml:space="preserve">30℃ </w:t>
            </w:r>
            <w:r>
              <w:rPr>
                <w:rFonts w:ascii="宋体" w:hAnsi="宋体" w:eastAsia="宋体" w:cs="宋体"/>
                <w:spacing w:val="3"/>
                <w:position w:val="1"/>
                <w:sz w:val="20"/>
                <w:szCs w:val="20"/>
              </w:rPr>
              <w:t>。远离火种、热源。防</w:t>
            </w:r>
            <w:r>
              <w:rPr>
                <w:rFonts w:ascii="宋体" w:hAnsi="宋体" w:eastAsia="宋体" w:cs="宋体"/>
                <w:spacing w:val="2"/>
                <w:position w:val="1"/>
                <w:sz w:val="20"/>
                <w:szCs w:val="20"/>
              </w:rPr>
              <w:t>止</w:t>
            </w:r>
            <w:r>
              <w:rPr>
                <w:rFonts w:ascii="宋体" w:hAnsi="宋体" w:eastAsia="宋体" w:cs="宋体"/>
                <w:position w:val="1"/>
                <w:sz w:val="20"/>
                <w:szCs w:val="20"/>
              </w:rPr>
              <w:t>阳</w:t>
            </w:r>
          </w:p>
          <w:p>
            <w:pPr>
              <w:spacing w:before="29" w:line="228" w:lineRule="auto"/>
              <w:ind w:left="73"/>
              <w:rPr>
                <w:rFonts w:ascii="宋体" w:hAnsi="宋体" w:eastAsia="宋体" w:cs="宋体"/>
                <w:sz w:val="20"/>
                <w:szCs w:val="20"/>
              </w:rPr>
            </w:pPr>
            <w:r>
              <w:rPr>
                <w:rFonts w:ascii="宋体" w:hAnsi="宋体" w:eastAsia="宋体" w:cs="宋体"/>
                <w:spacing w:val="3"/>
                <w:sz w:val="20"/>
                <w:szCs w:val="20"/>
              </w:rPr>
              <w:t xml:space="preserve">光直射。应与氧气、压缩空气、 </w:t>
            </w:r>
            <w:r>
              <w:rPr>
                <w:rFonts w:ascii="宋体" w:hAnsi="宋体" w:eastAsia="宋体" w:cs="宋体"/>
                <w:spacing w:val="2"/>
                <w:sz w:val="20"/>
                <w:szCs w:val="20"/>
              </w:rPr>
              <w:t>卤</w:t>
            </w:r>
            <w:r>
              <w:rPr>
                <w:rFonts w:ascii="宋体" w:hAnsi="宋体" w:eastAsia="宋体" w:cs="宋体"/>
                <w:sz w:val="20"/>
                <w:szCs w:val="20"/>
              </w:rPr>
              <w:t>素</w:t>
            </w:r>
          </w:p>
          <w:p>
            <w:pPr>
              <w:spacing w:before="24" w:line="228" w:lineRule="auto"/>
              <w:ind w:left="43"/>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3"/>
                <w:sz w:val="20"/>
                <w:szCs w:val="20"/>
              </w:rPr>
              <w:t>氟</w:t>
            </w:r>
            <w:r>
              <w:rPr>
                <w:rFonts w:ascii="宋体" w:hAnsi="宋体" w:eastAsia="宋体" w:cs="宋体"/>
                <w:spacing w:val="7"/>
                <w:sz w:val="20"/>
                <w:szCs w:val="20"/>
              </w:rPr>
              <w:t>、氯、溴) 、氧化剂等分开存放。</w:t>
            </w:r>
          </w:p>
          <w:p>
            <w:pPr>
              <w:spacing w:before="27" w:line="228" w:lineRule="auto"/>
              <w:ind w:left="71"/>
              <w:rPr>
                <w:rFonts w:ascii="宋体" w:hAnsi="宋体" w:eastAsia="宋体" w:cs="宋体"/>
                <w:sz w:val="20"/>
                <w:szCs w:val="20"/>
              </w:rPr>
            </w:pPr>
            <w:r>
              <w:rPr>
                <w:rFonts w:ascii="宋体" w:hAnsi="宋体" w:eastAsia="宋体" w:cs="宋体"/>
                <w:spacing w:val="15"/>
                <w:sz w:val="20"/>
                <w:szCs w:val="20"/>
              </w:rPr>
              <w:t>储</w:t>
            </w:r>
            <w:r>
              <w:rPr>
                <w:rFonts w:ascii="宋体" w:hAnsi="宋体" w:eastAsia="宋体" w:cs="宋体"/>
                <w:spacing w:val="9"/>
                <w:sz w:val="20"/>
                <w:szCs w:val="20"/>
              </w:rPr>
              <w:t>存间内的照明、通风等设施应采用</w:t>
            </w:r>
          </w:p>
          <w:p>
            <w:pPr>
              <w:spacing w:before="27" w:line="226" w:lineRule="auto"/>
              <w:ind w:left="85"/>
              <w:rPr>
                <w:rFonts w:ascii="宋体" w:hAnsi="宋体" w:eastAsia="宋体" w:cs="宋体"/>
                <w:sz w:val="20"/>
                <w:szCs w:val="20"/>
              </w:rPr>
            </w:pPr>
            <w:r>
              <w:rPr>
                <w:rFonts w:ascii="宋体" w:hAnsi="宋体" w:eastAsia="宋体" w:cs="宋体"/>
                <w:spacing w:val="16"/>
                <w:sz w:val="20"/>
                <w:szCs w:val="20"/>
              </w:rPr>
              <w:t>防</w:t>
            </w:r>
            <w:r>
              <w:rPr>
                <w:rFonts w:ascii="宋体" w:hAnsi="宋体" w:eastAsia="宋体" w:cs="宋体"/>
                <w:spacing w:val="8"/>
                <w:sz w:val="20"/>
                <w:szCs w:val="20"/>
              </w:rPr>
              <w:t>爆型。若是储罐存放，储罐区域要</w:t>
            </w:r>
          </w:p>
          <w:p>
            <w:pPr>
              <w:spacing w:before="27" w:line="226" w:lineRule="auto"/>
              <w:ind w:left="72"/>
              <w:rPr>
                <w:rFonts w:ascii="宋体" w:hAnsi="宋体" w:eastAsia="宋体" w:cs="宋体"/>
                <w:sz w:val="20"/>
                <w:szCs w:val="20"/>
              </w:rPr>
            </w:pPr>
            <w:r>
              <w:rPr>
                <w:rFonts w:ascii="宋体" w:hAnsi="宋体" w:eastAsia="宋体" w:cs="宋体"/>
                <w:spacing w:val="13"/>
                <w:sz w:val="20"/>
                <w:szCs w:val="20"/>
              </w:rPr>
              <w:t>有</w:t>
            </w:r>
            <w:r>
              <w:rPr>
                <w:rFonts w:ascii="宋体" w:hAnsi="宋体" w:eastAsia="宋体" w:cs="宋体"/>
                <w:spacing w:val="9"/>
                <w:sz w:val="20"/>
                <w:szCs w:val="20"/>
              </w:rPr>
              <w:t>禁火标志和防火防爆技术措施。禁</w:t>
            </w:r>
          </w:p>
          <w:p>
            <w:pPr>
              <w:spacing w:before="26" w:line="227" w:lineRule="auto"/>
              <w:ind w:left="178"/>
              <w:rPr>
                <w:rFonts w:ascii="宋体" w:hAnsi="宋体" w:eastAsia="宋体" w:cs="宋体"/>
                <w:sz w:val="20"/>
                <w:szCs w:val="20"/>
              </w:rPr>
            </w:pPr>
            <w:r>
              <w:rPr>
                <w:rFonts w:ascii="宋体" w:hAnsi="宋体" w:eastAsia="宋体" w:cs="宋体"/>
                <w:spacing w:val="13"/>
                <w:sz w:val="20"/>
                <w:szCs w:val="20"/>
              </w:rPr>
              <w:t>止</w:t>
            </w:r>
            <w:r>
              <w:rPr>
                <w:rFonts w:ascii="宋体" w:hAnsi="宋体" w:eastAsia="宋体" w:cs="宋体"/>
                <w:spacing w:val="9"/>
                <w:sz w:val="20"/>
                <w:szCs w:val="20"/>
              </w:rPr>
              <w:t>使用易产生火花的机械设备和工</w:t>
            </w:r>
          </w:p>
          <w:p>
            <w:pPr>
              <w:spacing w:before="28" w:line="229" w:lineRule="auto"/>
              <w:ind w:left="76"/>
              <w:rPr>
                <w:rFonts w:ascii="宋体" w:hAnsi="宋体" w:eastAsia="宋体" w:cs="宋体"/>
                <w:sz w:val="20"/>
                <w:szCs w:val="20"/>
              </w:rPr>
            </w:pPr>
            <w:r>
              <w:rPr>
                <w:rFonts w:ascii="宋体" w:hAnsi="宋体" w:eastAsia="宋体" w:cs="宋体"/>
                <w:spacing w:val="10"/>
                <w:sz w:val="20"/>
                <w:szCs w:val="20"/>
              </w:rPr>
              <w:t>具</w:t>
            </w:r>
            <w:r>
              <w:rPr>
                <w:rFonts w:ascii="宋体" w:hAnsi="宋体" w:eastAsia="宋体" w:cs="宋体"/>
                <w:spacing w:val="9"/>
                <w:sz w:val="20"/>
                <w:szCs w:val="20"/>
              </w:rPr>
              <w:t>。槽车运送时要灌装适量，不可超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35" w:line="237" w:lineRule="auto"/>
              <w:ind w:left="1473" w:right="26" w:hanging="1434"/>
              <w:rPr>
                <w:rFonts w:ascii="宋体" w:hAnsi="宋体" w:eastAsia="宋体" w:cs="宋体"/>
                <w:sz w:val="20"/>
                <w:szCs w:val="20"/>
              </w:rPr>
            </w:pPr>
            <w:r>
              <w:rPr>
                <w:rFonts w:ascii="宋体" w:hAnsi="宋体" w:eastAsia="宋体" w:cs="宋体"/>
                <w:spacing w:val="7"/>
                <w:sz w:val="20"/>
                <w:szCs w:val="20"/>
              </w:rPr>
              <w:t>眼睛防护：一般不需要特殊防护，高浓度接触可</w:t>
            </w:r>
            <w:r>
              <w:rPr>
                <w:rFonts w:ascii="宋体" w:hAnsi="宋体" w:eastAsia="宋体" w:cs="宋体"/>
                <w:spacing w:val="3"/>
                <w:sz w:val="20"/>
                <w:szCs w:val="20"/>
              </w:rPr>
              <w:t>戴</w:t>
            </w:r>
            <w:r>
              <w:rPr>
                <w:rFonts w:ascii="宋体" w:hAnsi="宋体" w:eastAsia="宋体" w:cs="宋体"/>
                <w:sz w:val="20"/>
                <w:szCs w:val="20"/>
              </w:rPr>
              <w:t xml:space="preserve"> </w:t>
            </w:r>
            <w:r>
              <w:rPr>
                <w:rFonts w:ascii="宋体" w:hAnsi="宋体" w:eastAsia="宋体" w:cs="宋体"/>
                <w:spacing w:val="12"/>
                <w:sz w:val="20"/>
                <w:szCs w:val="20"/>
              </w:rPr>
              <w:t>化</w:t>
            </w:r>
            <w:r>
              <w:rPr>
                <w:rFonts w:ascii="宋体" w:hAnsi="宋体" w:eastAsia="宋体" w:cs="宋体"/>
                <w:spacing w:val="8"/>
                <w:sz w:val="20"/>
                <w:szCs w:val="20"/>
              </w:rPr>
              <w:t>学安全防护眼镜</w:t>
            </w:r>
          </w:p>
        </w:tc>
        <w:tc>
          <w:tcPr>
            <w:tcW w:w="610" w:type="dxa"/>
            <w:vMerge w:val="continue"/>
            <w:tcBorders>
              <w:top w:val="nil"/>
              <w:bottom w:val="nil"/>
            </w:tcBorders>
            <w:vAlign w:val="top"/>
          </w:tcPr>
          <w:p>
            <w:pPr>
              <w:rPr>
                <w:rFonts w:ascii="Arial"/>
                <w:sz w:val="21"/>
              </w:rPr>
            </w:pPr>
          </w:p>
        </w:tc>
        <w:tc>
          <w:tcPr>
            <w:tcW w:w="3493"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bottom w:val="nil"/>
            </w:tcBorders>
            <w:textDirection w:val="tbRlV"/>
            <w:vAlign w:val="top"/>
          </w:tcPr>
          <w:p>
            <w:pPr>
              <w:rPr>
                <w:rFonts w:ascii="Arial"/>
                <w:sz w:val="21"/>
              </w:rPr>
            </w:pPr>
          </w:p>
        </w:tc>
        <w:tc>
          <w:tcPr>
            <w:tcW w:w="4622" w:type="dxa"/>
            <w:gridSpan w:val="3"/>
            <w:vAlign w:val="top"/>
          </w:tcPr>
          <w:p>
            <w:pPr>
              <w:spacing w:before="52" w:line="228" w:lineRule="auto"/>
              <w:ind w:left="1053"/>
              <w:rPr>
                <w:rFonts w:ascii="宋体" w:hAnsi="宋体" w:eastAsia="宋体" w:cs="宋体"/>
                <w:sz w:val="20"/>
                <w:szCs w:val="20"/>
              </w:rPr>
            </w:pPr>
            <w:r>
              <w:rPr>
                <w:rFonts w:ascii="宋体" w:hAnsi="宋体" w:eastAsia="宋体" w:cs="宋体"/>
                <w:spacing w:val="10"/>
                <w:sz w:val="20"/>
                <w:szCs w:val="20"/>
              </w:rPr>
              <w:t>手</w:t>
            </w:r>
            <w:r>
              <w:rPr>
                <w:rFonts w:ascii="宋体" w:hAnsi="宋体" w:eastAsia="宋体" w:cs="宋体"/>
                <w:spacing w:val="9"/>
                <w:sz w:val="20"/>
                <w:szCs w:val="20"/>
              </w:rPr>
              <w:t>防护：必要时戴防护手套</w:t>
            </w:r>
          </w:p>
        </w:tc>
        <w:tc>
          <w:tcPr>
            <w:tcW w:w="610" w:type="dxa"/>
            <w:vMerge w:val="continue"/>
            <w:tcBorders>
              <w:top w:val="nil"/>
              <w:bottom w:val="nil"/>
            </w:tcBorders>
            <w:vAlign w:val="top"/>
          </w:tcPr>
          <w:p>
            <w:pPr>
              <w:rPr>
                <w:rFonts w:ascii="Arial"/>
                <w:sz w:val="21"/>
              </w:rPr>
            </w:pPr>
          </w:p>
        </w:tc>
        <w:tc>
          <w:tcPr>
            <w:tcW w:w="3493"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73" w:type="dxa"/>
            <w:vMerge w:val="continue"/>
            <w:tcBorders>
              <w:top w:val="nil"/>
              <w:left w:val="single" w:color="000000" w:sz="6" w:space="0"/>
            </w:tcBorders>
            <w:textDirection w:val="tbRlV"/>
            <w:vAlign w:val="top"/>
          </w:tcPr>
          <w:p>
            <w:pPr>
              <w:rPr>
                <w:rFonts w:ascii="Arial"/>
                <w:sz w:val="21"/>
              </w:rPr>
            </w:pPr>
          </w:p>
        </w:tc>
        <w:tc>
          <w:tcPr>
            <w:tcW w:w="4622" w:type="dxa"/>
            <w:gridSpan w:val="3"/>
            <w:vAlign w:val="top"/>
          </w:tcPr>
          <w:p>
            <w:pPr>
              <w:spacing w:before="52" w:line="228" w:lineRule="auto"/>
              <w:ind w:left="1059"/>
              <w:rPr>
                <w:rFonts w:ascii="宋体" w:hAnsi="宋体" w:eastAsia="宋体" w:cs="宋体"/>
                <w:sz w:val="20"/>
                <w:szCs w:val="20"/>
              </w:rPr>
            </w:pPr>
            <w:r>
              <w:rPr>
                <w:rFonts w:ascii="宋体" w:hAnsi="宋体" w:eastAsia="宋体" w:cs="宋体"/>
                <w:spacing w:val="15"/>
                <w:sz w:val="20"/>
                <w:szCs w:val="20"/>
              </w:rPr>
              <w:t>身</w:t>
            </w:r>
            <w:r>
              <w:rPr>
                <w:rFonts w:ascii="宋体" w:hAnsi="宋体" w:eastAsia="宋体" w:cs="宋体"/>
                <w:spacing w:val="8"/>
                <w:sz w:val="20"/>
                <w:szCs w:val="20"/>
              </w:rPr>
              <w:t>体防护：穿防静电工作服</w:t>
            </w:r>
          </w:p>
        </w:tc>
        <w:tc>
          <w:tcPr>
            <w:tcW w:w="610" w:type="dxa"/>
            <w:vMerge w:val="continue"/>
            <w:tcBorders>
              <w:top w:val="nil"/>
              <w:bottom w:val="nil"/>
            </w:tcBorders>
            <w:vAlign w:val="top"/>
          </w:tcPr>
          <w:p>
            <w:pPr>
              <w:rPr>
                <w:rFonts w:ascii="Arial"/>
                <w:sz w:val="21"/>
              </w:rPr>
            </w:pPr>
          </w:p>
        </w:tc>
        <w:tc>
          <w:tcPr>
            <w:tcW w:w="3493"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373" w:type="dxa"/>
            <w:tcBorders>
              <w:left w:val="single" w:color="000000" w:sz="6" w:space="0"/>
            </w:tcBorders>
            <w:textDirection w:val="tbRlV"/>
            <w:vAlign w:val="top"/>
          </w:tcPr>
          <w:p>
            <w:pPr>
              <w:spacing w:before="82" w:line="217" w:lineRule="auto"/>
              <w:ind w:left="96"/>
              <w:rPr>
                <w:rFonts w:ascii="宋体" w:hAnsi="宋体" w:eastAsia="宋体" w:cs="宋体"/>
                <w:sz w:val="20"/>
                <w:szCs w:val="20"/>
              </w:rPr>
            </w:pPr>
            <w:r>
              <w:rPr>
                <w:rFonts w:ascii="宋体" w:hAnsi="宋体" w:eastAsia="宋体" w:cs="宋体"/>
                <w:spacing w:val="-16"/>
                <w:sz w:val="20"/>
                <w:szCs w:val="20"/>
              </w:rPr>
              <w:t>泄</w:t>
            </w:r>
            <w:r>
              <w:rPr>
                <w:rFonts w:ascii="宋体" w:hAnsi="宋体" w:eastAsia="宋体" w:cs="宋体"/>
                <w:spacing w:val="-10"/>
                <w:sz w:val="20"/>
                <w:szCs w:val="20"/>
              </w:rPr>
              <w:t xml:space="preserve"> 漏 处 理</w:t>
            </w:r>
          </w:p>
        </w:tc>
        <w:tc>
          <w:tcPr>
            <w:tcW w:w="4622" w:type="dxa"/>
            <w:gridSpan w:val="3"/>
            <w:vAlign w:val="top"/>
          </w:tcPr>
          <w:p>
            <w:pPr>
              <w:spacing w:before="97" w:line="258" w:lineRule="auto"/>
              <w:ind w:left="25" w:right="13"/>
              <w:rPr>
                <w:rFonts w:ascii="宋体" w:hAnsi="宋体" w:eastAsia="宋体" w:cs="宋体"/>
                <w:sz w:val="20"/>
                <w:szCs w:val="20"/>
              </w:rPr>
            </w:pPr>
            <w:r>
              <w:rPr>
                <w:rFonts w:ascii="宋体" w:hAnsi="宋体" w:eastAsia="宋体" w:cs="宋体"/>
                <w:spacing w:val="10"/>
                <w:sz w:val="20"/>
                <w:szCs w:val="20"/>
              </w:rPr>
              <w:t>切</w:t>
            </w:r>
            <w:r>
              <w:rPr>
                <w:rFonts w:ascii="宋体" w:hAnsi="宋体" w:eastAsia="宋体" w:cs="宋体"/>
                <w:spacing w:val="8"/>
                <w:sz w:val="20"/>
                <w:szCs w:val="20"/>
              </w:rPr>
              <w:t>断火源。戴自给式呼吸器，穿一般消防防护服。</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7"/>
                <w:sz w:val="20"/>
                <w:szCs w:val="20"/>
              </w:rPr>
              <w:t>理通风，禁止泄漏物进入受限制的空间 (如下水</w:t>
            </w:r>
            <w:r>
              <w:rPr>
                <w:rFonts w:ascii="宋体" w:hAnsi="宋体" w:eastAsia="宋体" w:cs="宋体"/>
                <w:sz w:val="20"/>
                <w:szCs w:val="20"/>
              </w:rPr>
              <w:t xml:space="preserve"> </w:t>
            </w:r>
            <w:r>
              <w:rPr>
                <w:rFonts w:ascii="宋体" w:hAnsi="宋体" w:eastAsia="宋体" w:cs="宋体"/>
                <w:spacing w:val="10"/>
                <w:sz w:val="20"/>
                <w:szCs w:val="20"/>
              </w:rPr>
              <w:t>道</w:t>
            </w:r>
            <w:r>
              <w:rPr>
                <w:rFonts w:ascii="宋体" w:hAnsi="宋体" w:eastAsia="宋体" w:cs="宋体"/>
                <w:spacing w:val="7"/>
                <w:sz w:val="20"/>
                <w:szCs w:val="20"/>
              </w:rPr>
              <w:t>等) ，以避免发生爆炸。切断气源，喷洒雾状水</w:t>
            </w:r>
            <w:r>
              <w:rPr>
                <w:rFonts w:ascii="宋体" w:hAnsi="宋体" w:eastAsia="宋体" w:cs="宋体"/>
                <w:sz w:val="20"/>
                <w:szCs w:val="20"/>
              </w:rPr>
              <w:t xml:space="preserve"> </w:t>
            </w:r>
            <w:r>
              <w:rPr>
                <w:rFonts w:ascii="宋体" w:hAnsi="宋体" w:eastAsia="宋体" w:cs="宋体"/>
                <w:spacing w:val="12"/>
                <w:sz w:val="20"/>
                <w:szCs w:val="20"/>
              </w:rPr>
              <w:t>稀</w:t>
            </w:r>
            <w:r>
              <w:rPr>
                <w:rFonts w:ascii="宋体" w:hAnsi="宋体" w:eastAsia="宋体" w:cs="宋体"/>
                <w:spacing w:val="8"/>
                <w:sz w:val="20"/>
                <w:szCs w:val="20"/>
              </w:rPr>
              <w:t>释</w:t>
            </w:r>
            <w:r>
              <w:rPr>
                <w:rFonts w:ascii="宋体" w:hAnsi="宋体" w:eastAsia="宋体" w:cs="宋体"/>
                <w:spacing w:val="6"/>
                <w:sz w:val="20"/>
                <w:szCs w:val="20"/>
              </w:rPr>
              <w:t>，抽排 (室内) 或强力通风 (室外) 。漏气容</w:t>
            </w:r>
          </w:p>
        </w:tc>
        <w:tc>
          <w:tcPr>
            <w:tcW w:w="610" w:type="dxa"/>
            <w:vMerge w:val="continue"/>
            <w:tcBorders>
              <w:top w:val="nil"/>
            </w:tcBorders>
            <w:vAlign w:val="top"/>
          </w:tcPr>
          <w:p>
            <w:pPr>
              <w:rPr>
                <w:rFonts w:ascii="Arial"/>
                <w:sz w:val="21"/>
              </w:rPr>
            </w:pPr>
          </w:p>
        </w:tc>
        <w:tc>
          <w:tcPr>
            <w:tcW w:w="3493" w:type="dxa"/>
            <w:gridSpan w:val="2"/>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108" w:type="default"/>
          <w:pgSz w:w="11906" w:h="16839"/>
          <w:pgMar w:top="1431" w:right="1364" w:bottom="1007" w:left="1364" w:header="0" w:footer="847" w:gutter="0"/>
          <w:cols w:space="720" w:num="1"/>
        </w:sectPr>
      </w:pPr>
    </w:p>
    <w:p>
      <w:pPr>
        <w:spacing w:line="155" w:lineRule="exact"/>
      </w:pPr>
    </w:p>
    <w:tbl>
      <w:tblPr>
        <w:tblStyle w:val="4"/>
        <w:tblW w:w="9098" w:type="dxa"/>
        <w:tblInd w:w="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
        <w:gridCol w:w="4621"/>
        <w:gridCol w:w="610"/>
        <w:gridCol w:w="3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73" w:type="dxa"/>
            <w:tcBorders>
              <w:left w:val="single" w:color="000000" w:sz="6" w:space="0"/>
            </w:tcBorders>
            <w:vAlign w:val="top"/>
          </w:tcPr>
          <w:p>
            <w:pPr>
              <w:rPr>
                <w:rFonts w:ascii="Arial"/>
                <w:sz w:val="21"/>
              </w:rPr>
            </w:pPr>
          </w:p>
        </w:tc>
        <w:tc>
          <w:tcPr>
            <w:tcW w:w="4621" w:type="dxa"/>
            <w:vAlign w:val="top"/>
          </w:tcPr>
          <w:p>
            <w:pPr>
              <w:spacing w:before="36"/>
              <w:ind w:left="2102" w:right="25" w:hanging="2076"/>
              <w:rPr>
                <w:rFonts w:ascii="宋体" w:hAnsi="宋体" w:eastAsia="宋体" w:cs="宋体"/>
                <w:sz w:val="20"/>
                <w:szCs w:val="20"/>
              </w:rPr>
            </w:pPr>
            <w:r>
              <w:rPr>
                <w:rFonts w:ascii="宋体" w:hAnsi="宋体" w:eastAsia="宋体" w:cs="宋体"/>
                <w:spacing w:val="14"/>
                <w:sz w:val="20"/>
                <w:szCs w:val="20"/>
              </w:rPr>
              <w:t>器</w:t>
            </w:r>
            <w:r>
              <w:rPr>
                <w:rFonts w:ascii="宋体" w:hAnsi="宋体" w:eastAsia="宋体" w:cs="宋体"/>
                <w:spacing w:val="9"/>
                <w:sz w:val="20"/>
                <w:szCs w:val="20"/>
              </w:rPr>
              <w:t>不</w:t>
            </w:r>
            <w:r>
              <w:rPr>
                <w:rFonts w:ascii="宋体" w:hAnsi="宋体" w:eastAsia="宋体" w:cs="宋体"/>
                <w:spacing w:val="7"/>
                <w:sz w:val="20"/>
                <w:szCs w:val="20"/>
              </w:rPr>
              <w:t>能再用，且要经过技术处理以清除可能剩下的</w:t>
            </w:r>
            <w:r>
              <w:rPr>
                <w:rFonts w:ascii="宋体" w:hAnsi="宋体" w:eastAsia="宋体" w:cs="宋体"/>
                <w:sz w:val="20"/>
                <w:szCs w:val="20"/>
              </w:rPr>
              <w:t xml:space="preserve"> </w:t>
            </w:r>
            <w:r>
              <w:rPr>
                <w:rFonts w:ascii="宋体" w:hAnsi="宋体" w:eastAsia="宋体" w:cs="宋体"/>
                <w:spacing w:val="4"/>
                <w:sz w:val="20"/>
                <w:szCs w:val="20"/>
              </w:rPr>
              <w:t>气体</w:t>
            </w:r>
          </w:p>
        </w:tc>
        <w:tc>
          <w:tcPr>
            <w:tcW w:w="610" w:type="dxa"/>
            <w:vAlign w:val="top"/>
          </w:tcPr>
          <w:p>
            <w:pPr>
              <w:spacing w:before="171" w:line="228" w:lineRule="auto"/>
              <w:ind w:left="102"/>
              <w:rPr>
                <w:rFonts w:ascii="宋体" w:hAnsi="宋体" w:eastAsia="宋体" w:cs="宋体"/>
                <w:sz w:val="20"/>
                <w:szCs w:val="20"/>
              </w:rPr>
            </w:pPr>
            <w:r>
              <w:rPr>
                <w:rFonts w:ascii="宋体" w:hAnsi="宋体" w:eastAsia="宋体" w:cs="宋体"/>
                <w:spacing w:val="5"/>
                <w:sz w:val="20"/>
                <w:szCs w:val="20"/>
              </w:rPr>
              <w:t>包</w:t>
            </w:r>
            <w:r>
              <w:rPr>
                <w:rFonts w:ascii="宋体" w:hAnsi="宋体" w:eastAsia="宋体" w:cs="宋体"/>
                <w:spacing w:val="4"/>
                <w:sz w:val="20"/>
                <w:szCs w:val="20"/>
              </w:rPr>
              <w:t>装</w:t>
            </w:r>
          </w:p>
        </w:tc>
        <w:tc>
          <w:tcPr>
            <w:tcW w:w="3494" w:type="dxa"/>
            <w:tcBorders>
              <w:right w:val="single" w:color="000000" w:sz="6" w:space="0"/>
            </w:tcBorders>
            <w:vAlign w:val="top"/>
          </w:tcPr>
          <w:p>
            <w:pPr>
              <w:spacing w:before="170" w:line="228" w:lineRule="auto"/>
              <w:ind w:left="260"/>
              <w:rPr>
                <w:rFonts w:ascii="宋体" w:hAnsi="宋体" w:eastAsia="宋体" w:cs="宋体"/>
                <w:sz w:val="20"/>
                <w:szCs w:val="20"/>
              </w:rPr>
            </w:pPr>
            <w:r>
              <w:rPr>
                <w:rFonts w:ascii="宋体" w:hAnsi="宋体" w:eastAsia="宋体" w:cs="宋体"/>
                <w:spacing w:val="2"/>
                <w:sz w:val="20"/>
                <w:szCs w:val="20"/>
              </w:rPr>
              <w:t xml:space="preserve">危险性类别：第 </w:t>
            </w:r>
            <w:r>
              <w:rPr>
                <w:rFonts w:ascii="Times New Roman" w:hAnsi="Times New Roman" w:eastAsia="Times New Roman" w:cs="Times New Roman"/>
                <w:spacing w:val="1"/>
                <w:sz w:val="20"/>
                <w:szCs w:val="20"/>
              </w:rPr>
              <w:t xml:space="preserve">2. 1 </w:t>
            </w:r>
            <w:r>
              <w:rPr>
                <w:rFonts w:ascii="宋体" w:hAnsi="宋体" w:eastAsia="宋体" w:cs="宋体"/>
                <w:spacing w:val="1"/>
                <w:sz w:val="20"/>
                <w:szCs w:val="20"/>
              </w:rPr>
              <w:t>类 易燃气体</w:t>
            </w:r>
          </w:p>
        </w:tc>
      </w:tr>
    </w:tbl>
    <w:p>
      <w:pPr>
        <w:spacing w:before="274" w:line="222" w:lineRule="auto"/>
        <w:ind w:left="322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5"/>
          <w:sz w:val="20"/>
          <w:szCs w:val="20"/>
        </w:rPr>
        <w:t>1-3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汽油理化性质及危险特性表</w:t>
      </w: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2300"/>
        <w:gridCol w:w="887"/>
        <w:gridCol w:w="1639"/>
        <w:gridCol w:w="437"/>
        <w:gridCol w:w="2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178" w:type="dxa"/>
            <w:gridSpan w:val="6"/>
            <w:shd w:val="clear" w:color="auto" w:fill="DBDBDB"/>
            <w:vAlign w:val="top"/>
          </w:tcPr>
          <w:p>
            <w:pPr>
              <w:spacing w:before="96" w:line="228" w:lineRule="auto"/>
              <w:ind w:left="336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8"/>
                <w:sz w:val="20"/>
                <w:szCs w:val="20"/>
                <w14:textOutline w14:w="3795" w14:cap="sq" w14:cmpd="sng">
                  <w14:solidFill>
                    <w14:srgbClr w14:val="000000"/>
                  </w14:solidFill>
                  <w14:prstDash w14:val="solid"/>
                  <w14:bevel/>
                </w14:textOutline>
              </w:rPr>
              <w:t>一部分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危险性概述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0" w:line="228" w:lineRule="auto"/>
              <w:ind w:left="14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危</w:t>
            </w:r>
            <w:r>
              <w:rPr>
                <w:rFonts w:ascii="宋体" w:hAnsi="宋体" w:eastAsia="宋体" w:cs="宋体"/>
                <w:spacing w:val="6"/>
                <w:sz w:val="20"/>
                <w:szCs w:val="20"/>
                <w14:textOutline w14:w="3795" w14:cap="sq" w14:cmpd="sng">
                  <w14:solidFill>
                    <w14:srgbClr w14:val="000000"/>
                  </w14:solidFill>
                  <w14:prstDash w14:val="solid"/>
                  <w14:bevel/>
                </w14:textOutline>
              </w:rPr>
              <w:t>险性类别：</w:t>
            </w:r>
          </w:p>
        </w:tc>
        <w:tc>
          <w:tcPr>
            <w:tcW w:w="3187" w:type="dxa"/>
            <w:gridSpan w:val="2"/>
            <w:vAlign w:val="top"/>
          </w:tcPr>
          <w:p>
            <w:pPr>
              <w:spacing w:before="90" w:line="228" w:lineRule="auto"/>
              <w:ind w:left="296"/>
              <w:rPr>
                <w:rFonts w:ascii="宋体" w:hAnsi="宋体" w:eastAsia="宋体" w:cs="宋体"/>
                <w:sz w:val="20"/>
                <w:szCs w:val="20"/>
              </w:rPr>
            </w:pPr>
            <w:r>
              <w:rPr>
                <w:rFonts w:ascii="宋体" w:hAnsi="宋体" w:eastAsia="宋体" w:cs="宋体"/>
                <w:spacing w:val="-1"/>
                <w:sz w:val="20"/>
                <w:szCs w:val="20"/>
              </w:rPr>
              <w:t xml:space="preserve">第 </w:t>
            </w:r>
            <w:r>
              <w:rPr>
                <w:rFonts w:ascii="Times New Roman" w:hAnsi="Times New Roman" w:eastAsia="Times New Roman" w:cs="Times New Roman"/>
                <w:spacing w:val="-1"/>
                <w:sz w:val="20"/>
                <w:szCs w:val="20"/>
              </w:rPr>
              <w:t xml:space="preserve">3. </w:t>
            </w:r>
            <w:r>
              <w:rPr>
                <w:rFonts w:ascii="Times New Roman" w:hAnsi="Times New Roman" w:eastAsia="Times New Roman" w:cs="Times New Roman"/>
                <w:sz w:val="20"/>
                <w:szCs w:val="20"/>
              </w:rPr>
              <w:t xml:space="preserve">1 </w:t>
            </w:r>
            <w:r>
              <w:rPr>
                <w:rFonts w:ascii="宋体" w:hAnsi="宋体" w:eastAsia="宋体" w:cs="宋体"/>
                <w:sz w:val="20"/>
                <w:szCs w:val="20"/>
              </w:rPr>
              <w:t>类低闪点易燃液体。</w:t>
            </w:r>
          </w:p>
        </w:tc>
        <w:tc>
          <w:tcPr>
            <w:tcW w:w="2076" w:type="dxa"/>
            <w:gridSpan w:val="2"/>
            <w:vAlign w:val="top"/>
          </w:tcPr>
          <w:p>
            <w:pPr>
              <w:spacing w:before="91" w:line="226" w:lineRule="auto"/>
              <w:ind w:left="450"/>
              <w:rPr>
                <w:rFonts w:ascii="宋体" w:hAnsi="宋体" w:eastAsia="宋体" w:cs="宋体"/>
                <w:sz w:val="20"/>
                <w:szCs w:val="20"/>
              </w:rPr>
            </w:pPr>
            <w:r>
              <w:rPr>
                <w:rFonts w:ascii="宋体" w:hAnsi="宋体" w:eastAsia="宋体" w:cs="宋体"/>
                <w:spacing w:val="8"/>
                <w:sz w:val="20"/>
                <w:szCs w:val="20"/>
              </w:rPr>
              <w:t>燃</w:t>
            </w:r>
            <w:r>
              <w:rPr>
                <w:rFonts w:ascii="宋体" w:hAnsi="宋体" w:eastAsia="宋体" w:cs="宋体"/>
                <w:spacing w:val="5"/>
                <w:sz w:val="20"/>
                <w:szCs w:val="20"/>
              </w:rPr>
              <w:t>爆危险：</w:t>
            </w:r>
          </w:p>
        </w:tc>
        <w:tc>
          <w:tcPr>
            <w:tcW w:w="2238" w:type="dxa"/>
            <w:vAlign w:val="top"/>
          </w:tcPr>
          <w:p>
            <w:pPr>
              <w:spacing w:before="91" w:line="229" w:lineRule="auto"/>
              <w:ind w:left="859"/>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1" w:line="228" w:lineRule="auto"/>
              <w:ind w:left="25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侵</w:t>
            </w:r>
            <w:r>
              <w:rPr>
                <w:rFonts w:ascii="宋体" w:hAnsi="宋体" w:eastAsia="宋体" w:cs="宋体"/>
                <w:spacing w:val="6"/>
                <w:sz w:val="20"/>
                <w:szCs w:val="20"/>
                <w14:textOutline w14:w="3795" w14:cap="sq" w14:cmpd="sng">
                  <w14:solidFill>
                    <w14:srgbClr w14:val="000000"/>
                  </w14:solidFill>
                  <w14:prstDash w14:val="solid"/>
                  <w14:bevel/>
                </w14:textOutline>
              </w:rPr>
              <w:t>入途径：</w:t>
            </w:r>
          </w:p>
        </w:tc>
        <w:tc>
          <w:tcPr>
            <w:tcW w:w="3187" w:type="dxa"/>
            <w:gridSpan w:val="2"/>
            <w:vAlign w:val="top"/>
          </w:tcPr>
          <w:p>
            <w:pPr>
              <w:spacing w:before="92" w:line="228" w:lineRule="auto"/>
              <w:ind w:left="381"/>
              <w:rPr>
                <w:rFonts w:ascii="宋体" w:hAnsi="宋体" w:eastAsia="宋体" w:cs="宋体"/>
                <w:sz w:val="20"/>
                <w:szCs w:val="20"/>
              </w:rPr>
            </w:pPr>
            <w:r>
              <w:rPr>
                <w:rFonts w:ascii="宋体" w:hAnsi="宋体" w:eastAsia="宋体" w:cs="宋体"/>
                <w:spacing w:val="11"/>
                <w:sz w:val="20"/>
                <w:szCs w:val="20"/>
              </w:rPr>
              <w:t>吸</w:t>
            </w:r>
            <w:r>
              <w:rPr>
                <w:rFonts w:ascii="宋体" w:hAnsi="宋体" w:eastAsia="宋体" w:cs="宋体"/>
                <w:spacing w:val="7"/>
                <w:sz w:val="20"/>
                <w:szCs w:val="20"/>
              </w:rPr>
              <w:t>入、食入、经皮吸收。</w:t>
            </w:r>
          </w:p>
        </w:tc>
        <w:tc>
          <w:tcPr>
            <w:tcW w:w="2076" w:type="dxa"/>
            <w:gridSpan w:val="2"/>
            <w:vAlign w:val="top"/>
          </w:tcPr>
          <w:p>
            <w:pPr>
              <w:spacing w:before="91" w:line="227" w:lineRule="auto"/>
              <w:ind w:left="239"/>
              <w:rPr>
                <w:rFonts w:ascii="宋体" w:hAnsi="宋体" w:eastAsia="宋体" w:cs="宋体"/>
                <w:sz w:val="20"/>
                <w:szCs w:val="20"/>
              </w:rPr>
            </w:pPr>
            <w:r>
              <w:rPr>
                <w:rFonts w:ascii="宋体" w:hAnsi="宋体" w:eastAsia="宋体" w:cs="宋体"/>
                <w:spacing w:val="7"/>
                <w:sz w:val="20"/>
                <w:szCs w:val="20"/>
              </w:rPr>
              <w:t>有害燃烧产物</w:t>
            </w:r>
            <w:r>
              <w:rPr>
                <w:rFonts w:ascii="宋体" w:hAnsi="宋体" w:eastAsia="宋体" w:cs="宋体"/>
                <w:spacing w:val="6"/>
                <w:sz w:val="20"/>
                <w:szCs w:val="20"/>
              </w:rPr>
              <w:t>：</w:t>
            </w:r>
          </w:p>
        </w:tc>
        <w:tc>
          <w:tcPr>
            <w:tcW w:w="2238" w:type="dxa"/>
            <w:vAlign w:val="top"/>
          </w:tcPr>
          <w:p>
            <w:pPr>
              <w:spacing w:before="91" w:line="227" w:lineRule="auto"/>
              <w:ind w:left="117"/>
              <w:rPr>
                <w:rFonts w:ascii="宋体" w:hAnsi="宋体" w:eastAsia="宋体" w:cs="宋体"/>
                <w:sz w:val="20"/>
                <w:szCs w:val="20"/>
              </w:rPr>
            </w:pPr>
            <w:r>
              <w:rPr>
                <w:rFonts w:ascii="宋体" w:hAnsi="宋体" w:eastAsia="宋体" w:cs="宋体"/>
                <w:spacing w:val="11"/>
                <w:sz w:val="20"/>
                <w:szCs w:val="20"/>
              </w:rPr>
              <w:t>一</w:t>
            </w:r>
            <w:r>
              <w:rPr>
                <w:rFonts w:ascii="宋体" w:hAnsi="宋体" w:eastAsia="宋体" w:cs="宋体"/>
                <w:spacing w:val="7"/>
                <w:sz w:val="20"/>
                <w:szCs w:val="20"/>
              </w:rPr>
              <w:t>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1677" w:type="dxa"/>
            <w:shd w:val="clear" w:color="auto" w:fill="DBDBDB"/>
            <w:vAlign w:val="top"/>
          </w:tcPr>
          <w:p>
            <w:pPr>
              <w:spacing w:line="350" w:lineRule="auto"/>
              <w:rPr>
                <w:rFonts w:ascii="Arial"/>
                <w:sz w:val="21"/>
              </w:rPr>
            </w:pPr>
          </w:p>
          <w:p>
            <w:pPr>
              <w:spacing w:line="351" w:lineRule="auto"/>
              <w:rPr>
                <w:rFonts w:ascii="Arial"/>
                <w:sz w:val="21"/>
              </w:rPr>
            </w:pPr>
          </w:p>
          <w:p>
            <w:pPr>
              <w:spacing w:before="65" w:line="228" w:lineRule="auto"/>
              <w:ind w:left="24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健康危害</w:t>
            </w:r>
            <w:r>
              <w:rPr>
                <w:rFonts w:ascii="宋体" w:hAnsi="宋体" w:eastAsia="宋体" w:cs="宋体"/>
                <w:spacing w:val="6"/>
                <w:sz w:val="20"/>
                <w:szCs w:val="20"/>
                <w14:textOutline w14:w="3795" w14:cap="sq" w14:cmpd="sng">
                  <w14:solidFill>
                    <w14:srgbClr w14:val="000000"/>
                  </w14:solidFill>
                  <w14:prstDash w14:val="solid"/>
                  <w14:bevel/>
                </w14:textOutline>
              </w:rPr>
              <w:t>：</w:t>
            </w:r>
          </w:p>
        </w:tc>
        <w:tc>
          <w:tcPr>
            <w:tcW w:w="7501" w:type="dxa"/>
            <w:gridSpan w:val="5"/>
            <w:vAlign w:val="top"/>
          </w:tcPr>
          <w:p>
            <w:pPr>
              <w:spacing w:before="92" w:line="314" w:lineRule="auto"/>
              <w:ind w:left="112" w:right="193" w:firstLine="3"/>
              <w:rPr>
                <w:rFonts w:ascii="宋体" w:hAnsi="宋体" w:eastAsia="宋体" w:cs="宋体"/>
                <w:sz w:val="20"/>
                <w:szCs w:val="20"/>
              </w:rPr>
            </w:pPr>
            <w:r>
              <w:rPr>
                <w:rFonts w:ascii="宋体" w:hAnsi="宋体" w:eastAsia="宋体" w:cs="宋体"/>
                <w:spacing w:val="18"/>
                <w:sz w:val="20"/>
                <w:szCs w:val="20"/>
              </w:rPr>
              <w:t>主要</w:t>
            </w:r>
            <w:r>
              <w:rPr>
                <w:rFonts w:ascii="宋体" w:hAnsi="宋体" w:eastAsia="宋体" w:cs="宋体"/>
                <w:spacing w:val="12"/>
                <w:sz w:val="20"/>
                <w:szCs w:val="20"/>
              </w:rPr>
              <w:t>作</w:t>
            </w:r>
            <w:r>
              <w:rPr>
                <w:rFonts w:ascii="宋体" w:hAnsi="宋体" w:eastAsia="宋体" w:cs="宋体"/>
                <w:spacing w:val="9"/>
                <w:sz w:val="20"/>
                <w:szCs w:val="20"/>
              </w:rPr>
              <w:t>用于中枢神经系统，急性中毒症状有头晕、头痛、恶心、呕吐、步态不</w:t>
            </w:r>
            <w:r>
              <w:rPr>
                <w:rFonts w:ascii="宋体" w:hAnsi="宋体" w:eastAsia="宋体" w:cs="宋体"/>
                <w:sz w:val="20"/>
                <w:szCs w:val="20"/>
              </w:rPr>
              <w:t xml:space="preserve"> </w:t>
            </w:r>
            <w:r>
              <w:rPr>
                <w:rFonts w:ascii="宋体" w:hAnsi="宋体" w:eastAsia="宋体" w:cs="宋体"/>
                <w:spacing w:val="10"/>
                <w:sz w:val="20"/>
                <w:szCs w:val="20"/>
              </w:rPr>
              <w:t>稳、共</w:t>
            </w:r>
            <w:r>
              <w:rPr>
                <w:rFonts w:ascii="宋体" w:hAnsi="宋体" w:eastAsia="宋体" w:cs="宋体"/>
                <w:spacing w:val="5"/>
                <w:sz w:val="20"/>
                <w:szCs w:val="20"/>
              </w:rPr>
              <w:t>济失调。高浓度吸入出现中毒性脑病。极高浓度吸入引起意识突然丧失，</w:t>
            </w:r>
            <w:r>
              <w:rPr>
                <w:rFonts w:ascii="宋体" w:hAnsi="宋体" w:eastAsia="宋体" w:cs="宋体"/>
                <w:sz w:val="20"/>
                <w:szCs w:val="20"/>
              </w:rPr>
              <w:t xml:space="preserve"> </w:t>
            </w:r>
            <w:r>
              <w:rPr>
                <w:rFonts w:ascii="宋体" w:hAnsi="宋体" w:eastAsia="宋体" w:cs="宋体"/>
                <w:spacing w:val="18"/>
                <w:sz w:val="20"/>
                <w:szCs w:val="20"/>
              </w:rPr>
              <w:t>反射</w:t>
            </w:r>
            <w:r>
              <w:rPr>
                <w:rFonts w:ascii="宋体" w:hAnsi="宋体" w:eastAsia="宋体" w:cs="宋体"/>
                <w:spacing w:val="15"/>
                <w:sz w:val="20"/>
                <w:szCs w:val="20"/>
              </w:rPr>
              <w:t>性</w:t>
            </w:r>
            <w:r>
              <w:rPr>
                <w:rFonts w:ascii="宋体" w:hAnsi="宋体" w:eastAsia="宋体" w:cs="宋体"/>
                <w:spacing w:val="9"/>
                <w:sz w:val="20"/>
                <w:szCs w:val="20"/>
              </w:rPr>
              <w:t>呼吸停止及化学性肺炎。可致角膜溃疡、穿孔甚至失明。皮肤接触致急</w:t>
            </w:r>
            <w:r>
              <w:rPr>
                <w:rFonts w:ascii="宋体" w:hAnsi="宋体" w:eastAsia="宋体" w:cs="宋体"/>
                <w:sz w:val="20"/>
                <w:szCs w:val="20"/>
              </w:rPr>
              <w:t xml:space="preserve"> </w:t>
            </w:r>
            <w:r>
              <w:rPr>
                <w:rFonts w:ascii="宋体" w:hAnsi="宋体" w:eastAsia="宋体" w:cs="宋体"/>
                <w:spacing w:val="18"/>
                <w:sz w:val="20"/>
                <w:szCs w:val="20"/>
              </w:rPr>
              <w:t>性接</w:t>
            </w:r>
            <w:r>
              <w:rPr>
                <w:rFonts w:ascii="宋体" w:hAnsi="宋体" w:eastAsia="宋体" w:cs="宋体"/>
                <w:spacing w:val="15"/>
                <w:sz w:val="20"/>
                <w:szCs w:val="20"/>
              </w:rPr>
              <w:t>触</w:t>
            </w:r>
            <w:r>
              <w:rPr>
                <w:rFonts w:ascii="宋体" w:hAnsi="宋体" w:eastAsia="宋体" w:cs="宋体"/>
                <w:spacing w:val="9"/>
                <w:sz w:val="20"/>
                <w:szCs w:val="20"/>
              </w:rPr>
              <w:t>性皮炎或过敏性皮炎。急性经口中毒引起急性胃肠炎，重者出现类似急</w:t>
            </w:r>
          </w:p>
          <w:p>
            <w:pPr>
              <w:spacing w:line="227" w:lineRule="auto"/>
              <w:ind w:left="327"/>
              <w:rPr>
                <w:rFonts w:ascii="宋体" w:hAnsi="宋体" w:eastAsia="宋体" w:cs="宋体"/>
                <w:sz w:val="20"/>
                <w:szCs w:val="20"/>
              </w:rPr>
            </w:pPr>
            <w:r>
              <w:rPr>
                <w:rFonts w:ascii="宋体" w:hAnsi="宋体" w:eastAsia="宋体" w:cs="宋体"/>
                <w:spacing w:val="18"/>
                <w:sz w:val="20"/>
                <w:szCs w:val="20"/>
              </w:rPr>
              <w:t>性</w:t>
            </w:r>
            <w:r>
              <w:rPr>
                <w:rFonts w:ascii="宋体" w:hAnsi="宋体" w:eastAsia="宋体" w:cs="宋体"/>
                <w:spacing w:val="10"/>
                <w:sz w:val="20"/>
                <w:szCs w:val="20"/>
              </w:rPr>
              <w:t>吸</w:t>
            </w:r>
            <w:r>
              <w:rPr>
                <w:rFonts w:ascii="宋体" w:hAnsi="宋体" w:eastAsia="宋体" w:cs="宋体"/>
                <w:spacing w:val="9"/>
                <w:sz w:val="20"/>
                <w:szCs w:val="20"/>
              </w:rPr>
              <w:t>入中毒症状。慢性中毒：神经衰弱综合症，周围神经病，皮肤损害。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4" w:line="228" w:lineRule="auto"/>
              <w:ind w:left="24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环境危害</w:t>
            </w:r>
            <w:r>
              <w:rPr>
                <w:rFonts w:ascii="宋体" w:hAnsi="宋体" w:eastAsia="宋体" w:cs="宋体"/>
                <w:spacing w:val="6"/>
                <w:sz w:val="20"/>
                <w:szCs w:val="20"/>
                <w14:textOutline w14:w="3795" w14:cap="sq" w14:cmpd="sng">
                  <w14:solidFill>
                    <w14:srgbClr w14:val="000000"/>
                  </w14:solidFill>
                  <w14:prstDash w14:val="solid"/>
                  <w14:bevel/>
                </w14:textOutline>
              </w:rPr>
              <w:t>：</w:t>
            </w:r>
          </w:p>
        </w:tc>
        <w:tc>
          <w:tcPr>
            <w:tcW w:w="7501" w:type="dxa"/>
            <w:gridSpan w:val="5"/>
            <w:vAlign w:val="top"/>
          </w:tcPr>
          <w:p>
            <w:pPr>
              <w:spacing w:before="94" w:line="228" w:lineRule="auto"/>
              <w:ind w:left="222"/>
              <w:rPr>
                <w:rFonts w:ascii="宋体" w:hAnsi="宋体" w:eastAsia="宋体" w:cs="宋体"/>
                <w:sz w:val="20"/>
                <w:szCs w:val="20"/>
              </w:rPr>
            </w:pPr>
            <w:r>
              <w:rPr>
                <w:rFonts w:ascii="宋体" w:hAnsi="宋体" w:eastAsia="宋体" w:cs="宋体"/>
                <w:spacing w:val="18"/>
                <w:sz w:val="20"/>
                <w:szCs w:val="20"/>
              </w:rPr>
              <w:t>该</w:t>
            </w:r>
            <w:r>
              <w:rPr>
                <w:rFonts w:ascii="宋体" w:hAnsi="宋体" w:eastAsia="宋体" w:cs="宋体"/>
                <w:spacing w:val="9"/>
                <w:sz w:val="20"/>
                <w:szCs w:val="20"/>
              </w:rPr>
              <w:t>物质对环境有危害，应特别注意对地表水、土壤、大气和饮用水的污染。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78" w:type="dxa"/>
            <w:gridSpan w:val="6"/>
            <w:shd w:val="clear" w:color="auto" w:fill="DBDBDB"/>
            <w:vAlign w:val="top"/>
          </w:tcPr>
          <w:p>
            <w:pPr>
              <w:spacing w:before="91" w:line="228" w:lineRule="auto"/>
              <w:ind w:left="347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第二部分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理化特性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2" w:line="228" w:lineRule="auto"/>
              <w:ind w:left="14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外</w:t>
            </w:r>
            <w:r>
              <w:rPr>
                <w:rFonts w:ascii="宋体" w:hAnsi="宋体" w:eastAsia="宋体" w:cs="宋体"/>
                <w:spacing w:val="6"/>
                <w:sz w:val="20"/>
                <w:szCs w:val="20"/>
                <w14:textOutline w14:w="3795" w14:cap="sq" w14:cmpd="sng">
                  <w14:solidFill>
                    <w14:srgbClr w14:val="000000"/>
                  </w14:solidFill>
                  <w14:prstDash w14:val="solid"/>
                  <w14:bevel/>
                </w14:textOutline>
              </w:rPr>
              <w:t>观及性状：</w:t>
            </w:r>
          </w:p>
        </w:tc>
        <w:tc>
          <w:tcPr>
            <w:tcW w:w="7501" w:type="dxa"/>
            <w:gridSpan w:val="5"/>
            <w:vAlign w:val="top"/>
          </w:tcPr>
          <w:p>
            <w:pPr>
              <w:spacing w:before="92" w:line="227" w:lineRule="auto"/>
              <w:ind w:left="1692"/>
              <w:rPr>
                <w:rFonts w:ascii="宋体" w:hAnsi="宋体" w:eastAsia="宋体" w:cs="宋体"/>
                <w:sz w:val="20"/>
                <w:szCs w:val="20"/>
              </w:rPr>
            </w:pPr>
            <w:r>
              <w:rPr>
                <w:rFonts w:ascii="宋体" w:hAnsi="宋体" w:eastAsia="宋体" w:cs="宋体"/>
                <w:spacing w:val="9"/>
                <w:sz w:val="20"/>
                <w:szCs w:val="20"/>
              </w:rPr>
              <w:t>无色或淡黄色易挥发液体，具有特殊臭味</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52" w:line="288" w:lineRule="exact"/>
              <w:ind w:left="135"/>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熔</w:t>
            </w:r>
            <w:r>
              <w:rPr>
                <w:rFonts w:ascii="宋体" w:hAnsi="宋体" w:eastAsia="宋体" w:cs="宋体"/>
                <w:spacing w:val="6"/>
                <w:position w:val="1"/>
                <w:sz w:val="20"/>
                <w:szCs w:val="20"/>
                <w14:textOutline w14:w="3795" w14:cap="sq" w14:cmpd="sng">
                  <w14:solidFill>
                    <w14:srgbClr w14:val="000000"/>
                  </w14:solidFill>
                  <w14:prstDash w14:val="solid"/>
                  <w14:bevel/>
                </w14:textOutline>
              </w:rPr>
              <w:t>点</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tc>
        <w:tc>
          <w:tcPr>
            <w:tcW w:w="2300" w:type="dxa"/>
            <w:vAlign w:val="top"/>
          </w:tcPr>
          <w:p>
            <w:pPr>
              <w:spacing w:before="55" w:line="281"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-60</w:t>
            </w:r>
          </w:p>
        </w:tc>
        <w:tc>
          <w:tcPr>
            <w:tcW w:w="2526" w:type="dxa"/>
            <w:gridSpan w:val="2"/>
            <w:vAlign w:val="top"/>
          </w:tcPr>
          <w:p>
            <w:pPr>
              <w:spacing w:before="92" w:line="228" w:lineRule="auto"/>
              <w:ind w:left="307"/>
              <w:rPr>
                <w:rFonts w:ascii="宋体" w:hAnsi="宋体" w:eastAsia="宋体" w:cs="宋体"/>
                <w:sz w:val="20"/>
                <w:szCs w:val="20"/>
              </w:rPr>
            </w:pPr>
            <w:r>
              <w:rPr>
                <w:rFonts w:ascii="宋体" w:hAnsi="宋体" w:eastAsia="宋体" w:cs="宋体"/>
                <w:spacing w:val="11"/>
                <w:sz w:val="20"/>
                <w:szCs w:val="20"/>
              </w:rPr>
              <w:t>相</w:t>
            </w:r>
            <w:r>
              <w:rPr>
                <w:rFonts w:ascii="宋体" w:hAnsi="宋体" w:eastAsia="宋体" w:cs="宋体"/>
                <w:spacing w:val="6"/>
                <w:sz w:val="20"/>
                <w:szCs w:val="20"/>
              </w:rPr>
              <w:t>对密度 (水＝</w:t>
            </w:r>
            <w:r>
              <w:rPr>
                <w:rFonts w:ascii="Times New Roman" w:hAnsi="Times New Roman" w:eastAsia="Times New Roman" w:cs="Times New Roman"/>
                <w:spacing w:val="6"/>
                <w:sz w:val="20"/>
                <w:szCs w:val="20"/>
              </w:rPr>
              <w:t>1</w:t>
            </w:r>
            <w:r>
              <w:rPr>
                <w:rFonts w:ascii="宋体" w:hAnsi="宋体" w:eastAsia="宋体" w:cs="宋体"/>
                <w:spacing w:val="6"/>
                <w:sz w:val="20"/>
                <w:szCs w:val="20"/>
              </w:rPr>
              <w:t>)</w:t>
            </w:r>
          </w:p>
        </w:tc>
        <w:tc>
          <w:tcPr>
            <w:tcW w:w="2675" w:type="dxa"/>
            <w:gridSpan w:val="2"/>
            <w:vAlign w:val="top"/>
          </w:tcPr>
          <w:p>
            <w:pPr>
              <w:spacing w:before="92" w:line="233" w:lineRule="auto"/>
              <w:ind w:left="799"/>
              <w:rPr>
                <w:rFonts w:ascii="Times New Roman" w:hAnsi="Times New Roman" w:eastAsia="Times New Roman" w:cs="Times New Roman"/>
                <w:sz w:val="20"/>
                <w:szCs w:val="20"/>
              </w:rPr>
            </w:pPr>
            <w:r>
              <w:rPr>
                <w:rFonts w:ascii="Times New Roman" w:hAnsi="Times New Roman" w:eastAsia="Times New Roman" w:cs="Times New Roman"/>
                <w:spacing w:val="16"/>
                <w:sz w:val="20"/>
                <w:szCs w:val="20"/>
              </w:rPr>
              <w:t>0</w:t>
            </w:r>
            <w:r>
              <w:rPr>
                <w:rFonts w:ascii="Times New Roman" w:hAnsi="Times New Roman" w:eastAsia="Times New Roman" w:cs="Times New Roman"/>
                <w:spacing w:val="15"/>
                <w:sz w:val="20"/>
                <w:szCs w:val="20"/>
              </w:rPr>
              <w:t>.70</w:t>
            </w:r>
            <w:r>
              <w:rPr>
                <w:rFonts w:ascii="宋体" w:hAnsi="宋体" w:eastAsia="宋体" w:cs="宋体"/>
                <w:spacing w:val="15"/>
                <w:sz w:val="20"/>
                <w:szCs w:val="20"/>
              </w:rPr>
              <w:t>~</w:t>
            </w:r>
            <w:r>
              <w:rPr>
                <w:rFonts w:ascii="Times New Roman" w:hAnsi="Times New Roman" w:eastAsia="Times New Roman" w:cs="Times New Roman"/>
                <w:spacing w:val="15"/>
                <w:sz w:val="20"/>
                <w:szCs w:val="20"/>
              </w:rPr>
              <w:t>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52" w:line="289" w:lineRule="exact"/>
              <w:ind w:left="153"/>
              <w:rPr>
                <w:rFonts w:ascii="宋体" w:hAnsi="宋体" w:eastAsia="宋体" w:cs="宋体"/>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闪</w:t>
            </w:r>
            <w:r>
              <w:rPr>
                <w:rFonts w:ascii="宋体" w:hAnsi="宋体" w:eastAsia="宋体" w:cs="宋体"/>
                <w:spacing w:val="4"/>
                <w:position w:val="1"/>
                <w:sz w:val="20"/>
                <w:szCs w:val="20"/>
                <w14:textOutline w14:w="3795" w14:cap="sq" w14:cmpd="sng">
                  <w14:solidFill>
                    <w14:srgbClr w14:val="000000"/>
                  </w14:solidFill>
                  <w14:prstDash w14:val="solid"/>
                  <w14:bevel/>
                </w14:textOutline>
              </w:rPr>
              <w:t>点</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position w:val="1"/>
                <w:sz w:val="20"/>
                <w:szCs w:val="20"/>
              </w:rPr>
              <w:t>℃</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tc>
        <w:tc>
          <w:tcPr>
            <w:tcW w:w="2300" w:type="dxa"/>
            <w:vAlign w:val="top"/>
          </w:tcPr>
          <w:p>
            <w:pPr>
              <w:spacing w:before="12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 ~ -2</w:t>
            </w:r>
            <w:r>
              <w:rPr>
                <w:rFonts w:ascii="Times New Roman" w:hAnsi="Times New Roman" w:eastAsia="Times New Roman" w:cs="Times New Roman"/>
                <w:spacing w:val="2"/>
                <w:sz w:val="20"/>
                <w:szCs w:val="20"/>
              </w:rPr>
              <w:t>0</w:t>
            </w:r>
          </w:p>
        </w:tc>
        <w:tc>
          <w:tcPr>
            <w:tcW w:w="2526" w:type="dxa"/>
            <w:gridSpan w:val="2"/>
            <w:vAlign w:val="top"/>
          </w:tcPr>
          <w:p>
            <w:pPr>
              <w:spacing w:before="55" w:line="281" w:lineRule="exact"/>
              <w:ind w:left="247"/>
              <w:rPr>
                <w:rFonts w:ascii="宋体" w:hAnsi="宋体" w:eastAsia="宋体" w:cs="宋体"/>
                <w:sz w:val="20"/>
                <w:szCs w:val="20"/>
              </w:rPr>
            </w:pPr>
            <w:r>
              <w:rPr>
                <w:rFonts w:ascii="宋体" w:hAnsi="宋体" w:eastAsia="宋体" w:cs="宋体"/>
                <w:spacing w:val="12"/>
                <w:position w:val="1"/>
                <w:sz w:val="20"/>
                <w:szCs w:val="20"/>
              </w:rPr>
              <w:t>相</w:t>
            </w:r>
            <w:r>
              <w:rPr>
                <w:rFonts w:ascii="宋体" w:hAnsi="宋体" w:eastAsia="宋体" w:cs="宋体"/>
                <w:spacing w:val="6"/>
                <w:position w:val="1"/>
                <w:sz w:val="20"/>
                <w:szCs w:val="20"/>
              </w:rPr>
              <w:t>对密度 (空气</w:t>
            </w:r>
            <w:r>
              <w:rPr>
                <w:rFonts w:ascii="Times New Roman" w:hAnsi="Times New Roman" w:eastAsia="Times New Roman" w:cs="Times New Roman"/>
                <w:spacing w:val="6"/>
                <w:position w:val="1"/>
                <w:sz w:val="20"/>
                <w:szCs w:val="20"/>
              </w:rPr>
              <w:t>=1</w:t>
            </w:r>
            <w:r>
              <w:rPr>
                <w:rFonts w:ascii="宋体" w:hAnsi="宋体" w:eastAsia="宋体" w:cs="宋体"/>
                <w:spacing w:val="6"/>
                <w:position w:val="1"/>
                <w:sz w:val="20"/>
                <w:szCs w:val="20"/>
              </w:rPr>
              <w:t>)</w:t>
            </w:r>
          </w:p>
        </w:tc>
        <w:tc>
          <w:tcPr>
            <w:tcW w:w="2675" w:type="dxa"/>
            <w:gridSpan w:val="2"/>
            <w:vAlign w:val="top"/>
          </w:tcPr>
          <w:p>
            <w:pPr>
              <w:spacing w:before="129" w:line="195" w:lineRule="auto"/>
              <w:ind w:left="1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677" w:type="dxa"/>
            <w:shd w:val="clear" w:color="auto" w:fill="DBDBDB"/>
            <w:vAlign w:val="top"/>
          </w:tcPr>
          <w:p>
            <w:pPr>
              <w:spacing w:before="93" w:line="298" w:lineRule="exact"/>
              <w:ind w:left="371"/>
              <w:rPr>
                <w:rFonts w:ascii="宋体" w:hAnsi="宋体" w:eastAsia="宋体" w:cs="宋体"/>
                <w:sz w:val="20"/>
                <w:szCs w:val="20"/>
              </w:rPr>
            </w:pPr>
            <w:r>
              <w:rPr>
                <w:rFonts w:ascii="宋体" w:hAnsi="宋体" w:eastAsia="宋体" w:cs="宋体"/>
                <w:spacing w:val="6"/>
                <w:position w:val="6"/>
                <w:sz w:val="20"/>
                <w:szCs w:val="20"/>
                <w14:textOutline w14:w="3795" w14:cap="sq" w14:cmpd="sng">
                  <w14:solidFill>
                    <w14:srgbClr w14:val="000000"/>
                  </w14:solidFill>
                  <w14:prstDash w14:val="solid"/>
                  <w14:bevel/>
                </w14:textOutline>
              </w:rPr>
              <w:t>引</w:t>
            </w:r>
            <w:r>
              <w:rPr>
                <w:rFonts w:ascii="宋体" w:hAnsi="宋体" w:eastAsia="宋体" w:cs="宋体"/>
                <w:spacing w:val="4"/>
                <w:position w:val="6"/>
                <w:sz w:val="20"/>
                <w:szCs w:val="20"/>
                <w14:textOutline w14:w="3795" w14:cap="sq" w14:cmpd="sng">
                  <w14:solidFill>
                    <w14:srgbClr w14:val="000000"/>
                  </w14:solidFill>
                  <w14:prstDash w14:val="solid"/>
                  <w14:bevel/>
                </w14:textOutline>
              </w:rPr>
              <w:t>燃温度</w:t>
            </w:r>
          </w:p>
          <w:p>
            <w:pPr>
              <w:spacing w:line="288" w:lineRule="exact"/>
              <w:ind w:left="356"/>
              <w:rPr>
                <w:rFonts w:ascii="宋体" w:hAnsi="宋体" w:eastAsia="宋体" w:cs="宋体"/>
                <w:sz w:val="20"/>
                <w:szCs w:val="20"/>
              </w:rPr>
            </w:pPr>
            <w:r>
              <w:rPr>
                <w:rFonts w:ascii="宋体" w:hAnsi="宋体" w:eastAsia="宋体" w:cs="宋体"/>
                <w:spacing w:val="2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3"/>
                <w:position w:val="1"/>
                <w:sz w:val="20"/>
                <w:szCs w:val="20"/>
              </w:rPr>
              <w:t>℃</w:t>
            </w:r>
            <w:r>
              <w:rPr>
                <w:rFonts w:ascii="宋体" w:hAnsi="宋体" w:eastAsia="宋体" w:cs="宋体"/>
                <w:spacing w:val="23"/>
                <w:position w:val="1"/>
                <w:sz w:val="20"/>
                <w:szCs w:val="20"/>
                <w14:textOutline w14:w="3795" w14:cap="sq" w14:cmpd="sng">
                  <w14:solidFill>
                    <w14:srgbClr w14:val="000000"/>
                  </w14:solidFill>
                  <w14:prstDash w14:val="solid"/>
                  <w14:bevel/>
                </w14:textOutline>
              </w:rPr>
              <w:t>)</w:t>
            </w:r>
            <w:r>
              <w:rPr>
                <w:rFonts w:ascii="宋体" w:hAnsi="宋体" w:eastAsia="宋体" w:cs="宋体"/>
                <w:spacing w:val="23"/>
                <w:position w:val="1"/>
                <w:sz w:val="20"/>
                <w:szCs w:val="20"/>
              </w:rPr>
              <w:t xml:space="preserve"> </w:t>
            </w:r>
            <w:r>
              <w:rPr>
                <w:rFonts w:ascii="宋体" w:hAnsi="宋体" w:eastAsia="宋体" w:cs="宋体"/>
                <w:spacing w:val="22"/>
                <w:position w:val="1"/>
                <w:sz w:val="20"/>
                <w:szCs w:val="20"/>
                <w14:textOutline w14:w="3795" w14:cap="sq" w14:cmpd="sng">
                  <w14:solidFill>
                    <w14:srgbClr w14:val="000000"/>
                  </w14:solidFill>
                  <w14:prstDash w14:val="solid"/>
                  <w14:bevel/>
                </w14:textOutline>
              </w:rPr>
              <w:t>：</w:t>
            </w:r>
          </w:p>
        </w:tc>
        <w:tc>
          <w:tcPr>
            <w:tcW w:w="2300" w:type="dxa"/>
            <w:vAlign w:val="top"/>
          </w:tcPr>
          <w:p>
            <w:pPr>
              <w:spacing w:before="264" w:line="264"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21"/>
                <w:sz w:val="20"/>
                <w:szCs w:val="20"/>
              </w:rPr>
              <w:t>4</w:t>
            </w:r>
            <w:r>
              <w:rPr>
                <w:rFonts w:ascii="Times New Roman" w:hAnsi="Times New Roman" w:eastAsia="Times New Roman" w:cs="Times New Roman"/>
                <w:spacing w:val="19"/>
                <w:sz w:val="20"/>
                <w:szCs w:val="20"/>
              </w:rPr>
              <w:t>15</w:t>
            </w:r>
            <w:r>
              <w:rPr>
                <w:rFonts w:ascii="宋体" w:hAnsi="宋体" w:eastAsia="宋体" w:cs="宋体"/>
                <w:spacing w:val="19"/>
                <w:sz w:val="20"/>
                <w:szCs w:val="20"/>
              </w:rPr>
              <w:t>~</w:t>
            </w:r>
            <w:r>
              <w:rPr>
                <w:rFonts w:ascii="Times New Roman" w:hAnsi="Times New Roman" w:eastAsia="Times New Roman" w:cs="Times New Roman"/>
                <w:spacing w:val="19"/>
                <w:sz w:val="20"/>
                <w:szCs w:val="20"/>
              </w:rPr>
              <w:t>530</w:t>
            </w:r>
          </w:p>
        </w:tc>
        <w:tc>
          <w:tcPr>
            <w:tcW w:w="2526" w:type="dxa"/>
            <w:gridSpan w:val="2"/>
            <w:vAlign w:val="top"/>
          </w:tcPr>
          <w:p>
            <w:pPr>
              <w:spacing w:before="226" w:line="281" w:lineRule="exact"/>
              <w:ind w:left="177"/>
              <w:rPr>
                <w:rFonts w:ascii="宋体" w:hAnsi="宋体" w:eastAsia="宋体" w:cs="宋体"/>
                <w:sz w:val="20"/>
                <w:szCs w:val="20"/>
              </w:rPr>
            </w:pPr>
            <w:r>
              <w:rPr>
                <w:rFonts w:ascii="宋体" w:hAnsi="宋体" w:eastAsia="宋体" w:cs="宋体"/>
                <w:spacing w:val="9"/>
                <w:position w:val="1"/>
                <w:sz w:val="20"/>
                <w:szCs w:val="20"/>
              </w:rPr>
              <w:t>爆</w:t>
            </w:r>
            <w:r>
              <w:rPr>
                <w:rFonts w:ascii="宋体" w:hAnsi="宋体" w:eastAsia="宋体" w:cs="宋体"/>
                <w:spacing w:val="7"/>
                <w:position w:val="1"/>
                <w:sz w:val="20"/>
                <w:szCs w:val="20"/>
              </w:rPr>
              <w:t>炸上限％ (</w:t>
            </w:r>
            <w:r>
              <w:rPr>
                <w:rFonts w:ascii="Times New Roman" w:hAnsi="Times New Roman" w:eastAsia="Times New Roman" w:cs="Times New Roman"/>
                <w:position w:val="1"/>
                <w:sz w:val="20"/>
                <w:szCs w:val="20"/>
              </w:rPr>
              <w:t>V</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V</w:t>
            </w:r>
            <w:r>
              <w:rPr>
                <w:rFonts w:ascii="宋体" w:hAnsi="宋体" w:eastAsia="宋体" w:cs="宋体"/>
                <w:spacing w:val="7"/>
                <w:position w:val="1"/>
                <w:sz w:val="20"/>
                <w:szCs w:val="20"/>
              </w:rPr>
              <w:t>) ：</w:t>
            </w:r>
          </w:p>
        </w:tc>
        <w:tc>
          <w:tcPr>
            <w:tcW w:w="2675" w:type="dxa"/>
            <w:gridSpan w:val="2"/>
            <w:vAlign w:val="top"/>
          </w:tcPr>
          <w:p>
            <w:pPr>
              <w:spacing w:line="241" w:lineRule="auto"/>
              <w:rPr>
                <w:rFonts w:ascii="Arial"/>
                <w:sz w:val="21"/>
              </w:rPr>
            </w:pPr>
          </w:p>
          <w:p>
            <w:pPr>
              <w:spacing w:before="58"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52" w:line="289" w:lineRule="exact"/>
              <w:ind w:left="135"/>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沸</w:t>
            </w:r>
            <w:r>
              <w:rPr>
                <w:rFonts w:ascii="宋体" w:hAnsi="宋体" w:eastAsia="宋体" w:cs="宋体"/>
                <w:spacing w:val="6"/>
                <w:position w:val="1"/>
                <w:sz w:val="20"/>
                <w:szCs w:val="20"/>
                <w14:textOutline w14:w="3795" w14:cap="sq" w14:cmpd="sng">
                  <w14:solidFill>
                    <w14:srgbClr w14:val="000000"/>
                  </w14:solidFill>
                  <w14:prstDash w14:val="solid"/>
                  <w14:bevel/>
                </w14:textOutline>
              </w:rPr>
              <w:t>点</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tc>
        <w:tc>
          <w:tcPr>
            <w:tcW w:w="2300" w:type="dxa"/>
            <w:vAlign w:val="top"/>
          </w:tcPr>
          <w:p>
            <w:pPr>
              <w:spacing w:before="93" w:line="232"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2"/>
                <w:sz w:val="20"/>
                <w:szCs w:val="20"/>
              </w:rPr>
              <w:t>40</w:t>
            </w:r>
            <w:r>
              <w:rPr>
                <w:rFonts w:ascii="宋体" w:hAnsi="宋体" w:eastAsia="宋体" w:cs="宋体"/>
                <w:spacing w:val="22"/>
                <w:sz w:val="20"/>
                <w:szCs w:val="20"/>
              </w:rPr>
              <w:t>~</w:t>
            </w:r>
            <w:r>
              <w:rPr>
                <w:rFonts w:ascii="Times New Roman" w:hAnsi="Times New Roman" w:eastAsia="Times New Roman" w:cs="Times New Roman"/>
                <w:spacing w:val="22"/>
                <w:sz w:val="20"/>
                <w:szCs w:val="20"/>
              </w:rPr>
              <w:t>200</w:t>
            </w:r>
          </w:p>
        </w:tc>
        <w:tc>
          <w:tcPr>
            <w:tcW w:w="2526" w:type="dxa"/>
            <w:gridSpan w:val="2"/>
            <w:vAlign w:val="top"/>
          </w:tcPr>
          <w:p>
            <w:pPr>
              <w:spacing w:before="56" w:line="281" w:lineRule="exact"/>
              <w:ind w:left="177"/>
              <w:rPr>
                <w:rFonts w:ascii="宋体" w:hAnsi="宋体" w:eastAsia="宋体" w:cs="宋体"/>
                <w:sz w:val="20"/>
                <w:szCs w:val="20"/>
              </w:rPr>
            </w:pPr>
            <w:r>
              <w:rPr>
                <w:rFonts w:ascii="宋体" w:hAnsi="宋体" w:eastAsia="宋体" w:cs="宋体"/>
                <w:spacing w:val="9"/>
                <w:position w:val="1"/>
                <w:sz w:val="20"/>
                <w:szCs w:val="20"/>
              </w:rPr>
              <w:t>爆</w:t>
            </w:r>
            <w:r>
              <w:rPr>
                <w:rFonts w:ascii="宋体" w:hAnsi="宋体" w:eastAsia="宋体" w:cs="宋体"/>
                <w:spacing w:val="7"/>
                <w:position w:val="1"/>
                <w:sz w:val="20"/>
                <w:szCs w:val="20"/>
              </w:rPr>
              <w:t>炸下限％ (</w:t>
            </w:r>
            <w:r>
              <w:rPr>
                <w:rFonts w:ascii="Times New Roman" w:hAnsi="Times New Roman" w:eastAsia="Times New Roman" w:cs="Times New Roman"/>
                <w:position w:val="1"/>
                <w:sz w:val="20"/>
                <w:szCs w:val="20"/>
              </w:rPr>
              <w:t>V</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V</w:t>
            </w:r>
            <w:r>
              <w:rPr>
                <w:rFonts w:ascii="宋体" w:hAnsi="宋体" w:eastAsia="宋体" w:cs="宋体"/>
                <w:spacing w:val="7"/>
                <w:position w:val="1"/>
                <w:sz w:val="20"/>
                <w:szCs w:val="20"/>
              </w:rPr>
              <w:t>) ：</w:t>
            </w:r>
          </w:p>
        </w:tc>
        <w:tc>
          <w:tcPr>
            <w:tcW w:w="2675" w:type="dxa"/>
            <w:gridSpan w:val="2"/>
            <w:vAlign w:val="top"/>
          </w:tcPr>
          <w:p>
            <w:pPr>
              <w:spacing w:before="129" w:line="198" w:lineRule="auto"/>
              <w:ind w:left="1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4" w:line="228" w:lineRule="auto"/>
              <w:ind w:left="35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溶解性：</w:t>
            </w:r>
          </w:p>
        </w:tc>
        <w:tc>
          <w:tcPr>
            <w:tcW w:w="7501" w:type="dxa"/>
            <w:gridSpan w:val="5"/>
            <w:vAlign w:val="top"/>
          </w:tcPr>
          <w:p>
            <w:pPr>
              <w:spacing w:before="93" w:line="228" w:lineRule="auto"/>
              <w:ind w:left="1273"/>
              <w:rPr>
                <w:rFonts w:ascii="宋体" w:hAnsi="宋体" w:eastAsia="宋体" w:cs="宋体"/>
                <w:sz w:val="20"/>
                <w:szCs w:val="20"/>
              </w:rPr>
            </w:pPr>
            <w:r>
              <w:rPr>
                <w:rFonts w:ascii="宋体" w:hAnsi="宋体" w:eastAsia="宋体" w:cs="宋体"/>
                <w:spacing w:val="9"/>
                <w:sz w:val="20"/>
                <w:szCs w:val="20"/>
              </w:rPr>
              <w:t>不溶于水、易溶于苯、二硫化碳、醇、易溶于脂肪</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677" w:type="dxa"/>
            <w:shd w:val="clear" w:color="auto" w:fill="DBDBDB"/>
            <w:vAlign w:val="top"/>
          </w:tcPr>
          <w:p>
            <w:pPr>
              <w:spacing w:before="264" w:line="229" w:lineRule="auto"/>
              <w:ind w:left="25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w:t>
            </w:r>
            <w:r>
              <w:rPr>
                <w:rFonts w:ascii="宋体" w:hAnsi="宋体" w:eastAsia="宋体" w:cs="宋体"/>
                <w:spacing w:val="6"/>
                <w:sz w:val="20"/>
                <w:szCs w:val="20"/>
                <w14:textOutline w14:w="3795" w14:cap="sq" w14:cmpd="sng">
                  <w14:solidFill>
                    <w14:srgbClr w14:val="000000"/>
                  </w14:solidFill>
                  <w14:prstDash w14:val="solid"/>
                  <w14:bevel/>
                </w14:textOutline>
              </w:rPr>
              <w:t>要用途：</w:t>
            </w:r>
          </w:p>
        </w:tc>
        <w:tc>
          <w:tcPr>
            <w:tcW w:w="7501" w:type="dxa"/>
            <w:gridSpan w:val="5"/>
            <w:vAlign w:val="top"/>
          </w:tcPr>
          <w:p>
            <w:pPr>
              <w:spacing w:before="93" w:line="271" w:lineRule="auto"/>
              <w:ind w:left="2950" w:right="252" w:hanging="2835"/>
              <w:rPr>
                <w:rFonts w:ascii="宋体" w:hAnsi="宋体" w:eastAsia="宋体" w:cs="宋体"/>
                <w:sz w:val="20"/>
                <w:szCs w:val="20"/>
              </w:rPr>
            </w:pPr>
            <w:r>
              <w:rPr>
                <w:rFonts w:ascii="宋体" w:hAnsi="宋体" w:eastAsia="宋体" w:cs="宋体"/>
                <w:spacing w:val="18"/>
                <w:sz w:val="20"/>
                <w:szCs w:val="20"/>
              </w:rPr>
              <w:t>主要</w:t>
            </w:r>
            <w:r>
              <w:rPr>
                <w:rFonts w:ascii="宋体" w:hAnsi="宋体" w:eastAsia="宋体" w:cs="宋体"/>
                <w:spacing w:val="12"/>
                <w:sz w:val="20"/>
                <w:szCs w:val="20"/>
              </w:rPr>
              <w:t>用</w:t>
            </w:r>
            <w:r>
              <w:rPr>
                <w:rFonts w:ascii="宋体" w:hAnsi="宋体" w:eastAsia="宋体" w:cs="宋体"/>
                <w:spacing w:val="9"/>
                <w:sz w:val="20"/>
                <w:szCs w:val="20"/>
              </w:rPr>
              <w:t>作汽油机的燃料，用于橡胶、制鞋、印刷、制革等行业，也可用作机械</w:t>
            </w:r>
            <w:r>
              <w:rPr>
                <w:rFonts w:ascii="宋体" w:hAnsi="宋体" w:eastAsia="宋体" w:cs="宋体"/>
                <w:sz w:val="20"/>
                <w:szCs w:val="20"/>
              </w:rPr>
              <w:t xml:space="preserve"> </w:t>
            </w:r>
            <w:r>
              <w:rPr>
                <w:rFonts w:ascii="宋体" w:hAnsi="宋体" w:eastAsia="宋体" w:cs="宋体"/>
                <w:spacing w:val="7"/>
                <w:sz w:val="20"/>
                <w:szCs w:val="20"/>
              </w:rPr>
              <w:t>零件的去污剂</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78" w:type="dxa"/>
            <w:gridSpan w:val="6"/>
            <w:shd w:val="clear" w:color="auto" w:fill="DBDBDB"/>
            <w:vAlign w:val="top"/>
          </w:tcPr>
          <w:p>
            <w:pPr>
              <w:spacing w:before="93" w:line="228" w:lineRule="auto"/>
              <w:ind w:left="3055"/>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三</w:t>
            </w:r>
            <w:r>
              <w:rPr>
                <w:rFonts w:ascii="宋体" w:hAnsi="宋体" w:eastAsia="宋体" w:cs="宋体"/>
                <w:spacing w:val="8"/>
                <w:sz w:val="20"/>
                <w:szCs w:val="20"/>
                <w14:textOutline w14:w="3795" w14:cap="sq" w14:cmpd="sng">
                  <w14:solidFill>
                    <w14:srgbClr w14:val="000000"/>
                  </w14:solidFill>
                  <w14:prstDash w14:val="solid"/>
                  <w14:bevel/>
                </w14:textOutline>
              </w:rPr>
              <w:t>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稳定性及化学活性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4" w:line="228" w:lineRule="auto"/>
              <w:ind w:left="35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稳</w:t>
            </w:r>
            <w:r>
              <w:rPr>
                <w:rFonts w:ascii="宋体" w:hAnsi="宋体" w:eastAsia="宋体" w:cs="宋体"/>
                <w:spacing w:val="5"/>
                <w:sz w:val="20"/>
                <w:szCs w:val="20"/>
                <w14:textOutline w14:w="3795" w14:cap="sq" w14:cmpd="sng">
                  <w14:solidFill>
                    <w14:srgbClr w14:val="000000"/>
                  </w14:solidFill>
                  <w14:prstDash w14:val="solid"/>
                  <w14:bevel/>
                </w14:textOutline>
              </w:rPr>
              <w:t>定性：</w:t>
            </w:r>
          </w:p>
        </w:tc>
        <w:tc>
          <w:tcPr>
            <w:tcW w:w="2300" w:type="dxa"/>
            <w:vAlign w:val="top"/>
          </w:tcPr>
          <w:p>
            <w:pPr>
              <w:spacing w:before="94" w:line="228" w:lineRule="auto"/>
              <w:ind w:left="875"/>
              <w:rPr>
                <w:rFonts w:ascii="宋体" w:hAnsi="宋体" w:eastAsia="宋体" w:cs="宋体"/>
                <w:sz w:val="20"/>
                <w:szCs w:val="20"/>
              </w:rPr>
            </w:pPr>
            <w:r>
              <w:rPr>
                <w:rFonts w:ascii="宋体" w:hAnsi="宋体" w:eastAsia="宋体" w:cs="宋体"/>
                <w:spacing w:val="4"/>
                <w:sz w:val="20"/>
                <w:szCs w:val="20"/>
              </w:rPr>
              <w:t>稳定</w:t>
            </w:r>
          </w:p>
        </w:tc>
        <w:tc>
          <w:tcPr>
            <w:tcW w:w="2526" w:type="dxa"/>
            <w:gridSpan w:val="2"/>
            <w:vAlign w:val="top"/>
          </w:tcPr>
          <w:p>
            <w:pPr>
              <w:spacing w:before="94" w:line="228" w:lineRule="auto"/>
              <w:ind w:left="356"/>
              <w:rPr>
                <w:rFonts w:ascii="宋体" w:hAnsi="宋体" w:eastAsia="宋体" w:cs="宋体"/>
                <w:sz w:val="20"/>
                <w:szCs w:val="20"/>
              </w:rPr>
            </w:pPr>
            <w:r>
              <w:rPr>
                <w:rFonts w:ascii="宋体" w:hAnsi="宋体" w:eastAsia="宋体" w:cs="宋体"/>
                <w:spacing w:val="8"/>
                <w:sz w:val="20"/>
                <w:szCs w:val="20"/>
              </w:rPr>
              <w:t>避免接触的条件</w:t>
            </w:r>
            <w:r>
              <w:rPr>
                <w:rFonts w:ascii="宋体" w:hAnsi="宋体" w:eastAsia="宋体" w:cs="宋体"/>
                <w:spacing w:val="6"/>
                <w:sz w:val="20"/>
                <w:szCs w:val="20"/>
              </w:rPr>
              <w:t>：</w:t>
            </w:r>
          </w:p>
        </w:tc>
        <w:tc>
          <w:tcPr>
            <w:tcW w:w="2675" w:type="dxa"/>
            <w:gridSpan w:val="2"/>
            <w:vAlign w:val="top"/>
          </w:tcPr>
          <w:p>
            <w:pPr>
              <w:spacing w:before="94" w:line="228" w:lineRule="auto"/>
              <w:ind w:left="661"/>
              <w:rPr>
                <w:rFonts w:ascii="宋体" w:hAnsi="宋体" w:eastAsia="宋体" w:cs="宋体"/>
                <w:sz w:val="20"/>
                <w:szCs w:val="20"/>
              </w:rPr>
            </w:pPr>
            <w:r>
              <w:rPr>
                <w:rFonts w:ascii="宋体" w:hAnsi="宋体" w:eastAsia="宋体" w:cs="宋体"/>
                <w:spacing w:val="6"/>
                <w:sz w:val="20"/>
                <w:szCs w:val="20"/>
              </w:rPr>
              <w:t>明</w:t>
            </w:r>
            <w:r>
              <w:rPr>
                <w:rFonts w:ascii="宋体" w:hAnsi="宋体" w:eastAsia="宋体" w:cs="宋体"/>
                <w:spacing w:val="3"/>
                <w:sz w:val="20"/>
                <w:szCs w:val="20"/>
              </w:rPr>
              <w:t>火、高热。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4" w:line="228" w:lineRule="auto"/>
              <w:ind w:left="35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禁配物</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2300" w:type="dxa"/>
            <w:vAlign w:val="top"/>
          </w:tcPr>
          <w:p>
            <w:pPr>
              <w:spacing w:before="94" w:line="227" w:lineRule="auto"/>
              <w:ind w:left="670"/>
              <w:rPr>
                <w:rFonts w:ascii="宋体" w:hAnsi="宋体" w:eastAsia="宋体" w:cs="宋体"/>
                <w:sz w:val="20"/>
                <w:szCs w:val="20"/>
              </w:rPr>
            </w:pPr>
            <w:r>
              <w:rPr>
                <w:rFonts w:ascii="宋体" w:hAnsi="宋体" w:eastAsia="宋体" w:cs="宋体"/>
                <w:spacing w:val="6"/>
                <w:sz w:val="20"/>
                <w:szCs w:val="20"/>
              </w:rPr>
              <w:t>强氧化剂</w:t>
            </w:r>
          </w:p>
        </w:tc>
        <w:tc>
          <w:tcPr>
            <w:tcW w:w="2526" w:type="dxa"/>
            <w:gridSpan w:val="2"/>
            <w:vAlign w:val="top"/>
          </w:tcPr>
          <w:p>
            <w:pPr>
              <w:spacing w:before="95" w:line="228" w:lineRule="auto"/>
              <w:ind w:left="682"/>
              <w:rPr>
                <w:rFonts w:ascii="宋体" w:hAnsi="宋体" w:eastAsia="宋体" w:cs="宋体"/>
                <w:sz w:val="20"/>
                <w:szCs w:val="20"/>
              </w:rPr>
            </w:pPr>
            <w:r>
              <w:rPr>
                <w:rFonts w:ascii="宋体" w:hAnsi="宋体" w:eastAsia="宋体" w:cs="宋体"/>
                <w:spacing w:val="5"/>
                <w:sz w:val="20"/>
                <w:szCs w:val="20"/>
              </w:rPr>
              <w:t>聚</w:t>
            </w:r>
            <w:r>
              <w:rPr>
                <w:rFonts w:ascii="宋体" w:hAnsi="宋体" w:eastAsia="宋体" w:cs="宋体"/>
                <w:spacing w:val="4"/>
                <w:sz w:val="20"/>
                <w:szCs w:val="20"/>
              </w:rPr>
              <w:t>合危害：</w:t>
            </w:r>
          </w:p>
        </w:tc>
        <w:tc>
          <w:tcPr>
            <w:tcW w:w="2675" w:type="dxa"/>
            <w:gridSpan w:val="2"/>
            <w:vAlign w:val="top"/>
          </w:tcPr>
          <w:p>
            <w:pPr>
              <w:spacing w:before="95" w:line="228" w:lineRule="auto"/>
              <w:ind w:left="962"/>
              <w:rPr>
                <w:rFonts w:ascii="宋体" w:hAnsi="宋体" w:eastAsia="宋体" w:cs="宋体"/>
                <w:sz w:val="20"/>
                <w:szCs w:val="20"/>
              </w:rPr>
            </w:pPr>
            <w:r>
              <w:rPr>
                <w:rFonts w:ascii="宋体" w:hAnsi="宋体" w:eastAsia="宋体" w:cs="宋体"/>
                <w:spacing w:val="6"/>
                <w:sz w:val="20"/>
                <w:szCs w:val="20"/>
              </w:rPr>
              <w:t>不聚</w:t>
            </w:r>
            <w:r>
              <w:rPr>
                <w:rFonts w:ascii="宋体" w:hAnsi="宋体" w:eastAsia="宋体" w:cs="宋体"/>
                <w:spacing w:val="5"/>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5" w:line="228" w:lineRule="auto"/>
              <w:ind w:left="25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分</w:t>
            </w:r>
            <w:r>
              <w:rPr>
                <w:rFonts w:ascii="宋体" w:hAnsi="宋体" w:eastAsia="宋体" w:cs="宋体"/>
                <w:spacing w:val="6"/>
                <w:sz w:val="20"/>
                <w:szCs w:val="20"/>
                <w14:textOutline w14:w="3795" w14:cap="sq" w14:cmpd="sng">
                  <w14:solidFill>
                    <w14:srgbClr w14:val="000000"/>
                  </w14:solidFill>
                  <w14:prstDash w14:val="solid"/>
                  <w14:bevel/>
                </w14:textOutline>
              </w:rPr>
              <w:t>解产物：</w:t>
            </w:r>
          </w:p>
        </w:tc>
        <w:tc>
          <w:tcPr>
            <w:tcW w:w="7501" w:type="dxa"/>
            <w:gridSpan w:val="5"/>
            <w:vAlign w:val="top"/>
          </w:tcPr>
          <w:p>
            <w:pPr>
              <w:spacing w:before="95" w:line="227" w:lineRule="auto"/>
              <w:ind w:left="2637"/>
              <w:rPr>
                <w:rFonts w:ascii="宋体" w:hAnsi="宋体" w:eastAsia="宋体" w:cs="宋体"/>
                <w:sz w:val="20"/>
                <w:szCs w:val="20"/>
              </w:rPr>
            </w:pPr>
            <w:r>
              <w:rPr>
                <w:rFonts w:ascii="宋体" w:hAnsi="宋体" w:eastAsia="宋体" w:cs="宋体"/>
                <w:spacing w:val="14"/>
                <w:sz w:val="20"/>
                <w:szCs w:val="20"/>
              </w:rPr>
              <w:t>一</w:t>
            </w:r>
            <w:r>
              <w:rPr>
                <w:rFonts w:ascii="宋体" w:hAnsi="宋体" w:eastAsia="宋体" w:cs="宋体"/>
                <w:spacing w:val="7"/>
                <w:sz w:val="20"/>
                <w:szCs w:val="20"/>
              </w:rPr>
              <w:t>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78" w:type="dxa"/>
            <w:gridSpan w:val="6"/>
            <w:shd w:val="clear" w:color="auto" w:fill="DBDBDB"/>
            <w:vAlign w:val="top"/>
          </w:tcPr>
          <w:p>
            <w:pPr>
              <w:spacing w:before="95" w:line="228" w:lineRule="auto"/>
              <w:ind w:left="336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8"/>
                <w:sz w:val="20"/>
                <w:szCs w:val="20"/>
                <w14:textOutline w14:w="3795" w14:cap="sq" w14:cmpd="sng">
                  <w14:solidFill>
                    <w14:srgbClr w14:val="000000"/>
                  </w14:solidFill>
                  <w14:prstDash w14:val="solid"/>
                  <w14:bevel/>
                </w14:textOutline>
              </w:rPr>
              <w:t>四部分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毒理学资料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7" w:type="dxa"/>
            <w:shd w:val="clear" w:color="auto" w:fill="DBDBDB"/>
            <w:vAlign w:val="top"/>
          </w:tcPr>
          <w:p>
            <w:pPr>
              <w:spacing w:before="263" w:line="228" w:lineRule="auto"/>
              <w:ind w:left="25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急</w:t>
            </w:r>
            <w:r>
              <w:rPr>
                <w:rFonts w:ascii="宋体" w:hAnsi="宋体" w:eastAsia="宋体" w:cs="宋体"/>
                <w:spacing w:val="5"/>
                <w:sz w:val="20"/>
                <w:szCs w:val="20"/>
                <w14:textOutline w14:w="3795" w14:cap="sq" w14:cmpd="sng">
                  <w14:solidFill>
                    <w14:srgbClr w14:val="000000"/>
                  </w14:solidFill>
                  <w14:prstDash w14:val="solid"/>
                  <w14:bevel/>
                </w14:textOutline>
              </w:rPr>
              <w:t>性毒性：</w:t>
            </w:r>
          </w:p>
        </w:tc>
        <w:tc>
          <w:tcPr>
            <w:tcW w:w="7501" w:type="dxa"/>
            <w:gridSpan w:val="5"/>
            <w:vAlign w:val="top"/>
          </w:tcPr>
          <w:p>
            <w:pPr>
              <w:spacing w:before="58" w:line="289" w:lineRule="auto"/>
              <w:ind w:left="1344" w:right="1420" w:hanging="83"/>
              <w:rPr>
                <w:rFonts w:ascii="宋体" w:hAnsi="宋体" w:eastAsia="宋体" w:cs="宋体"/>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4"/>
                <w:position w:val="-1"/>
                <w:sz w:val="13"/>
                <w:szCs w:val="13"/>
              </w:rPr>
              <w:t xml:space="preserve">50 </w:t>
            </w:r>
            <w:r>
              <w:rPr>
                <w:rFonts w:ascii="Times New Roman" w:hAnsi="Times New Roman" w:eastAsia="Times New Roman" w:cs="Times New Roman"/>
                <w:spacing w:val="4"/>
                <w:sz w:val="20"/>
                <w:szCs w:val="20"/>
              </w:rPr>
              <w:t>67000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(小鼠经口) ，  (</w:t>
            </w:r>
            <w:r>
              <w:rPr>
                <w:rFonts w:ascii="Times New Roman" w:hAnsi="Times New Roman" w:eastAsia="Times New Roman" w:cs="Times New Roman"/>
                <w:spacing w:val="4"/>
                <w:sz w:val="20"/>
                <w:szCs w:val="20"/>
              </w:rPr>
              <w:t xml:space="preserve">120 </w:t>
            </w:r>
            <w:r>
              <w:rPr>
                <w:rFonts w:ascii="宋体" w:hAnsi="宋体" w:eastAsia="宋体" w:cs="宋体"/>
                <w:spacing w:val="4"/>
                <w:sz w:val="20"/>
                <w:szCs w:val="20"/>
              </w:rPr>
              <w:t>号溶剂汽</w:t>
            </w:r>
            <w:r>
              <w:rPr>
                <w:rFonts w:ascii="宋体" w:hAnsi="宋体" w:eastAsia="宋体" w:cs="宋体"/>
                <w:spacing w:val="3"/>
                <w:sz w:val="20"/>
                <w:szCs w:val="20"/>
              </w:rPr>
              <w:t>油</w:t>
            </w:r>
            <w:r>
              <w:rPr>
                <w:rFonts w:ascii="宋体" w:hAnsi="宋体" w:eastAsia="宋体" w:cs="宋体"/>
                <w:sz w:val="20"/>
                <w:szCs w:val="20"/>
              </w:rPr>
              <w:t xml:space="preserve">) </w:t>
            </w:r>
            <w:r>
              <w:rPr>
                <w:rFonts w:ascii="Times New Roman" w:hAnsi="Times New Roman" w:eastAsia="Times New Roman" w:cs="Times New Roman"/>
                <w:sz w:val="20"/>
                <w:szCs w:val="20"/>
              </w:rPr>
              <w:t>LC</w:t>
            </w:r>
            <w:r>
              <w:rPr>
                <w:rFonts w:ascii="Times New Roman" w:hAnsi="Times New Roman" w:eastAsia="Times New Roman" w:cs="Times New Roman"/>
                <w:spacing w:val="7"/>
                <w:position w:val="-1"/>
                <w:sz w:val="13"/>
                <w:szCs w:val="13"/>
              </w:rPr>
              <w:t>50</w:t>
            </w:r>
            <w:r>
              <w:rPr>
                <w:rFonts w:ascii="Times New Roman" w:hAnsi="Times New Roman" w:eastAsia="Times New Roman" w:cs="Times New Roman"/>
                <w:spacing w:val="7"/>
                <w:sz w:val="20"/>
                <w:szCs w:val="20"/>
              </w:rPr>
              <w:t>103000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小鼠，</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小时 (</w:t>
            </w:r>
            <w:r>
              <w:rPr>
                <w:rFonts w:ascii="Times New Roman" w:hAnsi="Times New Roman" w:eastAsia="Times New Roman" w:cs="Times New Roman"/>
                <w:spacing w:val="7"/>
                <w:sz w:val="20"/>
                <w:szCs w:val="20"/>
              </w:rPr>
              <w:t xml:space="preserve">120 </w:t>
            </w:r>
            <w:r>
              <w:rPr>
                <w:rFonts w:ascii="宋体" w:hAnsi="宋体" w:eastAsia="宋体" w:cs="宋体"/>
                <w:spacing w:val="7"/>
                <w:sz w:val="20"/>
                <w:szCs w:val="20"/>
              </w:rPr>
              <w:t>号溶剂汽油</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677" w:type="dxa"/>
            <w:shd w:val="clear" w:color="auto" w:fill="DBDBDB"/>
            <w:vAlign w:val="top"/>
          </w:tcPr>
          <w:p>
            <w:pPr>
              <w:spacing w:line="268" w:lineRule="auto"/>
              <w:rPr>
                <w:rFonts w:ascii="Arial"/>
                <w:sz w:val="21"/>
              </w:rPr>
            </w:pPr>
          </w:p>
          <w:p>
            <w:pPr>
              <w:spacing w:line="269" w:lineRule="auto"/>
              <w:rPr>
                <w:rFonts w:ascii="Arial"/>
                <w:sz w:val="21"/>
              </w:rPr>
            </w:pPr>
          </w:p>
          <w:p>
            <w:pPr>
              <w:spacing w:before="65" w:line="228" w:lineRule="auto"/>
              <w:ind w:left="25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急</w:t>
            </w:r>
            <w:r>
              <w:rPr>
                <w:rFonts w:ascii="宋体" w:hAnsi="宋体" w:eastAsia="宋体" w:cs="宋体"/>
                <w:spacing w:val="5"/>
                <w:sz w:val="20"/>
                <w:szCs w:val="20"/>
                <w14:textOutline w14:w="3795" w14:cap="sq" w14:cmpd="sng">
                  <w14:solidFill>
                    <w14:srgbClr w14:val="000000"/>
                  </w14:solidFill>
                  <w14:prstDash w14:val="solid"/>
                  <w14:bevel/>
                </w14:textOutline>
              </w:rPr>
              <w:t>性中毒：</w:t>
            </w:r>
          </w:p>
        </w:tc>
        <w:tc>
          <w:tcPr>
            <w:tcW w:w="7501" w:type="dxa"/>
            <w:gridSpan w:val="5"/>
            <w:vAlign w:val="top"/>
          </w:tcPr>
          <w:p>
            <w:pPr>
              <w:spacing w:before="94" w:line="314" w:lineRule="auto"/>
              <w:ind w:left="114" w:right="252" w:firstLine="4"/>
              <w:rPr>
                <w:rFonts w:ascii="宋体" w:hAnsi="宋体" w:eastAsia="宋体" w:cs="宋体"/>
                <w:sz w:val="20"/>
                <w:szCs w:val="20"/>
              </w:rPr>
            </w:pPr>
            <w:r>
              <w:rPr>
                <w:rFonts w:ascii="宋体" w:hAnsi="宋体" w:eastAsia="宋体" w:cs="宋体"/>
                <w:spacing w:val="18"/>
                <w:sz w:val="20"/>
                <w:szCs w:val="20"/>
              </w:rPr>
              <w:t>高</w:t>
            </w:r>
            <w:r>
              <w:rPr>
                <w:rFonts w:ascii="宋体" w:hAnsi="宋体" w:eastAsia="宋体" w:cs="宋体"/>
                <w:spacing w:val="17"/>
                <w:sz w:val="20"/>
                <w:szCs w:val="20"/>
              </w:rPr>
              <w:t>浓</w:t>
            </w:r>
            <w:r>
              <w:rPr>
                <w:rFonts w:ascii="宋体" w:hAnsi="宋体" w:eastAsia="宋体" w:cs="宋体"/>
                <w:spacing w:val="9"/>
                <w:sz w:val="20"/>
                <w:szCs w:val="20"/>
              </w:rPr>
              <w:t>度吸入出现中毒性脑病。极高浓度吸入引起意识突然丧失、反射性呼吸停</w:t>
            </w:r>
            <w:r>
              <w:rPr>
                <w:rFonts w:ascii="宋体" w:hAnsi="宋体" w:eastAsia="宋体" w:cs="宋体"/>
                <w:sz w:val="20"/>
                <w:szCs w:val="20"/>
              </w:rPr>
              <w:t xml:space="preserve"> </w:t>
            </w:r>
            <w:r>
              <w:rPr>
                <w:rFonts w:ascii="宋体" w:hAnsi="宋体" w:eastAsia="宋体" w:cs="宋体"/>
                <w:spacing w:val="18"/>
                <w:sz w:val="20"/>
                <w:szCs w:val="20"/>
              </w:rPr>
              <w:t>止和</w:t>
            </w:r>
            <w:r>
              <w:rPr>
                <w:rFonts w:ascii="宋体" w:hAnsi="宋体" w:eastAsia="宋体" w:cs="宋体"/>
                <w:spacing w:val="13"/>
                <w:sz w:val="20"/>
                <w:szCs w:val="20"/>
              </w:rPr>
              <w:t>化</w:t>
            </w:r>
            <w:r>
              <w:rPr>
                <w:rFonts w:ascii="宋体" w:hAnsi="宋体" w:eastAsia="宋体" w:cs="宋体"/>
                <w:spacing w:val="9"/>
                <w:sz w:val="20"/>
                <w:szCs w:val="20"/>
              </w:rPr>
              <w:t>学性肺炎。可致角膜溃疡、穿孔，甚至失明。皮肤接触致急性接触性皮</w:t>
            </w:r>
            <w:r>
              <w:rPr>
                <w:rFonts w:ascii="宋体" w:hAnsi="宋体" w:eastAsia="宋体" w:cs="宋体"/>
                <w:sz w:val="20"/>
                <w:szCs w:val="20"/>
              </w:rPr>
              <w:t xml:space="preserve"> </w:t>
            </w:r>
            <w:r>
              <w:rPr>
                <w:rFonts w:ascii="宋体" w:hAnsi="宋体" w:eastAsia="宋体" w:cs="宋体"/>
                <w:spacing w:val="18"/>
                <w:sz w:val="20"/>
                <w:szCs w:val="20"/>
              </w:rPr>
              <w:t>炎或</w:t>
            </w:r>
            <w:r>
              <w:rPr>
                <w:rFonts w:ascii="宋体" w:hAnsi="宋体" w:eastAsia="宋体" w:cs="宋体"/>
                <w:spacing w:val="13"/>
                <w:sz w:val="20"/>
                <w:szCs w:val="20"/>
              </w:rPr>
              <w:t>过</w:t>
            </w:r>
            <w:r>
              <w:rPr>
                <w:rFonts w:ascii="宋体" w:hAnsi="宋体" w:eastAsia="宋体" w:cs="宋体"/>
                <w:spacing w:val="9"/>
                <w:sz w:val="20"/>
                <w:szCs w:val="20"/>
              </w:rPr>
              <w:t>敏性皮炎。急性经口中毒引起急性胃肠炎；重者出现类似急性吸入中毒</w:t>
            </w:r>
          </w:p>
          <w:p>
            <w:pPr>
              <w:spacing w:line="227" w:lineRule="auto"/>
              <w:ind w:left="3370"/>
              <w:rPr>
                <w:rFonts w:ascii="宋体" w:hAnsi="宋体" w:eastAsia="宋体" w:cs="宋体"/>
                <w:sz w:val="20"/>
                <w:szCs w:val="20"/>
              </w:rPr>
            </w:pPr>
            <w:r>
              <w:rPr>
                <w:rFonts w:ascii="宋体" w:hAnsi="宋体" w:eastAsia="宋体" w:cs="宋体"/>
                <w:spacing w:val="3"/>
                <w:sz w:val="20"/>
                <w:szCs w:val="20"/>
              </w:rPr>
              <w:t>症状。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6" w:line="228" w:lineRule="auto"/>
              <w:ind w:left="25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慢</w:t>
            </w:r>
            <w:r>
              <w:rPr>
                <w:rFonts w:ascii="宋体" w:hAnsi="宋体" w:eastAsia="宋体" w:cs="宋体"/>
                <w:spacing w:val="6"/>
                <w:sz w:val="20"/>
                <w:szCs w:val="20"/>
                <w14:textOutline w14:w="3795" w14:cap="sq" w14:cmpd="sng">
                  <w14:solidFill>
                    <w14:srgbClr w14:val="000000"/>
                  </w14:solidFill>
                  <w14:prstDash w14:val="solid"/>
                  <w14:bevel/>
                </w14:textOutline>
              </w:rPr>
              <w:t>性中毒：</w:t>
            </w:r>
          </w:p>
        </w:tc>
        <w:tc>
          <w:tcPr>
            <w:tcW w:w="7501" w:type="dxa"/>
            <w:gridSpan w:val="5"/>
            <w:vAlign w:val="top"/>
          </w:tcPr>
          <w:p>
            <w:pPr>
              <w:spacing w:before="96" w:line="228" w:lineRule="auto"/>
              <w:ind w:left="1690"/>
              <w:rPr>
                <w:rFonts w:ascii="宋体" w:hAnsi="宋体" w:eastAsia="宋体" w:cs="宋体"/>
                <w:sz w:val="20"/>
                <w:szCs w:val="20"/>
              </w:rPr>
            </w:pPr>
            <w:r>
              <w:rPr>
                <w:rFonts w:ascii="宋体" w:hAnsi="宋体" w:eastAsia="宋体" w:cs="宋体"/>
                <w:spacing w:val="9"/>
                <w:sz w:val="20"/>
                <w:szCs w:val="20"/>
              </w:rPr>
              <w:t>神经衰弱综合症，周围神经病，皮肤损害</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shd w:val="clear" w:color="auto" w:fill="DBDBDB"/>
            <w:vAlign w:val="top"/>
          </w:tcPr>
          <w:p>
            <w:pPr>
              <w:spacing w:before="96" w:line="228" w:lineRule="auto"/>
              <w:ind w:left="35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刺激性：</w:t>
            </w:r>
          </w:p>
        </w:tc>
        <w:tc>
          <w:tcPr>
            <w:tcW w:w="7501" w:type="dxa"/>
            <w:gridSpan w:val="5"/>
            <w:vAlign w:val="top"/>
          </w:tcPr>
          <w:p>
            <w:pPr>
              <w:spacing w:before="96" w:line="221" w:lineRule="auto"/>
              <w:ind w:left="1793"/>
              <w:rPr>
                <w:rFonts w:ascii="宋体" w:hAnsi="宋体" w:eastAsia="宋体" w:cs="宋体"/>
                <w:sz w:val="20"/>
                <w:szCs w:val="20"/>
              </w:rPr>
            </w:pPr>
            <w:r>
              <w:rPr>
                <w:rFonts w:ascii="宋体" w:hAnsi="宋体" w:eastAsia="宋体" w:cs="宋体"/>
                <w:spacing w:val="11"/>
                <w:sz w:val="20"/>
                <w:szCs w:val="20"/>
              </w:rPr>
              <w:t>人</w:t>
            </w:r>
            <w:r>
              <w:rPr>
                <w:rFonts w:ascii="宋体" w:hAnsi="宋体" w:eastAsia="宋体" w:cs="宋体"/>
                <w:spacing w:val="7"/>
                <w:sz w:val="20"/>
                <w:szCs w:val="20"/>
              </w:rPr>
              <w:t>经眼：</w:t>
            </w:r>
            <w:r>
              <w:rPr>
                <w:rFonts w:ascii="Times New Roman" w:hAnsi="Times New Roman" w:eastAsia="Times New Roman" w:cs="Times New Roman"/>
                <w:spacing w:val="7"/>
                <w:sz w:val="20"/>
                <w:szCs w:val="20"/>
              </w:rPr>
              <w:t>140</w:t>
            </w:r>
            <w:r>
              <w:rPr>
                <w:rFonts w:ascii="Times New Roman" w:hAnsi="Times New Roman" w:eastAsia="Times New Roman" w:cs="Times New Roman"/>
                <w:sz w:val="20"/>
                <w:szCs w:val="20"/>
              </w:rPr>
              <w:t>ppm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小时) ，轻度刺激。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77" w:type="dxa"/>
            <w:shd w:val="clear" w:color="auto" w:fill="DBDBDB"/>
            <w:vAlign w:val="top"/>
          </w:tcPr>
          <w:p>
            <w:pPr>
              <w:spacing w:before="96" w:line="228" w:lineRule="auto"/>
              <w:ind w:left="146"/>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最</w:t>
            </w:r>
            <w:r>
              <w:rPr>
                <w:rFonts w:ascii="宋体" w:hAnsi="宋体" w:eastAsia="宋体" w:cs="宋体"/>
                <w:spacing w:val="8"/>
                <w:sz w:val="20"/>
                <w:szCs w:val="20"/>
                <w14:textOutline w14:w="3795" w14:cap="sq" w14:cmpd="sng">
                  <w14:solidFill>
                    <w14:srgbClr w14:val="000000"/>
                  </w14:solidFill>
                  <w14:prstDash w14:val="solid"/>
                  <w14:bevel/>
                </w14:textOutline>
              </w:rPr>
              <w:t>高容许浓度</w:t>
            </w:r>
          </w:p>
        </w:tc>
        <w:tc>
          <w:tcPr>
            <w:tcW w:w="7501" w:type="dxa"/>
            <w:gridSpan w:val="5"/>
            <w:vAlign w:val="top"/>
          </w:tcPr>
          <w:p>
            <w:pPr>
              <w:spacing w:before="59" w:line="281" w:lineRule="exact"/>
              <w:ind w:left="3222"/>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3</w:t>
            </w:r>
            <w:r>
              <w:rPr>
                <w:rFonts w:ascii="Times New Roman" w:hAnsi="Times New Roman" w:eastAsia="Times New Roman" w:cs="Times New Roman"/>
                <w:spacing w:val="6"/>
                <w:position w:val="3"/>
                <w:sz w:val="20"/>
                <w:szCs w:val="20"/>
              </w:rPr>
              <w:t xml:space="preserve">00 </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6"/>
                <w:position w:val="9"/>
                <w:sz w:val="13"/>
                <w:szCs w:val="13"/>
              </w:rPr>
              <w:t>3</w:t>
            </w:r>
          </w:p>
        </w:tc>
      </w:tr>
    </w:tbl>
    <w:p>
      <w:pPr>
        <w:spacing w:before="270" w:line="224" w:lineRule="auto"/>
        <w:ind w:left="317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柴油的理化性质和危险特</w:t>
      </w:r>
      <w:r>
        <w:rPr>
          <w:rFonts w:ascii="宋体" w:hAnsi="宋体" w:eastAsia="宋体" w:cs="宋体"/>
          <w:spacing w:val="4"/>
          <w:sz w:val="20"/>
          <w:szCs w:val="20"/>
          <w14:textOutline w14:w="3795" w14:cap="sq" w14:cmpd="sng">
            <w14:solidFill>
              <w14:srgbClr w14:val="000000"/>
            </w14:solidFill>
            <w14:prstDash w14:val="solid"/>
            <w14:bevel/>
          </w14:textOutline>
        </w:rPr>
        <w:t>性</w:t>
      </w:r>
    </w:p>
    <w:tbl>
      <w:tblPr>
        <w:tblStyle w:val="4"/>
        <w:tblW w:w="91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47" w:hRule="atLeast"/>
        </w:trPr>
        <w:tc>
          <w:tcPr>
            <w:tcW w:w="9178" w:type="dxa"/>
            <w:shd w:val="clear" w:color="auto" w:fill="DBDBDB"/>
            <w:vAlign w:val="top"/>
          </w:tcPr>
          <w:p>
            <w:pPr>
              <w:spacing w:before="97" w:line="228" w:lineRule="auto"/>
              <w:ind w:left="336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8"/>
                <w:sz w:val="20"/>
                <w:szCs w:val="20"/>
                <w14:textOutline w14:w="3795" w14:cap="sq" w14:cmpd="sng">
                  <w14:solidFill>
                    <w14:srgbClr w14:val="000000"/>
                  </w14:solidFill>
                  <w14:prstDash w14:val="solid"/>
                  <w14:bevel/>
                </w14:textOutline>
              </w:rPr>
              <w:t>一部分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危险性概述</w:t>
            </w:r>
          </w:p>
        </w:tc>
      </w:tr>
    </w:tbl>
    <w:p>
      <w:pPr>
        <w:rPr>
          <w:rFonts w:ascii="Arial"/>
          <w:sz w:val="21"/>
        </w:rPr>
      </w:pPr>
    </w:p>
    <w:p>
      <w:pPr>
        <w:sectPr>
          <w:footerReference r:id="rId109" w:type="default"/>
          <w:pgSz w:w="11906" w:h="16839"/>
          <w:pgMar w:top="1431" w:right="1361" w:bottom="1007" w:left="1361" w:header="0" w:footer="847" w:gutter="0"/>
          <w:cols w:space="720" w:num="1"/>
        </w:sectPr>
      </w:pPr>
    </w:p>
    <w:p>
      <w:pPr>
        <w:spacing w:line="155"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3"/>
        <w:gridCol w:w="281"/>
        <w:gridCol w:w="1973"/>
        <w:gridCol w:w="288"/>
        <w:gridCol w:w="627"/>
        <w:gridCol w:w="706"/>
        <w:gridCol w:w="825"/>
        <w:gridCol w:w="149"/>
        <w:gridCol w:w="299"/>
        <w:gridCol w:w="2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83" w:type="dxa"/>
            <w:shd w:val="clear" w:color="auto" w:fill="DBDBDB"/>
            <w:vAlign w:val="top"/>
          </w:tcPr>
          <w:p>
            <w:pPr>
              <w:spacing w:before="96" w:line="228" w:lineRule="auto"/>
              <w:ind w:left="1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危</w:t>
            </w:r>
            <w:r>
              <w:rPr>
                <w:rFonts w:ascii="宋体" w:hAnsi="宋体" w:eastAsia="宋体" w:cs="宋体"/>
                <w:spacing w:val="6"/>
                <w:sz w:val="20"/>
                <w:szCs w:val="20"/>
                <w14:textOutline w14:w="3795" w14:cap="sq" w14:cmpd="sng">
                  <w14:solidFill>
                    <w14:srgbClr w14:val="000000"/>
                  </w14:solidFill>
                  <w14:prstDash w14:val="solid"/>
                  <w14:bevel/>
                </w14:textOutline>
              </w:rPr>
              <w:t>险性类别：</w:t>
            </w:r>
          </w:p>
        </w:tc>
        <w:tc>
          <w:tcPr>
            <w:tcW w:w="3169" w:type="dxa"/>
            <w:gridSpan w:val="4"/>
            <w:vAlign w:val="top"/>
          </w:tcPr>
          <w:p>
            <w:pPr>
              <w:spacing w:before="96" w:line="228" w:lineRule="auto"/>
              <w:ind w:left="339"/>
              <w:rPr>
                <w:rFonts w:ascii="宋体" w:hAnsi="宋体" w:eastAsia="宋体" w:cs="宋体"/>
                <w:sz w:val="20"/>
                <w:szCs w:val="20"/>
              </w:rPr>
            </w:pPr>
            <w:r>
              <w:rPr>
                <w:rFonts w:ascii="宋体" w:hAnsi="宋体" w:eastAsia="宋体" w:cs="宋体"/>
                <w:spacing w:val="6"/>
                <w:sz w:val="20"/>
                <w:szCs w:val="20"/>
              </w:rPr>
              <w:t xml:space="preserve">第 </w:t>
            </w:r>
            <w:r>
              <w:rPr>
                <w:rFonts w:ascii="Times New Roman" w:hAnsi="Times New Roman" w:eastAsia="Times New Roman" w:cs="Times New Roman"/>
                <w:spacing w:val="3"/>
                <w:sz w:val="20"/>
                <w:szCs w:val="20"/>
              </w:rPr>
              <w:t xml:space="preserve">3.3 </w:t>
            </w:r>
            <w:r>
              <w:rPr>
                <w:rFonts w:ascii="宋体" w:hAnsi="宋体" w:eastAsia="宋体" w:cs="宋体"/>
                <w:spacing w:val="3"/>
                <w:sz w:val="20"/>
                <w:szCs w:val="20"/>
              </w:rPr>
              <w:t>类高闪点 易燃液体</w:t>
            </w:r>
          </w:p>
        </w:tc>
        <w:tc>
          <w:tcPr>
            <w:tcW w:w="1979" w:type="dxa"/>
            <w:gridSpan w:val="4"/>
            <w:vAlign w:val="top"/>
          </w:tcPr>
          <w:p>
            <w:pPr>
              <w:spacing w:before="96" w:line="226" w:lineRule="auto"/>
              <w:ind w:left="401"/>
              <w:rPr>
                <w:rFonts w:ascii="宋体" w:hAnsi="宋体" w:eastAsia="宋体" w:cs="宋体"/>
                <w:sz w:val="20"/>
                <w:szCs w:val="20"/>
              </w:rPr>
            </w:pPr>
            <w:r>
              <w:rPr>
                <w:rFonts w:ascii="宋体" w:hAnsi="宋体" w:eastAsia="宋体" w:cs="宋体"/>
                <w:spacing w:val="8"/>
                <w:sz w:val="20"/>
                <w:szCs w:val="20"/>
              </w:rPr>
              <w:t>燃</w:t>
            </w:r>
            <w:r>
              <w:rPr>
                <w:rFonts w:ascii="宋体" w:hAnsi="宋体" w:eastAsia="宋体" w:cs="宋体"/>
                <w:spacing w:val="5"/>
                <w:sz w:val="20"/>
                <w:szCs w:val="20"/>
              </w:rPr>
              <w:t>爆危险：</w:t>
            </w:r>
          </w:p>
        </w:tc>
        <w:tc>
          <w:tcPr>
            <w:tcW w:w="2447" w:type="dxa"/>
            <w:vAlign w:val="top"/>
          </w:tcPr>
          <w:p>
            <w:pPr>
              <w:spacing w:before="96" w:line="229" w:lineRule="auto"/>
              <w:ind w:left="963"/>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3" w:type="dxa"/>
            <w:shd w:val="clear" w:color="auto" w:fill="DBDBDB"/>
            <w:vAlign w:val="top"/>
          </w:tcPr>
          <w:p>
            <w:pPr>
              <w:spacing w:before="92" w:line="228" w:lineRule="auto"/>
              <w:ind w:left="20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侵</w:t>
            </w:r>
            <w:r>
              <w:rPr>
                <w:rFonts w:ascii="宋体" w:hAnsi="宋体" w:eastAsia="宋体" w:cs="宋体"/>
                <w:spacing w:val="6"/>
                <w:sz w:val="20"/>
                <w:szCs w:val="20"/>
                <w14:textOutline w14:w="3795" w14:cap="sq" w14:cmpd="sng">
                  <w14:solidFill>
                    <w14:srgbClr w14:val="000000"/>
                  </w14:solidFill>
                  <w14:prstDash w14:val="solid"/>
                  <w14:bevel/>
                </w14:textOutline>
              </w:rPr>
              <w:t>入途径：</w:t>
            </w:r>
          </w:p>
        </w:tc>
        <w:tc>
          <w:tcPr>
            <w:tcW w:w="3169" w:type="dxa"/>
            <w:gridSpan w:val="4"/>
            <w:vAlign w:val="top"/>
          </w:tcPr>
          <w:p>
            <w:pPr>
              <w:spacing w:before="93" w:line="228" w:lineRule="auto"/>
              <w:ind w:left="477"/>
              <w:rPr>
                <w:rFonts w:ascii="宋体" w:hAnsi="宋体" w:eastAsia="宋体" w:cs="宋体"/>
                <w:sz w:val="20"/>
                <w:szCs w:val="20"/>
              </w:rPr>
            </w:pPr>
            <w:r>
              <w:rPr>
                <w:rFonts w:ascii="宋体" w:hAnsi="宋体" w:eastAsia="宋体" w:cs="宋体"/>
                <w:spacing w:val="9"/>
                <w:sz w:val="20"/>
                <w:szCs w:val="20"/>
              </w:rPr>
              <w:t>吸</w:t>
            </w:r>
            <w:r>
              <w:rPr>
                <w:rFonts w:ascii="宋体" w:hAnsi="宋体" w:eastAsia="宋体" w:cs="宋体"/>
                <w:spacing w:val="8"/>
                <w:sz w:val="20"/>
                <w:szCs w:val="20"/>
              </w:rPr>
              <w:t>入、食入、经皮吸收</w:t>
            </w:r>
          </w:p>
        </w:tc>
        <w:tc>
          <w:tcPr>
            <w:tcW w:w="1979" w:type="dxa"/>
            <w:gridSpan w:val="4"/>
            <w:vAlign w:val="top"/>
          </w:tcPr>
          <w:p>
            <w:pPr>
              <w:spacing w:before="92" w:line="227" w:lineRule="auto"/>
              <w:ind w:left="190"/>
              <w:rPr>
                <w:rFonts w:ascii="宋体" w:hAnsi="宋体" w:eastAsia="宋体" w:cs="宋体"/>
                <w:sz w:val="20"/>
                <w:szCs w:val="20"/>
              </w:rPr>
            </w:pPr>
            <w:r>
              <w:rPr>
                <w:rFonts w:ascii="宋体" w:hAnsi="宋体" w:eastAsia="宋体" w:cs="宋体"/>
                <w:spacing w:val="7"/>
                <w:sz w:val="20"/>
                <w:szCs w:val="20"/>
              </w:rPr>
              <w:t>有害燃烧产物</w:t>
            </w:r>
            <w:r>
              <w:rPr>
                <w:rFonts w:ascii="宋体" w:hAnsi="宋体" w:eastAsia="宋体" w:cs="宋体"/>
                <w:spacing w:val="6"/>
                <w:sz w:val="20"/>
                <w:szCs w:val="20"/>
              </w:rPr>
              <w:t>：</w:t>
            </w:r>
          </w:p>
        </w:tc>
        <w:tc>
          <w:tcPr>
            <w:tcW w:w="2447" w:type="dxa"/>
            <w:vAlign w:val="top"/>
          </w:tcPr>
          <w:p>
            <w:pPr>
              <w:spacing w:before="92" w:line="227" w:lineRule="auto"/>
              <w:ind w:left="218"/>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8"/>
                <w:sz w:val="20"/>
                <w:szCs w:val="20"/>
              </w:rPr>
              <w:t>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3" w:type="dxa"/>
            <w:shd w:val="clear" w:color="auto" w:fill="DBDBDB"/>
            <w:vAlign w:val="top"/>
          </w:tcPr>
          <w:p>
            <w:pPr>
              <w:spacing w:before="94" w:line="228" w:lineRule="auto"/>
              <w:ind w:left="20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环境危害</w:t>
            </w:r>
            <w:r>
              <w:rPr>
                <w:rFonts w:ascii="宋体" w:hAnsi="宋体" w:eastAsia="宋体" w:cs="宋体"/>
                <w:spacing w:val="6"/>
                <w:sz w:val="20"/>
                <w:szCs w:val="20"/>
                <w14:textOutline w14:w="3795" w14:cap="sq" w14:cmpd="sng">
                  <w14:solidFill>
                    <w14:srgbClr w14:val="000000"/>
                  </w14:solidFill>
                  <w14:prstDash w14:val="solid"/>
                  <w14:bevel/>
                </w14:textOutline>
              </w:rPr>
              <w:t>：</w:t>
            </w:r>
          </w:p>
        </w:tc>
        <w:tc>
          <w:tcPr>
            <w:tcW w:w="7595" w:type="dxa"/>
            <w:gridSpan w:val="9"/>
            <w:vAlign w:val="top"/>
          </w:tcPr>
          <w:p>
            <w:pPr>
              <w:spacing w:before="94" w:line="228" w:lineRule="auto"/>
              <w:ind w:left="271"/>
              <w:rPr>
                <w:rFonts w:ascii="宋体" w:hAnsi="宋体" w:eastAsia="宋体" w:cs="宋体"/>
                <w:sz w:val="20"/>
                <w:szCs w:val="20"/>
              </w:rPr>
            </w:pPr>
            <w:r>
              <w:rPr>
                <w:rFonts w:ascii="宋体" w:hAnsi="宋体" w:eastAsia="宋体" w:cs="宋体"/>
                <w:spacing w:val="18"/>
                <w:sz w:val="20"/>
                <w:szCs w:val="20"/>
              </w:rPr>
              <w:t>该</w:t>
            </w:r>
            <w:r>
              <w:rPr>
                <w:rFonts w:ascii="宋体" w:hAnsi="宋体" w:eastAsia="宋体" w:cs="宋体"/>
                <w:spacing w:val="9"/>
                <w:sz w:val="20"/>
                <w:szCs w:val="20"/>
              </w:rPr>
              <w:t>物质对环境有危害，应特别注意对地表水、土壤、大气和饮用水的污染。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178" w:type="dxa"/>
            <w:gridSpan w:val="10"/>
            <w:shd w:val="clear" w:color="auto" w:fill="DBDBDB"/>
            <w:vAlign w:val="top"/>
          </w:tcPr>
          <w:p>
            <w:pPr>
              <w:spacing w:before="95" w:line="228" w:lineRule="auto"/>
              <w:ind w:left="347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第二部分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理化特性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3" w:type="dxa"/>
            <w:shd w:val="clear" w:color="auto" w:fill="DBDBDB"/>
            <w:vAlign w:val="top"/>
          </w:tcPr>
          <w:p>
            <w:pPr>
              <w:spacing w:before="96" w:line="228" w:lineRule="auto"/>
              <w:ind w:left="12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外</w:t>
            </w:r>
            <w:r>
              <w:rPr>
                <w:rFonts w:ascii="宋体" w:hAnsi="宋体" w:eastAsia="宋体" w:cs="宋体"/>
                <w:spacing w:val="6"/>
                <w:sz w:val="20"/>
                <w:szCs w:val="20"/>
                <w14:textOutline w14:w="3795" w14:cap="sq" w14:cmpd="sng">
                  <w14:solidFill>
                    <w14:srgbClr w14:val="000000"/>
                  </w14:solidFill>
                  <w14:prstDash w14:val="solid"/>
                  <w14:bevel/>
                </w14:textOutline>
              </w:rPr>
              <w:t>观及性状：</w:t>
            </w:r>
          </w:p>
        </w:tc>
        <w:tc>
          <w:tcPr>
            <w:tcW w:w="2542" w:type="dxa"/>
            <w:gridSpan w:val="3"/>
            <w:vAlign w:val="top"/>
          </w:tcPr>
          <w:p>
            <w:pPr>
              <w:spacing w:before="96" w:line="228" w:lineRule="auto"/>
              <w:ind w:left="261"/>
              <w:rPr>
                <w:rFonts w:ascii="宋体" w:hAnsi="宋体" w:eastAsia="宋体" w:cs="宋体"/>
                <w:sz w:val="20"/>
                <w:szCs w:val="20"/>
              </w:rPr>
            </w:pPr>
            <w:r>
              <w:rPr>
                <w:rFonts w:ascii="宋体" w:hAnsi="宋体" w:eastAsia="宋体" w:cs="宋体"/>
                <w:spacing w:val="9"/>
                <w:sz w:val="20"/>
                <w:szCs w:val="20"/>
              </w:rPr>
              <w:t>稍有粘性的棕色液</w:t>
            </w:r>
            <w:r>
              <w:rPr>
                <w:rFonts w:ascii="宋体" w:hAnsi="宋体" w:eastAsia="宋体" w:cs="宋体"/>
                <w:spacing w:val="7"/>
                <w:sz w:val="20"/>
                <w:szCs w:val="20"/>
              </w:rPr>
              <w:t>体</w:t>
            </w:r>
          </w:p>
        </w:tc>
        <w:tc>
          <w:tcPr>
            <w:tcW w:w="2307" w:type="dxa"/>
            <w:gridSpan w:val="4"/>
            <w:vAlign w:val="top"/>
          </w:tcPr>
          <w:p>
            <w:pPr>
              <w:spacing w:before="96" w:line="229" w:lineRule="auto"/>
              <w:ind w:left="566"/>
              <w:rPr>
                <w:rFonts w:ascii="宋体" w:hAnsi="宋体" w:eastAsia="宋体" w:cs="宋体"/>
                <w:sz w:val="20"/>
                <w:szCs w:val="20"/>
              </w:rPr>
            </w:pPr>
            <w:r>
              <w:rPr>
                <w:rFonts w:ascii="宋体" w:hAnsi="宋体" w:eastAsia="宋体" w:cs="宋体"/>
                <w:spacing w:val="7"/>
                <w:sz w:val="20"/>
                <w:szCs w:val="20"/>
              </w:rPr>
              <w:t>主</w:t>
            </w:r>
            <w:r>
              <w:rPr>
                <w:rFonts w:ascii="宋体" w:hAnsi="宋体" w:eastAsia="宋体" w:cs="宋体"/>
                <w:spacing w:val="5"/>
                <w:sz w:val="20"/>
                <w:szCs w:val="20"/>
              </w:rPr>
              <w:t>要用途：</w:t>
            </w:r>
          </w:p>
        </w:tc>
        <w:tc>
          <w:tcPr>
            <w:tcW w:w="2746" w:type="dxa"/>
            <w:gridSpan w:val="2"/>
            <w:vAlign w:val="top"/>
          </w:tcPr>
          <w:p>
            <w:pPr>
              <w:spacing w:before="97" w:line="227" w:lineRule="auto"/>
              <w:ind w:left="364"/>
              <w:rPr>
                <w:rFonts w:ascii="宋体" w:hAnsi="宋体" w:eastAsia="宋体" w:cs="宋体"/>
                <w:sz w:val="20"/>
                <w:szCs w:val="20"/>
              </w:rPr>
            </w:pPr>
            <w:r>
              <w:rPr>
                <w:rFonts w:ascii="宋体" w:hAnsi="宋体" w:eastAsia="宋体" w:cs="宋体"/>
                <w:spacing w:val="15"/>
                <w:sz w:val="20"/>
                <w:szCs w:val="20"/>
              </w:rPr>
              <w:t>用</w:t>
            </w:r>
            <w:r>
              <w:rPr>
                <w:rFonts w:ascii="宋体" w:hAnsi="宋体" w:eastAsia="宋体" w:cs="宋体"/>
                <w:spacing w:val="8"/>
                <w:sz w:val="20"/>
                <w:szCs w:val="20"/>
              </w:rPr>
              <w:t>作柴油机的燃料等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3" w:type="dxa"/>
            <w:shd w:val="clear" w:color="auto" w:fill="DBDBDB"/>
            <w:vAlign w:val="top"/>
          </w:tcPr>
          <w:p>
            <w:pPr>
              <w:spacing w:before="54" w:line="289" w:lineRule="exact"/>
              <w:ind w:left="136"/>
              <w:rPr>
                <w:rFonts w:ascii="宋体" w:hAnsi="宋体" w:eastAsia="宋体" w:cs="宋体"/>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闪</w:t>
            </w:r>
            <w:r>
              <w:rPr>
                <w:rFonts w:ascii="宋体" w:hAnsi="宋体" w:eastAsia="宋体" w:cs="宋体"/>
                <w:spacing w:val="4"/>
                <w:position w:val="1"/>
                <w:sz w:val="20"/>
                <w:szCs w:val="20"/>
                <w14:textOutline w14:w="3795" w14:cap="sq" w14:cmpd="sng">
                  <w14:solidFill>
                    <w14:srgbClr w14:val="000000"/>
                  </w14:solidFill>
                  <w14:prstDash w14:val="solid"/>
                  <w14:bevel/>
                </w14:textOutline>
              </w:rPr>
              <w:t>点</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position w:val="1"/>
                <w:sz w:val="20"/>
                <w:szCs w:val="20"/>
              </w:rPr>
              <w:t>℃</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tc>
        <w:tc>
          <w:tcPr>
            <w:tcW w:w="2542" w:type="dxa"/>
            <w:gridSpan w:val="3"/>
            <w:vAlign w:val="top"/>
          </w:tcPr>
          <w:p>
            <w:pPr>
              <w:spacing w:before="57" w:line="281" w:lineRule="exact"/>
              <w:ind w:left="905"/>
              <w:rPr>
                <w:rFonts w:ascii="Times New Roman" w:hAnsi="Times New Roman" w:eastAsia="Times New Roman" w:cs="Times New Roman"/>
                <w:sz w:val="20"/>
                <w:szCs w:val="20"/>
              </w:rPr>
            </w:pP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6</w:t>
            </w:r>
            <w:r>
              <w:rPr>
                <w:rFonts w:ascii="Times New Roman" w:hAnsi="Times New Roman" w:eastAsia="Times New Roman" w:cs="Times New Roman"/>
                <w:position w:val="2"/>
                <w:sz w:val="20"/>
                <w:szCs w:val="20"/>
              </w:rPr>
              <w:t>0℃</w:t>
            </w:r>
          </w:p>
        </w:tc>
        <w:tc>
          <w:tcPr>
            <w:tcW w:w="2307" w:type="dxa"/>
            <w:gridSpan w:val="4"/>
            <w:vAlign w:val="top"/>
          </w:tcPr>
          <w:p>
            <w:pPr>
              <w:spacing w:before="94" w:line="228" w:lineRule="auto"/>
              <w:ind w:left="113"/>
              <w:rPr>
                <w:rFonts w:ascii="宋体" w:hAnsi="宋体" w:eastAsia="宋体" w:cs="宋体"/>
                <w:sz w:val="20"/>
                <w:szCs w:val="20"/>
              </w:rPr>
            </w:pPr>
            <w:r>
              <w:rPr>
                <w:rFonts w:ascii="宋体" w:hAnsi="宋体" w:eastAsia="宋体" w:cs="宋体"/>
                <w:spacing w:val="10"/>
                <w:sz w:val="20"/>
                <w:szCs w:val="20"/>
              </w:rPr>
              <w:t>相</w:t>
            </w:r>
            <w:r>
              <w:rPr>
                <w:rFonts w:ascii="宋体" w:hAnsi="宋体" w:eastAsia="宋体" w:cs="宋体"/>
                <w:spacing w:val="6"/>
                <w:sz w:val="20"/>
                <w:szCs w:val="20"/>
              </w:rPr>
              <w:t>对密度 (水＝</w:t>
            </w:r>
            <w:r>
              <w:rPr>
                <w:rFonts w:ascii="Times New Roman" w:hAnsi="Times New Roman" w:eastAsia="Times New Roman" w:cs="Times New Roman"/>
                <w:spacing w:val="6"/>
                <w:sz w:val="20"/>
                <w:szCs w:val="20"/>
              </w:rPr>
              <w:t>1</w:t>
            </w:r>
            <w:r>
              <w:rPr>
                <w:rFonts w:ascii="宋体" w:hAnsi="宋体" w:eastAsia="宋体" w:cs="宋体"/>
                <w:spacing w:val="6"/>
                <w:sz w:val="20"/>
                <w:szCs w:val="20"/>
              </w:rPr>
              <w:t>) ：</w:t>
            </w:r>
          </w:p>
        </w:tc>
        <w:tc>
          <w:tcPr>
            <w:tcW w:w="2746" w:type="dxa"/>
            <w:gridSpan w:val="2"/>
            <w:vAlign w:val="top"/>
          </w:tcPr>
          <w:p>
            <w:pPr>
              <w:spacing w:before="94" w:line="231"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18"/>
                <w:sz w:val="20"/>
                <w:szCs w:val="20"/>
              </w:rPr>
              <w:t>0</w:t>
            </w:r>
            <w:r>
              <w:rPr>
                <w:rFonts w:ascii="Times New Roman" w:hAnsi="Times New Roman" w:eastAsia="Times New Roman" w:cs="Times New Roman"/>
                <w:spacing w:val="17"/>
                <w:sz w:val="20"/>
                <w:szCs w:val="20"/>
              </w:rPr>
              <w:t>.86</w:t>
            </w:r>
            <w:r>
              <w:rPr>
                <w:rFonts w:ascii="宋体" w:hAnsi="宋体" w:eastAsia="宋体" w:cs="宋体"/>
                <w:spacing w:val="17"/>
                <w:sz w:val="20"/>
                <w:szCs w:val="20"/>
              </w:rPr>
              <w:t>~</w:t>
            </w:r>
            <w:r>
              <w:rPr>
                <w:rFonts w:ascii="Times New Roman" w:hAnsi="Times New Roman" w:eastAsia="Times New Roman" w:cs="Times New Roman"/>
                <w:spacing w:val="17"/>
                <w:sz w:val="20"/>
                <w:szCs w:val="20"/>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3" w:type="dxa"/>
            <w:shd w:val="clear" w:color="auto" w:fill="DBDBDB"/>
            <w:vAlign w:val="top"/>
          </w:tcPr>
          <w:p>
            <w:pPr>
              <w:spacing w:before="54" w:line="289" w:lineRule="exact"/>
              <w:ind w:left="118"/>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沸</w:t>
            </w:r>
            <w:r>
              <w:rPr>
                <w:rFonts w:ascii="宋体" w:hAnsi="宋体" w:eastAsia="宋体" w:cs="宋体"/>
                <w:spacing w:val="6"/>
                <w:position w:val="1"/>
                <w:sz w:val="20"/>
                <w:szCs w:val="20"/>
                <w14:textOutline w14:w="3795" w14:cap="sq" w14:cmpd="sng">
                  <w14:solidFill>
                    <w14:srgbClr w14:val="000000"/>
                  </w14:solidFill>
                  <w14:prstDash w14:val="solid"/>
                  <w14:bevel/>
                </w14:textOutline>
              </w:rPr>
              <w:t>点</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tc>
        <w:tc>
          <w:tcPr>
            <w:tcW w:w="2542" w:type="dxa"/>
            <w:gridSpan w:val="3"/>
            <w:vAlign w:val="top"/>
          </w:tcPr>
          <w:p>
            <w:pPr>
              <w:spacing w:before="58" w:line="281" w:lineRule="exact"/>
              <w:ind w:left="674"/>
              <w:rPr>
                <w:rFonts w:ascii="Times New Roman" w:hAnsi="Times New Roman" w:eastAsia="Times New Roman" w:cs="Times New Roman"/>
                <w:sz w:val="20"/>
                <w:szCs w:val="20"/>
              </w:rPr>
            </w:pPr>
            <w:r>
              <w:rPr>
                <w:rFonts w:ascii="Times New Roman" w:hAnsi="Times New Roman" w:eastAsia="Times New Roman" w:cs="Times New Roman"/>
                <w:spacing w:val="18"/>
                <w:sz w:val="20"/>
                <w:szCs w:val="20"/>
              </w:rPr>
              <w:t>200</w:t>
            </w:r>
            <w:r>
              <w:rPr>
                <w:rFonts w:ascii="宋体" w:hAnsi="宋体" w:eastAsia="宋体" w:cs="宋体"/>
                <w:spacing w:val="18"/>
                <w:sz w:val="20"/>
                <w:szCs w:val="20"/>
              </w:rPr>
              <w:t>~</w:t>
            </w:r>
            <w:r>
              <w:rPr>
                <w:rFonts w:ascii="Times New Roman" w:hAnsi="Times New Roman" w:eastAsia="Times New Roman" w:cs="Times New Roman"/>
                <w:spacing w:val="18"/>
                <w:sz w:val="20"/>
                <w:szCs w:val="20"/>
              </w:rPr>
              <w:t>350℃</w:t>
            </w:r>
          </w:p>
        </w:tc>
        <w:tc>
          <w:tcPr>
            <w:tcW w:w="2307" w:type="dxa"/>
            <w:gridSpan w:val="4"/>
            <w:vAlign w:val="top"/>
          </w:tcPr>
          <w:p>
            <w:pPr>
              <w:spacing w:before="58" w:line="281" w:lineRule="exact"/>
              <w:ind w:left="113"/>
              <w:rPr>
                <w:rFonts w:ascii="宋体" w:hAnsi="宋体" w:eastAsia="宋体" w:cs="宋体"/>
                <w:sz w:val="20"/>
                <w:szCs w:val="20"/>
              </w:rPr>
            </w:pPr>
            <w:r>
              <w:rPr>
                <w:rFonts w:ascii="宋体" w:hAnsi="宋体" w:eastAsia="宋体" w:cs="宋体"/>
                <w:spacing w:val="9"/>
                <w:position w:val="1"/>
                <w:sz w:val="20"/>
                <w:szCs w:val="20"/>
              </w:rPr>
              <w:t>爆</w:t>
            </w:r>
            <w:r>
              <w:rPr>
                <w:rFonts w:ascii="宋体" w:hAnsi="宋体" w:eastAsia="宋体" w:cs="宋体"/>
                <w:spacing w:val="7"/>
                <w:position w:val="1"/>
                <w:sz w:val="20"/>
                <w:szCs w:val="20"/>
              </w:rPr>
              <w:t>炸上限％ (</w:t>
            </w:r>
            <w:r>
              <w:rPr>
                <w:rFonts w:ascii="Times New Roman" w:hAnsi="Times New Roman" w:eastAsia="Times New Roman" w:cs="Times New Roman"/>
                <w:position w:val="1"/>
                <w:sz w:val="20"/>
                <w:szCs w:val="20"/>
              </w:rPr>
              <w:t>V</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V</w:t>
            </w:r>
            <w:r>
              <w:rPr>
                <w:rFonts w:ascii="宋体" w:hAnsi="宋体" w:eastAsia="宋体" w:cs="宋体"/>
                <w:spacing w:val="7"/>
                <w:position w:val="1"/>
                <w:sz w:val="20"/>
                <w:szCs w:val="20"/>
              </w:rPr>
              <w:t>) ：</w:t>
            </w:r>
          </w:p>
        </w:tc>
        <w:tc>
          <w:tcPr>
            <w:tcW w:w="2746" w:type="dxa"/>
            <w:gridSpan w:val="2"/>
            <w:vAlign w:val="top"/>
          </w:tcPr>
          <w:p>
            <w:pPr>
              <w:spacing w:before="131" w:line="198" w:lineRule="auto"/>
              <w:ind w:left="11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3" w:type="dxa"/>
            <w:shd w:val="clear" w:color="auto" w:fill="DBDBDB"/>
            <w:vAlign w:val="top"/>
          </w:tcPr>
          <w:p>
            <w:pPr>
              <w:spacing w:before="55" w:line="288" w:lineRule="exact"/>
              <w:ind w:left="149"/>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自</w:t>
            </w:r>
            <w:r>
              <w:rPr>
                <w:rFonts w:ascii="宋体" w:hAnsi="宋体" w:eastAsia="宋体" w:cs="宋体"/>
                <w:spacing w:val="-9"/>
                <w:position w:val="1"/>
                <w:sz w:val="20"/>
                <w:szCs w:val="20"/>
                <w14:textOutline w14:w="3795" w14:cap="sq" w14:cmpd="sng">
                  <w14:solidFill>
                    <w14:srgbClr w14:val="000000"/>
                  </w14:solidFill>
                  <w14:prstDash w14:val="solid"/>
                  <w14:bevel/>
                </w14:textOutline>
              </w:rPr>
              <w:t>燃点</w:t>
            </w:r>
            <w:r>
              <w:rPr>
                <w:rFonts w:ascii="宋体" w:hAnsi="宋体" w:eastAsia="宋体" w:cs="宋体"/>
                <w:spacing w:val="-9"/>
                <w:position w:val="1"/>
                <w:sz w:val="20"/>
                <w:szCs w:val="20"/>
              </w:rPr>
              <w:t xml:space="preserve"> </w:t>
            </w:r>
            <w:r>
              <w:rPr>
                <w:rFonts w:ascii="宋体" w:hAnsi="宋体" w:eastAsia="宋体" w:cs="宋体"/>
                <w:spacing w:val="-9"/>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9"/>
                <w:position w:val="1"/>
                <w:sz w:val="20"/>
                <w:szCs w:val="20"/>
              </w:rPr>
              <w:t>℃</w:t>
            </w:r>
            <w:r>
              <w:rPr>
                <w:rFonts w:ascii="宋体" w:hAnsi="宋体" w:eastAsia="宋体" w:cs="宋体"/>
                <w:spacing w:val="-9"/>
                <w:position w:val="1"/>
                <w:sz w:val="20"/>
                <w:szCs w:val="20"/>
                <w14:textOutline w14:w="3795" w14:cap="sq" w14:cmpd="sng">
                  <w14:solidFill>
                    <w14:srgbClr w14:val="000000"/>
                  </w14:solidFill>
                  <w14:prstDash w14:val="solid"/>
                  <w14:bevel/>
                </w14:textOutline>
              </w:rPr>
              <w:t>)</w:t>
            </w:r>
            <w:r>
              <w:rPr>
                <w:rFonts w:ascii="宋体" w:hAnsi="宋体" w:eastAsia="宋体" w:cs="宋体"/>
                <w:spacing w:val="-9"/>
                <w:position w:val="1"/>
                <w:sz w:val="20"/>
                <w:szCs w:val="20"/>
              </w:rPr>
              <w:t xml:space="preserve"> </w:t>
            </w:r>
            <w:r>
              <w:rPr>
                <w:rFonts w:ascii="宋体" w:hAnsi="宋体" w:eastAsia="宋体" w:cs="宋体"/>
                <w:spacing w:val="-9"/>
                <w:position w:val="1"/>
                <w:sz w:val="20"/>
                <w:szCs w:val="20"/>
                <w14:textOutline w14:w="3795" w14:cap="sq" w14:cmpd="sng">
                  <w14:solidFill>
                    <w14:srgbClr w14:val="000000"/>
                  </w14:solidFill>
                  <w14:prstDash w14:val="solid"/>
                  <w14:bevel/>
                </w14:textOutline>
              </w:rPr>
              <w:t>：</w:t>
            </w:r>
          </w:p>
        </w:tc>
        <w:tc>
          <w:tcPr>
            <w:tcW w:w="2542" w:type="dxa"/>
            <w:gridSpan w:val="3"/>
            <w:vAlign w:val="top"/>
          </w:tcPr>
          <w:p>
            <w:pPr>
              <w:spacing w:before="131" w:line="195" w:lineRule="auto"/>
              <w:ind w:left="104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57</w:t>
            </w:r>
          </w:p>
        </w:tc>
        <w:tc>
          <w:tcPr>
            <w:tcW w:w="2307" w:type="dxa"/>
            <w:gridSpan w:val="4"/>
            <w:vAlign w:val="top"/>
          </w:tcPr>
          <w:p>
            <w:pPr>
              <w:spacing w:before="58" w:line="281" w:lineRule="exact"/>
              <w:ind w:left="113"/>
              <w:rPr>
                <w:rFonts w:ascii="宋体" w:hAnsi="宋体" w:eastAsia="宋体" w:cs="宋体"/>
                <w:sz w:val="20"/>
                <w:szCs w:val="20"/>
              </w:rPr>
            </w:pPr>
            <w:r>
              <w:rPr>
                <w:rFonts w:ascii="宋体" w:hAnsi="宋体" w:eastAsia="宋体" w:cs="宋体"/>
                <w:spacing w:val="9"/>
                <w:position w:val="1"/>
                <w:sz w:val="20"/>
                <w:szCs w:val="20"/>
              </w:rPr>
              <w:t>爆</w:t>
            </w:r>
            <w:r>
              <w:rPr>
                <w:rFonts w:ascii="宋体" w:hAnsi="宋体" w:eastAsia="宋体" w:cs="宋体"/>
                <w:spacing w:val="7"/>
                <w:position w:val="1"/>
                <w:sz w:val="20"/>
                <w:szCs w:val="20"/>
              </w:rPr>
              <w:t>炸下限％ (</w:t>
            </w:r>
            <w:r>
              <w:rPr>
                <w:rFonts w:ascii="Times New Roman" w:hAnsi="Times New Roman" w:eastAsia="Times New Roman" w:cs="Times New Roman"/>
                <w:position w:val="1"/>
                <w:sz w:val="20"/>
                <w:szCs w:val="20"/>
              </w:rPr>
              <w:t>V</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V</w:t>
            </w:r>
            <w:r>
              <w:rPr>
                <w:rFonts w:ascii="宋体" w:hAnsi="宋体" w:eastAsia="宋体" w:cs="宋体"/>
                <w:spacing w:val="7"/>
                <w:position w:val="1"/>
                <w:sz w:val="20"/>
                <w:szCs w:val="20"/>
              </w:rPr>
              <w:t>) ：</w:t>
            </w:r>
          </w:p>
        </w:tc>
        <w:tc>
          <w:tcPr>
            <w:tcW w:w="2746" w:type="dxa"/>
            <w:gridSpan w:val="2"/>
            <w:vAlign w:val="top"/>
          </w:tcPr>
          <w:p>
            <w:pPr>
              <w:spacing w:before="131" w:line="198"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3" w:type="dxa"/>
            <w:shd w:val="clear" w:color="auto" w:fill="DBDBDB"/>
            <w:vAlign w:val="top"/>
          </w:tcPr>
          <w:p>
            <w:pPr>
              <w:spacing w:before="96" w:line="228" w:lineRule="auto"/>
              <w:ind w:left="31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溶解性：</w:t>
            </w:r>
          </w:p>
        </w:tc>
        <w:tc>
          <w:tcPr>
            <w:tcW w:w="7595" w:type="dxa"/>
            <w:gridSpan w:val="9"/>
            <w:vAlign w:val="top"/>
          </w:tcPr>
          <w:p>
            <w:pPr>
              <w:spacing w:before="96" w:line="228" w:lineRule="auto"/>
              <w:ind w:left="1319"/>
              <w:rPr>
                <w:rFonts w:ascii="宋体" w:hAnsi="宋体" w:eastAsia="宋体" w:cs="宋体"/>
                <w:sz w:val="20"/>
                <w:szCs w:val="20"/>
              </w:rPr>
            </w:pPr>
            <w:r>
              <w:rPr>
                <w:rFonts w:ascii="宋体" w:hAnsi="宋体" w:eastAsia="宋体" w:cs="宋体"/>
                <w:spacing w:val="9"/>
                <w:sz w:val="20"/>
                <w:szCs w:val="20"/>
              </w:rPr>
              <w:t>不溶于水，易溶于苯、二硫化碳、醇，易溶于脂肪</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78" w:type="dxa"/>
            <w:gridSpan w:val="10"/>
            <w:shd w:val="clear" w:color="auto" w:fill="DBDBDB"/>
            <w:vAlign w:val="top"/>
          </w:tcPr>
          <w:p>
            <w:pPr>
              <w:spacing w:before="96" w:line="228" w:lineRule="auto"/>
              <w:ind w:left="3055"/>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三</w:t>
            </w:r>
            <w:r>
              <w:rPr>
                <w:rFonts w:ascii="宋体" w:hAnsi="宋体" w:eastAsia="宋体" w:cs="宋体"/>
                <w:spacing w:val="8"/>
                <w:sz w:val="20"/>
                <w:szCs w:val="20"/>
                <w14:textOutline w14:w="3795" w14:cap="sq" w14:cmpd="sng">
                  <w14:solidFill>
                    <w14:srgbClr w14:val="000000"/>
                  </w14:solidFill>
                  <w14:prstDash w14:val="solid"/>
                  <w14:bevel/>
                </w14:textOutline>
              </w:rPr>
              <w:t>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稳定性及化学活性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6" w:line="228" w:lineRule="auto"/>
              <w:ind w:left="44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稳</w:t>
            </w:r>
            <w:r>
              <w:rPr>
                <w:rFonts w:ascii="宋体" w:hAnsi="宋体" w:eastAsia="宋体" w:cs="宋体"/>
                <w:spacing w:val="5"/>
                <w:sz w:val="20"/>
                <w:szCs w:val="20"/>
                <w14:textOutline w14:w="3795" w14:cap="sq" w14:cmpd="sng">
                  <w14:solidFill>
                    <w14:srgbClr w14:val="000000"/>
                  </w14:solidFill>
                  <w14:prstDash w14:val="solid"/>
                  <w14:bevel/>
                </w14:textOutline>
              </w:rPr>
              <w:t>定性：</w:t>
            </w:r>
          </w:p>
        </w:tc>
        <w:tc>
          <w:tcPr>
            <w:tcW w:w="1973" w:type="dxa"/>
            <w:vAlign w:val="top"/>
          </w:tcPr>
          <w:p>
            <w:pPr>
              <w:spacing w:before="96" w:line="228" w:lineRule="auto"/>
              <w:ind w:left="712"/>
              <w:rPr>
                <w:rFonts w:ascii="宋体" w:hAnsi="宋体" w:eastAsia="宋体" w:cs="宋体"/>
                <w:sz w:val="20"/>
                <w:szCs w:val="20"/>
              </w:rPr>
            </w:pPr>
            <w:r>
              <w:rPr>
                <w:rFonts w:ascii="宋体" w:hAnsi="宋体" w:eastAsia="宋体" w:cs="宋体"/>
                <w:spacing w:val="4"/>
                <w:sz w:val="20"/>
                <w:szCs w:val="20"/>
              </w:rPr>
              <w:t>稳定</w:t>
            </w:r>
          </w:p>
        </w:tc>
        <w:tc>
          <w:tcPr>
            <w:tcW w:w="2446" w:type="dxa"/>
            <w:gridSpan w:val="4"/>
            <w:vAlign w:val="top"/>
          </w:tcPr>
          <w:p>
            <w:pPr>
              <w:spacing w:before="96" w:line="228" w:lineRule="auto"/>
              <w:ind w:left="316"/>
              <w:rPr>
                <w:rFonts w:ascii="宋体" w:hAnsi="宋体" w:eastAsia="宋体" w:cs="宋体"/>
                <w:sz w:val="20"/>
                <w:szCs w:val="20"/>
              </w:rPr>
            </w:pPr>
            <w:r>
              <w:rPr>
                <w:rFonts w:ascii="宋体" w:hAnsi="宋体" w:eastAsia="宋体" w:cs="宋体"/>
                <w:spacing w:val="8"/>
                <w:sz w:val="20"/>
                <w:szCs w:val="20"/>
              </w:rPr>
              <w:t>避免接触的条件</w:t>
            </w:r>
            <w:r>
              <w:rPr>
                <w:rFonts w:ascii="宋体" w:hAnsi="宋体" w:eastAsia="宋体" w:cs="宋体"/>
                <w:spacing w:val="6"/>
                <w:sz w:val="20"/>
                <w:szCs w:val="20"/>
              </w:rPr>
              <w:t>：</w:t>
            </w:r>
          </w:p>
        </w:tc>
        <w:tc>
          <w:tcPr>
            <w:tcW w:w="2895" w:type="dxa"/>
            <w:gridSpan w:val="3"/>
            <w:vAlign w:val="top"/>
          </w:tcPr>
          <w:p>
            <w:pPr>
              <w:spacing w:before="96" w:line="228" w:lineRule="auto"/>
              <w:ind w:left="876"/>
              <w:rPr>
                <w:rFonts w:ascii="宋体" w:hAnsi="宋体" w:eastAsia="宋体" w:cs="宋体"/>
                <w:sz w:val="20"/>
                <w:szCs w:val="20"/>
              </w:rPr>
            </w:pPr>
            <w:r>
              <w:rPr>
                <w:rFonts w:ascii="宋体" w:hAnsi="宋体" w:eastAsia="宋体" w:cs="宋体"/>
                <w:spacing w:val="5"/>
                <w:sz w:val="20"/>
                <w:szCs w:val="20"/>
              </w:rPr>
              <w:t>明</w:t>
            </w:r>
            <w:r>
              <w:rPr>
                <w:rFonts w:ascii="宋体" w:hAnsi="宋体" w:eastAsia="宋体" w:cs="宋体"/>
                <w:spacing w:val="4"/>
                <w:sz w:val="20"/>
                <w:szCs w:val="20"/>
              </w:rPr>
              <w:t>火、高热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4" w:line="228" w:lineRule="auto"/>
              <w:ind w:left="44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禁配物</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1973" w:type="dxa"/>
            <w:vAlign w:val="top"/>
          </w:tcPr>
          <w:p>
            <w:pPr>
              <w:spacing w:before="95" w:line="227" w:lineRule="auto"/>
              <w:ind w:left="190"/>
              <w:rPr>
                <w:rFonts w:ascii="宋体" w:hAnsi="宋体" w:eastAsia="宋体" w:cs="宋体"/>
                <w:sz w:val="20"/>
                <w:szCs w:val="20"/>
              </w:rPr>
            </w:pPr>
            <w:r>
              <w:rPr>
                <w:rFonts w:ascii="宋体" w:hAnsi="宋体" w:eastAsia="宋体" w:cs="宋体"/>
                <w:spacing w:val="8"/>
                <w:sz w:val="20"/>
                <w:szCs w:val="20"/>
              </w:rPr>
              <w:t>强氧化剂、卤</w:t>
            </w:r>
            <w:r>
              <w:rPr>
                <w:rFonts w:ascii="宋体" w:hAnsi="宋体" w:eastAsia="宋体" w:cs="宋体"/>
                <w:spacing w:val="7"/>
                <w:sz w:val="20"/>
                <w:szCs w:val="20"/>
              </w:rPr>
              <w:t>素</w:t>
            </w:r>
          </w:p>
        </w:tc>
        <w:tc>
          <w:tcPr>
            <w:tcW w:w="2446" w:type="dxa"/>
            <w:gridSpan w:val="4"/>
            <w:vAlign w:val="top"/>
          </w:tcPr>
          <w:p>
            <w:pPr>
              <w:spacing w:before="95" w:line="228" w:lineRule="auto"/>
              <w:ind w:left="642"/>
              <w:rPr>
                <w:rFonts w:ascii="宋体" w:hAnsi="宋体" w:eastAsia="宋体" w:cs="宋体"/>
                <w:sz w:val="20"/>
                <w:szCs w:val="20"/>
              </w:rPr>
            </w:pPr>
            <w:r>
              <w:rPr>
                <w:rFonts w:ascii="宋体" w:hAnsi="宋体" w:eastAsia="宋体" w:cs="宋体"/>
                <w:spacing w:val="5"/>
                <w:sz w:val="20"/>
                <w:szCs w:val="20"/>
              </w:rPr>
              <w:t>聚</w:t>
            </w:r>
            <w:r>
              <w:rPr>
                <w:rFonts w:ascii="宋体" w:hAnsi="宋体" w:eastAsia="宋体" w:cs="宋体"/>
                <w:spacing w:val="4"/>
                <w:sz w:val="20"/>
                <w:szCs w:val="20"/>
              </w:rPr>
              <w:t>合危害：</w:t>
            </w:r>
          </w:p>
        </w:tc>
        <w:tc>
          <w:tcPr>
            <w:tcW w:w="2895" w:type="dxa"/>
            <w:gridSpan w:val="3"/>
            <w:vAlign w:val="top"/>
          </w:tcPr>
          <w:p>
            <w:pPr>
              <w:spacing w:before="95" w:line="228" w:lineRule="auto"/>
              <w:ind w:left="1071"/>
              <w:rPr>
                <w:rFonts w:ascii="宋体" w:hAnsi="宋体" w:eastAsia="宋体" w:cs="宋体"/>
                <w:sz w:val="20"/>
                <w:szCs w:val="20"/>
              </w:rPr>
            </w:pPr>
            <w:r>
              <w:rPr>
                <w:rFonts w:ascii="宋体" w:hAnsi="宋体" w:eastAsia="宋体" w:cs="宋体"/>
                <w:spacing w:val="6"/>
                <w:sz w:val="20"/>
                <w:szCs w:val="20"/>
              </w:rPr>
              <w:t>不聚</w:t>
            </w:r>
            <w:r>
              <w:rPr>
                <w:rFonts w:ascii="宋体" w:hAnsi="宋体" w:eastAsia="宋体" w:cs="宋体"/>
                <w:spacing w:val="5"/>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5" w:line="228" w:lineRule="auto"/>
              <w:ind w:left="34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分</w:t>
            </w:r>
            <w:r>
              <w:rPr>
                <w:rFonts w:ascii="宋体" w:hAnsi="宋体" w:eastAsia="宋体" w:cs="宋体"/>
                <w:spacing w:val="6"/>
                <w:sz w:val="20"/>
                <w:szCs w:val="20"/>
                <w14:textOutline w14:w="3795" w14:cap="sq" w14:cmpd="sng">
                  <w14:solidFill>
                    <w14:srgbClr w14:val="000000"/>
                  </w14:solidFill>
                  <w14:prstDash w14:val="solid"/>
                  <w14:bevel/>
                </w14:textOutline>
              </w:rPr>
              <w:t>解产物：</w:t>
            </w:r>
          </w:p>
        </w:tc>
        <w:tc>
          <w:tcPr>
            <w:tcW w:w="7314" w:type="dxa"/>
            <w:gridSpan w:val="8"/>
            <w:vAlign w:val="top"/>
          </w:tcPr>
          <w:p>
            <w:pPr>
              <w:spacing w:before="95" w:line="227" w:lineRule="auto"/>
              <w:ind w:left="2649"/>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8"/>
                <w:sz w:val="20"/>
                <w:szCs w:val="20"/>
              </w:rPr>
              <w:t>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78" w:type="dxa"/>
            <w:gridSpan w:val="10"/>
            <w:shd w:val="clear" w:color="auto" w:fill="DBDBDB"/>
            <w:vAlign w:val="top"/>
          </w:tcPr>
          <w:p>
            <w:pPr>
              <w:spacing w:before="95" w:line="228" w:lineRule="auto"/>
              <w:ind w:left="336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8"/>
                <w:sz w:val="20"/>
                <w:szCs w:val="20"/>
                <w14:textOutline w14:w="3795" w14:cap="sq" w14:cmpd="sng">
                  <w14:solidFill>
                    <w14:srgbClr w14:val="000000"/>
                  </w14:solidFill>
                  <w14:prstDash w14:val="solid"/>
                  <w14:bevel/>
                </w14:textOutline>
              </w:rPr>
              <w:t>四部分</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毒理学资料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6" w:line="228" w:lineRule="auto"/>
              <w:ind w:left="35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急</w:t>
            </w:r>
            <w:r>
              <w:rPr>
                <w:rFonts w:ascii="宋体" w:hAnsi="宋体" w:eastAsia="宋体" w:cs="宋体"/>
                <w:spacing w:val="5"/>
                <w:sz w:val="20"/>
                <w:szCs w:val="20"/>
                <w14:textOutline w14:w="3795" w14:cap="sq" w14:cmpd="sng">
                  <w14:solidFill>
                    <w14:srgbClr w14:val="000000"/>
                  </w14:solidFill>
                  <w14:prstDash w14:val="solid"/>
                  <w14:bevel/>
                </w14:textOutline>
              </w:rPr>
              <w:t>性毒性：</w:t>
            </w:r>
          </w:p>
        </w:tc>
        <w:tc>
          <w:tcPr>
            <w:tcW w:w="3594" w:type="dxa"/>
            <w:gridSpan w:val="4"/>
            <w:tcBorders>
              <w:right w:val="nil"/>
            </w:tcBorders>
            <w:vAlign w:val="top"/>
          </w:tcPr>
          <w:p>
            <w:pPr>
              <w:spacing w:before="135" w:line="199" w:lineRule="auto"/>
              <w:ind w:left="2829"/>
              <w:rPr>
                <w:rFonts w:ascii="Times New Roman" w:hAnsi="Times New Roman" w:eastAsia="Times New Roman" w:cs="Times New Roman"/>
                <w:sz w:val="13"/>
                <w:szCs w:val="13"/>
              </w:rPr>
            </w:pP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5</w:t>
            </w:r>
            <w:r>
              <w:rPr>
                <w:rFonts w:ascii="Times New Roman" w:hAnsi="Times New Roman" w:eastAsia="Times New Roman" w:cs="Times New Roman"/>
                <w:spacing w:val="7"/>
                <w:position w:val="-1"/>
                <w:sz w:val="13"/>
                <w:szCs w:val="13"/>
              </w:rPr>
              <w:t>0</w:t>
            </w:r>
          </w:p>
        </w:tc>
        <w:tc>
          <w:tcPr>
            <w:tcW w:w="3720" w:type="dxa"/>
            <w:gridSpan w:val="4"/>
            <w:tcBorders>
              <w:left w:val="nil"/>
            </w:tcBorders>
            <w:vAlign w:val="top"/>
          </w:tcPr>
          <w:p>
            <w:pPr>
              <w:spacing w:before="132" w:line="202" w:lineRule="auto"/>
              <w:ind w:left="351"/>
              <w:rPr>
                <w:rFonts w:ascii="Times New Roman" w:hAnsi="Times New Roman" w:eastAsia="Times New Roman" w:cs="Times New Roman"/>
                <w:sz w:val="13"/>
                <w:szCs w:val="13"/>
              </w:rPr>
            </w:pPr>
            <w:r>
              <w:rPr>
                <w:rFonts w:ascii="Times New Roman" w:hAnsi="Times New Roman" w:eastAsia="Times New Roman" w:cs="Times New Roman"/>
                <w:sz w:val="20"/>
                <w:szCs w:val="20"/>
              </w:rPr>
              <w:t>LC</w:t>
            </w:r>
            <w:r>
              <w:rPr>
                <w:rFonts w:ascii="Times New Roman" w:hAnsi="Times New Roman" w:eastAsia="Times New Roman" w:cs="Times New Roman"/>
                <w:spacing w:val="9"/>
                <w:position w:val="-1"/>
                <w:sz w:val="13"/>
                <w:szCs w:val="13"/>
              </w:rPr>
              <w:t>5</w:t>
            </w:r>
            <w:r>
              <w:rPr>
                <w:rFonts w:ascii="Times New Roman" w:hAnsi="Times New Roman" w:eastAsia="Times New Roman" w:cs="Times New Roman"/>
                <w:spacing w:val="8"/>
                <w:position w:val="-1"/>
                <w:sz w:val="13"/>
                <w:szCs w:val="1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864" w:type="dxa"/>
            <w:gridSpan w:val="2"/>
            <w:shd w:val="clear" w:color="auto" w:fill="DBDBDB"/>
            <w:vAlign w:val="top"/>
          </w:tcPr>
          <w:p>
            <w:pPr>
              <w:spacing w:before="266" w:line="228" w:lineRule="auto"/>
              <w:ind w:left="35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急</w:t>
            </w:r>
            <w:r>
              <w:rPr>
                <w:rFonts w:ascii="宋体" w:hAnsi="宋体" w:eastAsia="宋体" w:cs="宋体"/>
                <w:spacing w:val="5"/>
                <w:sz w:val="20"/>
                <w:szCs w:val="20"/>
                <w14:textOutline w14:w="3795" w14:cap="sq" w14:cmpd="sng">
                  <w14:solidFill>
                    <w14:srgbClr w14:val="000000"/>
                  </w14:solidFill>
                  <w14:prstDash w14:val="solid"/>
                  <w14:bevel/>
                </w14:textOutline>
              </w:rPr>
              <w:t>性中毒：</w:t>
            </w:r>
          </w:p>
        </w:tc>
        <w:tc>
          <w:tcPr>
            <w:tcW w:w="7314" w:type="dxa"/>
            <w:gridSpan w:val="8"/>
            <w:vAlign w:val="top"/>
          </w:tcPr>
          <w:p>
            <w:pPr>
              <w:spacing w:before="96" w:line="270" w:lineRule="auto"/>
              <w:ind w:left="2645" w:right="262" w:hanging="2516"/>
              <w:rPr>
                <w:rFonts w:ascii="宋体" w:hAnsi="宋体" w:eastAsia="宋体" w:cs="宋体"/>
                <w:sz w:val="20"/>
                <w:szCs w:val="20"/>
              </w:rPr>
            </w:pPr>
            <w:r>
              <w:rPr>
                <w:rFonts w:ascii="宋体" w:hAnsi="宋体" w:eastAsia="宋体" w:cs="宋体"/>
                <w:spacing w:val="18"/>
                <w:sz w:val="20"/>
                <w:szCs w:val="20"/>
              </w:rPr>
              <w:t>皮肤</w:t>
            </w:r>
            <w:r>
              <w:rPr>
                <w:rFonts w:ascii="宋体" w:hAnsi="宋体" w:eastAsia="宋体" w:cs="宋体"/>
                <w:spacing w:val="11"/>
                <w:sz w:val="20"/>
                <w:szCs w:val="20"/>
              </w:rPr>
              <w:t>接</w:t>
            </w:r>
            <w:r>
              <w:rPr>
                <w:rFonts w:ascii="宋体" w:hAnsi="宋体" w:eastAsia="宋体" w:cs="宋体"/>
                <w:spacing w:val="9"/>
                <w:sz w:val="20"/>
                <w:szCs w:val="20"/>
              </w:rPr>
              <w:t>触柴油可引起接触性皮炎、油性痤疮，吸入可引起吸入性肺炎，能经</w:t>
            </w:r>
            <w:r>
              <w:rPr>
                <w:rFonts w:ascii="宋体" w:hAnsi="宋体" w:eastAsia="宋体" w:cs="宋体"/>
                <w:sz w:val="20"/>
                <w:szCs w:val="20"/>
              </w:rPr>
              <w:t xml:space="preserve"> </w:t>
            </w:r>
            <w:r>
              <w:rPr>
                <w:rFonts w:ascii="宋体" w:hAnsi="宋体" w:eastAsia="宋体" w:cs="宋体"/>
                <w:spacing w:val="13"/>
                <w:sz w:val="20"/>
                <w:szCs w:val="20"/>
              </w:rPr>
              <w:t>胎</w:t>
            </w:r>
            <w:r>
              <w:rPr>
                <w:rFonts w:ascii="宋体" w:hAnsi="宋体" w:eastAsia="宋体" w:cs="宋体"/>
                <w:spacing w:val="7"/>
                <w:sz w:val="20"/>
                <w:szCs w:val="20"/>
              </w:rPr>
              <w:t>盘进入胎儿血中。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6" w:line="228" w:lineRule="auto"/>
              <w:ind w:left="34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慢</w:t>
            </w:r>
            <w:r>
              <w:rPr>
                <w:rFonts w:ascii="宋体" w:hAnsi="宋体" w:eastAsia="宋体" w:cs="宋体"/>
                <w:spacing w:val="6"/>
                <w:sz w:val="20"/>
                <w:szCs w:val="20"/>
                <w14:textOutline w14:w="3795" w14:cap="sq" w14:cmpd="sng">
                  <w14:solidFill>
                    <w14:srgbClr w14:val="000000"/>
                  </w14:solidFill>
                  <w14:prstDash w14:val="solid"/>
                  <w14:bevel/>
                </w14:textOutline>
              </w:rPr>
              <w:t>性中毒：</w:t>
            </w:r>
          </w:p>
        </w:tc>
        <w:tc>
          <w:tcPr>
            <w:tcW w:w="7314" w:type="dxa"/>
            <w:gridSpan w:val="8"/>
            <w:vAlign w:val="top"/>
          </w:tcPr>
          <w:p>
            <w:pPr>
              <w:spacing w:before="97" w:line="228" w:lineRule="auto"/>
              <w:ind w:left="1700"/>
              <w:rPr>
                <w:rFonts w:ascii="宋体" w:hAnsi="宋体" w:eastAsia="宋体" w:cs="宋体"/>
                <w:sz w:val="20"/>
                <w:szCs w:val="20"/>
              </w:rPr>
            </w:pPr>
            <w:r>
              <w:rPr>
                <w:rFonts w:ascii="宋体" w:hAnsi="宋体" w:eastAsia="宋体" w:cs="宋体"/>
                <w:spacing w:val="9"/>
                <w:sz w:val="20"/>
                <w:szCs w:val="20"/>
              </w:rPr>
              <w:t>柴油废气可引起眼、鼻刺激症状，头痛</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64" w:type="dxa"/>
            <w:gridSpan w:val="2"/>
            <w:shd w:val="clear" w:color="auto" w:fill="DBDBDB"/>
            <w:vAlign w:val="top"/>
          </w:tcPr>
          <w:p>
            <w:pPr>
              <w:spacing w:before="96" w:line="228" w:lineRule="auto"/>
              <w:ind w:left="44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刺激性：</w:t>
            </w:r>
          </w:p>
        </w:tc>
        <w:tc>
          <w:tcPr>
            <w:tcW w:w="7314" w:type="dxa"/>
            <w:gridSpan w:val="8"/>
            <w:vAlign w:val="top"/>
          </w:tcPr>
          <w:p>
            <w:pPr>
              <w:spacing w:before="96" w:line="228" w:lineRule="auto"/>
              <w:ind w:left="2964"/>
              <w:rPr>
                <w:rFonts w:ascii="宋体" w:hAnsi="宋体" w:eastAsia="宋体" w:cs="宋体"/>
                <w:sz w:val="20"/>
                <w:szCs w:val="20"/>
              </w:rPr>
            </w:pPr>
            <w:r>
              <w:rPr>
                <w:rFonts w:ascii="宋体" w:hAnsi="宋体" w:eastAsia="宋体" w:cs="宋体"/>
                <w:spacing w:val="10"/>
                <w:sz w:val="20"/>
                <w:szCs w:val="20"/>
              </w:rPr>
              <w:t>具</w:t>
            </w:r>
            <w:r>
              <w:rPr>
                <w:rFonts w:ascii="宋体" w:hAnsi="宋体" w:eastAsia="宋体" w:cs="宋体"/>
                <w:spacing w:val="7"/>
                <w:sz w:val="20"/>
                <w:szCs w:val="20"/>
              </w:rPr>
              <w:t>有刺激作用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64" w:type="dxa"/>
            <w:gridSpan w:val="2"/>
            <w:shd w:val="clear" w:color="auto" w:fill="DBDBDB"/>
            <w:vAlign w:val="top"/>
          </w:tcPr>
          <w:p>
            <w:pPr>
              <w:spacing w:before="97" w:line="228" w:lineRule="auto"/>
              <w:ind w:left="24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最</w:t>
            </w:r>
            <w:r>
              <w:rPr>
                <w:rFonts w:ascii="宋体" w:hAnsi="宋体" w:eastAsia="宋体" w:cs="宋体"/>
                <w:spacing w:val="8"/>
                <w:sz w:val="20"/>
                <w:szCs w:val="20"/>
                <w14:textOutline w14:w="3795" w14:cap="sq" w14:cmpd="sng">
                  <w14:solidFill>
                    <w14:srgbClr w14:val="000000"/>
                  </w14:solidFill>
                  <w14:prstDash w14:val="solid"/>
                  <w14:bevel/>
                </w14:textOutline>
              </w:rPr>
              <w:t>高容许浓度</w:t>
            </w:r>
          </w:p>
        </w:tc>
        <w:tc>
          <w:tcPr>
            <w:tcW w:w="7314" w:type="dxa"/>
            <w:gridSpan w:val="8"/>
            <w:vAlign w:val="top"/>
          </w:tcPr>
          <w:p>
            <w:pPr>
              <w:spacing w:before="97" w:line="228" w:lineRule="auto"/>
              <w:ind w:left="3105"/>
              <w:rPr>
                <w:rFonts w:ascii="宋体" w:hAnsi="宋体" w:eastAsia="宋体" w:cs="宋体"/>
                <w:sz w:val="20"/>
                <w:szCs w:val="20"/>
              </w:rPr>
            </w:pPr>
            <w:r>
              <w:rPr>
                <w:rFonts w:ascii="宋体" w:hAnsi="宋体" w:eastAsia="宋体" w:cs="宋体"/>
                <w:sz w:val="20"/>
                <w:szCs w:val="20"/>
              </w:rPr>
              <w:t>目前无标准</w:t>
            </w:r>
          </w:p>
        </w:tc>
      </w:tr>
    </w:tbl>
    <w:p>
      <w:pPr>
        <w:spacing w:before="33" w:line="375" w:lineRule="auto"/>
        <w:ind w:left="121" w:right="31" w:firstLine="470"/>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11"/>
          <w:sz w:val="23"/>
          <w:szCs w:val="23"/>
        </w:rPr>
        <w:t>《</w:t>
      </w:r>
      <w:r>
        <w:rPr>
          <w:rFonts w:ascii="宋体" w:hAnsi="宋体" w:eastAsia="宋体" w:cs="宋体"/>
          <w:spacing w:val="6"/>
          <w:sz w:val="23"/>
          <w:szCs w:val="23"/>
        </w:rPr>
        <w:t>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 xml:space="preserve"> 169-2018</w:t>
      </w:r>
      <w:r>
        <w:rPr>
          <w:rFonts w:ascii="宋体" w:hAnsi="宋体" w:eastAsia="宋体" w:cs="宋体"/>
          <w:spacing w:val="6"/>
          <w:sz w:val="23"/>
          <w:szCs w:val="23"/>
        </w:rPr>
        <w:t>) ，本项目所涉及的突发</w:t>
      </w:r>
      <w:r>
        <w:rPr>
          <w:rFonts w:ascii="宋体" w:hAnsi="宋体" w:eastAsia="宋体" w:cs="宋体"/>
          <w:sz w:val="23"/>
          <w:szCs w:val="23"/>
        </w:rPr>
        <w:t xml:space="preserve"> </w:t>
      </w:r>
      <w:r>
        <w:rPr>
          <w:rFonts w:ascii="宋体" w:hAnsi="宋体" w:eastAsia="宋体" w:cs="宋体"/>
          <w:spacing w:val="12"/>
          <w:sz w:val="23"/>
          <w:szCs w:val="23"/>
        </w:rPr>
        <w:t>环境事件风险物质为天然气、汽油、柴油，可能的影响途径为运输、储运过程中发</w:t>
      </w:r>
      <w:r>
        <w:rPr>
          <w:rFonts w:ascii="宋体" w:hAnsi="宋体" w:eastAsia="宋体" w:cs="宋体"/>
          <w:spacing w:val="5"/>
          <w:sz w:val="23"/>
          <w:szCs w:val="23"/>
        </w:rPr>
        <w:t>生</w:t>
      </w:r>
      <w:r>
        <w:rPr>
          <w:rFonts w:ascii="宋体" w:hAnsi="宋体" w:eastAsia="宋体" w:cs="宋体"/>
          <w:sz w:val="23"/>
          <w:szCs w:val="23"/>
        </w:rPr>
        <w:t xml:space="preserve"> </w:t>
      </w:r>
      <w:r>
        <w:rPr>
          <w:rFonts w:ascii="宋体" w:hAnsi="宋体" w:eastAsia="宋体" w:cs="宋体"/>
          <w:spacing w:val="14"/>
          <w:sz w:val="23"/>
          <w:szCs w:val="23"/>
        </w:rPr>
        <w:t>的天然</w:t>
      </w:r>
      <w:r>
        <w:rPr>
          <w:rFonts w:ascii="宋体" w:hAnsi="宋体" w:eastAsia="宋体" w:cs="宋体"/>
          <w:spacing w:val="10"/>
          <w:sz w:val="23"/>
          <w:szCs w:val="23"/>
        </w:rPr>
        <w:t>气</w:t>
      </w:r>
      <w:r>
        <w:rPr>
          <w:rFonts w:ascii="宋体" w:hAnsi="宋体" w:eastAsia="宋体" w:cs="宋体"/>
          <w:spacing w:val="7"/>
          <w:sz w:val="23"/>
          <w:szCs w:val="23"/>
        </w:rPr>
        <w:t>、汽柴油泄漏或引发火灾爆炸事故，从而污染大气环境，或造成周边地下水、</w:t>
      </w:r>
      <w:r>
        <w:rPr>
          <w:rFonts w:ascii="宋体" w:hAnsi="宋体" w:eastAsia="宋体" w:cs="宋体"/>
          <w:sz w:val="23"/>
          <w:szCs w:val="23"/>
        </w:rPr>
        <w:t xml:space="preserve"> </w:t>
      </w:r>
      <w:r>
        <w:rPr>
          <w:rFonts w:ascii="宋体" w:hAnsi="宋体" w:eastAsia="宋体" w:cs="宋体"/>
          <w:spacing w:val="6"/>
          <w:sz w:val="23"/>
          <w:szCs w:val="23"/>
        </w:rPr>
        <w:t>土壤污染。</w:t>
      </w:r>
    </w:p>
    <w:p>
      <w:pPr>
        <w:spacing w:line="227" w:lineRule="auto"/>
        <w:ind w:left="598"/>
        <w:rPr>
          <w:rFonts w:ascii="宋体" w:hAnsi="宋体" w:eastAsia="宋体" w:cs="宋体"/>
          <w:sz w:val="23"/>
          <w:szCs w:val="23"/>
        </w:rPr>
      </w:pPr>
      <w:r>
        <w:rPr>
          <w:rFonts w:ascii="Times New Roman" w:hAnsi="Times New Roman" w:eastAsia="Times New Roman" w:cs="Times New Roman"/>
          <w:b/>
          <w:bCs/>
          <w:spacing w:val="10"/>
          <w:sz w:val="23"/>
          <w:szCs w:val="23"/>
        </w:rPr>
        <w:t>2</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环境敏感目标</w:t>
      </w:r>
    </w:p>
    <w:p>
      <w:pPr>
        <w:spacing w:before="185" w:line="227" w:lineRule="auto"/>
        <w:ind w:left="592"/>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11"/>
          <w:sz w:val="23"/>
          <w:szCs w:val="23"/>
        </w:rPr>
        <w:t>《</w:t>
      </w:r>
      <w:r>
        <w:rPr>
          <w:rFonts w:ascii="宋体" w:hAnsi="宋体" w:eastAsia="宋体" w:cs="宋体"/>
          <w:spacing w:val="6"/>
          <w:sz w:val="23"/>
          <w:szCs w:val="23"/>
        </w:rPr>
        <w:t>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 xml:space="preserve"> 169-2018</w:t>
      </w:r>
      <w:r>
        <w:rPr>
          <w:rFonts w:ascii="宋体" w:hAnsi="宋体" w:eastAsia="宋体" w:cs="宋体"/>
          <w:spacing w:val="6"/>
          <w:sz w:val="23"/>
          <w:szCs w:val="23"/>
        </w:rPr>
        <w:t>) ，本项目环境风险评价</w:t>
      </w:r>
    </w:p>
    <w:p>
      <w:pPr>
        <w:spacing w:before="182" w:line="226" w:lineRule="auto"/>
        <w:ind w:left="123"/>
        <w:rPr>
          <w:rFonts w:ascii="宋体" w:hAnsi="宋体" w:eastAsia="宋体" w:cs="宋体"/>
          <w:sz w:val="23"/>
          <w:szCs w:val="23"/>
        </w:rPr>
      </w:pPr>
      <w:r>
        <w:rPr>
          <w:rFonts w:ascii="宋体" w:hAnsi="宋体" w:eastAsia="宋体" w:cs="宋体"/>
          <w:spacing w:val="16"/>
          <w:sz w:val="23"/>
          <w:szCs w:val="23"/>
        </w:rPr>
        <w:t>等</w:t>
      </w:r>
      <w:r>
        <w:rPr>
          <w:rFonts w:ascii="宋体" w:hAnsi="宋体" w:eastAsia="宋体" w:cs="宋体"/>
          <w:spacing w:val="10"/>
          <w:sz w:val="23"/>
          <w:szCs w:val="23"/>
        </w:rPr>
        <w:t>级</w:t>
      </w:r>
      <w:r>
        <w:rPr>
          <w:rFonts w:ascii="宋体" w:hAnsi="宋体" w:eastAsia="宋体" w:cs="宋体"/>
          <w:spacing w:val="8"/>
          <w:sz w:val="23"/>
          <w:szCs w:val="23"/>
        </w:rPr>
        <w:t>及各环境要素评价范围见下表：</w:t>
      </w:r>
    </w:p>
    <w:p>
      <w:pPr>
        <w:spacing w:before="182" w:line="226" w:lineRule="auto"/>
        <w:ind w:left="306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5</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本项目环境风险评价范围</w:t>
      </w:r>
    </w:p>
    <w:p>
      <w:pPr>
        <w:spacing w:line="133" w:lineRule="exact"/>
      </w:pPr>
    </w:p>
    <w:tbl>
      <w:tblPr>
        <w:tblStyle w:val="4"/>
        <w:tblW w:w="9173"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53"/>
        <w:gridCol w:w="3050"/>
        <w:gridCol w:w="3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3053" w:type="dxa"/>
            <w:vAlign w:val="top"/>
          </w:tcPr>
          <w:p>
            <w:pPr>
              <w:spacing w:before="30" w:line="226" w:lineRule="auto"/>
              <w:ind w:left="1111"/>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境要素</w:t>
            </w:r>
          </w:p>
        </w:tc>
        <w:tc>
          <w:tcPr>
            <w:tcW w:w="3050" w:type="dxa"/>
            <w:vAlign w:val="top"/>
          </w:tcPr>
          <w:p>
            <w:pPr>
              <w:spacing w:before="30" w:line="226" w:lineRule="auto"/>
              <w:ind w:left="1110"/>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价等级</w:t>
            </w:r>
          </w:p>
        </w:tc>
        <w:tc>
          <w:tcPr>
            <w:tcW w:w="3070" w:type="dxa"/>
            <w:vAlign w:val="top"/>
          </w:tcPr>
          <w:p>
            <w:pPr>
              <w:spacing w:before="30" w:line="226" w:lineRule="auto"/>
              <w:ind w:left="1120"/>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053" w:type="dxa"/>
            <w:vAlign w:val="top"/>
          </w:tcPr>
          <w:p>
            <w:pPr>
              <w:spacing w:before="33" w:line="224" w:lineRule="auto"/>
              <w:ind w:left="1114"/>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气环境</w:t>
            </w:r>
          </w:p>
        </w:tc>
        <w:tc>
          <w:tcPr>
            <w:tcW w:w="3050" w:type="dxa"/>
            <w:vAlign w:val="top"/>
          </w:tcPr>
          <w:p>
            <w:pPr>
              <w:spacing w:before="33" w:line="224" w:lineRule="auto"/>
              <w:ind w:left="1323"/>
              <w:rPr>
                <w:rFonts w:ascii="宋体" w:hAnsi="宋体" w:eastAsia="宋体" w:cs="宋体"/>
                <w:sz w:val="20"/>
                <w:szCs w:val="20"/>
              </w:rPr>
            </w:pPr>
            <w:r>
              <w:rPr>
                <w:rFonts w:ascii="宋体" w:hAnsi="宋体" w:eastAsia="宋体" w:cs="宋体"/>
                <w:spacing w:val="3"/>
                <w:sz w:val="20"/>
                <w:szCs w:val="20"/>
              </w:rPr>
              <w:t>二级</w:t>
            </w:r>
          </w:p>
        </w:tc>
        <w:tc>
          <w:tcPr>
            <w:tcW w:w="3070" w:type="dxa"/>
            <w:vAlign w:val="top"/>
          </w:tcPr>
          <w:p>
            <w:pPr>
              <w:spacing w:line="276" w:lineRule="exact"/>
              <w:ind w:left="595"/>
              <w:rPr>
                <w:rFonts w:ascii="Times New Roman" w:hAnsi="Times New Roman" w:eastAsia="Times New Roman" w:cs="Times New Roman"/>
                <w:sz w:val="20"/>
                <w:szCs w:val="20"/>
              </w:rPr>
            </w:pPr>
            <w:r>
              <w:rPr>
                <w:rFonts w:ascii="宋体" w:hAnsi="宋体" w:eastAsia="宋体" w:cs="宋体"/>
                <w:spacing w:val="3"/>
                <w:position w:val="1"/>
                <w:sz w:val="20"/>
                <w:szCs w:val="20"/>
              </w:rPr>
              <w:t xml:space="preserve">建设项目边界外 </w:t>
            </w:r>
            <w:r>
              <w:rPr>
                <w:rFonts w:ascii="Times New Roman" w:hAnsi="Times New Roman" w:eastAsia="Times New Roman" w:cs="Times New Roman"/>
                <w:spacing w:val="2"/>
                <w:position w:val="1"/>
                <w:sz w:val="20"/>
                <w:szCs w:val="20"/>
              </w:rPr>
              <w:t>5</w:t>
            </w:r>
            <w:r>
              <w:rPr>
                <w:rFonts w:ascii="Times New Roman" w:hAnsi="Times New Roman" w:eastAsia="Times New Roman" w:cs="Times New Roman"/>
                <w:position w:val="1"/>
                <w:sz w:val="20"/>
                <w:szCs w:val="20"/>
              </w:rPr>
              <w:t>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53" w:type="dxa"/>
            <w:vAlign w:val="top"/>
          </w:tcPr>
          <w:p>
            <w:pPr>
              <w:spacing w:before="35" w:line="223" w:lineRule="auto"/>
              <w:ind w:left="1005"/>
              <w:rPr>
                <w:rFonts w:ascii="宋体" w:hAnsi="宋体" w:eastAsia="宋体" w:cs="宋体"/>
                <w:sz w:val="20"/>
                <w:szCs w:val="20"/>
              </w:rPr>
            </w:pPr>
            <w:r>
              <w:rPr>
                <w:rFonts w:ascii="宋体" w:hAnsi="宋体" w:eastAsia="宋体" w:cs="宋体"/>
                <w:spacing w:val="8"/>
                <w:sz w:val="20"/>
                <w:szCs w:val="20"/>
              </w:rPr>
              <w:t>地表水环境</w:t>
            </w:r>
          </w:p>
        </w:tc>
        <w:tc>
          <w:tcPr>
            <w:tcW w:w="3050" w:type="dxa"/>
            <w:vAlign w:val="top"/>
          </w:tcPr>
          <w:p>
            <w:pPr>
              <w:spacing w:before="35" w:line="223" w:lineRule="auto"/>
              <w:ind w:left="1115"/>
              <w:rPr>
                <w:rFonts w:ascii="宋体" w:hAnsi="宋体" w:eastAsia="宋体" w:cs="宋体"/>
                <w:sz w:val="20"/>
                <w:szCs w:val="20"/>
              </w:rPr>
            </w:pPr>
            <w:r>
              <w:rPr>
                <w:rFonts w:ascii="宋体" w:hAnsi="宋体" w:eastAsia="宋体" w:cs="宋体"/>
                <w:spacing w:val="7"/>
                <w:sz w:val="20"/>
                <w:szCs w:val="20"/>
              </w:rPr>
              <w:t>简</w:t>
            </w:r>
            <w:r>
              <w:rPr>
                <w:rFonts w:ascii="宋体" w:hAnsi="宋体" w:eastAsia="宋体" w:cs="宋体"/>
                <w:spacing w:val="6"/>
                <w:sz w:val="20"/>
                <w:szCs w:val="20"/>
              </w:rPr>
              <w:t>单分析</w:t>
            </w:r>
          </w:p>
        </w:tc>
        <w:tc>
          <w:tcPr>
            <w:tcW w:w="3070" w:type="dxa"/>
            <w:vAlign w:val="top"/>
          </w:tcPr>
          <w:p>
            <w:pPr>
              <w:spacing w:line="277" w:lineRule="exact"/>
              <w:ind w:left="15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3053" w:type="dxa"/>
            <w:vAlign w:val="top"/>
          </w:tcPr>
          <w:p>
            <w:pPr>
              <w:spacing w:before="168" w:line="228" w:lineRule="auto"/>
              <w:ind w:left="1005"/>
              <w:rPr>
                <w:rFonts w:ascii="宋体" w:hAnsi="宋体" w:eastAsia="宋体" w:cs="宋体"/>
                <w:sz w:val="20"/>
                <w:szCs w:val="20"/>
              </w:rPr>
            </w:pPr>
            <w:r>
              <w:rPr>
                <w:rFonts w:ascii="宋体" w:hAnsi="宋体" w:eastAsia="宋体" w:cs="宋体"/>
                <w:spacing w:val="8"/>
                <w:sz w:val="20"/>
                <w:szCs w:val="20"/>
              </w:rPr>
              <w:t>地下水环境</w:t>
            </w:r>
          </w:p>
        </w:tc>
        <w:tc>
          <w:tcPr>
            <w:tcW w:w="3050" w:type="dxa"/>
            <w:vAlign w:val="top"/>
          </w:tcPr>
          <w:p>
            <w:pPr>
              <w:spacing w:before="168" w:line="227" w:lineRule="auto"/>
              <w:ind w:left="1115"/>
              <w:rPr>
                <w:rFonts w:ascii="宋体" w:hAnsi="宋体" w:eastAsia="宋体" w:cs="宋体"/>
                <w:sz w:val="20"/>
                <w:szCs w:val="20"/>
              </w:rPr>
            </w:pPr>
            <w:r>
              <w:rPr>
                <w:rFonts w:ascii="宋体" w:hAnsi="宋体" w:eastAsia="宋体" w:cs="宋体"/>
                <w:spacing w:val="7"/>
                <w:sz w:val="20"/>
                <w:szCs w:val="20"/>
              </w:rPr>
              <w:t>简</w:t>
            </w:r>
            <w:r>
              <w:rPr>
                <w:rFonts w:ascii="宋体" w:hAnsi="宋体" w:eastAsia="宋体" w:cs="宋体"/>
                <w:spacing w:val="6"/>
                <w:sz w:val="20"/>
                <w:szCs w:val="20"/>
              </w:rPr>
              <w:t>单分析</w:t>
            </w:r>
          </w:p>
        </w:tc>
        <w:tc>
          <w:tcPr>
            <w:tcW w:w="3070" w:type="dxa"/>
            <w:vAlign w:val="top"/>
          </w:tcPr>
          <w:p>
            <w:pPr>
              <w:spacing w:before="1" w:line="252" w:lineRule="auto"/>
              <w:ind w:left="829" w:right="106" w:hanging="714"/>
              <w:rPr>
                <w:rFonts w:ascii="宋体" w:hAnsi="宋体" w:eastAsia="宋体" w:cs="宋体"/>
                <w:sz w:val="20"/>
                <w:szCs w:val="20"/>
              </w:rPr>
            </w:pPr>
            <w:r>
              <w:rPr>
                <w:rFonts w:ascii="宋体" w:hAnsi="宋体" w:eastAsia="宋体" w:cs="宋体"/>
                <w:spacing w:val="4"/>
                <w:sz w:val="20"/>
                <w:szCs w:val="20"/>
              </w:rPr>
              <w:t>厂址为</w:t>
            </w:r>
            <w:r>
              <w:rPr>
                <w:rFonts w:ascii="宋体" w:hAnsi="宋体" w:eastAsia="宋体" w:cs="宋体"/>
                <w:spacing w:val="3"/>
                <w:sz w:val="20"/>
                <w:szCs w:val="20"/>
              </w:rPr>
              <w:t>中</w:t>
            </w:r>
            <w:r>
              <w:rPr>
                <w:rFonts w:ascii="宋体" w:hAnsi="宋体" w:eastAsia="宋体" w:cs="宋体"/>
                <w:spacing w:val="2"/>
                <w:sz w:val="20"/>
                <w:szCs w:val="20"/>
              </w:rPr>
              <w:t xml:space="preserve">心，边长为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(北侧</w:t>
            </w:r>
            <w:r>
              <w:rPr>
                <w:rFonts w:ascii="宋体" w:hAnsi="宋体" w:eastAsia="宋体" w:cs="宋体"/>
                <w:sz w:val="20"/>
                <w:szCs w:val="20"/>
              </w:rPr>
              <w:t xml:space="preserve"> </w:t>
            </w:r>
            <w:r>
              <w:rPr>
                <w:rFonts w:ascii="宋体" w:hAnsi="宋体" w:eastAsia="宋体" w:cs="宋体"/>
                <w:spacing w:val="6"/>
                <w:sz w:val="20"/>
                <w:szCs w:val="20"/>
              </w:rPr>
              <w:t>以</w:t>
            </w:r>
            <w:r>
              <w:rPr>
                <w:rFonts w:ascii="宋体" w:hAnsi="宋体" w:eastAsia="宋体" w:cs="宋体"/>
                <w:spacing w:val="4"/>
                <w:sz w:val="20"/>
                <w:szCs w:val="20"/>
              </w:rPr>
              <w:t>州</w:t>
            </w:r>
            <w:r>
              <w:rPr>
                <w:rFonts w:ascii="宋体" w:hAnsi="宋体" w:eastAsia="宋体" w:cs="宋体"/>
                <w:spacing w:val="3"/>
                <w:sz w:val="20"/>
                <w:szCs w:val="20"/>
              </w:rPr>
              <w:t>河为边界)</w:t>
            </w:r>
          </w:p>
        </w:tc>
      </w:tr>
    </w:tbl>
    <w:p>
      <w:pPr>
        <w:spacing w:before="35" w:line="227" w:lineRule="auto"/>
        <w:ind w:left="602"/>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项目风险环境敏感目标如下：</w:t>
      </w:r>
    </w:p>
    <w:p>
      <w:pPr>
        <w:spacing w:before="181" w:line="228" w:lineRule="auto"/>
        <w:ind w:left="335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环境风险敏感目标一览表</w:t>
      </w:r>
    </w:p>
    <w:p>
      <w:pPr>
        <w:spacing w:line="130" w:lineRule="exact"/>
      </w:pPr>
    </w:p>
    <w:tbl>
      <w:tblPr>
        <w:tblStyle w:val="4"/>
        <w:tblW w:w="91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1"/>
        <w:gridCol w:w="2409"/>
        <w:gridCol w:w="1448"/>
        <w:gridCol w:w="1448"/>
        <w:gridCol w:w="2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51" w:type="dxa"/>
            <w:vAlign w:val="top"/>
          </w:tcPr>
          <w:p>
            <w:pPr>
              <w:spacing w:before="97" w:line="229" w:lineRule="auto"/>
              <w:ind w:left="519"/>
              <w:rPr>
                <w:rFonts w:ascii="宋体" w:hAnsi="宋体" w:eastAsia="宋体" w:cs="宋体"/>
                <w:sz w:val="20"/>
                <w:szCs w:val="20"/>
              </w:rPr>
            </w:pPr>
            <w:r>
              <w:rPr>
                <w:rFonts w:ascii="宋体" w:hAnsi="宋体" w:eastAsia="宋体" w:cs="宋体"/>
                <w:spacing w:val="5"/>
                <w:sz w:val="20"/>
                <w:szCs w:val="20"/>
              </w:rPr>
              <w:t>序号</w:t>
            </w:r>
          </w:p>
        </w:tc>
        <w:tc>
          <w:tcPr>
            <w:tcW w:w="2409" w:type="dxa"/>
            <w:vAlign w:val="top"/>
          </w:tcPr>
          <w:p>
            <w:pPr>
              <w:spacing w:before="97" w:line="230" w:lineRule="auto"/>
              <w:ind w:left="1210"/>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1448" w:type="dxa"/>
            <w:vAlign w:val="top"/>
          </w:tcPr>
          <w:p>
            <w:pPr>
              <w:spacing w:before="97" w:line="229" w:lineRule="auto"/>
              <w:ind w:left="520"/>
              <w:rPr>
                <w:rFonts w:ascii="宋体" w:hAnsi="宋体" w:eastAsia="宋体" w:cs="宋体"/>
                <w:sz w:val="20"/>
                <w:szCs w:val="20"/>
              </w:rPr>
            </w:pPr>
            <w:r>
              <w:rPr>
                <w:rFonts w:ascii="宋体" w:hAnsi="宋体" w:eastAsia="宋体" w:cs="宋体"/>
                <w:spacing w:val="4"/>
                <w:sz w:val="20"/>
                <w:szCs w:val="20"/>
              </w:rPr>
              <w:t>方位</w:t>
            </w:r>
          </w:p>
        </w:tc>
        <w:tc>
          <w:tcPr>
            <w:tcW w:w="1448" w:type="dxa"/>
            <w:vAlign w:val="top"/>
          </w:tcPr>
          <w:p>
            <w:pPr>
              <w:spacing w:before="98" w:line="228" w:lineRule="auto"/>
              <w:ind w:left="518"/>
              <w:rPr>
                <w:rFonts w:ascii="宋体" w:hAnsi="宋体" w:eastAsia="宋体" w:cs="宋体"/>
                <w:sz w:val="20"/>
                <w:szCs w:val="20"/>
              </w:rPr>
            </w:pPr>
            <w:r>
              <w:rPr>
                <w:rFonts w:ascii="宋体" w:hAnsi="宋体" w:eastAsia="宋体" w:cs="宋体"/>
                <w:spacing w:val="5"/>
                <w:sz w:val="20"/>
                <w:szCs w:val="20"/>
              </w:rPr>
              <w:t>距离</w:t>
            </w:r>
          </w:p>
        </w:tc>
        <w:tc>
          <w:tcPr>
            <w:tcW w:w="2415" w:type="dxa"/>
            <w:vAlign w:val="top"/>
          </w:tcPr>
          <w:p>
            <w:pPr>
              <w:spacing w:before="97" w:line="228" w:lineRule="auto"/>
              <w:ind w:left="792"/>
              <w:rPr>
                <w:rFonts w:ascii="宋体" w:hAnsi="宋体" w:eastAsia="宋体" w:cs="宋体"/>
                <w:sz w:val="20"/>
                <w:szCs w:val="20"/>
              </w:rPr>
            </w:pPr>
            <w:r>
              <w:rPr>
                <w:rFonts w:ascii="宋体" w:hAnsi="宋体" w:eastAsia="宋体" w:cs="宋体"/>
                <w:spacing w:val="7"/>
                <w:sz w:val="20"/>
                <w:szCs w:val="20"/>
              </w:rPr>
              <w:t>规模大小</w:t>
            </w:r>
          </w:p>
        </w:tc>
      </w:tr>
    </w:tbl>
    <w:p>
      <w:pPr>
        <w:rPr>
          <w:rFonts w:ascii="Arial"/>
          <w:sz w:val="21"/>
        </w:rPr>
      </w:pPr>
    </w:p>
    <w:p>
      <w:pPr>
        <w:sectPr>
          <w:footerReference r:id="rId110" w:type="default"/>
          <w:pgSz w:w="11906" w:h="16839"/>
          <w:pgMar w:top="1431" w:right="1361" w:bottom="1007" w:left="1361" w:header="0" w:footer="847" w:gutter="0"/>
          <w:cols w:space="720" w:num="1"/>
        </w:sectPr>
      </w:pPr>
    </w:p>
    <w:p>
      <w:pPr>
        <w:spacing w:line="155" w:lineRule="exact"/>
      </w:pPr>
    </w:p>
    <w:tbl>
      <w:tblPr>
        <w:tblStyle w:val="4"/>
        <w:tblW w:w="91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1"/>
        <w:gridCol w:w="2409"/>
        <w:gridCol w:w="1448"/>
        <w:gridCol w:w="1448"/>
        <w:gridCol w:w="2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51" w:type="dxa"/>
            <w:vAlign w:val="top"/>
          </w:tcPr>
          <w:p>
            <w:pPr>
              <w:spacing w:before="135"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09" w:type="dxa"/>
            <w:vAlign w:val="top"/>
          </w:tcPr>
          <w:p>
            <w:pPr>
              <w:spacing w:before="98" w:line="227" w:lineRule="auto"/>
              <w:ind w:left="263"/>
              <w:rPr>
                <w:rFonts w:ascii="宋体" w:hAnsi="宋体" w:eastAsia="宋体" w:cs="宋体"/>
                <w:sz w:val="20"/>
                <w:szCs w:val="20"/>
              </w:rPr>
            </w:pPr>
            <w:r>
              <w:rPr>
                <w:rFonts w:ascii="宋体" w:hAnsi="宋体" w:eastAsia="宋体" w:cs="宋体"/>
                <w:spacing w:val="9"/>
                <w:sz w:val="20"/>
                <w:szCs w:val="20"/>
              </w:rPr>
              <w:t>达州市通川区中医院</w:t>
            </w:r>
          </w:p>
        </w:tc>
        <w:tc>
          <w:tcPr>
            <w:tcW w:w="1448" w:type="dxa"/>
            <w:vAlign w:val="top"/>
          </w:tcPr>
          <w:p>
            <w:pPr>
              <w:spacing w:before="98" w:line="228" w:lineRule="auto"/>
              <w:ind w:left="522"/>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448" w:type="dxa"/>
            <w:vAlign w:val="top"/>
          </w:tcPr>
          <w:p>
            <w:pPr>
              <w:spacing w:before="98" w:line="233" w:lineRule="auto"/>
              <w:ind w:left="365"/>
              <w:rPr>
                <w:rFonts w:ascii="Times New Roman" w:hAnsi="Times New Roman" w:eastAsia="Times New Roman" w:cs="Times New Roman"/>
                <w:sz w:val="20"/>
                <w:szCs w:val="20"/>
              </w:rPr>
            </w:pPr>
            <w:r>
              <w:rPr>
                <w:rFonts w:ascii="宋体" w:hAnsi="宋体" w:eastAsia="宋体" w:cs="宋体"/>
                <w:spacing w:val="-8"/>
                <w:sz w:val="20"/>
                <w:szCs w:val="20"/>
              </w:rPr>
              <w:t>约</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850m</w:t>
            </w:r>
          </w:p>
        </w:tc>
        <w:tc>
          <w:tcPr>
            <w:tcW w:w="2415" w:type="dxa"/>
            <w:vAlign w:val="top"/>
          </w:tcPr>
          <w:p>
            <w:pPr>
              <w:spacing w:before="98" w:line="231" w:lineRule="auto"/>
              <w:ind w:left="746"/>
              <w:rPr>
                <w:rFonts w:ascii="宋体" w:hAnsi="宋体" w:eastAsia="宋体" w:cs="宋体"/>
                <w:sz w:val="20"/>
                <w:szCs w:val="20"/>
              </w:rPr>
            </w:pPr>
            <w:r>
              <w:rPr>
                <w:rFonts w:ascii="宋体" w:hAnsi="宋体" w:eastAsia="宋体" w:cs="宋体"/>
                <w:spacing w:val="-4"/>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 xml:space="preserve">2000 </w:t>
            </w:r>
            <w:r>
              <w:rPr>
                <w:rFonts w:ascii="宋体" w:hAnsi="宋体" w:eastAsia="宋体" w:cs="宋体"/>
                <w:spacing w:val="-2"/>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1" w:type="dxa"/>
            <w:vAlign w:val="top"/>
          </w:tcPr>
          <w:p>
            <w:pPr>
              <w:spacing w:before="129" w:line="195"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09" w:type="dxa"/>
            <w:vAlign w:val="top"/>
          </w:tcPr>
          <w:p>
            <w:pPr>
              <w:spacing w:before="93" w:line="227" w:lineRule="auto"/>
              <w:ind w:left="263"/>
              <w:rPr>
                <w:rFonts w:ascii="宋体" w:hAnsi="宋体" w:eastAsia="宋体" w:cs="宋体"/>
                <w:sz w:val="20"/>
                <w:szCs w:val="20"/>
              </w:rPr>
            </w:pPr>
            <w:r>
              <w:rPr>
                <w:rFonts w:ascii="宋体" w:hAnsi="宋体" w:eastAsia="宋体" w:cs="宋体"/>
                <w:spacing w:val="9"/>
                <w:sz w:val="20"/>
                <w:szCs w:val="20"/>
              </w:rPr>
              <w:t>达州嘉祥外国语学校</w:t>
            </w:r>
          </w:p>
        </w:tc>
        <w:tc>
          <w:tcPr>
            <w:tcW w:w="1448" w:type="dxa"/>
            <w:vAlign w:val="top"/>
          </w:tcPr>
          <w:p>
            <w:pPr>
              <w:spacing w:before="93" w:line="228" w:lineRule="auto"/>
              <w:ind w:left="522"/>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448" w:type="dxa"/>
            <w:vAlign w:val="top"/>
          </w:tcPr>
          <w:p>
            <w:pPr>
              <w:spacing w:before="56" w:line="281" w:lineRule="exact"/>
              <w:ind w:left="339"/>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1.2km</w:t>
            </w:r>
          </w:p>
        </w:tc>
        <w:tc>
          <w:tcPr>
            <w:tcW w:w="2415" w:type="dxa"/>
            <w:vAlign w:val="top"/>
          </w:tcPr>
          <w:p>
            <w:pPr>
              <w:spacing w:before="93" w:line="231" w:lineRule="auto"/>
              <w:ind w:left="746"/>
              <w:rPr>
                <w:rFonts w:ascii="宋体" w:hAnsi="宋体" w:eastAsia="宋体" w:cs="宋体"/>
                <w:sz w:val="20"/>
                <w:szCs w:val="20"/>
              </w:rPr>
            </w:pPr>
            <w:r>
              <w:rPr>
                <w:rFonts w:ascii="宋体" w:hAnsi="宋体" w:eastAsia="宋体" w:cs="宋体"/>
                <w:spacing w:val="-4"/>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 xml:space="preserve">1000 </w:t>
            </w:r>
            <w:r>
              <w:rPr>
                <w:rFonts w:ascii="宋体" w:hAnsi="宋体" w:eastAsia="宋体" w:cs="宋体"/>
                <w:spacing w:val="-2"/>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51" w:type="dxa"/>
            <w:vAlign w:val="top"/>
          </w:tcPr>
          <w:p>
            <w:pPr>
              <w:spacing w:before="205"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09" w:type="dxa"/>
            <w:vAlign w:val="top"/>
          </w:tcPr>
          <w:p>
            <w:pPr>
              <w:spacing w:before="32" w:line="238" w:lineRule="auto"/>
              <w:ind w:left="998" w:right="155" w:hanging="840"/>
              <w:rPr>
                <w:rFonts w:ascii="宋体" w:hAnsi="宋体" w:eastAsia="宋体" w:cs="宋体"/>
                <w:sz w:val="20"/>
                <w:szCs w:val="20"/>
              </w:rPr>
            </w:pPr>
            <w:r>
              <w:rPr>
                <w:rFonts w:ascii="宋体" w:hAnsi="宋体" w:eastAsia="宋体" w:cs="宋体"/>
                <w:spacing w:val="9"/>
                <w:sz w:val="20"/>
                <w:szCs w:val="20"/>
              </w:rPr>
              <w:t>达州市西外复兴汽车产</w:t>
            </w:r>
            <w:r>
              <w:rPr>
                <w:rFonts w:ascii="宋体" w:hAnsi="宋体" w:eastAsia="宋体" w:cs="宋体"/>
                <w:sz w:val="20"/>
                <w:szCs w:val="20"/>
              </w:rPr>
              <w:t xml:space="preserve"> </w:t>
            </w:r>
            <w:r>
              <w:rPr>
                <w:rFonts w:ascii="宋体" w:hAnsi="宋体" w:eastAsia="宋体" w:cs="宋体"/>
                <w:spacing w:val="5"/>
                <w:sz w:val="20"/>
                <w:szCs w:val="20"/>
              </w:rPr>
              <w:t>业园</w:t>
            </w:r>
          </w:p>
        </w:tc>
        <w:tc>
          <w:tcPr>
            <w:tcW w:w="1448" w:type="dxa"/>
            <w:vAlign w:val="top"/>
          </w:tcPr>
          <w:p>
            <w:pPr>
              <w:spacing w:before="167" w:line="228" w:lineRule="auto"/>
              <w:ind w:left="419"/>
              <w:rPr>
                <w:rFonts w:ascii="宋体" w:hAnsi="宋体" w:eastAsia="宋体" w:cs="宋体"/>
                <w:sz w:val="20"/>
                <w:szCs w:val="20"/>
              </w:rPr>
            </w:pPr>
            <w:r>
              <w:rPr>
                <w:rFonts w:ascii="宋体" w:hAnsi="宋体" w:eastAsia="宋体" w:cs="宋体"/>
                <w:spacing w:val="5"/>
                <w:sz w:val="20"/>
                <w:szCs w:val="20"/>
              </w:rPr>
              <w:t>西南侧</w:t>
            </w:r>
          </w:p>
        </w:tc>
        <w:tc>
          <w:tcPr>
            <w:tcW w:w="1448" w:type="dxa"/>
            <w:vAlign w:val="top"/>
          </w:tcPr>
          <w:p>
            <w:pPr>
              <w:spacing w:before="130" w:line="281" w:lineRule="exact"/>
              <w:ind w:left="339"/>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1.3km</w:t>
            </w:r>
          </w:p>
        </w:tc>
        <w:tc>
          <w:tcPr>
            <w:tcW w:w="2415" w:type="dxa"/>
            <w:vAlign w:val="top"/>
          </w:tcPr>
          <w:p>
            <w:pPr>
              <w:spacing w:before="167" w:line="231" w:lineRule="auto"/>
              <w:ind w:left="746"/>
              <w:rPr>
                <w:rFonts w:ascii="宋体" w:hAnsi="宋体" w:eastAsia="宋体" w:cs="宋体"/>
                <w:sz w:val="20"/>
                <w:szCs w:val="20"/>
              </w:rPr>
            </w:pPr>
            <w:r>
              <w:rPr>
                <w:rFonts w:ascii="宋体" w:hAnsi="宋体" w:eastAsia="宋体" w:cs="宋体"/>
                <w:spacing w:val="-4"/>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 xml:space="preserve">1000 </w:t>
            </w:r>
            <w:r>
              <w:rPr>
                <w:rFonts w:ascii="宋体" w:hAnsi="宋体" w:eastAsia="宋体" w:cs="宋体"/>
                <w:spacing w:val="-2"/>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1" w:type="dxa"/>
            <w:vAlign w:val="top"/>
          </w:tcPr>
          <w:p>
            <w:pPr>
              <w:spacing w:before="133"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09" w:type="dxa"/>
            <w:vAlign w:val="top"/>
          </w:tcPr>
          <w:p>
            <w:pPr>
              <w:spacing w:before="96" w:line="227" w:lineRule="auto"/>
              <w:ind w:left="474"/>
              <w:rPr>
                <w:rFonts w:ascii="宋体" w:hAnsi="宋体" w:eastAsia="宋体" w:cs="宋体"/>
                <w:sz w:val="20"/>
                <w:szCs w:val="20"/>
              </w:rPr>
            </w:pPr>
            <w:r>
              <w:rPr>
                <w:rFonts w:ascii="宋体" w:hAnsi="宋体" w:eastAsia="宋体" w:cs="宋体"/>
                <w:spacing w:val="11"/>
                <w:sz w:val="20"/>
                <w:szCs w:val="20"/>
              </w:rPr>
              <w:t>板</w:t>
            </w:r>
            <w:r>
              <w:rPr>
                <w:rFonts w:ascii="宋体" w:hAnsi="宋体" w:eastAsia="宋体" w:cs="宋体"/>
                <w:spacing w:val="8"/>
                <w:sz w:val="20"/>
                <w:szCs w:val="20"/>
              </w:rPr>
              <w:t>桥社区居委会</w:t>
            </w:r>
          </w:p>
        </w:tc>
        <w:tc>
          <w:tcPr>
            <w:tcW w:w="1448" w:type="dxa"/>
            <w:vAlign w:val="top"/>
          </w:tcPr>
          <w:p>
            <w:pPr>
              <w:spacing w:before="96" w:line="228" w:lineRule="auto"/>
              <w:ind w:left="419"/>
              <w:rPr>
                <w:rFonts w:ascii="宋体" w:hAnsi="宋体" w:eastAsia="宋体" w:cs="宋体"/>
                <w:sz w:val="20"/>
                <w:szCs w:val="20"/>
              </w:rPr>
            </w:pPr>
            <w:r>
              <w:rPr>
                <w:rFonts w:ascii="宋体" w:hAnsi="宋体" w:eastAsia="宋体" w:cs="宋体"/>
                <w:spacing w:val="5"/>
                <w:sz w:val="20"/>
                <w:szCs w:val="20"/>
              </w:rPr>
              <w:t>西南侧</w:t>
            </w:r>
          </w:p>
        </w:tc>
        <w:tc>
          <w:tcPr>
            <w:tcW w:w="1448" w:type="dxa"/>
            <w:vAlign w:val="top"/>
          </w:tcPr>
          <w:p>
            <w:pPr>
              <w:spacing w:before="59" w:line="281" w:lineRule="exact"/>
              <w:ind w:left="339"/>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1.4km</w:t>
            </w:r>
          </w:p>
        </w:tc>
        <w:tc>
          <w:tcPr>
            <w:tcW w:w="2415" w:type="dxa"/>
            <w:vAlign w:val="top"/>
          </w:tcPr>
          <w:p>
            <w:pPr>
              <w:spacing w:before="97" w:line="228" w:lineRule="auto"/>
              <w:ind w:left="796"/>
              <w:rPr>
                <w:rFonts w:ascii="宋体" w:hAnsi="宋体" w:eastAsia="宋体" w:cs="宋体"/>
                <w:sz w:val="20"/>
                <w:szCs w:val="20"/>
              </w:rPr>
            </w:pPr>
            <w:r>
              <w:rPr>
                <w:rFonts w:ascii="宋体" w:hAnsi="宋体" w:eastAsia="宋体" w:cs="宋体"/>
                <w:spacing w:val="-5"/>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100 </w:t>
            </w:r>
            <w:r>
              <w:rPr>
                <w:rFonts w:ascii="宋体" w:hAnsi="宋体" w:eastAsia="宋体" w:cs="宋体"/>
                <w:spacing w:val="-3"/>
                <w:sz w:val="20"/>
                <w:szCs w:val="20"/>
              </w:rPr>
              <w:t>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51" w:type="dxa"/>
            <w:vAlign w:val="top"/>
          </w:tcPr>
          <w:p>
            <w:pPr>
              <w:spacing w:before="135" w:line="192"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09" w:type="dxa"/>
            <w:vAlign w:val="top"/>
          </w:tcPr>
          <w:p>
            <w:pPr>
              <w:spacing w:before="97" w:line="228" w:lineRule="auto"/>
              <w:ind w:left="787"/>
              <w:rPr>
                <w:rFonts w:ascii="宋体" w:hAnsi="宋体" w:eastAsia="宋体" w:cs="宋体"/>
                <w:sz w:val="20"/>
                <w:szCs w:val="20"/>
              </w:rPr>
            </w:pPr>
            <w:r>
              <w:rPr>
                <w:rFonts w:ascii="宋体" w:hAnsi="宋体" w:eastAsia="宋体" w:cs="宋体"/>
                <w:spacing w:val="9"/>
                <w:sz w:val="20"/>
                <w:szCs w:val="20"/>
              </w:rPr>
              <w:t>雅</w:t>
            </w:r>
            <w:r>
              <w:rPr>
                <w:rFonts w:ascii="宋体" w:hAnsi="宋体" w:eastAsia="宋体" w:cs="宋体"/>
                <w:spacing w:val="7"/>
                <w:sz w:val="20"/>
                <w:szCs w:val="20"/>
              </w:rPr>
              <w:t>苑山庄</w:t>
            </w:r>
          </w:p>
        </w:tc>
        <w:tc>
          <w:tcPr>
            <w:tcW w:w="1448" w:type="dxa"/>
            <w:vAlign w:val="top"/>
          </w:tcPr>
          <w:p>
            <w:pPr>
              <w:spacing w:before="96" w:line="228" w:lineRule="auto"/>
              <w:ind w:left="524"/>
              <w:rPr>
                <w:rFonts w:ascii="宋体" w:hAnsi="宋体" w:eastAsia="宋体" w:cs="宋体"/>
                <w:sz w:val="20"/>
                <w:szCs w:val="20"/>
              </w:rPr>
            </w:pPr>
            <w:r>
              <w:rPr>
                <w:rFonts w:ascii="宋体" w:hAnsi="宋体" w:eastAsia="宋体" w:cs="宋体"/>
                <w:spacing w:val="2"/>
                <w:sz w:val="20"/>
                <w:szCs w:val="20"/>
              </w:rPr>
              <w:t>西侧</w:t>
            </w:r>
          </w:p>
        </w:tc>
        <w:tc>
          <w:tcPr>
            <w:tcW w:w="1448" w:type="dxa"/>
            <w:vAlign w:val="top"/>
          </w:tcPr>
          <w:p>
            <w:pPr>
              <w:spacing w:before="59" w:line="281" w:lineRule="exact"/>
              <w:ind w:left="286"/>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约 </w:t>
            </w: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2"/>
                <w:position w:val="1"/>
                <w:sz w:val="20"/>
                <w:szCs w:val="20"/>
              </w:rPr>
              <w:t>.45km</w:t>
            </w:r>
          </w:p>
        </w:tc>
        <w:tc>
          <w:tcPr>
            <w:tcW w:w="2415" w:type="dxa"/>
            <w:vAlign w:val="top"/>
          </w:tcPr>
          <w:p>
            <w:pPr>
              <w:spacing w:before="97" w:line="228" w:lineRule="auto"/>
              <w:ind w:left="796"/>
              <w:rPr>
                <w:rFonts w:ascii="宋体" w:hAnsi="宋体" w:eastAsia="宋体" w:cs="宋体"/>
                <w:sz w:val="20"/>
                <w:szCs w:val="20"/>
              </w:rPr>
            </w:pPr>
            <w:r>
              <w:rPr>
                <w:rFonts w:ascii="宋体" w:hAnsi="宋体" w:eastAsia="宋体" w:cs="宋体"/>
                <w:spacing w:val="-5"/>
                <w:sz w:val="20"/>
                <w:szCs w:val="20"/>
              </w:rPr>
              <w:t>约</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800 </w:t>
            </w:r>
            <w:r>
              <w:rPr>
                <w:rFonts w:ascii="宋体" w:hAnsi="宋体" w:eastAsia="宋体" w:cs="宋体"/>
                <w:spacing w:val="-3"/>
                <w:sz w:val="20"/>
                <w:szCs w:val="20"/>
              </w:rPr>
              <w:t>户</w:t>
            </w:r>
          </w:p>
        </w:tc>
      </w:tr>
    </w:tbl>
    <w:p>
      <w:pPr>
        <w:spacing w:before="278" w:line="227" w:lineRule="auto"/>
        <w:ind w:left="125"/>
        <w:outlineLvl w:val="1"/>
        <w:rPr>
          <w:rFonts w:ascii="宋体" w:hAnsi="宋体" w:eastAsia="宋体" w:cs="宋体"/>
          <w:sz w:val="23"/>
          <w:szCs w:val="23"/>
        </w:rPr>
      </w:pPr>
      <w:r>
        <w:rPr>
          <w:rFonts w:ascii="Times New Roman" w:hAnsi="Times New Roman" w:eastAsia="Times New Roman" w:cs="Times New Roman"/>
          <w:b/>
          <w:bCs/>
          <w:spacing w:val="9"/>
          <w:sz w:val="23"/>
          <w:szCs w:val="23"/>
        </w:rPr>
        <w:t>1</w:t>
      </w:r>
      <w:r>
        <w:rPr>
          <w:rFonts w:ascii="Times New Roman" w:hAnsi="Times New Roman" w:eastAsia="Times New Roman" w:cs="Times New Roman"/>
          <w:b/>
          <w:bCs/>
          <w:spacing w:val="7"/>
          <w:sz w:val="23"/>
          <w:szCs w:val="23"/>
        </w:rPr>
        <w:t>.6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环境风险潜势初判</w:t>
      </w:r>
    </w:p>
    <w:p>
      <w:pPr>
        <w:spacing w:before="182" w:line="227" w:lineRule="auto"/>
        <w:ind w:left="125"/>
        <w:outlineLvl w:val="2"/>
        <w:rPr>
          <w:rFonts w:ascii="宋体" w:hAnsi="宋体" w:eastAsia="宋体" w:cs="宋体"/>
          <w:sz w:val="23"/>
          <w:szCs w:val="23"/>
        </w:rPr>
      </w:pPr>
      <w:r>
        <w:rPr>
          <w:rFonts w:ascii="Times New Roman" w:hAnsi="Times New Roman" w:eastAsia="Times New Roman" w:cs="Times New Roman"/>
          <w:b/>
          <w:bCs/>
          <w:spacing w:val="7"/>
          <w:sz w:val="23"/>
          <w:szCs w:val="23"/>
        </w:rPr>
        <w:t>1</w:t>
      </w:r>
      <w:r>
        <w:rPr>
          <w:rFonts w:ascii="Times New Roman" w:hAnsi="Times New Roman" w:eastAsia="Times New Roman" w:cs="Times New Roman"/>
          <w:b/>
          <w:bCs/>
          <w:spacing w:val="5"/>
          <w:sz w:val="23"/>
          <w:szCs w:val="23"/>
        </w:rPr>
        <w:t>.6.1</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b/>
          <w:bCs/>
          <w:sz w:val="23"/>
          <w:szCs w:val="23"/>
        </w:rPr>
        <w:t>P</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值的确定</w:t>
      </w:r>
    </w:p>
    <w:p>
      <w:pPr>
        <w:spacing w:before="184" w:line="219" w:lineRule="auto"/>
        <w:ind w:left="604"/>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险物质数量与临界量比值 (</w:t>
      </w:r>
      <w:r>
        <w:rPr>
          <w:rFonts w:ascii="Times New Roman" w:hAnsi="Times New Roman" w:eastAsia="Times New Roman" w:cs="Times New Roman"/>
          <w:sz w:val="23"/>
          <w:szCs w:val="23"/>
        </w:rPr>
        <w:t>Q</w:t>
      </w:r>
      <w:r>
        <w:rPr>
          <w:rFonts w:ascii="宋体" w:hAnsi="宋体" w:eastAsia="宋体" w:cs="宋体"/>
          <w:spacing w:val="8"/>
          <w:sz w:val="23"/>
          <w:szCs w:val="23"/>
        </w:rPr>
        <w:t>) 计算：</w:t>
      </w:r>
    </w:p>
    <w:p>
      <w:pPr>
        <w:spacing w:before="158" w:line="991" w:lineRule="exact"/>
        <w:ind w:firstLine="3147"/>
        <w:textAlignment w:val="center"/>
      </w:pPr>
      <w:r>
        <w:drawing>
          <wp:inline distT="0" distB="0" distL="0" distR="0">
            <wp:extent cx="2095500" cy="629285"/>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80"/>
                    <a:stretch>
                      <a:fillRect/>
                    </a:stretch>
                  </pic:blipFill>
                  <pic:spPr>
                    <a:xfrm>
                      <a:off x="0" y="0"/>
                      <a:ext cx="2095500" cy="629411"/>
                    </a:xfrm>
                    <a:prstGeom prst="rect">
                      <a:avLst/>
                    </a:prstGeom>
                  </pic:spPr>
                </pic:pic>
              </a:graphicData>
            </a:graphic>
          </wp:inline>
        </w:drawing>
      </w:r>
    </w:p>
    <w:p>
      <w:pPr>
        <w:spacing w:before="128" w:line="323" w:lineRule="exact"/>
        <w:ind w:left="603"/>
        <w:rPr>
          <w:rFonts w:ascii="宋体" w:hAnsi="宋体" w:eastAsia="宋体" w:cs="宋体"/>
          <w:sz w:val="23"/>
          <w:szCs w:val="23"/>
        </w:rPr>
      </w:pPr>
      <w:r>
        <w:rPr>
          <w:rFonts w:ascii="宋体" w:hAnsi="宋体" w:eastAsia="宋体" w:cs="宋体"/>
          <w:spacing w:val="-1"/>
          <w:position w:val="3"/>
          <w:sz w:val="23"/>
          <w:szCs w:val="23"/>
        </w:rPr>
        <w:t>式中：</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1"/>
          <w:position w:val="2"/>
          <w:sz w:val="15"/>
          <w:szCs w:val="15"/>
        </w:rPr>
        <w:t xml:space="preserve">1 </w:t>
      </w:r>
      <w:r>
        <w:rPr>
          <w:rFonts w:ascii="宋体" w:hAnsi="宋体" w:eastAsia="宋体" w:cs="宋体"/>
          <w:spacing w:val="-1"/>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1"/>
          <w:position w:val="2"/>
          <w:sz w:val="15"/>
          <w:szCs w:val="15"/>
        </w:rPr>
        <w:t xml:space="preserve">2 </w:t>
      </w:r>
      <w:r>
        <w:rPr>
          <w:rFonts w:ascii="Times New Roman" w:hAnsi="Times New Roman" w:eastAsia="Times New Roman" w:cs="Times New Roman"/>
          <w:spacing w:val="-1"/>
          <w:position w:val="3"/>
          <w:sz w:val="23"/>
          <w:szCs w:val="23"/>
        </w:rPr>
        <w:t xml:space="preserve">· · · </w:t>
      </w:r>
      <w:r>
        <w:rPr>
          <w:rFonts w:ascii="宋体" w:hAnsi="宋体" w:eastAsia="宋体" w:cs="宋体"/>
          <w:spacing w:val="-1"/>
          <w:position w:val="3"/>
          <w:sz w:val="23"/>
          <w:szCs w:val="23"/>
        </w:rPr>
        <w:t>，</w:t>
      </w:r>
      <w:r>
        <w:rPr>
          <w:rFonts w:ascii="Times New Roman" w:hAnsi="Times New Roman" w:eastAsia="Times New Roman" w:cs="Times New Roman"/>
          <w:position w:val="3"/>
          <w:sz w:val="23"/>
          <w:szCs w:val="23"/>
        </w:rPr>
        <w:t>qn——</w:t>
      </w:r>
      <w:r>
        <w:rPr>
          <w:rFonts w:ascii="宋体" w:hAnsi="宋体" w:eastAsia="宋体" w:cs="宋体"/>
          <w:position w:val="3"/>
          <w:sz w:val="23"/>
          <w:szCs w:val="23"/>
        </w:rPr>
        <w:t>每种危险物质的最大存在总量，</w:t>
      </w:r>
      <w:r>
        <w:rPr>
          <w:rFonts w:ascii="Times New Roman" w:hAnsi="Times New Roman" w:eastAsia="Times New Roman" w:cs="Times New Roman"/>
          <w:position w:val="3"/>
          <w:sz w:val="23"/>
          <w:szCs w:val="23"/>
        </w:rPr>
        <w:t>t</w:t>
      </w:r>
      <w:r>
        <w:rPr>
          <w:rFonts w:ascii="宋体" w:hAnsi="宋体" w:eastAsia="宋体" w:cs="宋体"/>
          <w:position w:val="3"/>
          <w:sz w:val="23"/>
          <w:szCs w:val="23"/>
        </w:rPr>
        <w:t>；</w:t>
      </w:r>
    </w:p>
    <w:p>
      <w:pPr>
        <w:spacing w:before="189" w:line="465" w:lineRule="exact"/>
        <w:ind w:left="1317"/>
        <w:rPr>
          <w:rFonts w:ascii="宋体" w:hAnsi="宋体" w:eastAsia="宋体" w:cs="宋体"/>
          <w:sz w:val="23"/>
          <w:szCs w:val="23"/>
        </w:rPr>
      </w:pPr>
      <w:r>
        <w:rPr>
          <w:rFonts w:ascii="Times New Roman" w:hAnsi="Times New Roman" w:eastAsia="Times New Roman" w:cs="Times New Roman"/>
          <w:spacing w:val="-2"/>
          <w:position w:val="17"/>
          <w:sz w:val="23"/>
          <w:szCs w:val="23"/>
        </w:rPr>
        <w:t>Q</w:t>
      </w:r>
      <w:r>
        <w:rPr>
          <w:rFonts w:ascii="Times New Roman" w:hAnsi="Times New Roman" w:eastAsia="Times New Roman" w:cs="Times New Roman"/>
          <w:spacing w:val="-4"/>
          <w:position w:val="16"/>
          <w:sz w:val="15"/>
          <w:szCs w:val="15"/>
        </w:rPr>
        <w:t xml:space="preserve">1 </w:t>
      </w:r>
      <w:r>
        <w:rPr>
          <w:rFonts w:ascii="宋体" w:hAnsi="宋体" w:eastAsia="宋体" w:cs="宋体"/>
          <w:spacing w:val="-4"/>
          <w:position w:val="17"/>
          <w:sz w:val="23"/>
          <w:szCs w:val="23"/>
        </w:rPr>
        <w:t>，</w:t>
      </w:r>
      <w:r>
        <w:rPr>
          <w:rFonts w:ascii="Times New Roman" w:hAnsi="Times New Roman" w:eastAsia="Times New Roman" w:cs="Times New Roman"/>
          <w:spacing w:val="-2"/>
          <w:position w:val="17"/>
          <w:sz w:val="23"/>
          <w:szCs w:val="23"/>
        </w:rPr>
        <w:t>Q</w:t>
      </w:r>
      <w:r>
        <w:rPr>
          <w:rFonts w:ascii="Times New Roman" w:hAnsi="Times New Roman" w:eastAsia="Times New Roman" w:cs="Times New Roman"/>
          <w:spacing w:val="-4"/>
          <w:position w:val="16"/>
          <w:sz w:val="15"/>
          <w:szCs w:val="15"/>
        </w:rPr>
        <w:t xml:space="preserve">2 </w:t>
      </w:r>
      <w:r>
        <w:rPr>
          <w:rFonts w:ascii="Times New Roman" w:hAnsi="Times New Roman" w:eastAsia="Times New Roman" w:cs="Times New Roman"/>
          <w:spacing w:val="-4"/>
          <w:position w:val="17"/>
          <w:sz w:val="23"/>
          <w:szCs w:val="23"/>
        </w:rPr>
        <w:t>· ·</w:t>
      </w:r>
      <w:r>
        <w:rPr>
          <w:rFonts w:ascii="Times New Roman" w:hAnsi="Times New Roman" w:eastAsia="Times New Roman" w:cs="Times New Roman"/>
          <w:spacing w:val="-3"/>
          <w:position w:val="17"/>
          <w:sz w:val="23"/>
          <w:szCs w:val="23"/>
        </w:rPr>
        <w:t xml:space="preserve"> </w:t>
      </w:r>
      <w:r>
        <w:rPr>
          <w:rFonts w:ascii="Times New Roman" w:hAnsi="Times New Roman" w:eastAsia="Times New Roman" w:cs="Times New Roman"/>
          <w:spacing w:val="-2"/>
          <w:position w:val="17"/>
          <w:sz w:val="23"/>
          <w:szCs w:val="23"/>
        </w:rPr>
        <w:t xml:space="preserve">· </w:t>
      </w:r>
      <w:r>
        <w:rPr>
          <w:rFonts w:ascii="宋体" w:hAnsi="宋体" w:eastAsia="宋体" w:cs="宋体"/>
          <w:spacing w:val="-2"/>
          <w:position w:val="17"/>
          <w:sz w:val="23"/>
          <w:szCs w:val="23"/>
        </w:rPr>
        <w:t>，</w:t>
      </w:r>
      <w:r>
        <w:rPr>
          <w:rFonts w:ascii="Times New Roman" w:hAnsi="Times New Roman" w:eastAsia="Times New Roman" w:cs="Times New Roman"/>
          <w:spacing w:val="-2"/>
          <w:position w:val="17"/>
          <w:sz w:val="23"/>
          <w:szCs w:val="23"/>
        </w:rPr>
        <w:t>Qn——</w:t>
      </w:r>
      <w:r>
        <w:rPr>
          <w:rFonts w:ascii="宋体" w:hAnsi="宋体" w:eastAsia="宋体" w:cs="宋体"/>
          <w:spacing w:val="-2"/>
          <w:position w:val="17"/>
          <w:sz w:val="23"/>
          <w:szCs w:val="23"/>
        </w:rPr>
        <w:t>每种危险物质的临界量；</w:t>
      </w:r>
    </w:p>
    <w:p>
      <w:pPr>
        <w:spacing w:before="1" w:line="220" w:lineRule="auto"/>
        <w:ind w:left="1333"/>
        <w:rPr>
          <w:rFonts w:ascii="宋体" w:hAnsi="宋体" w:eastAsia="宋体" w:cs="宋体"/>
          <w:sz w:val="23"/>
          <w:szCs w:val="23"/>
        </w:rPr>
      </w:pPr>
      <w:r>
        <w:rPr>
          <w:rFonts w:ascii="宋体" w:hAnsi="宋体" w:eastAsia="宋体" w:cs="宋体"/>
          <w:spacing w:val="6"/>
          <w:sz w:val="23"/>
          <w:szCs w:val="23"/>
        </w:rPr>
        <w:t>当</w:t>
      </w:r>
      <w:r>
        <w:rPr>
          <w:rFonts w:ascii="宋体" w:hAnsi="宋体" w:eastAsia="宋体" w:cs="宋体"/>
          <w:spacing w:val="4"/>
          <w:sz w:val="23"/>
          <w:szCs w:val="23"/>
        </w:rPr>
        <w:t xml:space="preserve"> </w:t>
      </w:r>
      <w:r>
        <w:rPr>
          <w:rFonts w:ascii="Times New Roman" w:hAnsi="Times New Roman" w:eastAsia="Times New Roman" w:cs="Times New Roman"/>
          <w:sz w:val="23"/>
          <w:szCs w:val="23"/>
        </w:rPr>
        <w:t>Q</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时，该项目环境风险潜势为</w:t>
      </w:r>
      <w:r>
        <w:rPr>
          <w:rFonts w:ascii="Times New Roman" w:hAnsi="Times New Roman" w:eastAsia="Times New Roman" w:cs="Times New Roman"/>
          <w:spacing w:val="4"/>
          <w:sz w:val="23"/>
          <w:szCs w:val="23"/>
        </w:rPr>
        <w:t>Ⅰ</w:t>
      </w:r>
      <w:r>
        <w:rPr>
          <w:rFonts w:ascii="宋体" w:hAnsi="宋体" w:eastAsia="宋体" w:cs="宋体"/>
          <w:spacing w:val="4"/>
          <w:sz w:val="23"/>
          <w:szCs w:val="23"/>
        </w:rPr>
        <w:t>。</w:t>
      </w:r>
    </w:p>
    <w:p>
      <w:pPr>
        <w:spacing w:before="148" w:line="322" w:lineRule="exact"/>
        <w:ind w:right="110"/>
        <w:jc w:val="right"/>
        <w:rPr>
          <w:rFonts w:ascii="Times New Roman" w:hAnsi="Times New Roman" w:eastAsia="Times New Roman" w:cs="Times New Roman"/>
          <w:sz w:val="23"/>
          <w:szCs w:val="23"/>
        </w:rPr>
      </w:pPr>
      <w:r>
        <w:rPr>
          <w:rFonts w:ascii="宋体" w:hAnsi="宋体" w:eastAsia="宋体" w:cs="宋体"/>
          <w:spacing w:val="-5"/>
          <w:position w:val="3"/>
          <w:sz w:val="23"/>
          <w:szCs w:val="23"/>
        </w:rPr>
        <w:t xml:space="preserve">当 </w:t>
      </w:r>
      <w:r>
        <w:rPr>
          <w:rFonts w:ascii="Times New Roman" w:hAnsi="Times New Roman" w:eastAsia="Times New Roman" w:cs="Times New Roman"/>
          <w:spacing w:val="-5"/>
          <w:position w:val="3"/>
          <w:sz w:val="23"/>
          <w:szCs w:val="23"/>
        </w:rPr>
        <w:t xml:space="preserve">Q≥1 </w:t>
      </w:r>
      <w:r>
        <w:rPr>
          <w:rFonts w:ascii="宋体" w:hAnsi="宋体" w:eastAsia="宋体" w:cs="宋体"/>
          <w:spacing w:val="-5"/>
          <w:position w:val="3"/>
          <w:sz w:val="23"/>
          <w:szCs w:val="23"/>
        </w:rPr>
        <w:t xml:space="preserve">时，将 </w:t>
      </w:r>
      <w:r>
        <w:rPr>
          <w:rFonts w:ascii="Times New Roman" w:hAnsi="Times New Roman" w:eastAsia="Times New Roman" w:cs="Times New Roman"/>
          <w:spacing w:val="-5"/>
          <w:position w:val="3"/>
          <w:sz w:val="23"/>
          <w:szCs w:val="23"/>
        </w:rPr>
        <w:t xml:space="preserve">Q </w:t>
      </w:r>
      <w:r>
        <w:rPr>
          <w:rFonts w:ascii="宋体" w:hAnsi="宋体" w:eastAsia="宋体" w:cs="宋体"/>
          <w:spacing w:val="-5"/>
          <w:position w:val="3"/>
          <w:sz w:val="23"/>
          <w:szCs w:val="23"/>
        </w:rPr>
        <w:t>值划分为：  (</w:t>
      </w:r>
      <w:r>
        <w:rPr>
          <w:rFonts w:ascii="Times New Roman" w:hAnsi="Times New Roman" w:eastAsia="Times New Roman" w:cs="Times New Roman"/>
          <w:spacing w:val="-5"/>
          <w:position w:val="3"/>
          <w:sz w:val="23"/>
          <w:szCs w:val="23"/>
        </w:rPr>
        <w:t>1</w:t>
      </w:r>
      <w:r>
        <w:rPr>
          <w:rFonts w:ascii="宋体" w:hAnsi="宋体" w:eastAsia="宋体" w:cs="宋体"/>
          <w:spacing w:val="-5"/>
          <w:position w:val="3"/>
          <w:sz w:val="23"/>
          <w:szCs w:val="23"/>
        </w:rPr>
        <w:t xml:space="preserve">) </w:t>
      </w:r>
      <w:r>
        <w:rPr>
          <w:rFonts w:ascii="Times New Roman" w:hAnsi="Times New Roman" w:eastAsia="Times New Roman" w:cs="Times New Roman"/>
          <w:spacing w:val="-5"/>
          <w:position w:val="3"/>
          <w:sz w:val="23"/>
          <w:szCs w:val="23"/>
        </w:rPr>
        <w:t>1≤Q</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10</w:t>
      </w:r>
      <w:r>
        <w:rPr>
          <w:rFonts w:ascii="宋体" w:hAnsi="宋体" w:eastAsia="宋体" w:cs="宋体"/>
          <w:spacing w:val="-5"/>
          <w:position w:val="3"/>
          <w:sz w:val="23"/>
          <w:szCs w:val="23"/>
        </w:rPr>
        <w:t>；  (</w:t>
      </w:r>
      <w:r>
        <w:rPr>
          <w:rFonts w:ascii="Times New Roman" w:hAnsi="Times New Roman" w:eastAsia="Times New Roman" w:cs="Times New Roman"/>
          <w:spacing w:val="-5"/>
          <w:position w:val="3"/>
          <w:sz w:val="23"/>
          <w:szCs w:val="23"/>
        </w:rPr>
        <w:t>2</w:t>
      </w:r>
      <w:r>
        <w:rPr>
          <w:rFonts w:ascii="宋体" w:hAnsi="宋体" w:eastAsia="宋体" w:cs="宋体"/>
          <w:spacing w:val="-5"/>
          <w:position w:val="3"/>
          <w:sz w:val="23"/>
          <w:szCs w:val="23"/>
        </w:rPr>
        <w:t xml:space="preserve">) </w:t>
      </w:r>
      <w:r>
        <w:rPr>
          <w:rFonts w:ascii="Times New Roman" w:hAnsi="Times New Roman" w:eastAsia="Times New Roman" w:cs="Times New Roman"/>
          <w:spacing w:val="-5"/>
          <w:position w:val="3"/>
          <w:sz w:val="23"/>
          <w:szCs w:val="23"/>
        </w:rPr>
        <w:t>10≤Q</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100</w:t>
      </w:r>
      <w:r>
        <w:rPr>
          <w:rFonts w:ascii="宋体" w:hAnsi="宋体" w:eastAsia="宋体" w:cs="宋体"/>
          <w:spacing w:val="-5"/>
          <w:position w:val="3"/>
          <w:sz w:val="23"/>
          <w:szCs w:val="23"/>
        </w:rPr>
        <w:t>；  (</w:t>
      </w:r>
      <w:r>
        <w:rPr>
          <w:rFonts w:ascii="Times New Roman" w:hAnsi="Times New Roman" w:eastAsia="Times New Roman" w:cs="Times New Roman"/>
          <w:spacing w:val="-5"/>
          <w:position w:val="3"/>
          <w:sz w:val="23"/>
          <w:szCs w:val="23"/>
        </w:rPr>
        <w:t>3</w:t>
      </w:r>
      <w:r>
        <w:rPr>
          <w:rFonts w:ascii="宋体" w:hAnsi="宋体" w:eastAsia="宋体" w:cs="宋体"/>
          <w:spacing w:val="-5"/>
          <w:position w:val="3"/>
          <w:sz w:val="23"/>
          <w:szCs w:val="23"/>
        </w:rPr>
        <w:t xml:space="preserve">) </w:t>
      </w:r>
      <w:r>
        <w:rPr>
          <w:rFonts w:ascii="Times New Roman" w:hAnsi="Times New Roman" w:eastAsia="Times New Roman" w:cs="Times New Roman"/>
          <w:spacing w:val="-5"/>
          <w:position w:val="3"/>
          <w:sz w:val="23"/>
          <w:szCs w:val="23"/>
        </w:rPr>
        <w:t>≥ 100</w:t>
      </w:r>
    </w:p>
    <w:p>
      <w:pPr>
        <w:spacing w:before="188" w:line="374" w:lineRule="auto"/>
        <w:ind w:left="118" w:right="107" w:firstLine="480"/>
        <w:rPr>
          <w:rFonts w:ascii="宋体" w:hAnsi="宋体" w:eastAsia="宋体" w:cs="宋体"/>
          <w:sz w:val="23"/>
          <w:szCs w:val="23"/>
        </w:rPr>
      </w:pPr>
      <w:r>
        <w:rPr>
          <w:rFonts w:ascii="宋体" w:hAnsi="宋体" w:eastAsia="宋体" w:cs="宋体"/>
          <w:spacing w:val="14"/>
          <w:sz w:val="23"/>
          <w:szCs w:val="23"/>
        </w:rPr>
        <w:t>根据附</w:t>
      </w:r>
      <w:r>
        <w:rPr>
          <w:rFonts w:ascii="宋体" w:hAnsi="宋体" w:eastAsia="宋体" w:cs="宋体"/>
          <w:spacing w:val="7"/>
          <w:sz w:val="23"/>
          <w:szCs w:val="23"/>
        </w:rPr>
        <w:t>录</w:t>
      </w:r>
      <w:r>
        <w:rPr>
          <w:rFonts w:ascii="Times New Roman" w:hAnsi="Times New Roman" w:eastAsia="Times New Roman" w:cs="Times New Roman"/>
          <w:sz w:val="23"/>
          <w:szCs w:val="23"/>
        </w:rPr>
        <w:t>B</w:t>
      </w:r>
      <w:r>
        <w:rPr>
          <w:rFonts w:ascii="宋体" w:hAnsi="宋体" w:eastAsia="宋体" w:cs="宋体"/>
          <w:spacing w:val="7"/>
          <w:sz w:val="23"/>
          <w:szCs w:val="23"/>
        </w:rPr>
        <w:t>所确定的重大危险源物质临界量表，汽油、柴油、天然气实际最大存在</w:t>
      </w:r>
      <w:r>
        <w:rPr>
          <w:rFonts w:ascii="宋体" w:hAnsi="宋体" w:eastAsia="宋体" w:cs="宋体"/>
          <w:sz w:val="23"/>
          <w:szCs w:val="23"/>
        </w:rPr>
        <w:t xml:space="preserve"> </w:t>
      </w:r>
      <w:r>
        <w:rPr>
          <w:rFonts w:ascii="宋体" w:hAnsi="宋体" w:eastAsia="宋体" w:cs="宋体"/>
          <w:spacing w:val="18"/>
          <w:sz w:val="23"/>
          <w:szCs w:val="23"/>
        </w:rPr>
        <w:t>量</w:t>
      </w:r>
      <w:r>
        <w:rPr>
          <w:rFonts w:ascii="宋体" w:hAnsi="宋体" w:eastAsia="宋体" w:cs="宋体"/>
          <w:spacing w:val="12"/>
          <w:sz w:val="23"/>
          <w:szCs w:val="23"/>
        </w:rPr>
        <w:t>为</w:t>
      </w:r>
      <w:r>
        <w:rPr>
          <w:rFonts w:ascii="宋体" w:hAnsi="宋体" w:eastAsia="宋体" w:cs="宋体"/>
          <w:spacing w:val="9"/>
          <w:sz w:val="23"/>
          <w:szCs w:val="23"/>
        </w:rPr>
        <w:t>储存量中各风险物质的最大含量。本项目建成后具体临界量见下表：</w:t>
      </w:r>
    </w:p>
    <w:p>
      <w:pPr>
        <w:spacing w:before="1" w:line="227" w:lineRule="auto"/>
        <w:ind w:left="320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环境风险物质与临界量比</w:t>
      </w:r>
      <w:r>
        <w:rPr>
          <w:rFonts w:ascii="宋体" w:hAnsi="宋体" w:eastAsia="宋体" w:cs="宋体"/>
          <w:spacing w:val="4"/>
          <w:sz w:val="20"/>
          <w:szCs w:val="20"/>
          <w14:textOutline w14:w="3795" w14:cap="sq" w14:cmpd="sng">
            <w14:solidFill>
              <w14:srgbClr w14:val="000000"/>
            </w14:solidFill>
            <w14:prstDash w14:val="solid"/>
            <w14:bevel/>
          </w14:textOutline>
        </w:rPr>
        <w:t>值</w:t>
      </w:r>
    </w:p>
    <w:p>
      <w:pPr>
        <w:spacing w:line="130" w:lineRule="exact"/>
      </w:pPr>
    </w:p>
    <w:tbl>
      <w:tblPr>
        <w:tblStyle w:val="4"/>
        <w:tblW w:w="9166"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0"/>
        <w:gridCol w:w="2467"/>
        <w:gridCol w:w="1446"/>
        <w:gridCol w:w="1125"/>
        <w:gridCol w:w="808"/>
        <w:gridCol w:w="9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410" w:type="dxa"/>
            <w:vAlign w:val="top"/>
          </w:tcPr>
          <w:p>
            <w:pPr>
              <w:spacing w:before="232" w:line="228" w:lineRule="auto"/>
              <w:ind w:left="369"/>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境风险物质名称</w:t>
            </w:r>
          </w:p>
        </w:tc>
        <w:tc>
          <w:tcPr>
            <w:tcW w:w="2467" w:type="dxa"/>
            <w:vAlign w:val="top"/>
          </w:tcPr>
          <w:p>
            <w:pPr>
              <w:spacing w:before="194" w:line="281" w:lineRule="exact"/>
              <w:ind w:left="268"/>
              <w:rPr>
                <w:rFonts w:ascii="宋体" w:hAnsi="宋体" w:eastAsia="宋体" w:cs="宋体"/>
                <w:sz w:val="20"/>
                <w:szCs w:val="20"/>
              </w:rPr>
            </w:pPr>
            <w:r>
              <w:rPr>
                <w:rFonts w:ascii="宋体" w:hAnsi="宋体" w:eastAsia="宋体" w:cs="宋体"/>
                <w:spacing w:val="7"/>
                <w:position w:val="1"/>
                <w:sz w:val="20"/>
                <w:szCs w:val="20"/>
              </w:rPr>
              <w:t>实际最大存在量 (</w:t>
            </w:r>
            <w:r>
              <w:rPr>
                <w:rFonts w:ascii="Times New Roman" w:hAnsi="Times New Roman" w:eastAsia="Times New Roman" w:cs="Times New Roman"/>
                <w:position w:val="1"/>
                <w:sz w:val="20"/>
                <w:szCs w:val="20"/>
              </w:rPr>
              <w:t>t</w:t>
            </w:r>
            <w:r>
              <w:rPr>
                <w:rFonts w:ascii="宋体" w:hAnsi="宋体" w:eastAsia="宋体" w:cs="宋体"/>
                <w:spacing w:val="6"/>
                <w:position w:val="1"/>
                <w:sz w:val="20"/>
                <w:szCs w:val="20"/>
              </w:rPr>
              <w:t>)</w:t>
            </w:r>
          </w:p>
        </w:tc>
        <w:tc>
          <w:tcPr>
            <w:tcW w:w="1446" w:type="dxa"/>
            <w:vAlign w:val="top"/>
          </w:tcPr>
          <w:p>
            <w:pPr>
              <w:spacing w:before="194" w:line="281" w:lineRule="exact"/>
              <w:ind w:left="186"/>
              <w:rPr>
                <w:rFonts w:ascii="宋体" w:hAnsi="宋体" w:eastAsia="宋体" w:cs="宋体"/>
                <w:sz w:val="20"/>
                <w:szCs w:val="20"/>
              </w:rPr>
            </w:pPr>
            <w:r>
              <w:rPr>
                <w:rFonts w:ascii="宋体" w:hAnsi="宋体" w:eastAsia="宋体" w:cs="宋体"/>
                <w:spacing w:val="4"/>
                <w:position w:val="1"/>
                <w:sz w:val="20"/>
                <w:szCs w:val="20"/>
              </w:rPr>
              <w:t>临界值 (</w:t>
            </w:r>
            <w:r>
              <w:rPr>
                <w:rFonts w:ascii="Times New Roman" w:hAnsi="Times New Roman" w:eastAsia="Times New Roman" w:cs="Times New Roman"/>
                <w:position w:val="1"/>
                <w:sz w:val="20"/>
                <w:szCs w:val="20"/>
              </w:rPr>
              <w:t>t</w:t>
            </w:r>
            <w:r>
              <w:rPr>
                <w:rFonts w:ascii="宋体" w:hAnsi="宋体" w:eastAsia="宋体" w:cs="宋体"/>
                <w:spacing w:val="3"/>
                <w:position w:val="1"/>
                <w:sz w:val="20"/>
                <w:szCs w:val="20"/>
              </w:rPr>
              <w:t>)</w:t>
            </w:r>
          </w:p>
        </w:tc>
        <w:tc>
          <w:tcPr>
            <w:tcW w:w="1125" w:type="dxa"/>
            <w:vAlign w:val="top"/>
          </w:tcPr>
          <w:p>
            <w:pPr>
              <w:spacing w:before="197" w:line="281" w:lineRule="exact"/>
              <w:ind w:left="373"/>
              <w:rPr>
                <w:rFonts w:ascii="Times New Roman" w:hAnsi="Times New Roman" w:eastAsia="Times New Roman" w:cs="Times New Roman"/>
                <w:sz w:val="13"/>
                <w:szCs w:val="13"/>
              </w:rPr>
            </w:pPr>
            <w:r>
              <w:rPr>
                <w:rFonts w:ascii="Times New Roman" w:hAnsi="Times New Roman" w:eastAsia="Times New Roman" w:cs="Times New Roman"/>
                <w:position w:val="4"/>
                <w:sz w:val="20"/>
                <w:szCs w:val="20"/>
              </w:rPr>
              <w:t>q</w:t>
            </w:r>
            <w:r>
              <w:rPr>
                <w:rFonts w:ascii="Times New Roman" w:hAnsi="Times New Roman" w:eastAsia="Times New Roman" w:cs="Times New Roman"/>
                <w:position w:val="3"/>
                <w:sz w:val="13"/>
                <w:szCs w:val="13"/>
              </w:rPr>
              <w:t>i</w:t>
            </w:r>
            <w:r>
              <w:rPr>
                <w:rFonts w:ascii="Times New Roman" w:hAnsi="Times New Roman" w:eastAsia="Times New Roman" w:cs="Times New Roman"/>
                <w:spacing w:val="11"/>
                <w:position w:val="4"/>
                <w:sz w:val="20"/>
                <w:szCs w:val="20"/>
              </w:rPr>
              <w:t>/</w:t>
            </w:r>
            <w:r>
              <w:rPr>
                <w:rFonts w:ascii="Times New Roman" w:hAnsi="Times New Roman" w:eastAsia="Times New Roman" w:cs="Times New Roman"/>
                <w:position w:val="4"/>
                <w:sz w:val="20"/>
                <w:szCs w:val="20"/>
              </w:rPr>
              <w:t>Q</w:t>
            </w:r>
            <w:r>
              <w:rPr>
                <w:rFonts w:ascii="Times New Roman" w:hAnsi="Times New Roman" w:eastAsia="Times New Roman" w:cs="Times New Roman"/>
                <w:position w:val="3"/>
                <w:sz w:val="13"/>
                <w:szCs w:val="13"/>
              </w:rPr>
              <w:t>i</w:t>
            </w:r>
          </w:p>
        </w:tc>
        <w:tc>
          <w:tcPr>
            <w:tcW w:w="808" w:type="dxa"/>
            <w:tcBorders>
              <w:right w:val="nil"/>
            </w:tcBorders>
            <w:vAlign w:val="top"/>
          </w:tcPr>
          <w:p>
            <w:pPr>
              <w:spacing w:before="94" w:line="414" w:lineRule="exact"/>
              <w:ind w:left="484"/>
            </w:pPr>
            <w:r>
              <w:pict>
                <v:shape id="_x0000_s1198" o:spid="_x0000_s1198" o:spt="202" type="#_x0000_t202" style="position:absolute;left:0pt;margin-left:27.4pt;margin-top:3.6pt;height:6.55pt;width:5.35pt;z-index:251863040;mso-width-relative:page;mso-height-relative:page;" filled="f" stroked="f" coordsize="21600,21600">
                  <v:path/>
                  <v:fill on="f" focussize="0,0"/>
                  <v:stroke on="f"/>
                  <v:imagedata o:title=""/>
                  <o:lock v:ext="edit" aspectratio="f"/>
                  <v:textbox inset="0mm,0mm,0mm,0mm">
                    <w:txbxContent>
                      <w:p>
                        <w:pPr>
                          <w:spacing w:before="20" w:line="90" w:lineRule="exact"/>
                          <w:ind w:left="20"/>
                          <w:rPr>
                            <w:rFonts w:ascii="Times New Roman" w:hAnsi="Times New Roman" w:eastAsia="Times New Roman" w:cs="Times New Roman"/>
                            <w:sz w:val="13"/>
                            <w:szCs w:val="13"/>
                          </w:rPr>
                        </w:pPr>
                        <w:r>
                          <w:rPr>
                            <w:rFonts w:ascii="Times New Roman" w:hAnsi="Times New Roman" w:eastAsia="Times New Roman" w:cs="Times New Roman"/>
                            <w:i/>
                            <w:iCs/>
                            <w:spacing w:val="1"/>
                            <w:sz w:val="13"/>
                            <w:szCs w:val="13"/>
                          </w:rPr>
                          <w:t>n</w:t>
                        </w:r>
                      </w:p>
                    </w:txbxContent>
                  </v:textbox>
                </v:shape>
              </w:pict>
            </w:r>
            <w:r>
              <w:pict>
                <v:shape id="_x0000_s1199" o:spid="_x0000_s1199" o:spt="202" type="#_x0000_t202" style="position:absolute;left:0pt;margin-left:25.1pt;margin-top:23.5pt;height:11.25pt;width:3.65pt;mso-position-horizontal-relative:page;mso-position-vertical-relative:page;z-index:251863040;mso-width-relative:page;mso-height-relative:page;" filled="f" stroked="f" coordsize="21600,21600">
                  <v:path/>
                  <v:fill on="f" focussize="0,0"/>
                  <v:stroke on="f"/>
                  <v:imagedata o:title=""/>
                  <o:lock v:ext="edit" aspectratio="f"/>
                  <v:textbox inset="0mm,0mm,0mm,0mm">
                    <w:txbxContent>
                      <w:p>
                        <w:pPr>
                          <w:spacing w:before="20" w:line="184" w:lineRule="exact"/>
                          <w:ind w:left="20"/>
                          <w:rPr>
                            <w:rFonts w:ascii="Times New Roman" w:hAnsi="Times New Roman" w:eastAsia="Times New Roman" w:cs="Times New Roman"/>
                            <w:sz w:val="13"/>
                            <w:szCs w:val="13"/>
                          </w:rPr>
                        </w:pPr>
                        <w:r>
                          <w:rPr>
                            <w:rFonts w:ascii="Times New Roman" w:hAnsi="Times New Roman" w:eastAsia="Times New Roman" w:cs="Times New Roman"/>
                            <w:i/>
                            <w:iCs/>
                            <w:position w:val="1"/>
                            <w:sz w:val="13"/>
                            <w:szCs w:val="13"/>
                          </w:rPr>
                          <w:t>i</w:t>
                        </w:r>
                      </w:p>
                    </w:txbxContent>
                  </v:textbox>
                </v:shape>
              </w:pict>
            </w:r>
            <w:r>
              <w:rPr>
                <w:position w:val="-8"/>
              </w:rPr>
              <w:drawing>
                <wp:inline distT="0" distB="0" distL="0" distR="0">
                  <wp:extent cx="151765" cy="2622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1"/>
                          <a:stretch>
                            <a:fillRect/>
                          </a:stretch>
                        </pic:blipFill>
                        <pic:spPr>
                          <a:xfrm>
                            <a:off x="0" y="0"/>
                            <a:ext cx="152390" cy="262714"/>
                          </a:xfrm>
                          <a:prstGeom prst="rect">
                            <a:avLst/>
                          </a:prstGeom>
                        </pic:spPr>
                      </pic:pic>
                    </a:graphicData>
                  </a:graphic>
                </wp:inline>
              </w:drawing>
            </w:r>
          </w:p>
          <w:p>
            <w:pPr>
              <w:spacing w:before="40" w:line="179" w:lineRule="auto"/>
              <w:ind w:left="564"/>
              <w:rPr>
                <w:rFonts w:ascii="Times New Roman" w:hAnsi="Times New Roman" w:eastAsia="Times New Roman" w:cs="Times New Roman"/>
                <w:sz w:val="12"/>
                <w:szCs w:val="12"/>
              </w:rPr>
            </w:pPr>
            <w:r>
              <w:rPr>
                <w:rFonts w:ascii="Symbol" w:hAnsi="Symbol" w:eastAsia="Symbol" w:cs="Symbol"/>
                <w:spacing w:val="4"/>
                <w:sz w:val="12"/>
                <w:szCs w:val="12"/>
              </w:rPr>
              <w:t>=</w:t>
            </w:r>
            <w:r>
              <w:rPr>
                <w:rFonts w:ascii="Times New Roman" w:hAnsi="Times New Roman" w:eastAsia="Times New Roman" w:cs="Times New Roman"/>
                <w:spacing w:val="3"/>
                <w:sz w:val="12"/>
                <w:szCs w:val="12"/>
              </w:rPr>
              <w:t>1</w:t>
            </w:r>
          </w:p>
        </w:tc>
        <w:tc>
          <w:tcPr>
            <w:tcW w:w="910" w:type="dxa"/>
            <w:tcBorders>
              <w:left w:val="nil"/>
            </w:tcBorders>
            <w:vAlign w:val="top"/>
          </w:tcPr>
          <w:p>
            <w:pPr>
              <w:spacing w:before="182" w:line="281" w:lineRule="exact"/>
              <w:ind w:left="84"/>
              <w:rPr>
                <w:rFonts w:ascii="Times New Roman" w:hAnsi="Times New Roman" w:eastAsia="Times New Roman" w:cs="Times New Roman"/>
                <w:sz w:val="13"/>
                <w:szCs w:val="13"/>
              </w:rPr>
            </w:pPr>
            <w:r>
              <w:rPr>
                <w:rFonts w:ascii="Times New Roman" w:hAnsi="Times New Roman" w:eastAsia="Times New Roman" w:cs="Times New Roman"/>
                <w:position w:val="4"/>
                <w:sz w:val="20"/>
                <w:szCs w:val="20"/>
              </w:rPr>
              <w:t>q</w:t>
            </w:r>
            <w:r>
              <w:rPr>
                <w:rFonts w:ascii="Times New Roman" w:hAnsi="Times New Roman" w:eastAsia="Times New Roman" w:cs="Times New Roman"/>
                <w:position w:val="3"/>
                <w:sz w:val="13"/>
                <w:szCs w:val="13"/>
              </w:rPr>
              <w:t>i</w:t>
            </w:r>
            <w:r>
              <w:rPr>
                <w:rFonts w:ascii="Times New Roman" w:hAnsi="Times New Roman" w:eastAsia="Times New Roman" w:cs="Times New Roman"/>
                <w:spacing w:val="11"/>
                <w:position w:val="4"/>
                <w:sz w:val="20"/>
                <w:szCs w:val="20"/>
              </w:rPr>
              <w:t>/</w:t>
            </w:r>
            <w:r>
              <w:rPr>
                <w:rFonts w:ascii="Times New Roman" w:hAnsi="Times New Roman" w:eastAsia="Times New Roman" w:cs="Times New Roman"/>
                <w:position w:val="4"/>
                <w:sz w:val="20"/>
                <w:szCs w:val="20"/>
              </w:rPr>
              <w:t>Q</w:t>
            </w:r>
            <w:r>
              <w:rPr>
                <w:rFonts w:ascii="Times New Roman" w:hAnsi="Times New Roman" w:eastAsia="Times New Roman" w:cs="Times New Roman"/>
                <w:position w:val="3"/>
                <w:sz w:val="13"/>
                <w:szCs w:val="13"/>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410" w:type="dxa"/>
            <w:vAlign w:val="top"/>
          </w:tcPr>
          <w:p>
            <w:pPr>
              <w:spacing w:before="94" w:line="231" w:lineRule="auto"/>
              <w:ind w:left="1000"/>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油</w:t>
            </w:r>
          </w:p>
        </w:tc>
        <w:tc>
          <w:tcPr>
            <w:tcW w:w="2467" w:type="dxa"/>
            <w:vAlign w:val="top"/>
          </w:tcPr>
          <w:p>
            <w:pPr>
              <w:spacing w:before="13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54.2</w:t>
            </w:r>
            <w:r>
              <w:rPr>
                <w:rFonts w:ascii="Times New Roman" w:hAnsi="Times New Roman" w:eastAsia="Times New Roman" w:cs="Times New Roman"/>
                <w:spacing w:val="2"/>
                <w:sz w:val="20"/>
                <w:szCs w:val="20"/>
              </w:rPr>
              <w:t>5</w:t>
            </w:r>
          </w:p>
        </w:tc>
        <w:tc>
          <w:tcPr>
            <w:tcW w:w="1446" w:type="dxa"/>
            <w:vAlign w:val="top"/>
          </w:tcPr>
          <w:p>
            <w:pPr>
              <w:spacing w:before="129"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125" w:type="dxa"/>
            <w:vAlign w:val="top"/>
          </w:tcPr>
          <w:p>
            <w:pPr>
              <w:spacing w:before="13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.0217</w:t>
            </w:r>
          </w:p>
        </w:tc>
        <w:tc>
          <w:tcPr>
            <w:tcW w:w="1718" w:type="dxa"/>
            <w:gridSpan w:val="2"/>
            <w:vMerge w:val="restart"/>
            <w:tcBorders>
              <w:bottom w:val="nil"/>
            </w:tcBorders>
            <w:vAlign w:val="top"/>
          </w:tcPr>
          <w:p>
            <w:pPr>
              <w:spacing w:line="371" w:lineRule="auto"/>
              <w:rPr>
                <w:rFonts w:ascii="Arial"/>
                <w:sz w:val="21"/>
              </w:rPr>
            </w:pPr>
          </w:p>
          <w:p>
            <w:pPr>
              <w:spacing w:before="66" w:line="322"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3"/>
                <w:position w:val="4"/>
                <w:sz w:val="23"/>
                <w:szCs w:val="23"/>
              </w:rPr>
              <w:t>≤</w:t>
            </w:r>
            <w:r>
              <w:rPr>
                <w:rFonts w:ascii="Times New Roman" w:hAnsi="Times New Roman" w:eastAsia="Times New Roman" w:cs="Times New Roman"/>
                <w:spacing w:val="3"/>
                <w:position w:val="4"/>
                <w:sz w:val="20"/>
                <w:szCs w:val="20"/>
              </w:rPr>
              <w:t>2.5519</w:t>
            </w: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10" w:type="dxa"/>
            <w:vAlign w:val="top"/>
          </w:tcPr>
          <w:p>
            <w:pPr>
              <w:spacing w:before="97" w:line="228" w:lineRule="auto"/>
              <w:ind w:left="1000"/>
              <w:rPr>
                <w:rFonts w:ascii="宋体" w:hAnsi="宋体" w:eastAsia="宋体" w:cs="宋体"/>
                <w:sz w:val="20"/>
                <w:szCs w:val="20"/>
              </w:rPr>
            </w:pPr>
            <w:r>
              <w:rPr>
                <w:rFonts w:ascii="宋体" w:hAnsi="宋体" w:eastAsia="宋体" w:cs="宋体"/>
                <w:spacing w:val="5"/>
                <w:sz w:val="20"/>
                <w:szCs w:val="20"/>
              </w:rPr>
              <w:t>柴</w:t>
            </w:r>
            <w:r>
              <w:rPr>
                <w:rFonts w:ascii="宋体" w:hAnsi="宋体" w:eastAsia="宋体" w:cs="宋体"/>
                <w:spacing w:val="4"/>
                <w:sz w:val="20"/>
                <w:szCs w:val="20"/>
              </w:rPr>
              <w:t>油</w:t>
            </w:r>
          </w:p>
        </w:tc>
        <w:tc>
          <w:tcPr>
            <w:tcW w:w="2467" w:type="dxa"/>
            <w:vAlign w:val="top"/>
          </w:tcPr>
          <w:p>
            <w:pPr>
              <w:spacing w:before="133" w:line="195" w:lineRule="auto"/>
              <w:ind w:left="105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pacing w:val="4"/>
                <w:sz w:val="20"/>
                <w:szCs w:val="20"/>
              </w:rPr>
              <w:t>5</w:t>
            </w:r>
          </w:p>
        </w:tc>
        <w:tc>
          <w:tcPr>
            <w:tcW w:w="1446" w:type="dxa"/>
            <w:vAlign w:val="top"/>
          </w:tcPr>
          <w:p>
            <w:pPr>
              <w:spacing w:before="132"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125" w:type="dxa"/>
            <w:vAlign w:val="top"/>
          </w:tcPr>
          <w:p>
            <w:pPr>
              <w:spacing w:before="13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.0102</w:t>
            </w:r>
          </w:p>
        </w:tc>
        <w:tc>
          <w:tcPr>
            <w:tcW w:w="1718"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10" w:type="dxa"/>
            <w:vAlign w:val="top"/>
          </w:tcPr>
          <w:p>
            <w:pPr>
              <w:spacing w:before="97" w:line="228" w:lineRule="auto"/>
              <w:ind w:left="899"/>
              <w:rPr>
                <w:rFonts w:ascii="宋体" w:hAnsi="宋体" w:eastAsia="宋体" w:cs="宋体"/>
                <w:sz w:val="20"/>
                <w:szCs w:val="20"/>
              </w:rPr>
            </w:pPr>
            <w:r>
              <w:rPr>
                <w:rFonts w:ascii="宋体" w:hAnsi="宋体" w:eastAsia="宋体" w:cs="宋体"/>
                <w:spacing w:val="6"/>
                <w:sz w:val="20"/>
                <w:szCs w:val="20"/>
              </w:rPr>
              <w:t>天</w:t>
            </w:r>
            <w:r>
              <w:rPr>
                <w:rFonts w:ascii="宋体" w:hAnsi="宋体" w:eastAsia="宋体" w:cs="宋体"/>
                <w:spacing w:val="5"/>
                <w:sz w:val="20"/>
                <w:szCs w:val="20"/>
              </w:rPr>
              <w:t>然气</w:t>
            </w:r>
          </w:p>
        </w:tc>
        <w:tc>
          <w:tcPr>
            <w:tcW w:w="2467" w:type="dxa"/>
            <w:vAlign w:val="top"/>
          </w:tcPr>
          <w:p>
            <w:pPr>
              <w:spacing w:before="132" w:line="195" w:lineRule="auto"/>
              <w:ind w:left="105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5.2</w:t>
            </w:r>
          </w:p>
        </w:tc>
        <w:tc>
          <w:tcPr>
            <w:tcW w:w="1446" w:type="dxa"/>
            <w:vAlign w:val="top"/>
          </w:tcPr>
          <w:p>
            <w:pPr>
              <w:spacing w:before="132"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125" w:type="dxa"/>
            <w:vAlign w:val="top"/>
          </w:tcPr>
          <w:p>
            <w:pPr>
              <w:spacing w:before="132" w:line="198"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.52</w:t>
            </w:r>
          </w:p>
        </w:tc>
        <w:tc>
          <w:tcPr>
            <w:tcW w:w="1718" w:type="dxa"/>
            <w:gridSpan w:val="2"/>
            <w:vMerge w:val="continue"/>
            <w:tcBorders>
              <w:top w:val="nil"/>
            </w:tcBorders>
            <w:vAlign w:val="top"/>
          </w:tcPr>
          <w:p>
            <w:pPr>
              <w:rPr>
                <w:rFonts w:ascii="Arial"/>
                <w:sz w:val="21"/>
              </w:rPr>
            </w:pPr>
          </w:p>
        </w:tc>
      </w:tr>
    </w:tbl>
    <w:p>
      <w:pPr>
        <w:spacing w:before="31" w:line="228" w:lineRule="auto"/>
        <w:ind w:left="3416"/>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1-7</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行业及生产工艺</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宋体" w:hAnsi="宋体" w:eastAsia="宋体" w:cs="宋体"/>
          <w:sz w:val="20"/>
          <w:szCs w:val="20"/>
          <w14:textOutline w14:w="3795" w14:cap="sq" w14:cmpd="sng">
            <w14:solidFill>
              <w14:srgbClr w14:val="000000"/>
            </w14:solidFill>
            <w14:prstDash w14:val="solid"/>
            <w14:bevel/>
          </w14:textOutline>
        </w:rPr>
        <w:t>)</w:t>
      </w:r>
    </w:p>
    <w:p>
      <w:pPr>
        <w:spacing w:line="131" w:lineRule="exact"/>
      </w:pPr>
    </w:p>
    <w:tbl>
      <w:tblPr>
        <w:tblStyle w:val="4"/>
        <w:tblW w:w="916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5154"/>
        <w:gridCol w:w="1640"/>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6" w:type="dxa"/>
            <w:vAlign w:val="top"/>
          </w:tcPr>
          <w:p>
            <w:pPr>
              <w:spacing w:before="167" w:line="228" w:lineRule="auto"/>
              <w:ind w:left="491"/>
              <w:rPr>
                <w:rFonts w:ascii="宋体" w:hAnsi="宋体" w:eastAsia="宋体" w:cs="宋体"/>
                <w:sz w:val="20"/>
                <w:szCs w:val="20"/>
              </w:rPr>
            </w:pPr>
            <w:r>
              <w:rPr>
                <w:rFonts w:ascii="宋体" w:hAnsi="宋体" w:eastAsia="宋体" w:cs="宋体"/>
                <w:spacing w:val="3"/>
                <w:sz w:val="20"/>
                <w:szCs w:val="20"/>
              </w:rPr>
              <w:t>行业</w:t>
            </w:r>
          </w:p>
        </w:tc>
        <w:tc>
          <w:tcPr>
            <w:tcW w:w="5154" w:type="dxa"/>
            <w:vAlign w:val="top"/>
          </w:tcPr>
          <w:p>
            <w:pPr>
              <w:spacing w:before="167" w:line="226" w:lineRule="auto"/>
              <w:ind w:left="2161"/>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估依据</w:t>
            </w:r>
          </w:p>
        </w:tc>
        <w:tc>
          <w:tcPr>
            <w:tcW w:w="1640" w:type="dxa"/>
            <w:vAlign w:val="top"/>
          </w:tcPr>
          <w:p>
            <w:pPr>
              <w:spacing w:before="166" w:line="228" w:lineRule="auto"/>
              <w:ind w:left="620"/>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值</w:t>
            </w:r>
          </w:p>
        </w:tc>
        <w:tc>
          <w:tcPr>
            <w:tcW w:w="989" w:type="dxa"/>
            <w:vAlign w:val="top"/>
          </w:tcPr>
          <w:p>
            <w:pPr>
              <w:spacing w:before="31" w:line="239" w:lineRule="auto"/>
              <w:ind w:left="397" w:right="176" w:hanging="211"/>
              <w:rPr>
                <w:rFonts w:ascii="宋体" w:hAnsi="宋体" w:eastAsia="宋体" w:cs="宋体"/>
                <w:sz w:val="20"/>
                <w:szCs w:val="20"/>
              </w:rPr>
            </w:pPr>
            <w:r>
              <w:rPr>
                <w:rFonts w:ascii="宋体" w:hAnsi="宋体" w:eastAsia="宋体" w:cs="宋体"/>
                <w:spacing w:val="7"/>
                <w:sz w:val="20"/>
                <w:szCs w:val="20"/>
              </w:rPr>
              <w:t>评分分</w:t>
            </w:r>
            <w:r>
              <w:rPr>
                <w:rFonts w:ascii="宋体" w:hAnsi="宋体" w:eastAsia="宋体" w:cs="宋体"/>
                <w:sz w:val="20"/>
                <w:szCs w:val="20"/>
              </w:rPr>
              <w:t xml:space="preserve"> 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386" w:type="dxa"/>
            <w:vMerge w:val="restart"/>
            <w:tcBorders>
              <w:bottom w:val="nil"/>
            </w:tcBorders>
            <w:vAlign w:val="top"/>
          </w:tcPr>
          <w:p>
            <w:pPr>
              <w:spacing w:line="289" w:lineRule="auto"/>
              <w:rPr>
                <w:rFonts w:ascii="Arial"/>
                <w:sz w:val="21"/>
              </w:rPr>
            </w:pPr>
          </w:p>
          <w:p>
            <w:pPr>
              <w:spacing w:line="290" w:lineRule="auto"/>
              <w:rPr>
                <w:rFonts w:ascii="Arial"/>
                <w:sz w:val="21"/>
              </w:rPr>
            </w:pPr>
          </w:p>
          <w:p>
            <w:pPr>
              <w:spacing w:before="65" w:line="251" w:lineRule="auto"/>
              <w:ind w:left="114" w:right="52"/>
              <w:rPr>
                <w:rFonts w:ascii="宋体" w:hAnsi="宋体" w:eastAsia="宋体" w:cs="宋体"/>
                <w:sz w:val="20"/>
                <w:szCs w:val="20"/>
              </w:rPr>
            </w:pPr>
            <w:r>
              <w:rPr>
                <w:rFonts w:ascii="宋体" w:hAnsi="宋体" w:eastAsia="宋体" w:cs="宋体"/>
                <w:spacing w:val="4"/>
                <w:sz w:val="20"/>
                <w:szCs w:val="20"/>
              </w:rPr>
              <w:t>石</w:t>
            </w:r>
            <w:r>
              <w:rPr>
                <w:rFonts w:ascii="宋体" w:hAnsi="宋体" w:eastAsia="宋体" w:cs="宋体"/>
                <w:spacing w:val="2"/>
                <w:sz w:val="20"/>
                <w:szCs w:val="20"/>
              </w:rPr>
              <w:t>化、化工、</w:t>
            </w:r>
            <w:r>
              <w:rPr>
                <w:rFonts w:ascii="宋体" w:hAnsi="宋体" w:eastAsia="宋体" w:cs="宋体"/>
                <w:sz w:val="20"/>
                <w:szCs w:val="20"/>
              </w:rPr>
              <w:t xml:space="preserve"> </w:t>
            </w:r>
            <w:r>
              <w:rPr>
                <w:rFonts w:ascii="宋体" w:hAnsi="宋体" w:eastAsia="宋体" w:cs="宋体"/>
                <w:spacing w:val="4"/>
                <w:sz w:val="20"/>
                <w:szCs w:val="20"/>
              </w:rPr>
              <w:t>医</w:t>
            </w:r>
            <w:r>
              <w:rPr>
                <w:rFonts w:ascii="宋体" w:hAnsi="宋体" w:eastAsia="宋体" w:cs="宋体"/>
                <w:spacing w:val="2"/>
                <w:sz w:val="20"/>
                <w:szCs w:val="20"/>
              </w:rPr>
              <w:t>药、轻工、</w:t>
            </w:r>
            <w:r>
              <w:rPr>
                <w:rFonts w:ascii="宋体" w:hAnsi="宋体" w:eastAsia="宋体" w:cs="宋体"/>
                <w:sz w:val="20"/>
                <w:szCs w:val="20"/>
              </w:rPr>
              <w:t xml:space="preserve"> </w:t>
            </w:r>
            <w:r>
              <w:rPr>
                <w:rFonts w:ascii="宋体" w:hAnsi="宋体" w:eastAsia="宋体" w:cs="宋体"/>
                <w:spacing w:val="-11"/>
                <w:sz w:val="20"/>
                <w:szCs w:val="20"/>
              </w:rPr>
              <w:t>化</w:t>
            </w:r>
            <w:r>
              <w:rPr>
                <w:rFonts w:ascii="宋体" w:hAnsi="宋体" w:eastAsia="宋体" w:cs="宋体"/>
                <w:spacing w:val="-6"/>
                <w:sz w:val="20"/>
                <w:szCs w:val="20"/>
              </w:rPr>
              <w:t>纤、有色冶</w:t>
            </w:r>
          </w:p>
          <w:p>
            <w:pPr>
              <w:spacing w:line="227" w:lineRule="auto"/>
              <w:ind w:left="489"/>
              <w:rPr>
                <w:rFonts w:ascii="宋体" w:hAnsi="宋体" w:eastAsia="宋体" w:cs="宋体"/>
                <w:sz w:val="20"/>
                <w:szCs w:val="20"/>
              </w:rPr>
            </w:pPr>
            <w:r>
              <w:rPr>
                <w:rFonts w:ascii="宋体" w:hAnsi="宋体" w:eastAsia="宋体" w:cs="宋体"/>
                <w:spacing w:val="4"/>
                <w:sz w:val="20"/>
                <w:szCs w:val="20"/>
              </w:rPr>
              <w:t>炼</w:t>
            </w:r>
            <w:r>
              <w:rPr>
                <w:rFonts w:ascii="宋体" w:hAnsi="宋体" w:eastAsia="宋体" w:cs="宋体"/>
                <w:spacing w:val="3"/>
                <w:sz w:val="20"/>
                <w:szCs w:val="20"/>
              </w:rPr>
              <w:t>等</w:t>
            </w:r>
          </w:p>
        </w:tc>
        <w:tc>
          <w:tcPr>
            <w:tcW w:w="5154" w:type="dxa"/>
            <w:vAlign w:val="top"/>
          </w:tcPr>
          <w:p>
            <w:pPr>
              <w:spacing w:before="30" w:line="228" w:lineRule="auto"/>
              <w:ind w:left="114"/>
              <w:rPr>
                <w:rFonts w:ascii="宋体" w:hAnsi="宋体" w:eastAsia="宋体" w:cs="宋体"/>
                <w:sz w:val="20"/>
                <w:szCs w:val="20"/>
              </w:rPr>
            </w:pPr>
            <w:r>
              <w:rPr>
                <w:rFonts w:ascii="宋体" w:hAnsi="宋体" w:eastAsia="宋体" w:cs="宋体"/>
                <w:spacing w:val="1"/>
                <w:sz w:val="20"/>
                <w:szCs w:val="20"/>
              </w:rPr>
              <w:t>涉及光气及光气化工艺、电解工艺 (氯碱) 、氯</w:t>
            </w:r>
            <w:r>
              <w:rPr>
                <w:rFonts w:ascii="宋体" w:hAnsi="宋体" w:eastAsia="宋体" w:cs="宋体"/>
                <w:sz w:val="20"/>
                <w:szCs w:val="20"/>
              </w:rPr>
              <w:t>化工艺、</w:t>
            </w:r>
          </w:p>
          <w:p>
            <w:pPr>
              <w:spacing w:before="27" w:line="229" w:lineRule="auto"/>
              <w:ind w:left="114"/>
              <w:rPr>
                <w:rFonts w:ascii="宋体" w:hAnsi="宋体" w:eastAsia="宋体" w:cs="宋体"/>
                <w:sz w:val="20"/>
                <w:szCs w:val="20"/>
              </w:rPr>
            </w:pPr>
            <w:r>
              <w:rPr>
                <w:rFonts w:ascii="宋体" w:hAnsi="宋体" w:eastAsia="宋体" w:cs="宋体"/>
                <w:spacing w:val="1"/>
                <w:sz w:val="20"/>
                <w:szCs w:val="20"/>
              </w:rPr>
              <w:t>硝化工艺、合成氨工艺、裂解 (裂化) 工艺、氟</w:t>
            </w:r>
            <w:r>
              <w:rPr>
                <w:rFonts w:ascii="宋体" w:hAnsi="宋体" w:eastAsia="宋体" w:cs="宋体"/>
                <w:sz w:val="20"/>
                <w:szCs w:val="20"/>
              </w:rPr>
              <w:t>化工艺、</w:t>
            </w:r>
          </w:p>
          <w:p>
            <w:pPr>
              <w:spacing w:before="23" w:line="229" w:lineRule="auto"/>
              <w:ind w:left="112"/>
              <w:rPr>
                <w:rFonts w:ascii="宋体" w:hAnsi="宋体" w:eastAsia="宋体" w:cs="宋体"/>
                <w:sz w:val="20"/>
                <w:szCs w:val="20"/>
              </w:rPr>
            </w:pPr>
            <w:r>
              <w:rPr>
                <w:rFonts w:ascii="宋体" w:hAnsi="宋体" w:eastAsia="宋体" w:cs="宋体"/>
                <w:spacing w:val="10"/>
                <w:sz w:val="20"/>
                <w:szCs w:val="20"/>
              </w:rPr>
              <w:t>加氢</w:t>
            </w:r>
            <w:r>
              <w:rPr>
                <w:rFonts w:ascii="宋体" w:hAnsi="宋体" w:eastAsia="宋体" w:cs="宋体"/>
                <w:spacing w:val="6"/>
                <w:sz w:val="20"/>
                <w:szCs w:val="20"/>
              </w:rPr>
              <w:t>工</w:t>
            </w:r>
            <w:r>
              <w:rPr>
                <w:rFonts w:ascii="宋体" w:hAnsi="宋体" w:eastAsia="宋体" w:cs="宋体"/>
                <w:spacing w:val="5"/>
                <w:sz w:val="20"/>
                <w:szCs w:val="20"/>
              </w:rPr>
              <w:t>艺、重氮工艺、氧化工艺、过氧化工艺、胺基化</w:t>
            </w:r>
          </w:p>
          <w:p>
            <w:pPr>
              <w:spacing w:before="25" w:line="238" w:lineRule="auto"/>
              <w:ind w:left="114"/>
              <w:rPr>
                <w:rFonts w:ascii="宋体" w:hAnsi="宋体" w:eastAsia="宋体" w:cs="宋体"/>
                <w:sz w:val="20"/>
                <w:szCs w:val="20"/>
              </w:rPr>
            </w:pPr>
            <w:r>
              <w:rPr>
                <w:rFonts w:ascii="宋体" w:hAnsi="宋体" w:eastAsia="宋体" w:cs="宋体"/>
                <w:spacing w:val="10"/>
                <w:sz w:val="20"/>
                <w:szCs w:val="20"/>
              </w:rPr>
              <w:t>工</w:t>
            </w:r>
            <w:r>
              <w:rPr>
                <w:rFonts w:ascii="宋体" w:hAnsi="宋体" w:eastAsia="宋体" w:cs="宋体"/>
                <w:spacing w:val="8"/>
                <w:sz w:val="20"/>
                <w:szCs w:val="20"/>
              </w:rPr>
              <w:t>艺</w:t>
            </w:r>
            <w:r>
              <w:rPr>
                <w:rFonts w:ascii="宋体" w:hAnsi="宋体" w:eastAsia="宋体" w:cs="宋体"/>
                <w:spacing w:val="5"/>
                <w:sz w:val="20"/>
                <w:szCs w:val="20"/>
              </w:rPr>
              <w:t>、磺化工艺、聚合工艺、烷基化工艺、新型煤化工</w:t>
            </w:r>
          </w:p>
          <w:p>
            <w:pPr>
              <w:spacing w:before="13" w:line="224" w:lineRule="auto"/>
              <w:ind w:left="1010"/>
              <w:rPr>
                <w:rFonts w:ascii="宋体" w:hAnsi="宋体" w:eastAsia="宋体" w:cs="宋体"/>
                <w:sz w:val="20"/>
                <w:szCs w:val="20"/>
              </w:rPr>
            </w:pPr>
            <w:r>
              <w:rPr>
                <w:rFonts w:ascii="宋体" w:hAnsi="宋体" w:eastAsia="宋体" w:cs="宋体"/>
                <w:spacing w:val="12"/>
                <w:sz w:val="20"/>
                <w:szCs w:val="20"/>
              </w:rPr>
              <w:t>工</w:t>
            </w:r>
            <w:r>
              <w:rPr>
                <w:rFonts w:ascii="宋体" w:hAnsi="宋体" w:eastAsia="宋体" w:cs="宋体"/>
                <w:spacing w:val="9"/>
                <w:sz w:val="20"/>
                <w:szCs w:val="20"/>
              </w:rPr>
              <w:t>艺、电石生产工艺、偶氮化工艺</w:t>
            </w:r>
          </w:p>
        </w:tc>
        <w:tc>
          <w:tcPr>
            <w:tcW w:w="1640" w:type="dxa"/>
            <w:vAlign w:val="top"/>
          </w:tcPr>
          <w:p>
            <w:pPr>
              <w:spacing w:line="469" w:lineRule="auto"/>
              <w:rPr>
                <w:rFonts w:ascii="Arial"/>
                <w:sz w:val="21"/>
              </w:rPr>
            </w:pPr>
          </w:p>
          <w:p>
            <w:pPr>
              <w:spacing w:before="65" w:line="282" w:lineRule="exact"/>
              <w:ind w:left="605"/>
              <w:rPr>
                <w:rFonts w:ascii="宋体" w:hAnsi="宋体" w:eastAsia="宋体" w:cs="宋体"/>
                <w:sz w:val="20"/>
                <w:szCs w:val="20"/>
              </w:rPr>
            </w:pPr>
            <w:r>
              <w:rPr>
                <w:rFonts w:ascii="Times New Roman" w:hAnsi="Times New Roman" w:eastAsia="Times New Roman" w:cs="Times New Roman"/>
                <w:spacing w:val="-1"/>
                <w:position w:val="1"/>
                <w:sz w:val="20"/>
                <w:szCs w:val="20"/>
              </w:rPr>
              <w:t>10/</w:t>
            </w:r>
            <w:r>
              <w:rPr>
                <w:rFonts w:ascii="宋体" w:hAnsi="宋体" w:eastAsia="宋体" w:cs="宋体"/>
                <w:position w:val="1"/>
                <w:sz w:val="20"/>
                <w:szCs w:val="20"/>
              </w:rPr>
              <w:t>套</w:t>
            </w:r>
          </w:p>
        </w:tc>
        <w:tc>
          <w:tcPr>
            <w:tcW w:w="989" w:type="dxa"/>
            <w:vAlign w:val="top"/>
          </w:tcPr>
          <w:p>
            <w:pPr>
              <w:spacing w:line="275" w:lineRule="auto"/>
              <w:rPr>
                <w:rFonts w:ascii="Arial"/>
                <w:sz w:val="21"/>
              </w:rPr>
            </w:pPr>
          </w:p>
          <w:p>
            <w:pPr>
              <w:spacing w:line="275" w:lineRule="auto"/>
              <w:rPr>
                <w:rFonts w:ascii="Arial"/>
                <w:sz w:val="21"/>
              </w:rPr>
            </w:pPr>
          </w:p>
          <w:p>
            <w:pPr>
              <w:spacing w:before="57"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6" w:type="dxa"/>
            <w:vMerge w:val="continue"/>
            <w:tcBorders>
              <w:top w:val="nil"/>
              <w:bottom w:val="nil"/>
            </w:tcBorders>
            <w:vAlign w:val="top"/>
          </w:tcPr>
          <w:p>
            <w:pPr>
              <w:rPr>
                <w:rFonts w:ascii="Arial"/>
                <w:sz w:val="21"/>
              </w:rPr>
            </w:pPr>
          </w:p>
        </w:tc>
        <w:tc>
          <w:tcPr>
            <w:tcW w:w="5154" w:type="dxa"/>
            <w:vAlign w:val="top"/>
          </w:tcPr>
          <w:p>
            <w:pPr>
              <w:spacing w:before="97" w:line="227" w:lineRule="auto"/>
              <w:ind w:left="1323"/>
              <w:rPr>
                <w:rFonts w:ascii="宋体" w:hAnsi="宋体" w:eastAsia="宋体" w:cs="宋体"/>
                <w:sz w:val="20"/>
                <w:szCs w:val="20"/>
              </w:rPr>
            </w:pPr>
            <w:r>
              <w:rPr>
                <w:rFonts w:ascii="宋体" w:hAnsi="宋体" w:eastAsia="宋体" w:cs="宋体"/>
                <w:spacing w:val="9"/>
                <w:sz w:val="20"/>
                <w:szCs w:val="20"/>
              </w:rPr>
              <w:t>无机酸制酸工艺、焦化工</w:t>
            </w:r>
            <w:r>
              <w:rPr>
                <w:rFonts w:ascii="宋体" w:hAnsi="宋体" w:eastAsia="宋体" w:cs="宋体"/>
                <w:spacing w:val="8"/>
                <w:sz w:val="20"/>
                <w:szCs w:val="20"/>
              </w:rPr>
              <w:t>艺</w:t>
            </w:r>
          </w:p>
        </w:tc>
        <w:tc>
          <w:tcPr>
            <w:tcW w:w="1640" w:type="dxa"/>
            <w:vAlign w:val="top"/>
          </w:tcPr>
          <w:p>
            <w:pPr>
              <w:spacing w:before="60" w:line="281" w:lineRule="exact"/>
              <w:ind w:left="643"/>
              <w:rPr>
                <w:rFonts w:ascii="宋体" w:hAnsi="宋体" w:eastAsia="宋体" w:cs="宋体"/>
                <w:sz w:val="20"/>
                <w:szCs w:val="20"/>
              </w:rPr>
            </w:pPr>
            <w:r>
              <w:rPr>
                <w:rFonts w:ascii="Times New Roman" w:hAnsi="Times New Roman" w:eastAsia="Times New Roman" w:cs="Times New Roman"/>
                <w:spacing w:val="2"/>
                <w:position w:val="1"/>
                <w:sz w:val="20"/>
                <w:szCs w:val="20"/>
              </w:rPr>
              <w:t>5/</w:t>
            </w:r>
            <w:r>
              <w:rPr>
                <w:rFonts w:ascii="宋体" w:hAnsi="宋体" w:eastAsia="宋体" w:cs="宋体"/>
                <w:spacing w:val="2"/>
                <w:position w:val="1"/>
                <w:sz w:val="20"/>
                <w:szCs w:val="20"/>
              </w:rPr>
              <w:t>套</w:t>
            </w:r>
          </w:p>
        </w:tc>
        <w:tc>
          <w:tcPr>
            <w:tcW w:w="989" w:type="dxa"/>
            <w:vAlign w:val="top"/>
          </w:tcPr>
          <w:p>
            <w:pPr>
              <w:spacing w:before="133"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386" w:type="dxa"/>
            <w:vMerge w:val="continue"/>
            <w:tcBorders>
              <w:top w:val="nil"/>
            </w:tcBorders>
            <w:vAlign w:val="top"/>
          </w:tcPr>
          <w:p>
            <w:pPr>
              <w:rPr>
                <w:rFonts w:ascii="Arial"/>
                <w:sz w:val="21"/>
              </w:rPr>
            </w:pPr>
          </w:p>
        </w:tc>
        <w:tc>
          <w:tcPr>
            <w:tcW w:w="5154" w:type="dxa"/>
            <w:vAlign w:val="top"/>
          </w:tcPr>
          <w:p>
            <w:pPr>
              <w:spacing w:before="37" w:line="235" w:lineRule="auto"/>
              <w:ind w:left="1952" w:right="131" w:hanging="1815"/>
              <w:rPr>
                <w:rFonts w:ascii="宋体" w:hAnsi="宋体" w:eastAsia="宋体" w:cs="宋体"/>
                <w:sz w:val="20"/>
                <w:szCs w:val="20"/>
              </w:rPr>
            </w:pPr>
            <w:r>
              <w:rPr>
                <w:rFonts w:ascii="宋体" w:hAnsi="宋体" w:eastAsia="宋体" w:cs="宋体"/>
                <w:spacing w:val="8"/>
                <w:sz w:val="20"/>
                <w:szCs w:val="20"/>
              </w:rPr>
              <w:t>其他高温或高压，且涉及危险物质的工艺过程</w:t>
            </w:r>
            <w:r>
              <w:rPr>
                <w:rFonts w:ascii="Times New Roman" w:hAnsi="Times New Roman" w:eastAsia="Times New Roman" w:cs="Times New Roman"/>
                <w:position w:val="6"/>
                <w:sz w:val="13"/>
                <w:szCs w:val="13"/>
              </w:rPr>
              <w:t>a</w:t>
            </w:r>
            <w:r>
              <w:rPr>
                <w:rFonts w:ascii="Times New Roman" w:hAnsi="Times New Roman" w:eastAsia="Times New Roman" w:cs="Times New Roman"/>
                <w:spacing w:val="8"/>
                <w:position w:val="6"/>
                <w:sz w:val="13"/>
                <w:szCs w:val="13"/>
              </w:rPr>
              <w:t xml:space="preserve"> </w:t>
            </w:r>
            <w:r>
              <w:rPr>
                <w:rFonts w:ascii="宋体" w:hAnsi="宋体" w:eastAsia="宋体" w:cs="宋体"/>
                <w:spacing w:val="8"/>
                <w:sz w:val="20"/>
                <w:szCs w:val="20"/>
              </w:rPr>
              <w:t>、危</w:t>
            </w:r>
            <w:r>
              <w:rPr>
                <w:rFonts w:ascii="宋体" w:hAnsi="宋体" w:eastAsia="宋体" w:cs="宋体"/>
                <w:spacing w:val="5"/>
                <w:sz w:val="20"/>
                <w:szCs w:val="20"/>
              </w:rPr>
              <w:t>险</w:t>
            </w:r>
            <w:r>
              <w:rPr>
                <w:rFonts w:ascii="宋体" w:hAnsi="宋体" w:eastAsia="宋体" w:cs="宋体"/>
                <w:sz w:val="20"/>
                <w:szCs w:val="20"/>
              </w:rPr>
              <w:t xml:space="preserve"> </w:t>
            </w:r>
            <w:r>
              <w:rPr>
                <w:rFonts w:ascii="宋体" w:hAnsi="宋体" w:eastAsia="宋体" w:cs="宋体"/>
                <w:spacing w:val="9"/>
                <w:sz w:val="20"/>
                <w:szCs w:val="20"/>
              </w:rPr>
              <w:t>物</w:t>
            </w:r>
            <w:r>
              <w:rPr>
                <w:rFonts w:ascii="宋体" w:hAnsi="宋体" w:eastAsia="宋体" w:cs="宋体"/>
                <w:spacing w:val="8"/>
                <w:sz w:val="20"/>
                <w:szCs w:val="20"/>
              </w:rPr>
              <w:t>质贮存罐区</w:t>
            </w:r>
          </w:p>
        </w:tc>
        <w:tc>
          <w:tcPr>
            <w:tcW w:w="1640" w:type="dxa"/>
            <w:vAlign w:val="top"/>
          </w:tcPr>
          <w:p>
            <w:pPr>
              <w:spacing w:before="134" w:line="281" w:lineRule="exact"/>
              <w:ind w:left="223"/>
              <w:rPr>
                <w:rFonts w:ascii="宋体" w:hAnsi="宋体" w:eastAsia="宋体" w:cs="宋体"/>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套 (罐区)</w:t>
            </w:r>
          </w:p>
        </w:tc>
        <w:tc>
          <w:tcPr>
            <w:tcW w:w="989" w:type="dxa"/>
            <w:vAlign w:val="top"/>
          </w:tcPr>
          <w:p>
            <w:pPr>
              <w:spacing w:before="210" w:line="192"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bl>
    <w:p>
      <w:pPr>
        <w:rPr>
          <w:rFonts w:ascii="Arial"/>
          <w:sz w:val="21"/>
        </w:rPr>
      </w:pPr>
    </w:p>
    <w:p>
      <w:pPr>
        <w:sectPr>
          <w:footerReference r:id="rId111" w:type="default"/>
          <w:pgSz w:w="11906" w:h="16839"/>
          <w:pgMar w:top="1431" w:right="1365" w:bottom="1007" w:left="1364" w:header="0" w:footer="847" w:gutter="0"/>
          <w:cols w:space="720" w:num="1"/>
        </w:sectPr>
      </w:pPr>
    </w:p>
    <w:p>
      <w:pPr>
        <w:spacing w:line="155" w:lineRule="exact"/>
      </w:pPr>
    </w:p>
    <w:tbl>
      <w:tblPr>
        <w:tblStyle w:val="4"/>
        <w:tblW w:w="9169"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5154"/>
        <w:gridCol w:w="1640"/>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386" w:type="dxa"/>
            <w:vAlign w:val="top"/>
          </w:tcPr>
          <w:p>
            <w:pPr>
              <w:spacing w:line="255" w:lineRule="auto"/>
              <w:ind w:left="381" w:right="137" w:hanging="234"/>
              <w:rPr>
                <w:rFonts w:ascii="宋体" w:hAnsi="宋体" w:eastAsia="宋体" w:cs="宋体"/>
                <w:sz w:val="20"/>
                <w:szCs w:val="20"/>
              </w:rPr>
            </w:pPr>
            <w:r>
              <w:rPr>
                <w:rFonts w:ascii="宋体" w:hAnsi="宋体" w:eastAsia="宋体" w:cs="宋体"/>
                <w:spacing w:val="7"/>
                <w:sz w:val="20"/>
                <w:szCs w:val="20"/>
              </w:rPr>
              <w:t>管道、港口</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7"/>
                <w:sz w:val="20"/>
                <w:szCs w:val="20"/>
              </w:rPr>
              <w:t>码头等</w:t>
            </w:r>
          </w:p>
        </w:tc>
        <w:tc>
          <w:tcPr>
            <w:tcW w:w="5154" w:type="dxa"/>
            <w:vAlign w:val="top"/>
          </w:tcPr>
          <w:p>
            <w:pPr>
              <w:spacing w:before="133" w:line="281" w:lineRule="exact"/>
              <w:ind w:left="666"/>
              <w:rPr>
                <w:rFonts w:ascii="宋体" w:hAnsi="宋体" w:eastAsia="宋体" w:cs="宋体"/>
                <w:sz w:val="20"/>
                <w:szCs w:val="20"/>
              </w:rPr>
            </w:pPr>
            <w:r>
              <w:rPr>
                <w:rFonts w:ascii="宋体" w:hAnsi="宋体" w:eastAsia="宋体" w:cs="宋体"/>
                <w:spacing w:val="9"/>
                <w:position w:val="1"/>
                <w:sz w:val="20"/>
                <w:szCs w:val="20"/>
              </w:rPr>
              <w:t>涉及危险物质管道运输项目、港口</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码头</w:t>
            </w:r>
            <w:r>
              <w:rPr>
                <w:rFonts w:ascii="宋体" w:hAnsi="宋体" w:eastAsia="宋体" w:cs="宋体"/>
                <w:spacing w:val="7"/>
                <w:position w:val="1"/>
                <w:sz w:val="20"/>
                <w:szCs w:val="20"/>
              </w:rPr>
              <w:t>等</w:t>
            </w:r>
          </w:p>
        </w:tc>
        <w:tc>
          <w:tcPr>
            <w:tcW w:w="1640" w:type="dxa"/>
            <w:vAlign w:val="top"/>
          </w:tcPr>
          <w:p>
            <w:pPr>
              <w:spacing w:before="209"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989" w:type="dxa"/>
            <w:vAlign w:val="top"/>
          </w:tcPr>
          <w:p>
            <w:pPr>
              <w:spacing w:before="209"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386" w:type="dxa"/>
            <w:vAlign w:val="top"/>
          </w:tcPr>
          <w:p>
            <w:pPr>
              <w:spacing w:before="304" w:line="228" w:lineRule="auto"/>
              <w:ind w:left="174"/>
              <w:rPr>
                <w:rFonts w:ascii="宋体" w:hAnsi="宋体" w:eastAsia="宋体" w:cs="宋体"/>
                <w:sz w:val="20"/>
                <w:szCs w:val="20"/>
              </w:rPr>
            </w:pPr>
            <w:r>
              <w:rPr>
                <w:rFonts w:ascii="宋体" w:hAnsi="宋体" w:eastAsia="宋体" w:cs="宋体"/>
                <w:spacing w:val="8"/>
                <w:sz w:val="20"/>
                <w:szCs w:val="20"/>
              </w:rPr>
              <w:t>石油天然</w:t>
            </w:r>
            <w:r>
              <w:rPr>
                <w:rFonts w:ascii="宋体" w:hAnsi="宋体" w:eastAsia="宋体" w:cs="宋体"/>
                <w:spacing w:val="7"/>
                <w:sz w:val="20"/>
                <w:szCs w:val="20"/>
              </w:rPr>
              <w:t>气</w:t>
            </w:r>
          </w:p>
        </w:tc>
        <w:tc>
          <w:tcPr>
            <w:tcW w:w="5154" w:type="dxa"/>
            <w:vAlign w:val="top"/>
          </w:tcPr>
          <w:p>
            <w:pPr>
              <w:spacing w:before="32" w:line="228" w:lineRule="auto"/>
              <w:ind w:left="113"/>
              <w:rPr>
                <w:rFonts w:ascii="宋体" w:hAnsi="宋体" w:eastAsia="宋体" w:cs="宋体"/>
                <w:sz w:val="20"/>
                <w:szCs w:val="20"/>
              </w:rPr>
            </w:pPr>
            <w:r>
              <w:rPr>
                <w:rFonts w:ascii="宋体" w:hAnsi="宋体" w:eastAsia="宋体" w:cs="宋体"/>
                <w:spacing w:val="5"/>
                <w:sz w:val="20"/>
                <w:szCs w:val="20"/>
              </w:rPr>
              <w:t>石油、天然气、页岩气开采 (含净化) ，气库 (不含</w:t>
            </w:r>
            <w:r>
              <w:rPr>
                <w:rFonts w:ascii="宋体" w:hAnsi="宋体" w:eastAsia="宋体" w:cs="宋体"/>
                <w:spacing w:val="2"/>
                <w:sz w:val="20"/>
                <w:szCs w:val="20"/>
              </w:rPr>
              <w:t>加</w:t>
            </w:r>
          </w:p>
          <w:p>
            <w:pPr>
              <w:spacing w:before="24" w:line="238" w:lineRule="auto"/>
              <w:ind w:left="1491" w:right="105" w:hanging="1378"/>
              <w:rPr>
                <w:rFonts w:ascii="宋体" w:hAnsi="宋体" w:eastAsia="宋体" w:cs="宋体"/>
                <w:sz w:val="20"/>
                <w:szCs w:val="20"/>
              </w:rPr>
            </w:pPr>
            <w:r>
              <w:rPr>
                <w:rFonts w:ascii="宋体" w:hAnsi="宋体" w:eastAsia="宋体" w:cs="宋体"/>
                <w:spacing w:val="5"/>
                <w:sz w:val="20"/>
                <w:szCs w:val="20"/>
              </w:rPr>
              <w:t>气站的气库) ，油库 (不含加气站的油库) 、油气管</w:t>
            </w:r>
            <w:r>
              <w:rPr>
                <w:rFonts w:ascii="宋体" w:hAnsi="宋体" w:eastAsia="宋体" w:cs="宋体"/>
                <w:sz w:val="20"/>
                <w:szCs w:val="20"/>
              </w:rPr>
              <w:t xml:space="preserve">线 </w:t>
            </w:r>
            <w:r>
              <w:rPr>
                <w:rFonts w:ascii="Times New Roman" w:hAnsi="Times New Roman" w:eastAsia="Times New Roman" w:cs="Times New Roman"/>
                <w:position w:val="6"/>
                <w:sz w:val="13"/>
                <w:szCs w:val="13"/>
              </w:rPr>
              <w:t>b</w:t>
            </w:r>
            <w:r>
              <w:rPr>
                <w:rFonts w:ascii="Times New Roman" w:hAnsi="Times New Roman" w:eastAsia="Times New Roman" w:cs="Times New Roman"/>
                <w:spacing w:val="9"/>
                <w:position w:val="6"/>
                <w:sz w:val="13"/>
                <w:szCs w:val="13"/>
              </w:rPr>
              <w:t xml:space="preserve"> </w:t>
            </w:r>
            <w:r>
              <w:rPr>
                <w:rFonts w:ascii="Times New Roman" w:hAnsi="Times New Roman" w:eastAsia="Times New Roman" w:cs="Times New Roman"/>
                <w:spacing w:val="7"/>
                <w:position w:val="6"/>
                <w:sz w:val="13"/>
                <w:szCs w:val="13"/>
              </w:rPr>
              <w:t xml:space="preserve">  </w:t>
            </w:r>
            <w:r>
              <w:rPr>
                <w:rFonts w:ascii="宋体" w:hAnsi="宋体" w:eastAsia="宋体" w:cs="宋体"/>
                <w:spacing w:val="7"/>
                <w:sz w:val="20"/>
                <w:szCs w:val="20"/>
              </w:rPr>
              <w:t>(不含城镇燃气管线)</w:t>
            </w:r>
          </w:p>
        </w:tc>
        <w:tc>
          <w:tcPr>
            <w:tcW w:w="1640" w:type="dxa"/>
            <w:vAlign w:val="top"/>
          </w:tcPr>
          <w:p>
            <w:pPr>
              <w:spacing w:line="280" w:lineRule="auto"/>
              <w:rPr>
                <w:rFonts w:ascii="Arial"/>
                <w:sz w:val="21"/>
              </w:rPr>
            </w:pPr>
          </w:p>
          <w:p>
            <w:pPr>
              <w:spacing w:before="58"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989" w:type="dxa"/>
            <w:vAlign w:val="top"/>
          </w:tcPr>
          <w:p>
            <w:pPr>
              <w:spacing w:line="280" w:lineRule="auto"/>
              <w:rPr>
                <w:rFonts w:ascii="Arial"/>
                <w:sz w:val="21"/>
              </w:rPr>
            </w:pPr>
          </w:p>
          <w:p>
            <w:pPr>
              <w:spacing w:before="58"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6" w:type="dxa"/>
            <w:vAlign w:val="top"/>
          </w:tcPr>
          <w:p>
            <w:pPr>
              <w:spacing w:before="96" w:line="228" w:lineRule="auto"/>
              <w:ind w:left="488"/>
              <w:rPr>
                <w:rFonts w:ascii="宋体" w:hAnsi="宋体" w:eastAsia="宋体" w:cs="宋体"/>
                <w:sz w:val="20"/>
                <w:szCs w:val="20"/>
              </w:rPr>
            </w:pPr>
            <w:r>
              <w:rPr>
                <w:rFonts w:ascii="宋体" w:hAnsi="宋体" w:eastAsia="宋体" w:cs="宋体"/>
                <w:spacing w:val="4"/>
                <w:sz w:val="20"/>
                <w:szCs w:val="20"/>
              </w:rPr>
              <w:t>其他</w:t>
            </w:r>
          </w:p>
        </w:tc>
        <w:tc>
          <w:tcPr>
            <w:tcW w:w="5154" w:type="dxa"/>
            <w:vAlign w:val="top"/>
          </w:tcPr>
          <w:p>
            <w:pPr>
              <w:spacing w:before="95" w:line="228" w:lineRule="auto"/>
              <w:ind w:left="1114"/>
              <w:rPr>
                <w:rFonts w:ascii="宋体" w:hAnsi="宋体" w:eastAsia="宋体" w:cs="宋体"/>
                <w:sz w:val="20"/>
                <w:szCs w:val="20"/>
              </w:rPr>
            </w:pPr>
            <w:r>
              <w:rPr>
                <w:rFonts w:ascii="宋体" w:hAnsi="宋体" w:eastAsia="宋体" w:cs="宋体"/>
                <w:spacing w:val="10"/>
                <w:sz w:val="20"/>
                <w:szCs w:val="20"/>
              </w:rPr>
              <w:t>涉</w:t>
            </w:r>
            <w:r>
              <w:rPr>
                <w:rFonts w:ascii="宋体" w:hAnsi="宋体" w:eastAsia="宋体" w:cs="宋体"/>
                <w:spacing w:val="9"/>
                <w:sz w:val="20"/>
                <w:szCs w:val="20"/>
              </w:rPr>
              <w:t>及危险物质使用、贮存的项目</w:t>
            </w:r>
          </w:p>
        </w:tc>
        <w:tc>
          <w:tcPr>
            <w:tcW w:w="1640" w:type="dxa"/>
            <w:vAlign w:val="top"/>
          </w:tcPr>
          <w:p>
            <w:pPr>
              <w:spacing w:before="134" w:line="192" w:lineRule="auto"/>
              <w:ind w:left="7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9" w:type="dxa"/>
            <w:vAlign w:val="top"/>
          </w:tcPr>
          <w:p>
            <w:pPr>
              <w:spacing w:before="134" w:line="192"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69" w:type="dxa"/>
            <w:gridSpan w:val="4"/>
            <w:vAlign w:val="top"/>
          </w:tcPr>
          <w:p>
            <w:pPr>
              <w:spacing w:line="283" w:lineRule="exact"/>
              <w:ind w:left="113"/>
              <w:rPr>
                <w:rFonts w:ascii="宋体" w:hAnsi="宋体" w:eastAsia="宋体" w:cs="宋体"/>
                <w:sz w:val="20"/>
                <w:szCs w:val="20"/>
              </w:rPr>
            </w:pPr>
            <w:r>
              <w:rPr>
                <w:rFonts w:ascii="宋体" w:hAnsi="宋体" w:eastAsia="宋体" w:cs="宋体"/>
                <w:spacing w:val="10"/>
                <w:position w:val="3"/>
                <w:sz w:val="20"/>
                <w:szCs w:val="20"/>
              </w:rPr>
              <w:t>注：</w:t>
            </w:r>
            <w:r>
              <w:rPr>
                <w:rFonts w:ascii="Times New Roman" w:hAnsi="Times New Roman" w:eastAsia="Times New Roman" w:cs="Times New Roman"/>
                <w:position w:val="3"/>
                <w:sz w:val="20"/>
                <w:szCs w:val="20"/>
              </w:rPr>
              <w:t>a</w:t>
            </w:r>
            <w:r>
              <w:rPr>
                <w:rFonts w:ascii="宋体" w:hAnsi="宋体" w:eastAsia="宋体" w:cs="宋体"/>
                <w:spacing w:val="10"/>
                <w:position w:val="3"/>
                <w:sz w:val="20"/>
                <w:szCs w:val="20"/>
              </w:rPr>
              <w:t>高</w:t>
            </w:r>
            <w:r>
              <w:rPr>
                <w:rFonts w:ascii="宋体" w:hAnsi="宋体" w:eastAsia="宋体" w:cs="宋体"/>
                <w:spacing w:val="5"/>
                <w:position w:val="3"/>
                <w:sz w:val="20"/>
                <w:szCs w:val="20"/>
              </w:rPr>
              <w:t>温指工艺温度</w:t>
            </w:r>
            <w:r>
              <w:rPr>
                <w:rFonts w:ascii="Times New Roman" w:hAnsi="Times New Roman" w:eastAsia="Times New Roman" w:cs="Times New Roman"/>
                <w:spacing w:val="5"/>
                <w:position w:val="3"/>
                <w:sz w:val="20"/>
                <w:szCs w:val="20"/>
              </w:rPr>
              <w:t xml:space="preserve">≥300℃ </w:t>
            </w:r>
            <w:r>
              <w:rPr>
                <w:rFonts w:ascii="宋体" w:hAnsi="宋体" w:eastAsia="宋体" w:cs="宋体"/>
                <w:spacing w:val="5"/>
                <w:position w:val="3"/>
                <w:sz w:val="20"/>
                <w:szCs w:val="20"/>
              </w:rPr>
              <w:t>，高压指压力容器的设计压力 (</w:t>
            </w:r>
            <w:r>
              <w:rPr>
                <w:rFonts w:ascii="Times New Roman" w:hAnsi="Times New Roman" w:eastAsia="Times New Roman" w:cs="Times New Roman"/>
                <w:position w:val="3"/>
                <w:sz w:val="20"/>
                <w:szCs w:val="20"/>
              </w:rPr>
              <w:t>p</w:t>
            </w:r>
            <w:r>
              <w:rPr>
                <w:rFonts w:ascii="宋体" w:hAnsi="宋体" w:eastAsia="宋体" w:cs="宋体"/>
                <w:spacing w:val="5"/>
                <w:position w:val="3"/>
                <w:sz w:val="20"/>
                <w:szCs w:val="20"/>
              </w:rPr>
              <w:t xml:space="preserve">) </w:t>
            </w:r>
            <w:r>
              <w:rPr>
                <w:rFonts w:ascii="Times New Roman" w:hAnsi="Times New Roman" w:eastAsia="Times New Roman" w:cs="Times New Roman"/>
                <w:spacing w:val="5"/>
                <w:position w:val="3"/>
                <w:sz w:val="20"/>
                <w:szCs w:val="20"/>
              </w:rPr>
              <w:t>≥ 10.0</w:t>
            </w:r>
            <w:r>
              <w:rPr>
                <w:rFonts w:ascii="Times New Roman" w:hAnsi="Times New Roman" w:eastAsia="Times New Roman" w:cs="Times New Roman"/>
                <w:position w:val="3"/>
                <w:sz w:val="20"/>
                <w:szCs w:val="20"/>
              </w:rPr>
              <w:t>MPa</w:t>
            </w:r>
            <w:r>
              <w:rPr>
                <w:rFonts w:ascii="宋体" w:hAnsi="宋体" w:eastAsia="宋体" w:cs="宋体"/>
                <w:spacing w:val="5"/>
                <w:position w:val="3"/>
                <w:sz w:val="20"/>
                <w:szCs w:val="20"/>
              </w:rPr>
              <w:t>；</w:t>
            </w:r>
          </w:p>
          <w:p>
            <w:pPr>
              <w:spacing w:line="264" w:lineRule="exact"/>
              <w:ind w:left="105"/>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宋体" w:hAnsi="宋体" w:eastAsia="宋体" w:cs="宋体"/>
                <w:spacing w:val="14"/>
                <w:position w:val="1"/>
                <w:sz w:val="20"/>
                <w:szCs w:val="20"/>
              </w:rPr>
              <w:t>长</w:t>
            </w:r>
            <w:r>
              <w:rPr>
                <w:rFonts w:ascii="宋体" w:hAnsi="宋体" w:eastAsia="宋体" w:cs="宋体"/>
                <w:spacing w:val="10"/>
                <w:position w:val="1"/>
                <w:sz w:val="20"/>
                <w:szCs w:val="20"/>
              </w:rPr>
              <w:t>输管道运输项目应按站场、管线分段进行评价</w:t>
            </w:r>
          </w:p>
        </w:tc>
      </w:tr>
    </w:tbl>
    <w:p>
      <w:pPr>
        <w:spacing w:before="156" w:line="228" w:lineRule="auto"/>
        <w:ind w:left="630"/>
        <w:rPr>
          <w:rFonts w:ascii="宋体" w:hAnsi="宋体" w:eastAsia="宋体" w:cs="宋体"/>
          <w:sz w:val="23"/>
          <w:szCs w:val="23"/>
        </w:rPr>
      </w:pPr>
      <w:r>
        <w:rPr>
          <w:rFonts w:ascii="宋体" w:hAnsi="宋体" w:eastAsia="宋体" w:cs="宋体"/>
          <w:spacing w:val="6"/>
          <w:sz w:val="23"/>
          <w:szCs w:val="23"/>
        </w:rPr>
        <w:t>由上表</w:t>
      </w:r>
      <w:r>
        <w:rPr>
          <w:rFonts w:ascii="宋体" w:hAnsi="宋体" w:eastAsia="宋体" w:cs="宋体"/>
          <w:spacing w:val="4"/>
          <w:sz w:val="23"/>
          <w:szCs w:val="23"/>
        </w:rPr>
        <w:t>可</w:t>
      </w:r>
      <w:r>
        <w:rPr>
          <w:rFonts w:ascii="宋体" w:hAnsi="宋体" w:eastAsia="宋体" w:cs="宋体"/>
          <w:spacing w:val="3"/>
          <w:sz w:val="23"/>
          <w:szCs w:val="23"/>
        </w:rPr>
        <w:t xml:space="preserve">知，本项目生产工艺分值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为 </w:t>
      </w:r>
      <w:r>
        <w:rPr>
          <w:rFonts w:ascii="Times New Roman" w:hAnsi="Times New Roman" w:eastAsia="Times New Roman" w:cs="Times New Roman"/>
          <w:spacing w:val="3"/>
          <w:sz w:val="23"/>
          <w:szCs w:val="23"/>
        </w:rPr>
        <w:t xml:space="preserve">10 </w:t>
      </w:r>
      <w:r>
        <w:rPr>
          <w:rFonts w:ascii="宋体" w:hAnsi="宋体" w:eastAsia="宋体" w:cs="宋体"/>
          <w:spacing w:val="3"/>
          <w:sz w:val="23"/>
          <w:szCs w:val="23"/>
        </w:rPr>
        <w:t xml:space="preserve">分，则行业及生产工艺表示为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3</w:t>
      </w:r>
      <w:r>
        <w:rPr>
          <w:rFonts w:ascii="宋体" w:hAnsi="宋体" w:eastAsia="宋体" w:cs="宋体"/>
          <w:spacing w:val="3"/>
          <w:sz w:val="23"/>
          <w:szCs w:val="23"/>
        </w:rPr>
        <w:t>。</w:t>
      </w:r>
    </w:p>
    <w:p>
      <w:pPr>
        <w:spacing w:before="178" w:line="228" w:lineRule="auto"/>
        <w:ind w:left="25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1-8</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危险物质及工艺系统危险性等级判断</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w:t>
      </w:r>
      <w:r>
        <w:rPr>
          <w:rFonts w:ascii="宋体" w:hAnsi="宋体" w:eastAsia="宋体" w:cs="宋体"/>
          <w:spacing w:val="6"/>
          <w:sz w:val="20"/>
          <w:szCs w:val="20"/>
          <w14:textOutline w14:w="3795" w14:cap="sq" w14:cmpd="sng">
            <w14:solidFill>
              <w14:srgbClr w14:val="000000"/>
            </w14:solidFill>
            <w14:prstDash w14:val="solid"/>
            <w14:bevel/>
          </w14:textOutline>
        </w:rPr>
        <w:t>)</w:t>
      </w:r>
    </w:p>
    <w:p>
      <w:pPr>
        <w:spacing w:line="130" w:lineRule="exact"/>
      </w:pPr>
    </w:p>
    <w:tbl>
      <w:tblPr>
        <w:tblStyle w:val="4"/>
        <w:tblW w:w="91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3"/>
        <w:gridCol w:w="1883"/>
        <w:gridCol w:w="1883"/>
        <w:gridCol w:w="1885"/>
        <w:gridCol w:w="16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13" w:type="dxa"/>
            <w:vMerge w:val="restart"/>
            <w:tcBorders>
              <w:bottom w:val="nil"/>
            </w:tcBorders>
            <w:vAlign w:val="top"/>
          </w:tcPr>
          <w:p>
            <w:pPr>
              <w:spacing w:before="157" w:line="264" w:lineRule="auto"/>
              <w:ind w:left="260" w:right="116" w:hanging="136"/>
              <w:rPr>
                <w:rFonts w:ascii="宋体" w:hAnsi="宋体" w:eastAsia="宋体" w:cs="宋体"/>
                <w:sz w:val="20"/>
                <w:szCs w:val="20"/>
              </w:rPr>
            </w:pPr>
            <w:r>
              <w:rPr>
                <w:rFonts w:ascii="宋体" w:hAnsi="宋体" w:eastAsia="宋体" w:cs="宋体"/>
                <w:spacing w:val="11"/>
                <w:sz w:val="20"/>
                <w:szCs w:val="20"/>
              </w:rPr>
              <w:t>危</w:t>
            </w:r>
            <w:r>
              <w:rPr>
                <w:rFonts w:ascii="宋体" w:hAnsi="宋体" w:eastAsia="宋体" w:cs="宋体"/>
                <w:spacing w:val="8"/>
                <w:sz w:val="20"/>
                <w:szCs w:val="20"/>
              </w:rPr>
              <w:t>险物质数量与临</w:t>
            </w:r>
            <w:r>
              <w:rPr>
                <w:rFonts w:ascii="宋体" w:hAnsi="宋体" w:eastAsia="宋体" w:cs="宋体"/>
                <w:sz w:val="20"/>
                <w:szCs w:val="20"/>
              </w:rPr>
              <w:t xml:space="preserve"> </w:t>
            </w:r>
            <w:r>
              <w:rPr>
                <w:rFonts w:ascii="宋体" w:hAnsi="宋体" w:eastAsia="宋体" w:cs="宋体"/>
                <w:spacing w:val="6"/>
                <w:sz w:val="20"/>
                <w:szCs w:val="20"/>
              </w:rPr>
              <w:t>界量比值 (</w:t>
            </w:r>
            <w:r>
              <w:rPr>
                <w:rFonts w:ascii="Times New Roman" w:hAnsi="Times New Roman" w:eastAsia="Times New Roman" w:cs="Times New Roman"/>
                <w:sz w:val="20"/>
                <w:szCs w:val="20"/>
              </w:rPr>
              <w:t>Q</w:t>
            </w:r>
            <w:r>
              <w:rPr>
                <w:rFonts w:ascii="宋体" w:hAnsi="宋体" w:eastAsia="宋体" w:cs="宋体"/>
                <w:spacing w:val="6"/>
                <w:sz w:val="20"/>
                <w:szCs w:val="20"/>
              </w:rPr>
              <w:t>)</w:t>
            </w:r>
          </w:p>
        </w:tc>
        <w:tc>
          <w:tcPr>
            <w:tcW w:w="7258" w:type="dxa"/>
            <w:gridSpan w:val="4"/>
            <w:vAlign w:val="top"/>
          </w:tcPr>
          <w:p>
            <w:pPr>
              <w:spacing w:before="93" w:line="228" w:lineRule="auto"/>
              <w:ind w:left="2599"/>
              <w:rPr>
                <w:rFonts w:ascii="宋体" w:hAnsi="宋体" w:eastAsia="宋体" w:cs="宋体"/>
                <w:sz w:val="20"/>
                <w:szCs w:val="20"/>
              </w:rPr>
            </w:pPr>
            <w:r>
              <w:rPr>
                <w:rFonts w:ascii="宋体" w:hAnsi="宋体" w:eastAsia="宋体" w:cs="宋体"/>
                <w:spacing w:val="13"/>
                <w:sz w:val="20"/>
                <w:szCs w:val="20"/>
              </w:rPr>
              <w:t>行</w:t>
            </w:r>
            <w:r>
              <w:rPr>
                <w:rFonts w:ascii="宋体" w:hAnsi="宋体" w:eastAsia="宋体" w:cs="宋体"/>
                <w:spacing w:val="7"/>
                <w:sz w:val="20"/>
                <w:szCs w:val="20"/>
              </w:rPr>
              <w:t>业及生产工艺 (</w:t>
            </w:r>
            <w:r>
              <w:rPr>
                <w:rFonts w:ascii="Times New Roman" w:hAnsi="Times New Roman" w:eastAsia="Times New Roman" w:cs="Times New Roman"/>
                <w:sz w:val="20"/>
                <w:szCs w:val="20"/>
              </w:rPr>
              <w:t>M</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13" w:type="dxa"/>
            <w:vMerge w:val="continue"/>
            <w:tcBorders>
              <w:top w:val="nil"/>
            </w:tcBorders>
            <w:vAlign w:val="top"/>
          </w:tcPr>
          <w:p>
            <w:pPr>
              <w:rPr>
                <w:rFonts w:ascii="Arial"/>
                <w:sz w:val="21"/>
              </w:rPr>
            </w:pPr>
          </w:p>
        </w:tc>
        <w:tc>
          <w:tcPr>
            <w:tcW w:w="1883" w:type="dxa"/>
            <w:vAlign w:val="top"/>
          </w:tcPr>
          <w:p>
            <w:pPr>
              <w:spacing w:before="130" w:line="195"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1</w:t>
            </w:r>
          </w:p>
        </w:tc>
        <w:tc>
          <w:tcPr>
            <w:tcW w:w="1883" w:type="dxa"/>
            <w:vAlign w:val="top"/>
          </w:tcPr>
          <w:p>
            <w:pPr>
              <w:spacing w:before="130" w:line="195" w:lineRule="auto"/>
              <w:ind w:left="797"/>
              <w:rPr>
                <w:rFonts w:ascii="Times New Roman" w:hAnsi="Times New Roman" w:eastAsia="Times New Roman" w:cs="Times New Roman"/>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2</w:t>
            </w:r>
          </w:p>
        </w:tc>
        <w:tc>
          <w:tcPr>
            <w:tcW w:w="1885" w:type="dxa"/>
            <w:vAlign w:val="top"/>
          </w:tcPr>
          <w:p>
            <w:pPr>
              <w:spacing w:before="129" w:line="195" w:lineRule="auto"/>
              <w:ind w:left="79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r>
              <w:rPr>
                <w:rFonts w:ascii="Times New Roman" w:hAnsi="Times New Roman" w:eastAsia="Times New Roman" w:cs="Times New Roman"/>
                <w:b/>
                <w:bCs/>
                <w:spacing w:val="8"/>
                <w:sz w:val="20"/>
                <w:szCs w:val="20"/>
              </w:rPr>
              <w:t>3</w:t>
            </w:r>
          </w:p>
        </w:tc>
        <w:tc>
          <w:tcPr>
            <w:tcW w:w="1607" w:type="dxa"/>
            <w:vAlign w:val="top"/>
          </w:tcPr>
          <w:p>
            <w:pPr>
              <w:spacing w:before="130"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13" w:type="dxa"/>
            <w:vAlign w:val="top"/>
          </w:tcPr>
          <w:p>
            <w:pPr>
              <w:spacing w:before="58" w:line="281" w:lineRule="exact"/>
              <w:ind w:left="67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Q</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spacing w:val="4"/>
                <w:position w:val="4"/>
                <w:sz w:val="20"/>
                <w:szCs w:val="20"/>
              </w:rPr>
              <w:t>100</w:t>
            </w:r>
          </w:p>
        </w:tc>
        <w:tc>
          <w:tcPr>
            <w:tcW w:w="1883" w:type="dxa"/>
            <w:vAlign w:val="top"/>
          </w:tcPr>
          <w:p>
            <w:pPr>
              <w:spacing w:before="13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1</w:t>
            </w:r>
          </w:p>
        </w:tc>
        <w:tc>
          <w:tcPr>
            <w:tcW w:w="1883" w:type="dxa"/>
            <w:vAlign w:val="top"/>
          </w:tcPr>
          <w:p>
            <w:pPr>
              <w:spacing w:before="132" w:line="195" w:lineRule="auto"/>
              <w:ind w:left="830"/>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1</w:t>
            </w:r>
          </w:p>
        </w:tc>
        <w:tc>
          <w:tcPr>
            <w:tcW w:w="1885" w:type="dxa"/>
            <w:vAlign w:val="top"/>
          </w:tcPr>
          <w:p>
            <w:pPr>
              <w:spacing w:before="13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2</w:t>
            </w:r>
          </w:p>
        </w:tc>
        <w:tc>
          <w:tcPr>
            <w:tcW w:w="1607" w:type="dxa"/>
            <w:vAlign w:val="top"/>
          </w:tcPr>
          <w:p>
            <w:pPr>
              <w:spacing w:before="131" w:line="195" w:lineRule="auto"/>
              <w:ind w:left="693"/>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13" w:type="dxa"/>
            <w:vAlign w:val="top"/>
          </w:tcPr>
          <w:p>
            <w:pPr>
              <w:spacing w:before="58" w:line="281"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5"/>
                <w:position w:val="4"/>
                <w:sz w:val="20"/>
                <w:szCs w:val="20"/>
              </w:rPr>
              <w:t>1</w:t>
            </w:r>
            <w:r>
              <w:rPr>
                <w:rFonts w:ascii="Times New Roman" w:hAnsi="Times New Roman" w:eastAsia="Times New Roman" w:cs="Times New Roman"/>
                <w:spacing w:val="3"/>
                <w:position w:val="4"/>
                <w:sz w:val="20"/>
                <w:szCs w:val="20"/>
              </w:rPr>
              <w:t>0≤</w:t>
            </w:r>
            <w:r>
              <w:rPr>
                <w:rFonts w:ascii="Times New Roman" w:hAnsi="Times New Roman" w:eastAsia="Times New Roman" w:cs="Times New Roman"/>
                <w:position w:val="4"/>
                <w:sz w:val="20"/>
                <w:szCs w:val="20"/>
              </w:rPr>
              <w:t>Q</w:t>
            </w: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100</w:t>
            </w:r>
          </w:p>
        </w:tc>
        <w:tc>
          <w:tcPr>
            <w:tcW w:w="1883" w:type="dxa"/>
            <w:vAlign w:val="top"/>
          </w:tcPr>
          <w:p>
            <w:pPr>
              <w:spacing w:before="13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1</w:t>
            </w:r>
          </w:p>
        </w:tc>
        <w:tc>
          <w:tcPr>
            <w:tcW w:w="1883" w:type="dxa"/>
            <w:vAlign w:val="top"/>
          </w:tcPr>
          <w:p>
            <w:pPr>
              <w:spacing w:before="13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2</w:t>
            </w:r>
          </w:p>
        </w:tc>
        <w:tc>
          <w:tcPr>
            <w:tcW w:w="1885" w:type="dxa"/>
            <w:vAlign w:val="top"/>
          </w:tcPr>
          <w:p>
            <w:pPr>
              <w:spacing w:before="131" w:line="195" w:lineRule="auto"/>
              <w:ind w:left="82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P</w:t>
            </w:r>
            <w:r>
              <w:rPr>
                <w:rFonts w:ascii="Times New Roman" w:hAnsi="Times New Roman" w:eastAsia="Times New Roman" w:cs="Times New Roman"/>
                <w:b/>
                <w:bCs/>
                <w:spacing w:val="4"/>
                <w:sz w:val="20"/>
                <w:szCs w:val="20"/>
              </w:rPr>
              <w:t>3</w:t>
            </w:r>
          </w:p>
        </w:tc>
        <w:tc>
          <w:tcPr>
            <w:tcW w:w="1607" w:type="dxa"/>
            <w:vAlign w:val="top"/>
          </w:tcPr>
          <w:p>
            <w:pPr>
              <w:spacing w:before="131" w:line="195" w:lineRule="auto"/>
              <w:ind w:left="693"/>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13" w:type="dxa"/>
            <w:vAlign w:val="top"/>
          </w:tcPr>
          <w:p>
            <w:pPr>
              <w:spacing w:before="60" w:line="281" w:lineRule="exact"/>
              <w:ind w:left="582"/>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2"/>
                <w:position w:val="4"/>
                <w:sz w:val="20"/>
                <w:szCs w:val="20"/>
              </w:rPr>
              <w:t>≤</w:t>
            </w:r>
            <w:r>
              <w:rPr>
                <w:rFonts w:ascii="Times New Roman" w:hAnsi="Times New Roman" w:eastAsia="Times New Roman" w:cs="Times New Roman"/>
                <w:position w:val="4"/>
                <w:sz w:val="20"/>
                <w:szCs w:val="20"/>
              </w:rPr>
              <w:t>Q</w:t>
            </w:r>
            <w:r>
              <w:rPr>
                <w:rFonts w:ascii="宋体" w:hAnsi="宋体" w:eastAsia="宋体" w:cs="宋体"/>
                <w:spacing w:val="2"/>
                <w:position w:val="4"/>
                <w:sz w:val="20"/>
                <w:szCs w:val="20"/>
              </w:rPr>
              <w:t>＜</w:t>
            </w:r>
            <w:r>
              <w:rPr>
                <w:rFonts w:ascii="Times New Roman" w:hAnsi="Times New Roman" w:eastAsia="Times New Roman" w:cs="Times New Roman"/>
                <w:spacing w:val="2"/>
                <w:position w:val="4"/>
                <w:sz w:val="20"/>
                <w:szCs w:val="20"/>
              </w:rPr>
              <w:t>10</w:t>
            </w:r>
          </w:p>
        </w:tc>
        <w:tc>
          <w:tcPr>
            <w:tcW w:w="1883" w:type="dxa"/>
            <w:vAlign w:val="top"/>
          </w:tcPr>
          <w:p>
            <w:pPr>
              <w:spacing w:before="133" w:line="195"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2</w:t>
            </w:r>
          </w:p>
        </w:tc>
        <w:tc>
          <w:tcPr>
            <w:tcW w:w="1883" w:type="dxa"/>
            <w:vAlign w:val="top"/>
          </w:tcPr>
          <w:p>
            <w:pPr>
              <w:spacing w:before="133" w:line="195" w:lineRule="auto"/>
              <w:ind w:left="830"/>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3</w:t>
            </w:r>
          </w:p>
        </w:tc>
        <w:tc>
          <w:tcPr>
            <w:tcW w:w="1885" w:type="dxa"/>
            <w:vAlign w:val="top"/>
          </w:tcPr>
          <w:p>
            <w:pPr>
              <w:spacing w:before="133" w:line="195" w:lineRule="auto"/>
              <w:ind w:left="834"/>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4</w:t>
            </w:r>
          </w:p>
        </w:tc>
        <w:tc>
          <w:tcPr>
            <w:tcW w:w="1607" w:type="dxa"/>
            <w:vAlign w:val="top"/>
          </w:tcPr>
          <w:p>
            <w:pPr>
              <w:spacing w:before="133" w:line="195" w:lineRule="auto"/>
              <w:ind w:left="693"/>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4</w:t>
            </w:r>
          </w:p>
        </w:tc>
      </w:tr>
    </w:tbl>
    <w:p>
      <w:pPr>
        <w:spacing w:before="110" w:line="323" w:lineRule="exact"/>
        <w:ind w:left="604"/>
        <w:rPr>
          <w:rFonts w:ascii="宋体" w:hAnsi="宋体" w:eastAsia="宋体" w:cs="宋体"/>
          <w:sz w:val="23"/>
          <w:szCs w:val="23"/>
        </w:rPr>
      </w:pPr>
      <w:r>
        <w:rPr>
          <w:rFonts w:ascii="宋体" w:hAnsi="宋体" w:eastAsia="宋体" w:cs="宋体"/>
          <w:spacing w:val="6"/>
          <w:position w:val="3"/>
          <w:sz w:val="23"/>
          <w:szCs w:val="23"/>
        </w:rPr>
        <w:t>综上，项目</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6"/>
          <w:position w:val="3"/>
          <w:sz w:val="23"/>
          <w:szCs w:val="23"/>
        </w:rPr>
        <w:t xml:space="preserve"> </w:t>
      </w:r>
      <w:r>
        <w:rPr>
          <w:rFonts w:ascii="宋体" w:hAnsi="宋体" w:eastAsia="宋体" w:cs="宋体"/>
          <w:spacing w:val="6"/>
          <w:position w:val="3"/>
          <w:sz w:val="23"/>
          <w:szCs w:val="23"/>
        </w:rPr>
        <w:t>值</w:t>
      </w:r>
      <w:r>
        <w:rPr>
          <w:rFonts w:ascii="宋体" w:hAnsi="宋体" w:eastAsia="宋体" w:cs="宋体"/>
          <w:spacing w:val="5"/>
          <w:position w:val="3"/>
          <w:sz w:val="23"/>
          <w:szCs w:val="23"/>
        </w:rPr>
        <w:t>为</w:t>
      </w:r>
      <w:r>
        <w:rPr>
          <w:rFonts w:ascii="宋体" w:hAnsi="宋体" w:eastAsia="宋体" w:cs="宋体"/>
          <w:spacing w:val="3"/>
          <w:position w:val="3"/>
          <w:sz w:val="23"/>
          <w:szCs w:val="23"/>
        </w:rPr>
        <w:t xml:space="preserve"> </w:t>
      </w:r>
      <w:r>
        <w:rPr>
          <w:rFonts w:ascii="Times New Roman" w:hAnsi="Times New Roman" w:eastAsia="Times New Roman" w:cs="Times New Roman"/>
          <w:b/>
          <w:bCs/>
          <w:position w:val="3"/>
          <w:sz w:val="23"/>
          <w:szCs w:val="23"/>
        </w:rPr>
        <w:t>M</w:t>
      </w:r>
      <w:r>
        <w:rPr>
          <w:rFonts w:ascii="Times New Roman" w:hAnsi="Times New Roman" w:eastAsia="Times New Roman" w:cs="Times New Roman"/>
          <w:b/>
          <w:bCs/>
          <w:spacing w:val="3"/>
          <w:position w:val="3"/>
          <w:sz w:val="23"/>
          <w:szCs w:val="23"/>
        </w:rPr>
        <w:t>3</w:t>
      </w:r>
      <w:r>
        <w:rPr>
          <w:rFonts w:ascii="Times New Roman" w:hAnsi="Times New Roman" w:eastAsia="Times New Roman" w:cs="Times New Roman"/>
          <w:spacing w:val="3"/>
          <w:position w:val="3"/>
          <w:sz w:val="23"/>
          <w:szCs w:val="23"/>
        </w:rPr>
        <w:t xml:space="preserve"> </w:t>
      </w:r>
      <w:r>
        <w:rPr>
          <w:rFonts w:ascii="宋体" w:hAnsi="宋体" w:eastAsia="宋体" w:cs="宋体"/>
          <w:spacing w:val="3"/>
          <w:position w:val="3"/>
          <w:sz w:val="23"/>
          <w:szCs w:val="23"/>
        </w:rPr>
        <w:t>，</w:t>
      </w:r>
      <w:r>
        <w:rPr>
          <w:rFonts w:ascii="Times New Roman" w:hAnsi="Times New Roman" w:eastAsia="Times New Roman" w:cs="Times New Roman"/>
          <w:spacing w:val="3"/>
          <w:position w:val="3"/>
          <w:sz w:val="23"/>
          <w:szCs w:val="23"/>
        </w:rPr>
        <w:t>1≤</w:t>
      </w:r>
      <w:r>
        <w:rPr>
          <w:rFonts w:ascii="Times New Roman" w:hAnsi="Times New Roman" w:eastAsia="Times New Roman" w:cs="Times New Roman"/>
          <w:position w:val="3"/>
          <w:sz w:val="23"/>
          <w:szCs w:val="23"/>
        </w:rPr>
        <w:t>Q</w:t>
      </w:r>
      <w:r>
        <w:rPr>
          <w:rFonts w:ascii="宋体" w:hAnsi="宋体" w:eastAsia="宋体" w:cs="宋体"/>
          <w:spacing w:val="3"/>
          <w:position w:val="3"/>
          <w:sz w:val="23"/>
          <w:szCs w:val="23"/>
        </w:rPr>
        <w:t>＜</w:t>
      </w:r>
      <w:r>
        <w:rPr>
          <w:rFonts w:ascii="Times New Roman" w:hAnsi="Times New Roman" w:eastAsia="Times New Roman" w:cs="Times New Roman"/>
          <w:spacing w:val="3"/>
          <w:position w:val="3"/>
          <w:sz w:val="23"/>
          <w:szCs w:val="23"/>
        </w:rPr>
        <w:t>10</w:t>
      </w:r>
      <w:r>
        <w:rPr>
          <w:rFonts w:ascii="宋体" w:hAnsi="宋体" w:eastAsia="宋体" w:cs="宋体"/>
          <w:spacing w:val="3"/>
          <w:position w:val="3"/>
          <w:sz w:val="23"/>
          <w:szCs w:val="23"/>
        </w:rPr>
        <w:t xml:space="preserve">，按照表 </w:t>
      </w:r>
      <w:r>
        <w:rPr>
          <w:rFonts w:ascii="Times New Roman" w:hAnsi="Times New Roman" w:eastAsia="Times New Roman" w:cs="Times New Roman"/>
          <w:spacing w:val="3"/>
          <w:position w:val="3"/>
          <w:sz w:val="23"/>
          <w:szCs w:val="23"/>
        </w:rPr>
        <w:t xml:space="preserve">1-4 </w:t>
      </w:r>
      <w:r>
        <w:rPr>
          <w:rFonts w:ascii="宋体" w:hAnsi="宋体" w:eastAsia="宋体" w:cs="宋体"/>
          <w:spacing w:val="3"/>
          <w:position w:val="3"/>
          <w:sz w:val="23"/>
          <w:szCs w:val="23"/>
        </w:rPr>
        <w:t>判断危险物质及工艺系统危险性为</w:t>
      </w:r>
    </w:p>
    <w:p>
      <w:pPr>
        <w:spacing w:before="229" w:line="186" w:lineRule="auto"/>
        <w:ind w:left="118"/>
        <w:rPr>
          <w:rFonts w:ascii="宋体" w:hAnsi="宋体" w:eastAsia="宋体" w:cs="宋体"/>
          <w:sz w:val="23"/>
          <w:szCs w:val="23"/>
        </w:rPr>
      </w:pPr>
      <w:r>
        <w:rPr>
          <w:rFonts w:ascii="Times New Roman" w:hAnsi="Times New Roman" w:eastAsia="Times New Roman" w:cs="Times New Roman"/>
          <w:b/>
          <w:bCs/>
          <w:sz w:val="23"/>
          <w:szCs w:val="23"/>
        </w:rPr>
        <w:t>P</w:t>
      </w:r>
      <w:r>
        <w:rPr>
          <w:rFonts w:ascii="Times New Roman" w:hAnsi="Times New Roman" w:eastAsia="Times New Roman" w:cs="Times New Roman"/>
          <w:b/>
          <w:bCs/>
          <w:spacing w:val="2"/>
          <w:sz w:val="23"/>
          <w:szCs w:val="23"/>
        </w:rPr>
        <w:t>4</w:t>
      </w:r>
      <w:r>
        <w:rPr>
          <w:rFonts w:ascii="宋体" w:hAnsi="宋体" w:eastAsia="宋体" w:cs="宋体"/>
          <w:spacing w:val="2"/>
          <w:sz w:val="23"/>
          <w:szCs w:val="23"/>
        </w:rPr>
        <w:t>。</w:t>
      </w:r>
    </w:p>
    <w:p>
      <w:pPr>
        <w:spacing w:before="196" w:line="228" w:lineRule="auto"/>
        <w:ind w:left="128"/>
        <w:outlineLvl w:val="2"/>
        <w:rPr>
          <w:rFonts w:ascii="宋体" w:hAnsi="宋体" w:eastAsia="宋体" w:cs="宋体"/>
          <w:sz w:val="23"/>
          <w:szCs w:val="23"/>
        </w:rPr>
      </w:pPr>
      <w:r>
        <w:rPr>
          <w:rFonts w:ascii="Times New Roman" w:hAnsi="Times New Roman" w:eastAsia="Times New Roman" w:cs="Times New Roman"/>
          <w:b/>
          <w:bCs/>
          <w:spacing w:val="6"/>
          <w:sz w:val="23"/>
          <w:szCs w:val="23"/>
        </w:rPr>
        <w:t>1.6.2</w:t>
      </w:r>
      <w:r>
        <w:rPr>
          <w:rFonts w:ascii="Times New Roman" w:hAnsi="Times New Roman" w:eastAsia="Times New Roman" w:cs="Times New Roman"/>
          <w:spacing w:val="6"/>
          <w:sz w:val="23"/>
          <w:szCs w:val="23"/>
        </w:rPr>
        <w:t xml:space="preserve"> </w:t>
      </w:r>
      <w:r>
        <w:rPr>
          <w:rFonts w:ascii="Times New Roman" w:hAnsi="Times New Roman" w:eastAsia="Times New Roman" w:cs="Times New Roman"/>
          <w:b/>
          <w:bCs/>
          <w:sz w:val="23"/>
          <w:szCs w:val="23"/>
        </w:rPr>
        <w:t>E</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的分级确</w:t>
      </w:r>
      <w:r>
        <w:rPr>
          <w:rFonts w:ascii="宋体" w:hAnsi="宋体" w:eastAsia="宋体" w:cs="宋体"/>
          <w:spacing w:val="5"/>
          <w:sz w:val="23"/>
          <w:szCs w:val="23"/>
          <w14:textOutline w14:w="4358" w14:cap="sq" w14:cmpd="sng">
            <w14:solidFill>
              <w14:srgbClr w14:val="000000"/>
            </w14:solidFill>
            <w14:prstDash w14:val="solid"/>
            <w14:bevel/>
          </w14:textOutline>
        </w:rPr>
        <w:t>定</w:t>
      </w:r>
    </w:p>
    <w:p>
      <w:pPr>
        <w:spacing w:before="181" w:line="228" w:lineRule="auto"/>
        <w:ind w:left="488"/>
        <w:rPr>
          <w:rFonts w:ascii="宋体" w:hAnsi="宋体" w:eastAsia="宋体" w:cs="宋体"/>
          <w:sz w:val="23"/>
          <w:szCs w:val="23"/>
        </w:rPr>
      </w:pPr>
      <w:r>
        <w:rPr>
          <w:rFonts w:ascii="Times New Roman" w:hAnsi="Times New Roman" w:eastAsia="Times New Roman" w:cs="Times New Roman"/>
          <w:b/>
          <w:bCs/>
          <w:spacing w:val="4"/>
          <w:sz w:val="23"/>
          <w:szCs w:val="23"/>
        </w:rPr>
        <w:t>1</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大</w:t>
      </w:r>
      <w:r>
        <w:rPr>
          <w:rFonts w:ascii="宋体" w:hAnsi="宋体" w:eastAsia="宋体" w:cs="宋体"/>
          <w:spacing w:val="3"/>
          <w:sz w:val="23"/>
          <w:szCs w:val="23"/>
          <w14:textOutline w14:w="4358" w14:cap="sq" w14:cmpd="sng">
            <w14:solidFill>
              <w14:srgbClr w14:val="000000"/>
            </w14:solidFill>
            <w14:prstDash w14:val="solid"/>
            <w14:bevel/>
          </w14:textOutline>
        </w:rPr>
        <w:t>气</w:t>
      </w:r>
    </w:p>
    <w:p>
      <w:pPr>
        <w:spacing w:before="179" w:line="228" w:lineRule="auto"/>
        <w:ind w:left="322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pacing w:val="4"/>
          <w:sz w:val="20"/>
          <w:szCs w:val="20"/>
        </w:rPr>
        <w:t>9</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大气环境敏感程度分级</w:t>
      </w:r>
    </w:p>
    <w:p>
      <w:pPr>
        <w:spacing w:line="131"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1"/>
        <w:gridCol w:w="7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751" w:type="dxa"/>
            <w:vAlign w:val="top"/>
          </w:tcPr>
          <w:p>
            <w:pPr>
              <w:spacing w:before="78" w:line="228" w:lineRule="auto"/>
              <w:ind w:left="250"/>
              <w:rPr>
                <w:rFonts w:ascii="宋体" w:hAnsi="宋体" w:eastAsia="宋体" w:cs="宋体"/>
                <w:sz w:val="20"/>
                <w:szCs w:val="20"/>
              </w:rPr>
            </w:pPr>
            <w:r>
              <w:rPr>
                <w:rFonts w:ascii="宋体" w:hAnsi="宋体" w:eastAsia="宋体" w:cs="宋体"/>
                <w:spacing w:val="8"/>
                <w:sz w:val="20"/>
                <w:szCs w:val="20"/>
              </w:rPr>
              <w:t>敏感程度类型</w:t>
            </w:r>
          </w:p>
        </w:tc>
        <w:tc>
          <w:tcPr>
            <w:tcW w:w="7425" w:type="dxa"/>
            <w:vAlign w:val="top"/>
          </w:tcPr>
          <w:p>
            <w:pPr>
              <w:spacing w:before="78" w:line="228" w:lineRule="auto"/>
              <w:ind w:left="2879"/>
              <w:rPr>
                <w:rFonts w:ascii="宋体" w:hAnsi="宋体" w:eastAsia="宋体" w:cs="宋体"/>
                <w:sz w:val="20"/>
                <w:szCs w:val="20"/>
              </w:rPr>
            </w:pPr>
            <w:r>
              <w:rPr>
                <w:rFonts w:ascii="宋体" w:hAnsi="宋体" w:eastAsia="宋体" w:cs="宋体"/>
                <w:spacing w:val="11"/>
                <w:sz w:val="20"/>
                <w:szCs w:val="20"/>
              </w:rPr>
              <w:t>大</w:t>
            </w:r>
            <w:r>
              <w:rPr>
                <w:rFonts w:ascii="宋体" w:hAnsi="宋体" w:eastAsia="宋体" w:cs="宋体"/>
                <w:spacing w:val="8"/>
                <w:sz w:val="20"/>
                <w:szCs w:val="20"/>
              </w:rPr>
              <w:t>气环境风险受体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751" w:type="dxa"/>
            <w:vAlign w:val="top"/>
          </w:tcPr>
          <w:p>
            <w:pPr>
              <w:spacing w:line="356" w:lineRule="auto"/>
              <w:rPr>
                <w:rFonts w:ascii="Arial"/>
                <w:sz w:val="21"/>
              </w:rPr>
            </w:pPr>
          </w:p>
          <w:p>
            <w:pPr>
              <w:spacing w:before="57" w:line="195" w:lineRule="auto"/>
              <w:ind w:left="762"/>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1</w:t>
            </w:r>
          </w:p>
        </w:tc>
        <w:tc>
          <w:tcPr>
            <w:tcW w:w="7425" w:type="dxa"/>
            <w:vAlign w:val="top"/>
          </w:tcPr>
          <w:p>
            <w:pPr>
              <w:spacing w:line="252" w:lineRule="auto"/>
              <w:ind w:left="112" w:right="109"/>
              <w:rPr>
                <w:rFonts w:ascii="宋体" w:hAnsi="宋体" w:eastAsia="宋体" w:cs="宋体"/>
                <w:sz w:val="20"/>
                <w:szCs w:val="20"/>
              </w:rPr>
            </w:pPr>
            <w:r>
              <w:rPr>
                <w:rFonts w:ascii="宋体" w:hAnsi="宋体" w:eastAsia="宋体" w:cs="宋体"/>
                <w:spacing w:val="16"/>
                <w:sz w:val="20"/>
                <w:szCs w:val="20"/>
              </w:rPr>
              <w:t>周</w:t>
            </w:r>
            <w:r>
              <w:rPr>
                <w:rFonts w:ascii="宋体" w:hAnsi="宋体" w:eastAsia="宋体" w:cs="宋体"/>
                <w:spacing w:val="12"/>
                <w:sz w:val="20"/>
                <w:szCs w:val="20"/>
              </w:rPr>
              <w:t>边</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范围内居住区、医疗卫生、文化教育、科研、行政办公等机构人口总</w:t>
            </w:r>
            <w:r>
              <w:rPr>
                <w:rFonts w:ascii="宋体" w:hAnsi="宋体" w:eastAsia="宋体" w:cs="宋体"/>
                <w:sz w:val="20"/>
                <w:szCs w:val="20"/>
              </w:rPr>
              <w:t xml:space="preserve"> </w:t>
            </w:r>
            <w:r>
              <w:rPr>
                <w:rFonts w:ascii="宋体" w:hAnsi="宋体" w:eastAsia="宋体" w:cs="宋体"/>
                <w:spacing w:val="6"/>
                <w:sz w:val="20"/>
                <w:szCs w:val="20"/>
              </w:rPr>
              <w:t xml:space="preserve">数大于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 xml:space="preserve">万人，或其他需要特殊保护区城；或周边 </w:t>
            </w:r>
            <w:r>
              <w:rPr>
                <w:rFonts w:ascii="Times New Roman" w:hAnsi="Times New Roman" w:eastAsia="Times New Roman" w:cs="Times New Roman"/>
                <w:spacing w:val="6"/>
                <w:sz w:val="20"/>
                <w:szCs w:val="20"/>
              </w:rPr>
              <w:t xml:space="preserve">500 </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范围内人口总数大</w:t>
            </w:r>
            <w:r>
              <w:rPr>
                <w:rFonts w:ascii="宋体" w:hAnsi="宋体" w:eastAsia="宋体" w:cs="宋体"/>
                <w:spacing w:val="1"/>
                <w:sz w:val="20"/>
                <w:szCs w:val="20"/>
              </w:rPr>
              <w:t>于</w:t>
            </w:r>
            <w:r>
              <w:rPr>
                <w:rFonts w:ascii="宋体" w:hAnsi="宋体" w:eastAsia="宋体" w:cs="宋体"/>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 xml:space="preserve">000 </w:t>
            </w:r>
            <w:r>
              <w:rPr>
                <w:rFonts w:ascii="宋体" w:hAnsi="宋体" w:eastAsia="宋体" w:cs="宋体"/>
                <w:spacing w:val="7"/>
                <w:sz w:val="20"/>
                <w:szCs w:val="20"/>
              </w:rPr>
              <w:t xml:space="preserve">人；油气、化学品输送管线管段周边 </w:t>
            </w:r>
            <w:r>
              <w:rPr>
                <w:rFonts w:ascii="Times New Roman" w:hAnsi="Times New Roman" w:eastAsia="Times New Roman" w:cs="Times New Roman"/>
                <w:spacing w:val="7"/>
                <w:sz w:val="20"/>
                <w:szCs w:val="20"/>
              </w:rPr>
              <w:t xml:space="preserve">200 </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范围内，每千米管段人口数大</w:t>
            </w:r>
            <w:r>
              <w:rPr>
                <w:rFonts w:ascii="宋体" w:hAnsi="宋体" w:eastAsia="宋体" w:cs="宋体"/>
                <w:sz w:val="20"/>
                <w:szCs w:val="20"/>
              </w:rPr>
              <w:t xml:space="preserve"> </w:t>
            </w:r>
            <w:r>
              <w:rPr>
                <w:rFonts w:ascii="宋体" w:hAnsi="宋体" w:eastAsia="宋体" w:cs="宋体"/>
                <w:spacing w:val="-4"/>
                <w:sz w:val="20"/>
                <w:szCs w:val="20"/>
              </w:rPr>
              <w:t xml:space="preserve">于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00 </w:t>
            </w:r>
            <w:r>
              <w:rPr>
                <w:rFonts w:ascii="宋体" w:hAnsi="宋体" w:eastAsia="宋体" w:cs="宋体"/>
                <w:spacing w:val="-2"/>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751" w:type="dxa"/>
            <w:vAlign w:val="top"/>
          </w:tcPr>
          <w:p>
            <w:pPr>
              <w:spacing w:line="358" w:lineRule="auto"/>
              <w:rPr>
                <w:rFonts w:ascii="Arial"/>
                <w:sz w:val="21"/>
              </w:rPr>
            </w:pPr>
          </w:p>
          <w:p>
            <w:pPr>
              <w:spacing w:before="57" w:line="195" w:lineRule="auto"/>
              <w:ind w:left="762"/>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2</w:t>
            </w:r>
          </w:p>
        </w:tc>
        <w:tc>
          <w:tcPr>
            <w:tcW w:w="7425" w:type="dxa"/>
            <w:vAlign w:val="top"/>
          </w:tcPr>
          <w:p>
            <w:pPr>
              <w:spacing w:line="252" w:lineRule="auto"/>
              <w:ind w:left="112" w:right="109"/>
              <w:rPr>
                <w:rFonts w:ascii="宋体" w:hAnsi="宋体" w:eastAsia="宋体" w:cs="宋体"/>
                <w:sz w:val="20"/>
                <w:szCs w:val="20"/>
              </w:rPr>
            </w:pPr>
            <w:r>
              <w:rPr>
                <w:rFonts w:ascii="宋体" w:hAnsi="宋体" w:eastAsia="宋体" w:cs="宋体"/>
                <w:spacing w:val="16"/>
                <w:sz w:val="20"/>
                <w:szCs w:val="20"/>
              </w:rPr>
              <w:t>周</w:t>
            </w:r>
            <w:r>
              <w:rPr>
                <w:rFonts w:ascii="宋体" w:hAnsi="宋体" w:eastAsia="宋体" w:cs="宋体"/>
                <w:spacing w:val="12"/>
                <w:sz w:val="20"/>
                <w:szCs w:val="20"/>
              </w:rPr>
              <w:t>边</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范围内居住区、医疗卫生、文化教育、科研、行政办公等机构人口总</w:t>
            </w:r>
            <w:r>
              <w:rPr>
                <w:rFonts w:ascii="宋体" w:hAnsi="宋体" w:eastAsia="宋体" w:cs="宋体"/>
                <w:sz w:val="20"/>
                <w:szCs w:val="20"/>
              </w:rPr>
              <w:t xml:space="preserve"> </w:t>
            </w:r>
            <w:r>
              <w:rPr>
                <w:rFonts w:ascii="宋体" w:hAnsi="宋体" w:eastAsia="宋体" w:cs="宋体"/>
                <w:spacing w:val="3"/>
                <w:sz w:val="20"/>
                <w:szCs w:val="20"/>
              </w:rPr>
              <w:t xml:space="preserve">数大于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万人，小于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万人：或周边 </w:t>
            </w:r>
            <w:r>
              <w:rPr>
                <w:rFonts w:ascii="Times New Roman" w:hAnsi="Times New Roman" w:eastAsia="Times New Roman" w:cs="Times New Roman"/>
                <w:spacing w:val="3"/>
                <w:sz w:val="20"/>
                <w:szCs w:val="20"/>
              </w:rPr>
              <w:t xml:space="preserve">500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范围内人口总数大于 </w:t>
            </w:r>
            <w:r>
              <w:rPr>
                <w:rFonts w:ascii="Times New Roman" w:hAnsi="Times New Roman" w:eastAsia="Times New Roman" w:cs="Times New Roman"/>
                <w:spacing w:val="3"/>
                <w:sz w:val="20"/>
                <w:szCs w:val="20"/>
              </w:rPr>
              <w:t xml:space="preserve">500 </w:t>
            </w:r>
            <w:r>
              <w:rPr>
                <w:rFonts w:ascii="宋体" w:hAnsi="宋体" w:eastAsia="宋体" w:cs="宋体"/>
                <w:spacing w:val="3"/>
                <w:sz w:val="20"/>
                <w:szCs w:val="20"/>
              </w:rPr>
              <w:t>人，小</w:t>
            </w:r>
            <w:r>
              <w:rPr>
                <w:rFonts w:ascii="宋体" w:hAnsi="宋体" w:eastAsia="宋体" w:cs="宋体"/>
                <w:sz w:val="20"/>
                <w:szCs w:val="20"/>
              </w:rPr>
              <w:t xml:space="preserve">于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 xml:space="preserve">000 </w:t>
            </w:r>
            <w:r>
              <w:rPr>
                <w:rFonts w:ascii="宋体" w:hAnsi="宋体" w:eastAsia="宋体" w:cs="宋体"/>
                <w:spacing w:val="7"/>
                <w:sz w:val="20"/>
                <w:szCs w:val="20"/>
              </w:rPr>
              <w:t xml:space="preserve">人；油气、化学品输送管线管段周边 </w:t>
            </w:r>
            <w:r>
              <w:rPr>
                <w:rFonts w:ascii="Times New Roman" w:hAnsi="Times New Roman" w:eastAsia="Times New Roman" w:cs="Times New Roman"/>
                <w:spacing w:val="7"/>
                <w:sz w:val="20"/>
                <w:szCs w:val="20"/>
              </w:rPr>
              <w:t xml:space="preserve">200 </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范围内，每千米管段人口数大</w:t>
            </w:r>
            <w:r>
              <w:rPr>
                <w:rFonts w:ascii="宋体" w:hAnsi="宋体" w:eastAsia="宋体" w:cs="宋体"/>
                <w:sz w:val="20"/>
                <w:szCs w:val="20"/>
              </w:rPr>
              <w:t xml:space="preserve"> </w:t>
            </w:r>
            <w:r>
              <w:rPr>
                <w:rFonts w:ascii="宋体" w:hAnsi="宋体" w:eastAsia="宋体" w:cs="宋体"/>
                <w:spacing w:val="-1"/>
                <w:sz w:val="20"/>
                <w:szCs w:val="20"/>
              </w:rPr>
              <w:t xml:space="preserve">于 </w:t>
            </w:r>
            <w:r>
              <w:rPr>
                <w:rFonts w:ascii="Times New Roman" w:hAnsi="Times New Roman" w:eastAsia="Times New Roman" w:cs="Times New Roman"/>
                <w:spacing w:val="-1"/>
                <w:sz w:val="20"/>
                <w:szCs w:val="20"/>
              </w:rPr>
              <w:t xml:space="preserve">100 </w:t>
            </w:r>
            <w:r>
              <w:rPr>
                <w:rFonts w:ascii="宋体" w:hAnsi="宋体" w:eastAsia="宋体" w:cs="宋体"/>
                <w:spacing w:val="-1"/>
                <w:sz w:val="20"/>
                <w:szCs w:val="20"/>
              </w:rPr>
              <w:t>人，小</w:t>
            </w:r>
            <w:r>
              <w:rPr>
                <w:rFonts w:ascii="宋体" w:hAnsi="宋体" w:eastAsia="宋体" w:cs="宋体"/>
                <w:sz w:val="20"/>
                <w:szCs w:val="20"/>
              </w:rPr>
              <w:t xml:space="preserve">于 </w:t>
            </w:r>
            <w:r>
              <w:rPr>
                <w:rFonts w:ascii="Times New Roman" w:hAnsi="Times New Roman" w:eastAsia="Times New Roman" w:cs="Times New Roman"/>
                <w:sz w:val="20"/>
                <w:szCs w:val="20"/>
              </w:rPr>
              <w:t xml:space="preserve">200 </w:t>
            </w:r>
            <w:r>
              <w:rPr>
                <w:rFonts w:ascii="宋体" w:hAnsi="宋体" w:eastAsia="宋体" w:cs="宋体"/>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751" w:type="dxa"/>
            <w:vAlign w:val="top"/>
          </w:tcPr>
          <w:p>
            <w:pPr>
              <w:spacing w:before="282" w:line="195" w:lineRule="auto"/>
              <w:ind w:left="762"/>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3</w:t>
            </w:r>
          </w:p>
        </w:tc>
        <w:tc>
          <w:tcPr>
            <w:tcW w:w="7425" w:type="dxa"/>
            <w:vAlign w:val="top"/>
          </w:tcPr>
          <w:p>
            <w:pPr>
              <w:spacing w:line="260" w:lineRule="auto"/>
              <w:ind w:left="112" w:right="109"/>
              <w:rPr>
                <w:rFonts w:ascii="宋体" w:hAnsi="宋体" w:eastAsia="宋体" w:cs="宋体"/>
                <w:sz w:val="20"/>
                <w:szCs w:val="20"/>
              </w:rPr>
            </w:pPr>
            <w:r>
              <w:rPr>
                <w:rFonts w:ascii="宋体" w:hAnsi="宋体" w:eastAsia="宋体" w:cs="宋体"/>
                <w:spacing w:val="16"/>
                <w:sz w:val="20"/>
                <w:szCs w:val="20"/>
              </w:rPr>
              <w:t>周</w:t>
            </w:r>
            <w:r>
              <w:rPr>
                <w:rFonts w:ascii="宋体" w:hAnsi="宋体" w:eastAsia="宋体" w:cs="宋体"/>
                <w:spacing w:val="12"/>
                <w:sz w:val="20"/>
                <w:szCs w:val="20"/>
              </w:rPr>
              <w:t>边</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范围内居住区、医疗卫生、文化教育、科研、行政办公等机构人口总</w:t>
            </w:r>
            <w:r>
              <w:rPr>
                <w:rFonts w:ascii="宋体" w:hAnsi="宋体" w:eastAsia="宋体" w:cs="宋体"/>
                <w:sz w:val="20"/>
                <w:szCs w:val="20"/>
              </w:rPr>
              <w:t xml:space="preserve"> </w:t>
            </w:r>
            <w:r>
              <w:rPr>
                <w:rFonts w:ascii="宋体" w:hAnsi="宋体" w:eastAsia="宋体" w:cs="宋体"/>
                <w:spacing w:val="8"/>
                <w:sz w:val="20"/>
                <w:szCs w:val="20"/>
              </w:rPr>
              <w:t>数小</w:t>
            </w:r>
            <w:r>
              <w:rPr>
                <w:rFonts w:ascii="宋体" w:hAnsi="宋体" w:eastAsia="宋体" w:cs="宋体"/>
                <w:spacing w:val="5"/>
                <w:sz w:val="20"/>
                <w:szCs w:val="20"/>
              </w:rPr>
              <w:t>于</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万人；或周边 </w:t>
            </w:r>
            <w:r>
              <w:rPr>
                <w:rFonts w:ascii="Times New Roman" w:hAnsi="Times New Roman" w:eastAsia="Times New Roman" w:cs="Times New Roman"/>
                <w:spacing w:val="4"/>
                <w:sz w:val="20"/>
                <w:szCs w:val="20"/>
              </w:rPr>
              <w:t xml:space="preserve">500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范围内人口总数小于 </w:t>
            </w:r>
            <w:r>
              <w:rPr>
                <w:rFonts w:ascii="Times New Roman" w:hAnsi="Times New Roman" w:eastAsia="Times New Roman" w:cs="Times New Roman"/>
                <w:spacing w:val="4"/>
                <w:sz w:val="20"/>
                <w:szCs w:val="20"/>
              </w:rPr>
              <w:t xml:space="preserve">500 </w:t>
            </w:r>
            <w:r>
              <w:rPr>
                <w:rFonts w:ascii="宋体" w:hAnsi="宋体" w:eastAsia="宋体" w:cs="宋体"/>
                <w:spacing w:val="4"/>
                <w:sz w:val="20"/>
                <w:szCs w:val="20"/>
              </w:rPr>
              <w:t>人；油气、化学品输送</w:t>
            </w:r>
            <w:r>
              <w:rPr>
                <w:rFonts w:ascii="宋体" w:hAnsi="宋体" w:eastAsia="宋体" w:cs="宋体"/>
                <w:sz w:val="20"/>
                <w:szCs w:val="20"/>
              </w:rPr>
              <w:t xml:space="preserve"> </w:t>
            </w:r>
            <w:r>
              <w:rPr>
                <w:rFonts w:ascii="宋体" w:hAnsi="宋体" w:eastAsia="宋体" w:cs="宋体"/>
                <w:spacing w:val="8"/>
                <w:sz w:val="20"/>
                <w:szCs w:val="20"/>
              </w:rPr>
              <w:t>管线管段周</w:t>
            </w:r>
            <w:r>
              <w:rPr>
                <w:rFonts w:ascii="宋体" w:hAnsi="宋体" w:eastAsia="宋体" w:cs="宋体"/>
                <w:spacing w:val="6"/>
                <w:sz w:val="20"/>
                <w:szCs w:val="20"/>
              </w:rPr>
              <w:t>边</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200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范围内，每千米管段人口数小于 </w:t>
            </w:r>
            <w:r>
              <w:rPr>
                <w:rFonts w:ascii="Times New Roman" w:hAnsi="Times New Roman" w:eastAsia="Times New Roman" w:cs="Times New Roman"/>
                <w:spacing w:val="4"/>
                <w:sz w:val="20"/>
                <w:szCs w:val="20"/>
              </w:rPr>
              <w:t xml:space="preserve">100 </w:t>
            </w:r>
            <w:r>
              <w:rPr>
                <w:rFonts w:ascii="宋体" w:hAnsi="宋体" w:eastAsia="宋体" w:cs="宋体"/>
                <w:spacing w:val="4"/>
                <w:sz w:val="20"/>
                <w:szCs w:val="20"/>
              </w:rPr>
              <w:t>人</w:t>
            </w:r>
          </w:p>
        </w:tc>
      </w:tr>
    </w:tbl>
    <w:p>
      <w:pPr>
        <w:spacing w:line="276" w:lineRule="auto"/>
        <w:rPr>
          <w:rFonts w:ascii="Arial"/>
          <w:sz w:val="21"/>
        </w:rPr>
      </w:pPr>
    </w:p>
    <w:p>
      <w:pPr>
        <w:spacing w:before="75" w:line="323" w:lineRule="exact"/>
        <w:ind w:left="602"/>
        <w:rPr>
          <w:rFonts w:ascii="宋体" w:hAnsi="宋体" w:eastAsia="宋体" w:cs="宋体"/>
          <w:sz w:val="23"/>
          <w:szCs w:val="23"/>
        </w:rPr>
      </w:pPr>
      <w:r>
        <w:rPr>
          <w:rFonts w:ascii="宋体" w:hAnsi="宋体" w:eastAsia="宋体" w:cs="宋体"/>
          <w:spacing w:val="-1"/>
          <w:position w:val="1"/>
          <w:sz w:val="23"/>
          <w:szCs w:val="23"/>
        </w:rPr>
        <w:t xml:space="preserve">本项目 </w:t>
      </w:r>
      <w:r>
        <w:rPr>
          <w:rFonts w:ascii="Times New Roman" w:hAnsi="Times New Roman" w:eastAsia="Times New Roman" w:cs="Times New Roman"/>
          <w:spacing w:val="-1"/>
          <w:position w:val="1"/>
          <w:sz w:val="23"/>
          <w:szCs w:val="23"/>
        </w:rPr>
        <w:t>5</w:t>
      </w:r>
      <w:r>
        <w:rPr>
          <w:rFonts w:ascii="Times New Roman" w:hAnsi="Times New Roman" w:eastAsia="Times New Roman" w:cs="Times New Roman"/>
          <w:position w:val="1"/>
          <w:sz w:val="23"/>
          <w:szCs w:val="23"/>
        </w:rPr>
        <w:t>km</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 xml:space="preserve">范围内存在达州市通川区，人口大于 </w:t>
      </w:r>
      <w:r>
        <w:rPr>
          <w:rFonts w:ascii="Times New Roman" w:hAnsi="Times New Roman" w:eastAsia="Times New Roman" w:cs="Times New Roman"/>
          <w:position w:val="1"/>
          <w:sz w:val="23"/>
          <w:szCs w:val="23"/>
        </w:rPr>
        <w:t xml:space="preserve">5 </w:t>
      </w:r>
      <w:r>
        <w:rPr>
          <w:rFonts w:ascii="宋体" w:hAnsi="宋体" w:eastAsia="宋体" w:cs="宋体"/>
          <w:position w:val="1"/>
          <w:sz w:val="23"/>
          <w:szCs w:val="23"/>
        </w:rPr>
        <w:t xml:space="preserve">万人，大气环境敏感程度为 </w:t>
      </w:r>
      <w:r>
        <w:rPr>
          <w:rFonts w:ascii="Times New Roman" w:hAnsi="Times New Roman" w:eastAsia="Times New Roman" w:cs="Times New Roman"/>
          <w:position w:val="1"/>
          <w:sz w:val="23"/>
          <w:szCs w:val="23"/>
        </w:rPr>
        <w:t>E1</w:t>
      </w:r>
      <w:r>
        <w:rPr>
          <w:rFonts w:ascii="宋体" w:hAnsi="宋体" w:eastAsia="宋体" w:cs="宋体"/>
          <w:position w:val="1"/>
          <w:sz w:val="23"/>
          <w:szCs w:val="23"/>
        </w:rPr>
        <w:t>。</w:t>
      </w:r>
    </w:p>
    <w:p>
      <w:pPr>
        <w:spacing w:before="189" w:line="227" w:lineRule="auto"/>
        <w:ind w:left="478"/>
        <w:rPr>
          <w:rFonts w:ascii="宋体" w:hAnsi="宋体" w:eastAsia="宋体" w:cs="宋体"/>
          <w:sz w:val="23"/>
          <w:szCs w:val="23"/>
        </w:rPr>
      </w:pPr>
      <w:r>
        <w:rPr>
          <w:rFonts w:ascii="Times New Roman" w:hAnsi="Times New Roman" w:eastAsia="Times New Roman" w:cs="Times New Roman"/>
          <w:b/>
          <w:bCs/>
          <w:spacing w:val="7"/>
          <w:sz w:val="23"/>
          <w:szCs w:val="23"/>
        </w:rPr>
        <w:t>2</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地表</w:t>
      </w:r>
      <w:r>
        <w:rPr>
          <w:rFonts w:ascii="宋体" w:hAnsi="宋体" w:eastAsia="宋体" w:cs="宋体"/>
          <w:spacing w:val="6"/>
          <w:sz w:val="23"/>
          <w:szCs w:val="23"/>
          <w14:textOutline w14:w="4358" w14:cap="sq" w14:cmpd="sng">
            <w14:solidFill>
              <w14:srgbClr w14:val="000000"/>
            </w14:solidFill>
            <w14:prstDash w14:val="solid"/>
            <w14:bevel/>
          </w14:textOutline>
        </w:rPr>
        <w:t>水</w:t>
      </w:r>
    </w:p>
    <w:p>
      <w:pPr>
        <w:spacing w:before="180" w:line="223" w:lineRule="auto"/>
        <w:ind w:left="306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1-10</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地表水环境敏感程度分级</w:t>
      </w: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6"/>
        <w:gridCol w:w="6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296" w:type="dxa"/>
            <w:vAlign w:val="top"/>
          </w:tcPr>
          <w:p>
            <w:pPr>
              <w:spacing w:before="82" w:line="227" w:lineRule="auto"/>
              <w:ind w:left="435"/>
              <w:rPr>
                <w:rFonts w:ascii="宋体" w:hAnsi="宋体" w:eastAsia="宋体" w:cs="宋体"/>
                <w:sz w:val="23"/>
                <w:szCs w:val="23"/>
              </w:rPr>
            </w:pPr>
            <w:r>
              <w:rPr>
                <w:rFonts w:ascii="宋体" w:hAnsi="宋体" w:eastAsia="宋体" w:cs="宋体"/>
                <w:spacing w:val="10"/>
                <w:sz w:val="23"/>
                <w:szCs w:val="23"/>
              </w:rPr>
              <w:t>环</w:t>
            </w:r>
            <w:r>
              <w:rPr>
                <w:rFonts w:ascii="宋体" w:hAnsi="宋体" w:eastAsia="宋体" w:cs="宋体"/>
                <w:spacing w:val="8"/>
                <w:sz w:val="23"/>
                <w:szCs w:val="23"/>
              </w:rPr>
              <w:t>境敏感目标</w:t>
            </w:r>
          </w:p>
        </w:tc>
        <w:tc>
          <w:tcPr>
            <w:tcW w:w="6882" w:type="dxa"/>
            <w:vAlign w:val="top"/>
          </w:tcPr>
          <w:p>
            <w:pPr>
              <w:spacing w:before="82" w:line="227" w:lineRule="auto"/>
              <w:ind w:left="2486"/>
              <w:rPr>
                <w:rFonts w:ascii="宋体" w:hAnsi="宋体" w:eastAsia="宋体" w:cs="宋体"/>
                <w:sz w:val="23"/>
                <w:szCs w:val="23"/>
              </w:rPr>
            </w:pPr>
            <w:r>
              <w:rPr>
                <w:rFonts w:ascii="宋体" w:hAnsi="宋体" w:eastAsia="宋体" w:cs="宋体"/>
                <w:spacing w:val="9"/>
                <w:sz w:val="23"/>
                <w:szCs w:val="23"/>
              </w:rPr>
              <w:t>地表水功能敏感</w:t>
            </w:r>
            <w:r>
              <w:rPr>
                <w:rFonts w:ascii="宋体" w:hAnsi="宋体" w:eastAsia="宋体" w:cs="宋体"/>
                <w:spacing w:val="7"/>
                <w:sz w:val="23"/>
                <w:szCs w:val="23"/>
              </w:rPr>
              <w:t>性</w:t>
            </w:r>
          </w:p>
        </w:tc>
      </w:tr>
    </w:tbl>
    <w:p>
      <w:pPr>
        <w:rPr>
          <w:rFonts w:ascii="Arial"/>
          <w:sz w:val="21"/>
        </w:rPr>
      </w:pPr>
    </w:p>
    <w:p>
      <w:pPr>
        <w:sectPr>
          <w:footerReference r:id="rId112" w:type="default"/>
          <w:pgSz w:w="11906" w:h="16839"/>
          <w:pgMar w:top="1431" w:right="1361" w:bottom="1007" w:left="1361" w:header="0" w:footer="847" w:gutter="0"/>
          <w:cols w:space="720" w:num="1"/>
        </w:sectPr>
      </w:pPr>
    </w:p>
    <w:p>
      <w:pPr>
        <w:spacing w:line="155"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6"/>
        <w:gridCol w:w="2292"/>
        <w:gridCol w:w="2293"/>
        <w:gridCol w:w="2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296" w:type="dxa"/>
            <w:vAlign w:val="top"/>
          </w:tcPr>
          <w:p>
            <w:pPr>
              <w:rPr>
                <w:rFonts w:ascii="Arial"/>
                <w:sz w:val="21"/>
              </w:rPr>
            </w:pPr>
          </w:p>
        </w:tc>
        <w:tc>
          <w:tcPr>
            <w:tcW w:w="2292" w:type="dxa"/>
            <w:vAlign w:val="top"/>
          </w:tcPr>
          <w:p>
            <w:pPr>
              <w:spacing w:before="123" w:line="195" w:lineRule="auto"/>
              <w:ind w:left="1021"/>
              <w:rPr>
                <w:rFonts w:ascii="Times New Roman" w:hAnsi="Times New Roman" w:eastAsia="Times New Roman" w:cs="Times New Roman"/>
                <w:sz w:val="23"/>
                <w:szCs w:val="23"/>
              </w:rPr>
            </w:pPr>
            <w:r>
              <w:rPr>
                <w:rFonts w:ascii="Times New Roman" w:hAnsi="Times New Roman" w:eastAsia="Times New Roman" w:cs="Times New Roman"/>
                <w:sz w:val="23"/>
                <w:szCs w:val="23"/>
              </w:rPr>
              <w:t>F</w:t>
            </w:r>
            <w:r>
              <w:rPr>
                <w:rFonts w:ascii="Times New Roman" w:hAnsi="Times New Roman" w:eastAsia="Times New Roman" w:cs="Times New Roman"/>
                <w:spacing w:val="5"/>
                <w:sz w:val="23"/>
                <w:szCs w:val="23"/>
              </w:rPr>
              <w:t>1</w:t>
            </w:r>
          </w:p>
        </w:tc>
        <w:tc>
          <w:tcPr>
            <w:tcW w:w="2293" w:type="dxa"/>
            <w:vAlign w:val="top"/>
          </w:tcPr>
          <w:p>
            <w:pPr>
              <w:spacing w:before="123" w:line="195" w:lineRule="auto"/>
              <w:ind w:left="1021"/>
              <w:rPr>
                <w:rFonts w:ascii="Times New Roman" w:hAnsi="Times New Roman" w:eastAsia="Times New Roman" w:cs="Times New Roman"/>
                <w:sz w:val="23"/>
                <w:szCs w:val="23"/>
              </w:rPr>
            </w:pPr>
            <w:r>
              <w:rPr>
                <w:rFonts w:ascii="Times New Roman" w:hAnsi="Times New Roman" w:eastAsia="Times New Roman" w:cs="Times New Roman"/>
                <w:sz w:val="23"/>
                <w:szCs w:val="23"/>
              </w:rPr>
              <w:t>F</w:t>
            </w:r>
            <w:r>
              <w:rPr>
                <w:rFonts w:ascii="Times New Roman" w:hAnsi="Times New Roman" w:eastAsia="Times New Roman" w:cs="Times New Roman"/>
                <w:spacing w:val="5"/>
                <w:sz w:val="23"/>
                <w:szCs w:val="23"/>
              </w:rPr>
              <w:t>2</w:t>
            </w:r>
          </w:p>
        </w:tc>
        <w:tc>
          <w:tcPr>
            <w:tcW w:w="2297" w:type="dxa"/>
            <w:vAlign w:val="top"/>
          </w:tcPr>
          <w:p>
            <w:pPr>
              <w:spacing w:before="124" w:line="194" w:lineRule="auto"/>
              <w:ind w:left="1023"/>
              <w:rPr>
                <w:rFonts w:ascii="Times New Roman" w:hAnsi="Times New Roman" w:eastAsia="Times New Roman" w:cs="Times New Roman"/>
                <w:sz w:val="23"/>
                <w:szCs w:val="23"/>
              </w:rPr>
            </w:pPr>
            <w:r>
              <w:rPr>
                <w:rFonts w:ascii="Times New Roman" w:hAnsi="Times New Roman" w:eastAsia="Times New Roman" w:cs="Times New Roman"/>
                <w:sz w:val="23"/>
                <w:szCs w:val="23"/>
              </w:rPr>
              <w:t>F</w:t>
            </w:r>
            <w:r>
              <w:rPr>
                <w:rFonts w:ascii="Times New Roman" w:hAnsi="Times New Roman" w:eastAsia="Times New Roman" w:cs="Times New Roman"/>
                <w:spacing w:val="5"/>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6" w:type="dxa"/>
            <w:vAlign w:val="top"/>
          </w:tcPr>
          <w:p>
            <w:pPr>
              <w:spacing w:before="120" w:line="195" w:lineRule="auto"/>
              <w:ind w:left="1034"/>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S1</w:t>
            </w:r>
          </w:p>
        </w:tc>
        <w:tc>
          <w:tcPr>
            <w:tcW w:w="2292" w:type="dxa"/>
            <w:vAlign w:val="top"/>
          </w:tcPr>
          <w:p>
            <w:pPr>
              <w:spacing w:before="121"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w:t>
            </w:r>
          </w:p>
        </w:tc>
        <w:tc>
          <w:tcPr>
            <w:tcW w:w="2293" w:type="dxa"/>
            <w:vAlign w:val="top"/>
          </w:tcPr>
          <w:p>
            <w:pPr>
              <w:spacing w:before="121"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w:t>
            </w:r>
          </w:p>
        </w:tc>
        <w:tc>
          <w:tcPr>
            <w:tcW w:w="2297" w:type="dxa"/>
            <w:vAlign w:val="top"/>
          </w:tcPr>
          <w:p>
            <w:pPr>
              <w:spacing w:before="121" w:line="195" w:lineRule="auto"/>
              <w:ind w:left="1017"/>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6" w:type="dxa"/>
            <w:vAlign w:val="top"/>
          </w:tcPr>
          <w:p>
            <w:pPr>
              <w:spacing w:before="120" w:line="195" w:lineRule="auto"/>
              <w:ind w:left="1034"/>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S2</w:t>
            </w:r>
          </w:p>
        </w:tc>
        <w:tc>
          <w:tcPr>
            <w:tcW w:w="2292" w:type="dxa"/>
            <w:vAlign w:val="top"/>
          </w:tcPr>
          <w:p>
            <w:pPr>
              <w:spacing w:before="120"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w:t>
            </w:r>
          </w:p>
        </w:tc>
        <w:tc>
          <w:tcPr>
            <w:tcW w:w="2293" w:type="dxa"/>
            <w:vAlign w:val="top"/>
          </w:tcPr>
          <w:p>
            <w:pPr>
              <w:spacing w:before="120"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2</w:t>
            </w:r>
          </w:p>
        </w:tc>
        <w:tc>
          <w:tcPr>
            <w:tcW w:w="2297" w:type="dxa"/>
            <w:vAlign w:val="top"/>
          </w:tcPr>
          <w:p>
            <w:pPr>
              <w:spacing w:before="121" w:line="194" w:lineRule="auto"/>
              <w:ind w:left="1017"/>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296" w:type="dxa"/>
            <w:vAlign w:val="top"/>
          </w:tcPr>
          <w:p>
            <w:pPr>
              <w:spacing w:before="122" w:line="195" w:lineRule="auto"/>
              <w:ind w:left="1034"/>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S3</w:t>
            </w:r>
          </w:p>
        </w:tc>
        <w:tc>
          <w:tcPr>
            <w:tcW w:w="2292" w:type="dxa"/>
            <w:vAlign w:val="top"/>
          </w:tcPr>
          <w:p>
            <w:pPr>
              <w:spacing w:before="122"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w:t>
            </w:r>
          </w:p>
        </w:tc>
        <w:tc>
          <w:tcPr>
            <w:tcW w:w="2293" w:type="dxa"/>
            <w:vAlign w:val="top"/>
          </w:tcPr>
          <w:p>
            <w:pPr>
              <w:spacing w:before="122" w:line="195" w:lineRule="auto"/>
              <w:ind w:left="1015"/>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2</w:t>
            </w:r>
          </w:p>
        </w:tc>
        <w:tc>
          <w:tcPr>
            <w:tcW w:w="2297" w:type="dxa"/>
            <w:vAlign w:val="top"/>
          </w:tcPr>
          <w:p>
            <w:pPr>
              <w:spacing w:before="123" w:line="194" w:lineRule="auto"/>
              <w:ind w:left="1017"/>
              <w:rPr>
                <w:rFonts w:ascii="Times New Roman" w:hAnsi="Times New Roman" w:eastAsia="Times New Roman" w:cs="Times New Roman"/>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3</w:t>
            </w:r>
          </w:p>
        </w:tc>
      </w:tr>
    </w:tbl>
    <w:p>
      <w:pPr>
        <w:spacing w:line="376" w:lineRule="auto"/>
        <w:rPr>
          <w:rFonts w:ascii="Arial"/>
          <w:sz w:val="21"/>
        </w:rPr>
      </w:pPr>
    </w:p>
    <w:p>
      <w:pPr>
        <w:spacing w:before="65" w:line="228" w:lineRule="auto"/>
        <w:ind w:left="3179"/>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1-11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地表水功能敏感性分区</w:t>
      </w:r>
    </w:p>
    <w:p>
      <w:pPr>
        <w:spacing w:line="131"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0"/>
        <w:gridCol w:w="72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30" w:type="dxa"/>
            <w:vAlign w:val="top"/>
          </w:tcPr>
          <w:p>
            <w:pPr>
              <w:spacing w:before="82" w:line="227" w:lineRule="auto"/>
              <w:ind w:left="612"/>
              <w:rPr>
                <w:rFonts w:ascii="宋体" w:hAnsi="宋体" w:eastAsia="宋体" w:cs="宋体"/>
                <w:sz w:val="23"/>
                <w:szCs w:val="23"/>
              </w:rPr>
            </w:pPr>
            <w:r>
              <w:rPr>
                <w:rFonts w:ascii="宋体" w:hAnsi="宋体" w:eastAsia="宋体" w:cs="宋体"/>
                <w:spacing w:val="7"/>
                <w:sz w:val="23"/>
                <w:szCs w:val="23"/>
              </w:rPr>
              <w:t>敏</w:t>
            </w:r>
            <w:r>
              <w:rPr>
                <w:rFonts w:ascii="宋体" w:hAnsi="宋体" w:eastAsia="宋体" w:cs="宋体"/>
                <w:spacing w:val="6"/>
                <w:sz w:val="23"/>
                <w:szCs w:val="23"/>
              </w:rPr>
              <w:t>感性</w:t>
            </w:r>
          </w:p>
        </w:tc>
        <w:tc>
          <w:tcPr>
            <w:tcW w:w="7248" w:type="dxa"/>
            <w:vAlign w:val="top"/>
          </w:tcPr>
          <w:p>
            <w:pPr>
              <w:spacing w:before="82" w:line="227" w:lineRule="auto"/>
              <w:ind w:left="2549"/>
              <w:rPr>
                <w:rFonts w:ascii="宋体" w:hAnsi="宋体" w:eastAsia="宋体" w:cs="宋体"/>
                <w:sz w:val="23"/>
                <w:szCs w:val="23"/>
              </w:rPr>
            </w:pPr>
            <w:r>
              <w:rPr>
                <w:rFonts w:ascii="宋体" w:hAnsi="宋体" w:eastAsia="宋体" w:cs="宋体"/>
                <w:spacing w:val="9"/>
                <w:sz w:val="23"/>
                <w:szCs w:val="23"/>
              </w:rPr>
              <w:t>地表水环境敏感特</w:t>
            </w:r>
            <w:r>
              <w:rPr>
                <w:rFonts w:ascii="宋体" w:hAnsi="宋体" w:eastAsia="宋体" w:cs="宋体"/>
                <w:spacing w:val="8"/>
                <w:sz w:val="23"/>
                <w:szCs w:val="23"/>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930" w:type="dxa"/>
            <w:vAlign w:val="top"/>
          </w:tcPr>
          <w:p>
            <w:pPr>
              <w:spacing w:line="426" w:lineRule="auto"/>
              <w:rPr>
                <w:rFonts w:ascii="Arial"/>
                <w:sz w:val="21"/>
              </w:rPr>
            </w:pPr>
          </w:p>
          <w:p>
            <w:pPr>
              <w:spacing w:before="75" w:line="227" w:lineRule="auto"/>
              <w:ind w:left="576"/>
              <w:rPr>
                <w:rFonts w:ascii="Times New Roman" w:hAnsi="Times New Roman" w:eastAsia="Times New Roman" w:cs="Times New Roman"/>
                <w:sz w:val="23"/>
                <w:szCs w:val="23"/>
              </w:rPr>
            </w:pPr>
            <w:r>
              <w:rPr>
                <w:rFonts w:ascii="宋体" w:hAnsi="宋体" w:eastAsia="宋体" w:cs="宋体"/>
                <w:spacing w:val="-9"/>
                <w:sz w:val="23"/>
                <w:szCs w:val="23"/>
              </w:rPr>
              <w:t>敏</w:t>
            </w:r>
            <w:r>
              <w:rPr>
                <w:rFonts w:ascii="宋体" w:hAnsi="宋体" w:eastAsia="宋体" w:cs="宋体"/>
                <w:spacing w:val="-7"/>
                <w:sz w:val="23"/>
                <w:szCs w:val="23"/>
              </w:rPr>
              <w:t xml:space="preserve">感 </w:t>
            </w:r>
            <w:r>
              <w:rPr>
                <w:rFonts w:ascii="Times New Roman" w:hAnsi="Times New Roman" w:eastAsia="Times New Roman" w:cs="Times New Roman"/>
                <w:spacing w:val="-7"/>
                <w:sz w:val="23"/>
                <w:szCs w:val="23"/>
              </w:rPr>
              <w:t>F1</w:t>
            </w:r>
          </w:p>
        </w:tc>
        <w:tc>
          <w:tcPr>
            <w:tcW w:w="7248" w:type="dxa"/>
            <w:vAlign w:val="top"/>
          </w:tcPr>
          <w:p>
            <w:pPr>
              <w:spacing w:before="36" w:line="250" w:lineRule="auto"/>
              <w:ind w:left="116" w:right="106" w:hanging="3"/>
              <w:rPr>
                <w:rFonts w:ascii="宋体" w:hAnsi="宋体" w:eastAsia="宋体" w:cs="宋体"/>
                <w:sz w:val="23"/>
                <w:szCs w:val="23"/>
              </w:rPr>
            </w:pPr>
            <w:r>
              <w:rPr>
                <w:rFonts w:ascii="宋体" w:hAnsi="宋体" w:eastAsia="宋体" w:cs="宋体"/>
                <w:spacing w:val="16"/>
                <w:sz w:val="23"/>
                <w:szCs w:val="23"/>
              </w:rPr>
              <w:t>排放</w:t>
            </w:r>
            <w:r>
              <w:rPr>
                <w:rFonts w:ascii="宋体" w:hAnsi="宋体" w:eastAsia="宋体" w:cs="宋体"/>
                <w:spacing w:val="8"/>
                <w:sz w:val="23"/>
                <w:szCs w:val="23"/>
              </w:rPr>
              <w:t xml:space="preserve">点进入地表水水城环境功能为 </w:t>
            </w:r>
            <w:r>
              <w:rPr>
                <w:rFonts w:ascii="Times New Roman" w:hAnsi="Times New Roman" w:eastAsia="Times New Roman" w:cs="Times New Roman"/>
                <w:sz w:val="23"/>
                <w:szCs w:val="23"/>
              </w:rPr>
              <w:t>II</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类及以上，或海水水质分类第</w:t>
            </w:r>
            <w:r>
              <w:rPr>
                <w:rFonts w:ascii="宋体" w:hAnsi="宋体" w:eastAsia="宋体" w:cs="宋体"/>
                <w:sz w:val="23"/>
                <w:szCs w:val="23"/>
              </w:rPr>
              <w:t xml:space="preserve"> </w:t>
            </w:r>
            <w:r>
              <w:rPr>
                <w:rFonts w:ascii="宋体" w:hAnsi="宋体" w:eastAsia="宋体" w:cs="宋体"/>
                <w:spacing w:val="2"/>
                <w:sz w:val="23"/>
                <w:szCs w:val="23"/>
              </w:rPr>
              <w:t>一类；</w:t>
            </w:r>
          </w:p>
          <w:p>
            <w:pPr>
              <w:spacing w:line="236" w:lineRule="auto"/>
              <w:ind w:left="114" w:right="106" w:firstLine="2"/>
              <w:rPr>
                <w:rFonts w:ascii="宋体" w:hAnsi="宋体" w:eastAsia="宋体" w:cs="宋体"/>
                <w:sz w:val="23"/>
                <w:szCs w:val="23"/>
              </w:rPr>
            </w:pPr>
            <w:r>
              <w:rPr>
                <w:rFonts w:ascii="宋体" w:hAnsi="宋体" w:eastAsia="宋体" w:cs="宋体"/>
                <w:spacing w:val="12"/>
                <w:sz w:val="23"/>
                <w:szCs w:val="23"/>
              </w:rPr>
              <w:t>发生事故时，危险物质泄漏到水体的排放点算起，排放进入受纳河</w:t>
            </w:r>
            <w:r>
              <w:rPr>
                <w:rFonts w:ascii="宋体" w:hAnsi="宋体" w:eastAsia="宋体" w:cs="宋体"/>
                <w:sz w:val="23"/>
                <w:szCs w:val="23"/>
              </w:rPr>
              <w:t xml:space="preserve"> </w:t>
            </w:r>
            <w:r>
              <w:rPr>
                <w:rFonts w:ascii="宋体" w:hAnsi="宋体" w:eastAsia="宋体" w:cs="宋体"/>
                <w:spacing w:val="9"/>
                <w:sz w:val="23"/>
                <w:szCs w:val="23"/>
              </w:rPr>
              <w:t>流最大流速时，</w:t>
            </w:r>
            <w:r>
              <w:rPr>
                <w:rFonts w:ascii="Times New Roman" w:hAnsi="Times New Roman" w:eastAsia="Times New Roman" w:cs="Times New Roman"/>
                <w:spacing w:val="9"/>
                <w:sz w:val="23"/>
                <w:szCs w:val="23"/>
              </w:rPr>
              <w:t>24</w:t>
            </w:r>
            <w:r>
              <w:rPr>
                <w:rFonts w:ascii="Times New Roman" w:hAnsi="Times New Roman" w:eastAsia="Times New Roman" w:cs="Times New Roman"/>
                <w:sz w:val="23"/>
                <w:szCs w:val="23"/>
              </w:rPr>
              <w:t>h</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流经范围内涉跨国界</w:t>
            </w:r>
            <w:r>
              <w:rPr>
                <w:rFonts w:ascii="宋体" w:hAnsi="宋体" w:eastAsia="宋体" w:cs="宋体"/>
                <w:spacing w:val="6"/>
                <w:sz w:val="23"/>
                <w:szCs w:val="23"/>
              </w:rPr>
              <w:t>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930" w:type="dxa"/>
            <w:vAlign w:val="top"/>
          </w:tcPr>
          <w:p>
            <w:pPr>
              <w:spacing w:line="271" w:lineRule="auto"/>
              <w:rPr>
                <w:rFonts w:ascii="Arial"/>
                <w:sz w:val="21"/>
              </w:rPr>
            </w:pPr>
          </w:p>
          <w:p>
            <w:pPr>
              <w:spacing w:before="75" w:line="227" w:lineRule="auto"/>
              <w:ind w:left="455"/>
              <w:rPr>
                <w:rFonts w:ascii="Times New Roman" w:hAnsi="Times New Roman" w:eastAsia="Times New Roman" w:cs="Times New Roman"/>
                <w:sz w:val="23"/>
                <w:szCs w:val="23"/>
              </w:rPr>
            </w:pPr>
            <w:r>
              <w:rPr>
                <w:rFonts w:ascii="宋体" w:hAnsi="宋体" w:eastAsia="宋体" w:cs="宋体"/>
                <w:spacing w:val="-6"/>
                <w:sz w:val="23"/>
                <w:szCs w:val="23"/>
              </w:rPr>
              <w:t>较</w:t>
            </w:r>
            <w:r>
              <w:rPr>
                <w:rFonts w:ascii="宋体" w:hAnsi="宋体" w:eastAsia="宋体" w:cs="宋体"/>
                <w:spacing w:val="-4"/>
                <w:sz w:val="23"/>
                <w:szCs w:val="23"/>
              </w:rPr>
              <w:t xml:space="preserve">敏感 </w:t>
            </w:r>
            <w:r>
              <w:rPr>
                <w:rFonts w:ascii="Times New Roman" w:hAnsi="Times New Roman" w:eastAsia="Times New Roman" w:cs="Times New Roman"/>
                <w:spacing w:val="-4"/>
                <w:sz w:val="23"/>
                <w:szCs w:val="23"/>
              </w:rPr>
              <w:t>F2</w:t>
            </w:r>
          </w:p>
        </w:tc>
        <w:tc>
          <w:tcPr>
            <w:tcW w:w="7248" w:type="dxa"/>
            <w:vAlign w:val="top"/>
          </w:tcPr>
          <w:p>
            <w:pPr>
              <w:spacing w:before="36" w:line="241" w:lineRule="auto"/>
              <w:ind w:left="114" w:right="106" w:hanging="1"/>
              <w:rPr>
                <w:rFonts w:ascii="宋体" w:hAnsi="宋体" w:eastAsia="宋体" w:cs="宋体"/>
                <w:sz w:val="23"/>
                <w:szCs w:val="23"/>
              </w:rPr>
            </w:pPr>
            <w:r>
              <w:rPr>
                <w:rFonts w:ascii="宋体" w:hAnsi="宋体" w:eastAsia="宋体" w:cs="宋体"/>
                <w:spacing w:val="7"/>
                <w:sz w:val="23"/>
                <w:szCs w:val="23"/>
              </w:rPr>
              <w:t xml:space="preserve">排放点进入地表水水域环境功能为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类，或海水水质分类第二类</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14"/>
                <w:sz w:val="23"/>
                <w:szCs w:val="23"/>
              </w:rPr>
              <w:t>或</w:t>
            </w:r>
            <w:r>
              <w:rPr>
                <w:rFonts w:ascii="宋体" w:hAnsi="宋体" w:eastAsia="宋体" w:cs="宋体"/>
                <w:spacing w:val="12"/>
                <w:sz w:val="23"/>
                <w:szCs w:val="23"/>
              </w:rPr>
              <w:t>以发生事故时，危险物质泄漏到水体的排放点算起，排放进入受</w:t>
            </w:r>
            <w:r>
              <w:rPr>
                <w:rFonts w:ascii="宋体" w:hAnsi="宋体" w:eastAsia="宋体" w:cs="宋体"/>
                <w:sz w:val="23"/>
                <w:szCs w:val="23"/>
              </w:rPr>
              <w:t xml:space="preserve"> </w:t>
            </w:r>
            <w:r>
              <w:rPr>
                <w:rFonts w:ascii="宋体" w:hAnsi="宋体" w:eastAsia="宋体" w:cs="宋体"/>
                <w:spacing w:val="16"/>
                <w:sz w:val="23"/>
                <w:szCs w:val="23"/>
              </w:rPr>
              <w:t>纳</w:t>
            </w:r>
            <w:r>
              <w:rPr>
                <w:rFonts w:ascii="宋体" w:hAnsi="宋体" w:eastAsia="宋体" w:cs="宋体"/>
                <w:spacing w:val="14"/>
                <w:sz w:val="23"/>
                <w:szCs w:val="23"/>
              </w:rPr>
              <w:t>河</w:t>
            </w:r>
            <w:r>
              <w:rPr>
                <w:rFonts w:ascii="宋体" w:hAnsi="宋体" w:eastAsia="宋体" w:cs="宋体"/>
                <w:spacing w:val="8"/>
                <w:sz w:val="23"/>
                <w:szCs w:val="23"/>
              </w:rPr>
              <w:t>流最大流速时，</w:t>
            </w:r>
            <w:r>
              <w:rPr>
                <w:rFonts w:ascii="Times New Roman" w:hAnsi="Times New Roman" w:eastAsia="Times New Roman" w:cs="Times New Roman"/>
                <w:spacing w:val="8"/>
                <w:sz w:val="23"/>
                <w:szCs w:val="23"/>
              </w:rPr>
              <w:t xml:space="preserve">24 </w:t>
            </w:r>
            <w:r>
              <w:rPr>
                <w:rFonts w:ascii="Times New Roman" w:hAnsi="Times New Roman" w:eastAsia="Times New Roman" w:cs="Times New Roman"/>
                <w:sz w:val="23"/>
                <w:szCs w:val="23"/>
              </w:rPr>
              <w:t>h</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流经范围内涉跨省界的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30" w:type="dxa"/>
            <w:vAlign w:val="top"/>
          </w:tcPr>
          <w:p>
            <w:pPr>
              <w:spacing w:before="82" w:line="227" w:lineRule="auto"/>
              <w:ind w:left="454"/>
              <w:rPr>
                <w:rFonts w:ascii="Times New Roman" w:hAnsi="Times New Roman" w:eastAsia="Times New Roman" w:cs="Times New Roman"/>
                <w:sz w:val="23"/>
                <w:szCs w:val="23"/>
              </w:rPr>
            </w:pPr>
            <w:r>
              <w:rPr>
                <w:rFonts w:ascii="宋体" w:hAnsi="宋体" w:eastAsia="宋体" w:cs="宋体"/>
                <w:spacing w:val="-5"/>
                <w:sz w:val="23"/>
                <w:szCs w:val="23"/>
              </w:rPr>
              <w:t>低</w:t>
            </w:r>
            <w:r>
              <w:rPr>
                <w:rFonts w:ascii="宋体" w:hAnsi="宋体" w:eastAsia="宋体" w:cs="宋体"/>
                <w:spacing w:val="-4"/>
                <w:sz w:val="23"/>
                <w:szCs w:val="23"/>
              </w:rPr>
              <w:t xml:space="preserve">敏感 </w:t>
            </w:r>
            <w:r>
              <w:rPr>
                <w:rFonts w:ascii="Times New Roman" w:hAnsi="Times New Roman" w:eastAsia="Times New Roman" w:cs="Times New Roman"/>
                <w:spacing w:val="-4"/>
                <w:sz w:val="23"/>
                <w:szCs w:val="23"/>
              </w:rPr>
              <w:t>F3</w:t>
            </w:r>
          </w:p>
        </w:tc>
        <w:tc>
          <w:tcPr>
            <w:tcW w:w="7248" w:type="dxa"/>
            <w:vAlign w:val="top"/>
          </w:tcPr>
          <w:p>
            <w:pPr>
              <w:spacing w:before="82" w:line="228" w:lineRule="auto"/>
              <w:ind w:left="115"/>
              <w:rPr>
                <w:rFonts w:ascii="宋体" w:hAnsi="宋体" w:eastAsia="宋体" w:cs="宋体"/>
                <w:sz w:val="23"/>
                <w:szCs w:val="23"/>
              </w:rPr>
            </w:pPr>
            <w:r>
              <w:rPr>
                <w:rFonts w:ascii="宋体" w:hAnsi="宋体" w:eastAsia="宋体" w:cs="宋体"/>
                <w:spacing w:val="9"/>
                <w:sz w:val="23"/>
                <w:szCs w:val="23"/>
              </w:rPr>
              <w:t>上述地区之外的其他地</w:t>
            </w:r>
            <w:r>
              <w:rPr>
                <w:rFonts w:ascii="宋体" w:hAnsi="宋体" w:eastAsia="宋体" w:cs="宋体"/>
                <w:spacing w:val="8"/>
                <w:sz w:val="23"/>
                <w:szCs w:val="23"/>
              </w:rPr>
              <w:t>区</w:t>
            </w:r>
          </w:p>
        </w:tc>
      </w:tr>
    </w:tbl>
    <w:p>
      <w:pPr>
        <w:spacing w:line="378" w:lineRule="auto"/>
        <w:rPr>
          <w:rFonts w:ascii="Arial"/>
          <w:sz w:val="21"/>
        </w:rPr>
      </w:pPr>
    </w:p>
    <w:p>
      <w:pPr>
        <w:spacing w:before="65" w:line="228" w:lineRule="auto"/>
        <w:ind w:left="338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1-12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环境敏感目标分</w:t>
      </w:r>
      <w:r>
        <w:rPr>
          <w:rFonts w:ascii="宋体" w:hAnsi="宋体" w:eastAsia="宋体" w:cs="宋体"/>
          <w:spacing w:val="2"/>
          <w:sz w:val="20"/>
          <w:szCs w:val="20"/>
          <w14:textOutline w14:w="3795" w14:cap="sq" w14:cmpd="sng">
            <w14:solidFill>
              <w14:srgbClr w14:val="000000"/>
            </w14:solidFill>
            <w14:prstDash w14:val="solid"/>
            <w14:bevel/>
          </w14:textOutline>
        </w:rPr>
        <w:t>级</w:t>
      </w:r>
    </w:p>
    <w:p>
      <w:pPr>
        <w:spacing w:line="130"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7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48" w:type="dxa"/>
            <w:vAlign w:val="top"/>
          </w:tcPr>
          <w:p>
            <w:pPr>
              <w:spacing w:before="80" w:line="228" w:lineRule="auto"/>
              <w:ind w:left="743"/>
              <w:rPr>
                <w:rFonts w:ascii="宋体" w:hAnsi="宋体" w:eastAsia="宋体" w:cs="宋体"/>
                <w:sz w:val="23"/>
                <w:szCs w:val="23"/>
              </w:rPr>
            </w:pPr>
            <w:r>
              <w:rPr>
                <w:rFonts w:ascii="宋体" w:hAnsi="宋体" w:eastAsia="宋体" w:cs="宋体"/>
                <w:spacing w:val="4"/>
                <w:sz w:val="23"/>
                <w:szCs w:val="23"/>
              </w:rPr>
              <w:t>分</w:t>
            </w:r>
            <w:r>
              <w:rPr>
                <w:rFonts w:ascii="宋体" w:hAnsi="宋体" w:eastAsia="宋体" w:cs="宋体"/>
                <w:spacing w:val="3"/>
                <w:sz w:val="23"/>
                <w:szCs w:val="23"/>
              </w:rPr>
              <w:t>级</w:t>
            </w:r>
          </w:p>
        </w:tc>
        <w:tc>
          <w:tcPr>
            <w:tcW w:w="7230" w:type="dxa"/>
            <w:vAlign w:val="top"/>
          </w:tcPr>
          <w:p>
            <w:pPr>
              <w:spacing w:before="81" w:line="227" w:lineRule="auto"/>
              <w:ind w:left="2899"/>
              <w:rPr>
                <w:rFonts w:ascii="宋体" w:hAnsi="宋体" w:eastAsia="宋体" w:cs="宋体"/>
                <w:sz w:val="23"/>
                <w:szCs w:val="23"/>
              </w:rPr>
            </w:pPr>
            <w:r>
              <w:rPr>
                <w:rFonts w:ascii="宋体" w:hAnsi="宋体" w:eastAsia="宋体" w:cs="宋体"/>
                <w:spacing w:val="10"/>
                <w:sz w:val="23"/>
                <w:szCs w:val="23"/>
              </w:rPr>
              <w:t>环</w:t>
            </w:r>
            <w:r>
              <w:rPr>
                <w:rFonts w:ascii="宋体" w:hAnsi="宋体" w:eastAsia="宋体" w:cs="宋体"/>
                <w:spacing w:val="8"/>
                <w:sz w:val="23"/>
                <w:szCs w:val="23"/>
              </w:rPr>
              <w:t>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4" w:hRule="atLeast"/>
        </w:trPr>
        <w:tc>
          <w:tcPr>
            <w:tcW w:w="1948"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66" w:line="195" w:lineRule="auto"/>
              <w:ind w:left="861"/>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S1</w:t>
            </w:r>
          </w:p>
        </w:tc>
        <w:tc>
          <w:tcPr>
            <w:tcW w:w="7230" w:type="dxa"/>
            <w:vAlign w:val="top"/>
          </w:tcPr>
          <w:p>
            <w:pPr>
              <w:spacing w:before="36" w:line="247" w:lineRule="auto"/>
              <w:ind w:left="107" w:right="106" w:firstLine="11"/>
              <w:rPr>
                <w:rFonts w:ascii="宋体" w:hAnsi="宋体" w:eastAsia="宋体" w:cs="宋体"/>
                <w:sz w:val="23"/>
                <w:szCs w:val="23"/>
              </w:rPr>
            </w:pPr>
            <w:r>
              <w:rPr>
                <w:rFonts w:ascii="宋体" w:hAnsi="宋体" w:eastAsia="宋体" w:cs="宋体"/>
                <w:spacing w:val="12"/>
                <w:sz w:val="23"/>
                <w:szCs w:val="23"/>
              </w:rPr>
              <w:t>发生事</w:t>
            </w:r>
            <w:r>
              <w:rPr>
                <w:rFonts w:ascii="宋体" w:hAnsi="宋体" w:eastAsia="宋体" w:cs="宋体"/>
                <w:spacing w:val="10"/>
                <w:sz w:val="23"/>
                <w:szCs w:val="23"/>
              </w:rPr>
              <w:t>故</w:t>
            </w:r>
            <w:r>
              <w:rPr>
                <w:rFonts w:ascii="宋体" w:hAnsi="宋体" w:eastAsia="宋体" w:cs="宋体"/>
                <w:spacing w:val="6"/>
                <w:sz w:val="23"/>
                <w:szCs w:val="23"/>
              </w:rPr>
              <w:t xml:space="preserve">时，危险物质泄漏到内陆水体的排放点下游(顺水流向)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 xml:space="preserve"> km</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范</w:t>
            </w:r>
            <w:r>
              <w:rPr>
                <w:rFonts w:ascii="宋体" w:hAnsi="宋体" w:eastAsia="宋体" w:cs="宋体"/>
                <w:spacing w:val="9"/>
                <w:sz w:val="23"/>
                <w:szCs w:val="23"/>
              </w:rPr>
              <w:t>围</w:t>
            </w:r>
            <w:r>
              <w:rPr>
                <w:rFonts w:ascii="宋体" w:hAnsi="宋体" w:eastAsia="宋体" w:cs="宋体"/>
                <w:spacing w:val="7"/>
                <w:sz w:val="23"/>
                <w:szCs w:val="23"/>
              </w:rPr>
              <w:t>内、近岸海城一个潮周期水质点可能达到的最大水平距离的</w:t>
            </w:r>
            <w:r>
              <w:rPr>
                <w:rFonts w:ascii="宋体" w:hAnsi="宋体" w:eastAsia="宋体" w:cs="宋体"/>
                <w:sz w:val="23"/>
                <w:szCs w:val="23"/>
              </w:rPr>
              <w:t xml:space="preserve"> </w:t>
            </w:r>
            <w:r>
              <w:rPr>
                <w:rFonts w:ascii="宋体" w:hAnsi="宋体" w:eastAsia="宋体" w:cs="宋体"/>
                <w:spacing w:val="22"/>
                <w:sz w:val="23"/>
                <w:szCs w:val="23"/>
              </w:rPr>
              <w:t>两</w:t>
            </w:r>
            <w:r>
              <w:rPr>
                <w:rFonts w:ascii="宋体" w:hAnsi="宋体" w:eastAsia="宋体" w:cs="宋体"/>
                <w:spacing w:val="21"/>
                <w:sz w:val="23"/>
                <w:szCs w:val="23"/>
              </w:rPr>
              <w:t>倍</w:t>
            </w:r>
            <w:r>
              <w:rPr>
                <w:rFonts w:ascii="宋体" w:hAnsi="宋体" w:eastAsia="宋体" w:cs="宋体"/>
                <w:spacing w:val="11"/>
                <w:sz w:val="23"/>
                <w:szCs w:val="23"/>
              </w:rPr>
              <w:t>范围内，有如下一类或多类环境风险受体：集中式地表水饮用</w:t>
            </w:r>
            <w:r>
              <w:rPr>
                <w:rFonts w:ascii="宋体" w:hAnsi="宋体" w:eastAsia="宋体" w:cs="宋体"/>
                <w:sz w:val="23"/>
                <w:szCs w:val="23"/>
              </w:rPr>
              <w:t xml:space="preserve"> </w:t>
            </w:r>
            <w:r>
              <w:rPr>
                <w:rFonts w:ascii="宋体" w:hAnsi="宋体" w:eastAsia="宋体" w:cs="宋体"/>
                <w:spacing w:val="11"/>
                <w:sz w:val="23"/>
                <w:szCs w:val="23"/>
              </w:rPr>
              <w:t>水水源保护区 (包括一级保护区、二级保护区及准保护区) ；农</w:t>
            </w:r>
            <w:r>
              <w:rPr>
                <w:rFonts w:ascii="宋体" w:hAnsi="宋体" w:eastAsia="宋体" w:cs="宋体"/>
                <w:spacing w:val="10"/>
                <w:sz w:val="23"/>
                <w:szCs w:val="23"/>
              </w:rPr>
              <w:t>村</w:t>
            </w:r>
            <w:r>
              <w:rPr>
                <w:rFonts w:ascii="宋体" w:hAnsi="宋体" w:eastAsia="宋体" w:cs="宋体"/>
                <w:sz w:val="23"/>
                <w:szCs w:val="23"/>
              </w:rPr>
              <w:t xml:space="preserve"> </w:t>
            </w:r>
            <w:r>
              <w:rPr>
                <w:rFonts w:ascii="宋体" w:hAnsi="宋体" w:eastAsia="宋体" w:cs="宋体"/>
                <w:spacing w:val="14"/>
                <w:sz w:val="23"/>
                <w:szCs w:val="23"/>
              </w:rPr>
              <w:t>及</w:t>
            </w:r>
            <w:r>
              <w:rPr>
                <w:rFonts w:ascii="宋体" w:hAnsi="宋体" w:eastAsia="宋体" w:cs="宋体"/>
                <w:spacing w:val="13"/>
                <w:sz w:val="23"/>
                <w:szCs w:val="23"/>
              </w:rPr>
              <w:t>分</w:t>
            </w:r>
            <w:r>
              <w:rPr>
                <w:rFonts w:ascii="宋体" w:hAnsi="宋体" w:eastAsia="宋体" w:cs="宋体"/>
                <w:spacing w:val="7"/>
                <w:sz w:val="23"/>
                <w:szCs w:val="23"/>
              </w:rPr>
              <w:t>散式饮用水水源保护区； 自然保护区；重要湿地；珍稀濒危野</w:t>
            </w:r>
            <w:r>
              <w:rPr>
                <w:rFonts w:ascii="宋体" w:hAnsi="宋体" w:eastAsia="宋体" w:cs="宋体"/>
                <w:sz w:val="23"/>
                <w:szCs w:val="23"/>
              </w:rPr>
              <w:t xml:space="preserve"> </w:t>
            </w:r>
            <w:r>
              <w:rPr>
                <w:rFonts w:ascii="宋体" w:hAnsi="宋体" w:eastAsia="宋体" w:cs="宋体"/>
                <w:spacing w:val="22"/>
                <w:sz w:val="23"/>
                <w:szCs w:val="23"/>
              </w:rPr>
              <w:t>生</w:t>
            </w:r>
            <w:r>
              <w:rPr>
                <w:rFonts w:ascii="宋体" w:hAnsi="宋体" w:eastAsia="宋体" w:cs="宋体"/>
                <w:spacing w:val="21"/>
                <w:sz w:val="23"/>
                <w:szCs w:val="23"/>
              </w:rPr>
              <w:t>动</w:t>
            </w:r>
            <w:r>
              <w:rPr>
                <w:rFonts w:ascii="宋体" w:hAnsi="宋体" w:eastAsia="宋体" w:cs="宋体"/>
                <w:spacing w:val="11"/>
                <w:sz w:val="23"/>
                <w:szCs w:val="23"/>
              </w:rPr>
              <w:t>植物天然集中分布区：重要水生生物的自然产卵场及索饵场、</w:t>
            </w:r>
            <w:r>
              <w:rPr>
                <w:rFonts w:ascii="宋体" w:hAnsi="宋体" w:eastAsia="宋体" w:cs="宋体"/>
                <w:sz w:val="23"/>
                <w:szCs w:val="23"/>
              </w:rPr>
              <w:t xml:space="preserve"> </w:t>
            </w:r>
            <w:r>
              <w:rPr>
                <w:rFonts w:ascii="宋体" w:hAnsi="宋体" w:eastAsia="宋体" w:cs="宋体"/>
                <w:spacing w:val="22"/>
                <w:sz w:val="23"/>
                <w:szCs w:val="23"/>
              </w:rPr>
              <w:t>越</w:t>
            </w:r>
            <w:r>
              <w:rPr>
                <w:rFonts w:ascii="宋体" w:hAnsi="宋体" w:eastAsia="宋体" w:cs="宋体"/>
                <w:spacing w:val="21"/>
                <w:sz w:val="23"/>
                <w:szCs w:val="23"/>
              </w:rPr>
              <w:t>冬</w:t>
            </w:r>
            <w:r>
              <w:rPr>
                <w:rFonts w:ascii="宋体" w:hAnsi="宋体" w:eastAsia="宋体" w:cs="宋体"/>
                <w:spacing w:val="11"/>
                <w:sz w:val="23"/>
                <w:szCs w:val="23"/>
              </w:rPr>
              <w:t>场和洄游通道：世界文化和自然遗产地：红树林、珊瑚礁等沿</w:t>
            </w:r>
            <w:r>
              <w:rPr>
                <w:rFonts w:ascii="宋体" w:hAnsi="宋体" w:eastAsia="宋体" w:cs="宋体"/>
                <w:sz w:val="23"/>
                <w:szCs w:val="23"/>
              </w:rPr>
              <w:t xml:space="preserve"> </w:t>
            </w:r>
            <w:r>
              <w:rPr>
                <w:rFonts w:ascii="宋体" w:hAnsi="宋体" w:eastAsia="宋体" w:cs="宋体"/>
                <w:spacing w:val="22"/>
                <w:sz w:val="23"/>
                <w:szCs w:val="23"/>
              </w:rPr>
              <w:t>海</w:t>
            </w:r>
            <w:r>
              <w:rPr>
                <w:rFonts w:ascii="宋体" w:hAnsi="宋体" w:eastAsia="宋体" w:cs="宋体"/>
                <w:spacing w:val="21"/>
                <w:sz w:val="23"/>
                <w:szCs w:val="23"/>
              </w:rPr>
              <w:t>湿</w:t>
            </w:r>
            <w:r>
              <w:rPr>
                <w:rFonts w:ascii="宋体" w:hAnsi="宋体" w:eastAsia="宋体" w:cs="宋体"/>
                <w:spacing w:val="11"/>
                <w:sz w:val="23"/>
                <w:szCs w:val="23"/>
              </w:rPr>
              <w:t>地生态系统：珍稀、濒危海洋生物的天然集中分布区；海洋特</w:t>
            </w:r>
            <w:r>
              <w:rPr>
                <w:rFonts w:ascii="宋体" w:hAnsi="宋体" w:eastAsia="宋体" w:cs="宋体"/>
                <w:sz w:val="23"/>
                <w:szCs w:val="23"/>
              </w:rPr>
              <w:t xml:space="preserve"> </w:t>
            </w:r>
            <w:r>
              <w:rPr>
                <w:rFonts w:ascii="宋体" w:hAnsi="宋体" w:eastAsia="宋体" w:cs="宋体"/>
                <w:spacing w:val="22"/>
                <w:sz w:val="23"/>
                <w:szCs w:val="23"/>
              </w:rPr>
              <w:t>别</w:t>
            </w:r>
            <w:r>
              <w:rPr>
                <w:rFonts w:ascii="宋体" w:hAnsi="宋体" w:eastAsia="宋体" w:cs="宋体"/>
                <w:spacing w:val="19"/>
                <w:sz w:val="23"/>
                <w:szCs w:val="23"/>
              </w:rPr>
              <w:t>保</w:t>
            </w:r>
            <w:r>
              <w:rPr>
                <w:rFonts w:ascii="宋体" w:hAnsi="宋体" w:eastAsia="宋体" w:cs="宋体"/>
                <w:spacing w:val="11"/>
                <w:sz w:val="23"/>
                <w:szCs w:val="23"/>
              </w:rPr>
              <w:t>护区：海上自然保护区：盐场保护区；海水浴场；海洋自然历</w:t>
            </w:r>
            <w:r>
              <w:rPr>
                <w:rFonts w:ascii="宋体" w:hAnsi="宋体" w:eastAsia="宋体" w:cs="宋体"/>
                <w:sz w:val="23"/>
                <w:szCs w:val="23"/>
              </w:rPr>
              <w:t xml:space="preserve"> </w:t>
            </w:r>
            <w:r>
              <w:rPr>
                <w:rFonts w:ascii="宋体" w:hAnsi="宋体" w:eastAsia="宋体" w:cs="宋体"/>
                <w:spacing w:val="10"/>
                <w:sz w:val="23"/>
                <w:szCs w:val="23"/>
              </w:rPr>
              <w:t>史遗迹，风景名胜区；或其他特殊重要保护区</w:t>
            </w:r>
            <w:r>
              <w:rPr>
                <w:rFonts w:ascii="宋体" w:hAnsi="宋体" w:eastAsia="宋体" w:cs="宋体"/>
                <w:spacing w:val="8"/>
                <w:sz w:val="23"/>
                <w:szCs w:val="23"/>
              </w:rPr>
              <w:t>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948"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6" w:line="195" w:lineRule="auto"/>
              <w:ind w:left="861"/>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S2</w:t>
            </w:r>
          </w:p>
        </w:tc>
        <w:tc>
          <w:tcPr>
            <w:tcW w:w="7230" w:type="dxa"/>
            <w:vAlign w:val="top"/>
          </w:tcPr>
          <w:p>
            <w:pPr>
              <w:spacing w:before="39" w:line="245" w:lineRule="auto"/>
              <w:ind w:left="107" w:right="106" w:firstLine="11"/>
              <w:rPr>
                <w:rFonts w:ascii="宋体" w:hAnsi="宋体" w:eastAsia="宋体" w:cs="宋体"/>
                <w:sz w:val="23"/>
                <w:szCs w:val="23"/>
              </w:rPr>
            </w:pPr>
            <w:r>
              <w:rPr>
                <w:rFonts w:ascii="宋体" w:hAnsi="宋体" w:eastAsia="宋体" w:cs="宋体"/>
                <w:spacing w:val="12"/>
                <w:sz w:val="23"/>
                <w:szCs w:val="23"/>
              </w:rPr>
              <w:t>发生事</w:t>
            </w:r>
            <w:r>
              <w:rPr>
                <w:rFonts w:ascii="宋体" w:hAnsi="宋体" w:eastAsia="宋体" w:cs="宋体"/>
                <w:spacing w:val="10"/>
                <w:sz w:val="23"/>
                <w:szCs w:val="23"/>
              </w:rPr>
              <w:t>故</w:t>
            </w:r>
            <w:r>
              <w:rPr>
                <w:rFonts w:ascii="宋体" w:hAnsi="宋体" w:eastAsia="宋体" w:cs="宋体"/>
                <w:spacing w:val="6"/>
                <w:sz w:val="23"/>
                <w:szCs w:val="23"/>
              </w:rPr>
              <w:t xml:space="preserve">时，危险物质泄漏到内陆水体的排放点下游(顺水流向)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 xml:space="preserve"> km</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范</w:t>
            </w:r>
            <w:r>
              <w:rPr>
                <w:rFonts w:ascii="宋体" w:hAnsi="宋体" w:eastAsia="宋体" w:cs="宋体"/>
                <w:spacing w:val="9"/>
                <w:sz w:val="23"/>
                <w:szCs w:val="23"/>
              </w:rPr>
              <w:t>围</w:t>
            </w:r>
            <w:r>
              <w:rPr>
                <w:rFonts w:ascii="宋体" w:hAnsi="宋体" w:eastAsia="宋体" w:cs="宋体"/>
                <w:spacing w:val="7"/>
                <w:sz w:val="23"/>
                <w:szCs w:val="23"/>
              </w:rPr>
              <w:t>内、近岸海城一个潮周期水质点可能达到的最大水平距离的</w:t>
            </w:r>
            <w:r>
              <w:rPr>
                <w:rFonts w:ascii="宋体" w:hAnsi="宋体" w:eastAsia="宋体" w:cs="宋体"/>
                <w:sz w:val="23"/>
                <w:szCs w:val="23"/>
              </w:rPr>
              <w:t xml:space="preserve"> </w:t>
            </w:r>
            <w:r>
              <w:rPr>
                <w:rFonts w:ascii="宋体" w:hAnsi="宋体" w:eastAsia="宋体" w:cs="宋体"/>
                <w:spacing w:val="22"/>
                <w:sz w:val="23"/>
                <w:szCs w:val="23"/>
              </w:rPr>
              <w:t>两</w:t>
            </w:r>
            <w:r>
              <w:rPr>
                <w:rFonts w:ascii="宋体" w:hAnsi="宋体" w:eastAsia="宋体" w:cs="宋体"/>
                <w:spacing w:val="21"/>
                <w:sz w:val="23"/>
                <w:szCs w:val="23"/>
              </w:rPr>
              <w:t>倍</w:t>
            </w:r>
            <w:r>
              <w:rPr>
                <w:rFonts w:ascii="宋体" w:hAnsi="宋体" w:eastAsia="宋体" w:cs="宋体"/>
                <w:spacing w:val="11"/>
                <w:sz w:val="23"/>
                <w:szCs w:val="23"/>
              </w:rPr>
              <w:t>范围内，有如下一类或多类环境风险受体的；水产养殖区；天</w:t>
            </w:r>
            <w:r>
              <w:rPr>
                <w:rFonts w:ascii="宋体" w:hAnsi="宋体" w:eastAsia="宋体" w:cs="宋体"/>
                <w:sz w:val="23"/>
                <w:szCs w:val="23"/>
              </w:rPr>
              <w:t xml:space="preserve"> </w:t>
            </w:r>
            <w:r>
              <w:rPr>
                <w:rFonts w:ascii="宋体" w:hAnsi="宋体" w:eastAsia="宋体" w:cs="宋体"/>
                <w:spacing w:val="22"/>
                <w:sz w:val="23"/>
                <w:szCs w:val="23"/>
              </w:rPr>
              <w:t>然</w:t>
            </w:r>
            <w:r>
              <w:rPr>
                <w:rFonts w:ascii="宋体" w:hAnsi="宋体" w:eastAsia="宋体" w:cs="宋体"/>
                <w:spacing w:val="21"/>
                <w:sz w:val="23"/>
                <w:szCs w:val="23"/>
              </w:rPr>
              <w:t>渔</w:t>
            </w:r>
            <w:r>
              <w:rPr>
                <w:rFonts w:ascii="宋体" w:hAnsi="宋体" w:eastAsia="宋体" w:cs="宋体"/>
                <w:spacing w:val="11"/>
                <w:sz w:val="23"/>
                <w:szCs w:val="23"/>
              </w:rPr>
              <w:t>场；森林公园：地质公园：海滨风景游览区；具有重要经济价</w:t>
            </w:r>
            <w:r>
              <w:rPr>
                <w:rFonts w:ascii="宋体" w:hAnsi="宋体" w:eastAsia="宋体" w:cs="宋体"/>
                <w:sz w:val="23"/>
                <w:szCs w:val="23"/>
              </w:rPr>
              <w:t xml:space="preserve"> </w:t>
            </w:r>
            <w:r>
              <w:rPr>
                <w:rFonts w:ascii="宋体" w:hAnsi="宋体" w:eastAsia="宋体" w:cs="宋体"/>
                <w:spacing w:val="7"/>
                <w:sz w:val="23"/>
                <w:szCs w:val="23"/>
              </w:rPr>
              <w:t xml:space="preserve">值的海洋生物生存区城排放点下游 (顺水流向) </w:t>
            </w:r>
            <w:r>
              <w:rPr>
                <w:rFonts w:ascii="Times New Roman" w:hAnsi="Times New Roman" w:eastAsia="Times New Roman" w:cs="Times New Roman"/>
                <w:spacing w:val="7"/>
                <w:sz w:val="23"/>
                <w:szCs w:val="23"/>
              </w:rPr>
              <w:t>10</w:t>
            </w:r>
            <w:r>
              <w:rPr>
                <w:rFonts w:ascii="Times New Roman" w:hAnsi="Times New Roman" w:eastAsia="Times New Roman" w:cs="Times New Roman"/>
                <w:sz w:val="23"/>
                <w:szCs w:val="23"/>
              </w:rPr>
              <w:t>km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范围、近岸</w:t>
            </w:r>
            <w:r>
              <w:rPr>
                <w:rFonts w:ascii="宋体" w:hAnsi="宋体" w:eastAsia="宋体" w:cs="宋体"/>
                <w:spacing w:val="2"/>
                <w:sz w:val="23"/>
                <w:szCs w:val="23"/>
              </w:rPr>
              <w:t>海</w:t>
            </w:r>
            <w:r>
              <w:rPr>
                <w:rFonts w:ascii="宋体" w:hAnsi="宋体" w:eastAsia="宋体" w:cs="宋体"/>
                <w:sz w:val="23"/>
                <w:szCs w:val="23"/>
              </w:rPr>
              <w:t xml:space="preserve"> </w:t>
            </w:r>
            <w:r>
              <w:rPr>
                <w:rFonts w:ascii="宋体" w:hAnsi="宋体" w:eastAsia="宋体" w:cs="宋体"/>
                <w:spacing w:val="10"/>
                <w:sz w:val="23"/>
                <w:szCs w:val="23"/>
              </w:rPr>
              <w:t>城一个潮周期水质点可能达到的最大水平距离的两</w:t>
            </w:r>
            <w:r>
              <w:rPr>
                <w:rFonts w:ascii="宋体" w:hAnsi="宋体" w:eastAsia="宋体" w:cs="宋体"/>
                <w:spacing w:val="8"/>
                <w:sz w:val="23"/>
                <w:szCs w:val="23"/>
              </w:rPr>
              <w:t>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spacing w:before="122" w:line="195" w:lineRule="auto"/>
              <w:ind w:left="861"/>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S3</w:t>
            </w:r>
          </w:p>
        </w:tc>
        <w:tc>
          <w:tcPr>
            <w:tcW w:w="7230" w:type="dxa"/>
            <w:vAlign w:val="top"/>
          </w:tcPr>
          <w:p>
            <w:pPr>
              <w:spacing w:before="82" w:line="227" w:lineRule="auto"/>
              <w:ind w:left="120"/>
              <w:rPr>
                <w:rFonts w:ascii="宋体" w:hAnsi="宋体" w:eastAsia="宋体" w:cs="宋体"/>
                <w:sz w:val="23"/>
                <w:szCs w:val="23"/>
              </w:rPr>
            </w:pPr>
            <w:r>
              <w:rPr>
                <w:rFonts w:ascii="宋体" w:hAnsi="宋体" w:eastAsia="宋体" w:cs="宋体"/>
                <w:spacing w:val="6"/>
                <w:sz w:val="23"/>
                <w:szCs w:val="23"/>
              </w:rPr>
              <w:t>范围内</w:t>
            </w:r>
            <w:r>
              <w:rPr>
                <w:rFonts w:ascii="宋体" w:hAnsi="宋体" w:eastAsia="宋体" w:cs="宋体"/>
                <w:spacing w:val="5"/>
                <w:sz w:val="23"/>
                <w:szCs w:val="23"/>
              </w:rPr>
              <w:t>无</w:t>
            </w:r>
            <w:r>
              <w:rPr>
                <w:rFonts w:ascii="宋体" w:hAnsi="宋体" w:eastAsia="宋体" w:cs="宋体"/>
                <w:spacing w:val="3"/>
                <w:sz w:val="23"/>
                <w:szCs w:val="23"/>
              </w:rPr>
              <w:t xml:space="preserve">上述类型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和类型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包括的敏感保护目标</w:t>
            </w:r>
          </w:p>
        </w:tc>
      </w:tr>
    </w:tbl>
    <w:p>
      <w:pPr>
        <w:spacing w:before="153" w:line="382" w:lineRule="auto"/>
        <w:ind w:left="125" w:right="111" w:firstLine="477"/>
        <w:rPr>
          <w:rFonts w:ascii="宋体" w:hAnsi="宋体" w:eastAsia="宋体" w:cs="宋体"/>
          <w:sz w:val="23"/>
          <w:szCs w:val="23"/>
        </w:rPr>
      </w:pPr>
      <w:r>
        <w:rPr>
          <w:rFonts w:ascii="宋体" w:hAnsi="宋体" w:eastAsia="宋体" w:cs="宋体"/>
          <w:spacing w:val="12"/>
          <w:sz w:val="23"/>
          <w:szCs w:val="23"/>
        </w:rPr>
        <w:t>本项目地处达州市通川区，废水经一体化污水处理后用作农肥，灌溉站内绿植</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8"/>
          <w:sz w:val="23"/>
          <w:szCs w:val="23"/>
        </w:rPr>
        <w:t>因此项目地表</w:t>
      </w:r>
      <w:r>
        <w:rPr>
          <w:rFonts w:ascii="宋体" w:hAnsi="宋体" w:eastAsia="宋体" w:cs="宋体"/>
          <w:spacing w:val="4"/>
          <w:sz w:val="23"/>
          <w:szCs w:val="23"/>
        </w:rPr>
        <w:t xml:space="preserve">水功能敏感性为 </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3</w:t>
      </w:r>
      <w:r>
        <w:rPr>
          <w:rFonts w:ascii="宋体" w:hAnsi="宋体" w:eastAsia="宋体" w:cs="宋体"/>
          <w:spacing w:val="4"/>
          <w:sz w:val="23"/>
          <w:szCs w:val="23"/>
        </w:rPr>
        <w:t xml:space="preserve">；环境敏感目标分级为 </w:t>
      </w:r>
      <w:r>
        <w:rPr>
          <w:rFonts w:ascii="Times New Roman" w:hAnsi="Times New Roman" w:eastAsia="Times New Roman" w:cs="Times New Roman"/>
          <w:sz w:val="23"/>
          <w:szCs w:val="23"/>
        </w:rPr>
        <w:t>S</w:t>
      </w:r>
      <w:r>
        <w:rPr>
          <w:rFonts w:ascii="Times New Roman" w:hAnsi="Times New Roman" w:eastAsia="Times New Roman" w:cs="Times New Roman"/>
          <w:spacing w:val="4"/>
          <w:sz w:val="23"/>
          <w:szCs w:val="23"/>
        </w:rPr>
        <w:t>3</w:t>
      </w:r>
      <w:r>
        <w:rPr>
          <w:rFonts w:ascii="宋体" w:hAnsi="宋体" w:eastAsia="宋体" w:cs="宋体"/>
          <w:spacing w:val="4"/>
          <w:sz w:val="23"/>
          <w:szCs w:val="23"/>
        </w:rPr>
        <w:t>。则地表水环境敏感程度分</w:t>
      </w:r>
      <w:r>
        <w:rPr>
          <w:rFonts w:ascii="宋体" w:hAnsi="宋体" w:eastAsia="宋体" w:cs="宋体"/>
          <w:sz w:val="23"/>
          <w:szCs w:val="23"/>
        </w:rPr>
        <w:t xml:space="preserve"> </w:t>
      </w:r>
      <w:r>
        <w:rPr>
          <w:rFonts w:ascii="宋体" w:hAnsi="宋体" w:eastAsia="宋体" w:cs="宋体"/>
          <w:spacing w:val="-8"/>
          <w:sz w:val="23"/>
          <w:szCs w:val="23"/>
        </w:rPr>
        <w:t>级</w:t>
      </w:r>
      <w:r>
        <w:rPr>
          <w:rFonts w:ascii="宋体" w:hAnsi="宋体" w:eastAsia="宋体" w:cs="宋体"/>
          <w:spacing w:val="-6"/>
          <w:sz w:val="23"/>
          <w:szCs w:val="23"/>
        </w:rPr>
        <w:t xml:space="preserve">为 </w:t>
      </w:r>
      <w:r>
        <w:rPr>
          <w:rFonts w:ascii="Times New Roman" w:hAnsi="Times New Roman" w:eastAsia="Times New Roman" w:cs="Times New Roman"/>
          <w:spacing w:val="-6"/>
          <w:sz w:val="23"/>
          <w:szCs w:val="23"/>
        </w:rPr>
        <w:t>E3</w:t>
      </w:r>
      <w:r>
        <w:rPr>
          <w:rFonts w:ascii="宋体" w:hAnsi="宋体" w:eastAsia="宋体" w:cs="宋体"/>
          <w:spacing w:val="-6"/>
          <w:sz w:val="23"/>
          <w:szCs w:val="23"/>
        </w:rPr>
        <w:t>。</w:t>
      </w:r>
    </w:p>
    <w:p>
      <w:pPr>
        <w:sectPr>
          <w:footerReference r:id="rId113" w:type="default"/>
          <w:pgSz w:w="11906" w:h="16839"/>
          <w:pgMar w:top="1431" w:right="1361" w:bottom="1007" w:left="1361" w:header="0" w:footer="847" w:gutter="0"/>
          <w:cols w:space="720" w:num="1"/>
        </w:sectPr>
      </w:pPr>
    </w:p>
    <w:p>
      <w:pPr>
        <w:spacing w:before="192" w:line="227" w:lineRule="auto"/>
        <w:ind w:left="475"/>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地下水</w:t>
      </w:r>
    </w:p>
    <w:p>
      <w:pPr>
        <w:spacing w:before="177" w:line="228" w:lineRule="auto"/>
        <w:ind w:left="301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1-13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地下水环境敏感程度分</w:t>
      </w:r>
      <w:r>
        <w:rPr>
          <w:rFonts w:ascii="宋体" w:hAnsi="宋体" w:eastAsia="宋体" w:cs="宋体"/>
          <w:spacing w:val="1"/>
          <w:sz w:val="20"/>
          <w:szCs w:val="20"/>
          <w14:textOutline w14:w="3795" w14:cap="sq" w14:cmpd="sng">
            <w14:solidFill>
              <w14:srgbClr w14:val="000000"/>
            </w14:solidFill>
            <w14:prstDash w14:val="solid"/>
            <w14:bevel/>
          </w14:textOutline>
        </w:rPr>
        <w:t>级</w:t>
      </w:r>
    </w:p>
    <w:p>
      <w:pPr>
        <w:spacing w:line="130"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4"/>
        <w:gridCol w:w="2291"/>
        <w:gridCol w:w="2291"/>
        <w:gridCol w:w="2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294" w:type="dxa"/>
            <w:vMerge w:val="restart"/>
            <w:tcBorders>
              <w:bottom w:val="nil"/>
            </w:tcBorders>
            <w:vAlign w:val="top"/>
          </w:tcPr>
          <w:p>
            <w:pPr>
              <w:spacing w:before="301" w:line="228" w:lineRule="auto"/>
              <w:ind w:left="416"/>
              <w:rPr>
                <w:rFonts w:ascii="宋体" w:hAnsi="宋体" w:eastAsia="宋体" w:cs="宋体"/>
                <w:sz w:val="20"/>
                <w:szCs w:val="20"/>
              </w:rPr>
            </w:pPr>
            <w:r>
              <w:rPr>
                <w:rFonts w:ascii="宋体" w:hAnsi="宋体" w:eastAsia="宋体" w:cs="宋体"/>
                <w:spacing w:val="12"/>
                <w:sz w:val="20"/>
                <w:szCs w:val="20"/>
              </w:rPr>
              <w:t>包</w:t>
            </w:r>
            <w:r>
              <w:rPr>
                <w:rFonts w:ascii="宋体" w:hAnsi="宋体" w:eastAsia="宋体" w:cs="宋体"/>
                <w:spacing w:val="8"/>
                <w:sz w:val="20"/>
                <w:szCs w:val="20"/>
              </w:rPr>
              <w:t>气带防污性能</w:t>
            </w:r>
          </w:p>
        </w:tc>
        <w:tc>
          <w:tcPr>
            <w:tcW w:w="6882" w:type="dxa"/>
            <w:gridSpan w:val="3"/>
            <w:vAlign w:val="top"/>
          </w:tcPr>
          <w:p>
            <w:pPr>
              <w:spacing w:before="97" w:line="228" w:lineRule="auto"/>
              <w:ind w:left="2603"/>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表水功能敏感性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Merge w:val="continue"/>
            <w:tcBorders>
              <w:top w:val="nil"/>
            </w:tcBorders>
            <w:vAlign w:val="top"/>
          </w:tcPr>
          <w:p>
            <w:pPr>
              <w:rPr>
                <w:rFonts w:ascii="Arial"/>
                <w:sz w:val="21"/>
              </w:rPr>
            </w:pPr>
          </w:p>
        </w:tc>
        <w:tc>
          <w:tcPr>
            <w:tcW w:w="2291" w:type="dxa"/>
            <w:vAlign w:val="top"/>
          </w:tcPr>
          <w:p>
            <w:pPr>
              <w:spacing w:before="131"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1</w:t>
            </w:r>
          </w:p>
        </w:tc>
        <w:tc>
          <w:tcPr>
            <w:tcW w:w="2291" w:type="dxa"/>
            <w:vAlign w:val="top"/>
          </w:tcPr>
          <w:p>
            <w:pPr>
              <w:spacing w:before="131" w:line="195" w:lineRule="auto"/>
              <w:ind w:left="1022"/>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2</w:t>
            </w:r>
          </w:p>
        </w:tc>
        <w:tc>
          <w:tcPr>
            <w:tcW w:w="2300" w:type="dxa"/>
            <w:vAlign w:val="top"/>
          </w:tcPr>
          <w:p>
            <w:pPr>
              <w:spacing w:before="131" w:line="195" w:lineRule="auto"/>
              <w:ind w:left="1025"/>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Align w:val="top"/>
          </w:tcPr>
          <w:p>
            <w:pPr>
              <w:spacing w:before="131"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1</w:t>
            </w:r>
          </w:p>
        </w:tc>
        <w:tc>
          <w:tcPr>
            <w:tcW w:w="2291" w:type="dxa"/>
            <w:vAlign w:val="top"/>
          </w:tcPr>
          <w:p>
            <w:pPr>
              <w:spacing w:before="131" w:line="195" w:lineRule="auto"/>
              <w:ind w:left="1030"/>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1</w:t>
            </w:r>
          </w:p>
        </w:tc>
        <w:tc>
          <w:tcPr>
            <w:tcW w:w="2291" w:type="dxa"/>
            <w:vAlign w:val="top"/>
          </w:tcPr>
          <w:p>
            <w:pPr>
              <w:spacing w:before="131"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1</w:t>
            </w:r>
          </w:p>
        </w:tc>
        <w:tc>
          <w:tcPr>
            <w:tcW w:w="2300" w:type="dxa"/>
            <w:vAlign w:val="top"/>
          </w:tcPr>
          <w:p>
            <w:pPr>
              <w:spacing w:before="131" w:line="195" w:lineRule="auto"/>
              <w:ind w:left="1034"/>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Align w:val="top"/>
          </w:tcPr>
          <w:p>
            <w:pPr>
              <w:spacing w:before="133"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p>
        </w:tc>
        <w:tc>
          <w:tcPr>
            <w:tcW w:w="2291" w:type="dxa"/>
            <w:vAlign w:val="top"/>
          </w:tcPr>
          <w:p>
            <w:pPr>
              <w:spacing w:before="133" w:line="195" w:lineRule="auto"/>
              <w:ind w:left="1030"/>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1</w:t>
            </w:r>
          </w:p>
        </w:tc>
        <w:tc>
          <w:tcPr>
            <w:tcW w:w="2291" w:type="dxa"/>
            <w:vAlign w:val="top"/>
          </w:tcPr>
          <w:p>
            <w:pPr>
              <w:spacing w:before="133"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2</w:t>
            </w:r>
          </w:p>
        </w:tc>
        <w:tc>
          <w:tcPr>
            <w:tcW w:w="2300" w:type="dxa"/>
            <w:vAlign w:val="top"/>
          </w:tcPr>
          <w:p>
            <w:pPr>
              <w:spacing w:before="133" w:line="195" w:lineRule="auto"/>
              <w:ind w:left="1034"/>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294" w:type="dxa"/>
            <w:vAlign w:val="top"/>
          </w:tcPr>
          <w:p>
            <w:pPr>
              <w:spacing w:before="135"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3</w:t>
            </w:r>
          </w:p>
        </w:tc>
        <w:tc>
          <w:tcPr>
            <w:tcW w:w="2291" w:type="dxa"/>
            <w:vAlign w:val="top"/>
          </w:tcPr>
          <w:p>
            <w:pPr>
              <w:spacing w:before="135" w:line="195" w:lineRule="auto"/>
              <w:ind w:left="1030"/>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1</w:t>
            </w:r>
          </w:p>
        </w:tc>
        <w:tc>
          <w:tcPr>
            <w:tcW w:w="2291" w:type="dxa"/>
            <w:vAlign w:val="top"/>
          </w:tcPr>
          <w:p>
            <w:pPr>
              <w:spacing w:before="135"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2</w:t>
            </w:r>
          </w:p>
        </w:tc>
        <w:tc>
          <w:tcPr>
            <w:tcW w:w="2300" w:type="dxa"/>
            <w:vAlign w:val="top"/>
          </w:tcPr>
          <w:p>
            <w:pPr>
              <w:spacing w:before="135" w:line="195" w:lineRule="auto"/>
              <w:ind w:left="1034"/>
              <w:rPr>
                <w:rFonts w:ascii="Times New Roman" w:hAnsi="Times New Roman" w:eastAsia="Times New Roman" w:cs="Times New Roma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3</w:t>
            </w:r>
          </w:p>
        </w:tc>
      </w:tr>
    </w:tbl>
    <w:p>
      <w:pPr>
        <w:spacing w:before="272" w:line="228" w:lineRule="auto"/>
        <w:ind w:left="311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4"/>
          <w:sz w:val="20"/>
          <w:szCs w:val="20"/>
        </w:rPr>
        <w:t>-14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地下水功能敏感性分区</w:t>
      </w:r>
    </w:p>
    <w:p>
      <w:pPr>
        <w:spacing w:line="131"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7229"/>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60" w:type="dxa"/>
            <w:vAlign w:val="top"/>
          </w:tcPr>
          <w:p>
            <w:pPr>
              <w:spacing w:before="126" w:line="228" w:lineRule="auto"/>
              <w:ind w:left="72"/>
              <w:rPr>
                <w:rFonts w:ascii="宋体" w:hAnsi="宋体" w:eastAsia="宋体" w:cs="宋体"/>
                <w:sz w:val="20"/>
                <w:szCs w:val="20"/>
              </w:rPr>
            </w:pPr>
            <w:r>
              <w:rPr>
                <w:rFonts w:ascii="宋体" w:hAnsi="宋体" w:eastAsia="宋体" w:cs="宋体"/>
                <w:spacing w:val="7"/>
                <w:sz w:val="20"/>
                <w:szCs w:val="20"/>
              </w:rPr>
              <w:t>敏</w:t>
            </w:r>
            <w:r>
              <w:rPr>
                <w:rFonts w:ascii="宋体" w:hAnsi="宋体" w:eastAsia="宋体" w:cs="宋体"/>
                <w:spacing w:val="6"/>
                <w:sz w:val="20"/>
                <w:szCs w:val="20"/>
              </w:rPr>
              <w:t>感性</w:t>
            </w:r>
          </w:p>
        </w:tc>
        <w:tc>
          <w:tcPr>
            <w:tcW w:w="7229" w:type="dxa"/>
            <w:vAlign w:val="top"/>
          </w:tcPr>
          <w:p>
            <w:pPr>
              <w:spacing w:before="126" w:line="228" w:lineRule="auto"/>
              <w:ind w:left="2673"/>
              <w:rPr>
                <w:rFonts w:ascii="宋体" w:hAnsi="宋体" w:eastAsia="宋体" w:cs="宋体"/>
                <w:sz w:val="20"/>
                <w:szCs w:val="20"/>
              </w:rPr>
            </w:pPr>
            <w:r>
              <w:rPr>
                <w:rFonts w:ascii="宋体" w:hAnsi="宋体" w:eastAsia="宋体" w:cs="宋体"/>
                <w:spacing w:val="9"/>
                <w:sz w:val="20"/>
                <w:szCs w:val="20"/>
              </w:rPr>
              <w:t>地下水环境敏感特</w:t>
            </w:r>
            <w:r>
              <w:rPr>
                <w:rFonts w:ascii="宋体" w:hAnsi="宋体" w:eastAsia="宋体" w:cs="宋体"/>
                <w:spacing w:val="8"/>
                <w:sz w:val="20"/>
                <w:szCs w:val="20"/>
              </w:rPr>
              <w:t>征</w:t>
            </w:r>
          </w:p>
        </w:tc>
        <w:tc>
          <w:tcPr>
            <w:tcW w:w="1187" w:type="dxa"/>
            <w:vAlign w:val="top"/>
          </w:tcPr>
          <w:p>
            <w:pPr>
              <w:spacing w:before="127" w:line="228" w:lineRule="auto"/>
              <w:ind w:left="183"/>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60" w:type="dxa"/>
            <w:vAlign w:val="top"/>
          </w:tcPr>
          <w:p>
            <w:pPr>
              <w:spacing w:line="280" w:lineRule="auto"/>
              <w:rPr>
                <w:rFonts w:ascii="Arial"/>
                <w:sz w:val="21"/>
              </w:rPr>
            </w:pPr>
          </w:p>
          <w:p>
            <w:pPr>
              <w:spacing w:before="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1</w:t>
            </w:r>
          </w:p>
        </w:tc>
        <w:tc>
          <w:tcPr>
            <w:tcW w:w="7229" w:type="dxa"/>
            <w:vAlign w:val="top"/>
          </w:tcPr>
          <w:p>
            <w:pPr>
              <w:spacing w:before="32" w:line="228" w:lineRule="auto"/>
              <w:ind w:left="50"/>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14"/>
                <w:sz w:val="20"/>
                <w:szCs w:val="20"/>
              </w:rPr>
              <w:t>中</w:t>
            </w:r>
            <w:r>
              <w:rPr>
                <w:rFonts w:ascii="宋体" w:hAnsi="宋体" w:eastAsia="宋体" w:cs="宋体"/>
                <w:spacing w:val="9"/>
                <w:sz w:val="20"/>
                <w:szCs w:val="20"/>
              </w:rPr>
              <w:t>式饮用水水源 (包括已建成的在用、备用、应急水源，在建和规划的饮用</w:t>
            </w:r>
          </w:p>
          <w:p>
            <w:pPr>
              <w:spacing w:before="24" w:line="228" w:lineRule="auto"/>
              <w:ind w:left="53"/>
              <w:rPr>
                <w:rFonts w:ascii="宋体" w:hAnsi="宋体" w:eastAsia="宋体" w:cs="宋体"/>
                <w:sz w:val="20"/>
                <w:szCs w:val="20"/>
              </w:rPr>
            </w:pPr>
            <w:r>
              <w:rPr>
                <w:rFonts w:ascii="宋体" w:hAnsi="宋体" w:eastAsia="宋体" w:cs="宋体"/>
                <w:spacing w:val="18"/>
                <w:sz w:val="20"/>
                <w:szCs w:val="20"/>
              </w:rPr>
              <w:t>水</w:t>
            </w:r>
            <w:r>
              <w:rPr>
                <w:rFonts w:ascii="宋体" w:hAnsi="宋体" w:eastAsia="宋体" w:cs="宋体"/>
                <w:spacing w:val="11"/>
                <w:sz w:val="20"/>
                <w:szCs w:val="20"/>
              </w:rPr>
              <w:t>水</w:t>
            </w:r>
            <w:r>
              <w:rPr>
                <w:rFonts w:ascii="宋体" w:hAnsi="宋体" w:eastAsia="宋体" w:cs="宋体"/>
                <w:spacing w:val="9"/>
                <w:sz w:val="20"/>
                <w:szCs w:val="20"/>
              </w:rPr>
              <w:t>源) 准保护区；除集中式饮用水水源以外的国家或地方政府设定的与地下</w:t>
            </w:r>
          </w:p>
          <w:p>
            <w:pPr>
              <w:spacing w:before="24" w:line="227" w:lineRule="auto"/>
              <w:ind w:left="156"/>
              <w:rPr>
                <w:rFonts w:ascii="宋体" w:hAnsi="宋体" w:eastAsia="宋体" w:cs="宋体"/>
                <w:sz w:val="20"/>
                <w:szCs w:val="20"/>
              </w:rPr>
            </w:pPr>
            <w:r>
              <w:rPr>
                <w:rFonts w:ascii="宋体" w:hAnsi="宋体" w:eastAsia="宋体" w:cs="宋体"/>
                <w:spacing w:val="18"/>
                <w:sz w:val="20"/>
                <w:szCs w:val="20"/>
              </w:rPr>
              <w:t>水环</w:t>
            </w:r>
            <w:r>
              <w:rPr>
                <w:rFonts w:ascii="宋体" w:hAnsi="宋体" w:eastAsia="宋体" w:cs="宋体"/>
                <w:spacing w:val="12"/>
                <w:sz w:val="20"/>
                <w:szCs w:val="20"/>
              </w:rPr>
              <w:t>境</w:t>
            </w:r>
            <w:r>
              <w:rPr>
                <w:rFonts w:ascii="宋体" w:hAnsi="宋体" w:eastAsia="宋体" w:cs="宋体"/>
                <w:spacing w:val="9"/>
                <w:sz w:val="20"/>
                <w:szCs w:val="20"/>
              </w:rPr>
              <w:t>相关的其他保护区，如热水、矿泉水、温泉等特殊地下水资源保护区</w:t>
            </w:r>
          </w:p>
        </w:tc>
        <w:tc>
          <w:tcPr>
            <w:tcW w:w="1187" w:type="dxa"/>
            <w:vMerge w:val="restart"/>
            <w:tcBorders>
              <w:bottom w:val="nil"/>
            </w:tcBorders>
            <w:vAlign w:val="top"/>
          </w:tcPr>
          <w:p>
            <w:pPr>
              <w:spacing w:line="337" w:lineRule="auto"/>
              <w:rPr>
                <w:rFonts w:ascii="Arial"/>
                <w:sz w:val="21"/>
              </w:rPr>
            </w:pPr>
          </w:p>
          <w:p>
            <w:pPr>
              <w:spacing w:before="65" w:line="227" w:lineRule="auto"/>
              <w:ind w:left="75"/>
              <w:rPr>
                <w:rFonts w:ascii="宋体" w:hAnsi="宋体" w:eastAsia="宋体" w:cs="宋体"/>
                <w:sz w:val="20"/>
                <w:szCs w:val="20"/>
              </w:rPr>
            </w:pPr>
            <w:r>
              <w:rPr>
                <w:rFonts w:ascii="宋体" w:hAnsi="宋体" w:eastAsia="宋体" w:cs="宋体"/>
                <w:spacing w:val="8"/>
                <w:sz w:val="20"/>
                <w:szCs w:val="20"/>
              </w:rPr>
              <w:t>本项目不</w:t>
            </w:r>
            <w:r>
              <w:rPr>
                <w:rFonts w:ascii="宋体" w:hAnsi="宋体" w:eastAsia="宋体" w:cs="宋体"/>
                <w:spacing w:val="7"/>
                <w:sz w:val="20"/>
                <w:szCs w:val="20"/>
              </w:rPr>
              <w:t>属</w:t>
            </w:r>
          </w:p>
          <w:p>
            <w:pPr>
              <w:spacing w:before="24" w:line="228" w:lineRule="auto"/>
              <w:ind w:left="77"/>
              <w:rPr>
                <w:rFonts w:ascii="宋体" w:hAnsi="宋体" w:eastAsia="宋体" w:cs="宋体"/>
                <w:sz w:val="20"/>
                <w:szCs w:val="20"/>
              </w:rPr>
            </w:pPr>
            <w:r>
              <w:rPr>
                <w:rFonts w:ascii="宋体" w:hAnsi="宋体" w:eastAsia="宋体" w:cs="宋体"/>
                <w:spacing w:val="9"/>
                <w:sz w:val="20"/>
                <w:szCs w:val="20"/>
              </w:rPr>
              <w:t>于</w:t>
            </w:r>
            <w:r>
              <w:rPr>
                <w:rFonts w:ascii="宋体" w:hAnsi="宋体" w:eastAsia="宋体" w:cs="宋体"/>
                <w:spacing w:val="7"/>
                <w:sz w:val="20"/>
                <w:szCs w:val="20"/>
              </w:rPr>
              <w:t>上述类型</w:t>
            </w:r>
          </w:p>
          <w:p>
            <w:pPr>
              <w:spacing w:before="24" w:line="231" w:lineRule="auto"/>
              <w:ind w:left="117"/>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和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的</w:t>
            </w:r>
            <w:r>
              <w:rPr>
                <w:rFonts w:ascii="宋体" w:hAnsi="宋体" w:eastAsia="宋体" w:cs="宋体"/>
                <w:spacing w:val="-3"/>
                <w:sz w:val="20"/>
                <w:szCs w:val="20"/>
              </w:rPr>
              <w:t>地</w:t>
            </w:r>
          </w:p>
          <w:p>
            <w:pPr>
              <w:spacing w:before="23" w:line="233" w:lineRule="auto"/>
              <w:ind w:left="27"/>
              <w:rPr>
                <w:rFonts w:ascii="宋体" w:hAnsi="宋体" w:eastAsia="宋体" w:cs="宋体"/>
                <w:sz w:val="20"/>
                <w:szCs w:val="20"/>
              </w:rPr>
            </w:pPr>
            <w:r>
              <w:rPr>
                <w:rFonts w:ascii="宋体" w:hAnsi="宋体" w:eastAsia="宋体" w:cs="宋体"/>
                <w:spacing w:val="-10"/>
                <w:sz w:val="20"/>
                <w:szCs w:val="20"/>
              </w:rPr>
              <w:t>区</w:t>
            </w:r>
            <w:r>
              <w:rPr>
                <w:rFonts w:ascii="宋体" w:hAnsi="宋体" w:eastAsia="宋体" w:cs="宋体"/>
                <w:spacing w:val="-8"/>
                <w:sz w:val="20"/>
                <w:szCs w:val="20"/>
              </w:rPr>
              <w:t>，库区地下</w:t>
            </w:r>
          </w:p>
          <w:p>
            <w:pPr>
              <w:spacing w:before="19" w:line="228" w:lineRule="auto"/>
              <w:ind w:left="76"/>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环境敏感</w:t>
            </w:r>
          </w:p>
          <w:p>
            <w:pPr>
              <w:spacing w:before="27" w:line="228" w:lineRule="auto"/>
              <w:ind w:left="73"/>
              <w:rPr>
                <w:rFonts w:ascii="宋体" w:hAnsi="宋体" w:eastAsia="宋体" w:cs="宋体"/>
                <w:sz w:val="20"/>
                <w:szCs w:val="20"/>
              </w:rPr>
            </w:pPr>
            <w:r>
              <w:rPr>
                <w:rFonts w:ascii="宋体" w:hAnsi="宋体" w:eastAsia="宋体" w:cs="宋体"/>
                <w:spacing w:val="9"/>
                <w:sz w:val="20"/>
                <w:szCs w:val="20"/>
              </w:rPr>
              <w:t>程</w:t>
            </w:r>
            <w:r>
              <w:rPr>
                <w:rFonts w:ascii="宋体" w:hAnsi="宋体" w:eastAsia="宋体" w:cs="宋体"/>
                <w:spacing w:val="8"/>
                <w:sz w:val="20"/>
                <w:szCs w:val="20"/>
              </w:rPr>
              <w:t>度分级为</w:t>
            </w:r>
          </w:p>
          <w:p>
            <w:pPr>
              <w:spacing w:before="62" w:line="186" w:lineRule="auto"/>
              <w:ind w:left="363"/>
              <w:rPr>
                <w:rFonts w:ascii="宋体" w:hAnsi="宋体" w:eastAsia="宋体" w:cs="宋体"/>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2"/>
                <w:sz w:val="20"/>
                <w:szCs w:val="20"/>
              </w:rPr>
              <w:t>3</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60" w:type="dxa"/>
            <w:vAlign w:val="top"/>
          </w:tcPr>
          <w:p>
            <w:pPr>
              <w:spacing w:line="276" w:lineRule="auto"/>
              <w:rPr>
                <w:rFonts w:ascii="Arial"/>
                <w:sz w:val="21"/>
              </w:rPr>
            </w:pPr>
          </w:p>
          <w:p>
            <w:pPr>
              <w:spacing w:line="276" w:lineRule="auto"/>
              <w:rPr>
                <w:rFonts w:ascii="Arial"/>
                <w:sz w:val="21"/>
              </w:rPr>
            </w:pPr>
          </w:p>
          <w:p>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2</w:t>
            </w:r>
          </w:p>
        </w:tc>
        <w:tc>
          <w:tcPr>
            <w:tcW w:w="7229" w:type="dxa"/>
            <w:vAlign w:val="top"/>
          </w:tcPr>
          <w:p>
            <w:pPr>
              <w:spacing w:before="32" w:line="228" w:lineRule="auto"/>
              <w:ind w:left="50"/>
              <w:rPr>
                <w:rFonts w:ascii="宋体" w:hAnsi="宋体" w:eastAsia="宋体" w:cs="宋体"/>
                <w:sz w:val="20"/>
                <w:szCs w:val="20"/>
              </w:rPr>
            </w:pPr>
            <w:r>
              <w:pict>
                <v:shape id="_x0000_s1200" o:spid="_x0000_s1200" o:spt="202" type="#_x0000_t202" style="position:absolute;left:0pt;margin-left:172.9pt;margin-top:55.35pt;height:14.65pt;width:11.3pt;mso-position-horizontal-relative:page;mso-position-vertical-relative:page;z-index:251864064;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宋体" w:hAnsi="宋体" w:eastAsia="宋体" w:cs="宋体"/>
                            <w:sz w:val="20"/>
                            <w:szCs w:val="20"/>
                          </w:rPr>
                        </w:pPr>
                        <w:r>
                          <w:rPr>
                            <w:rFonts w:ascii="宋体" w:hAnsi="宋体" w:eastAsia="宋体" w:cs="宋体"/>
                            <w:sz w:val="20"/>
                            <w:szCs w:val="20"/>
                          </w:rPr>
                          <w:t>区</w:t>
                        </w:r>
                      </w:p>
                    </w:txbxContent>
                  </v:textbox>
                </v:shape>
              </w:pict>
            </w:r>
            <w:r>
              <w:rPr>
                <w:rFonts w:ascii="宋体" w:hAnsi="宋体" w:eastAsia="宋体" w:cs="宋体"/>
                <w:spacing w:val="18"/>
                <w:sz w:val="20"/>
                <w:szCs w:val="20"/>
              </w:rPr>
              <w:t>集</w:t>
            </w:r>
            <w:r>
              <w:rPr>
                <w:rFonts w:ascii="宋体" w:hAnsi="宋体" w:eastAsia="宋体" w:cs="宋体"/>
                <w:spacing w:val="14"/>
                <w:sz w:val="20"/>
                <w:szCs w:val="20"/>
              </w:rPr>
              <w:t>中</w:t>
            </w:r>
            <w:r>
              <w:rPr>
                <w:rFonts w:ascii="宋体" w:hAnsi="宋体" w:eastAsia="宋体" w:cs="宋体"/>
                <w:spacing w:val="9"/>
                <w:sz w:val="20"/>
                <w:szCs w:val="20"/>
              </w:rPr>
              <w:t>式饮用水水源 (包括已建成的在用、备用、应急水源，在建和规划的饮用</w:t>
            </w:r>
          </w:p>
          <w:p>
            <w:pPr>
              <w:spacing w:before="27" w:line="251" w:lineRule="auto"/>
              <w:ind w:left="8" w:firstLine="44"/>
              <w:rPr>
                <w:rFonts w:ascii="宋体" w:hAnsi="宋体" w:eastAsia="宋体" w:cs="宋体"/>
                <w:sz w:val="20"/>
                <w:szCs w:val="20"/>
              </w:rPr>
            </w:pPr>
            <w:r>
              <w:rPr>
                <w:rFonts w:ascii="宋体" w:hAnsi="宋体" w:eastAsia="宋体" w:cs="宋体"/>
                <w:spacing w:val="8"/>
                <w:sz w:val="20"/>
                <w:szCs w:val="20"/>
              </w:rPr>
              <w:t>水水源) 准保护区以外的补给径流区；未划定准保护区的集中式饮用水水源</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其保护区以外的补给径流区；分散式饮用水水源地；特殊地下水资源 (如热水</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6"/>
                <w:sz w:val="20"/>
                <w:szCs w:val="20"/>
              </w:rPr>
              <w:t>矿泉</w:t>
            </w:r>
            <w:r>
              <w:rPr>
                <w:rFonts w:ascii="宋体" w:hAnsi="宋体" w:eastAsia="宋体" w:cs="宋体"/>
                <w:spacing w:val="14"/>
                <w:sz w:val="20"/>
                <w:szCs w:val="20"/>
              </w:rPr>
              <w:t>水</w:t>
            </w:r>
            <w:r>
              <w:rPr>
                <w:rFonts w:ascii="宋体" w:hAnsi="宋体" w:eastAsia="宋体" w:cs="宋体"/>
                <w:spacing w:val="8"/>
                <w:sz w:val="20"/>
                <w:szCs w:val="20"/>
              </w:rPr>
              <w:t>、温泉等) 保护区以外的分布区等其他未列入上述敏感分级的环境敏感</w:t>
            </w:r>
          </w:p>
          <w:p>
            <w:pPr>
              <w:spacing w:before="45" w:line="92" w:lineRule="exact"/>
              <w:ind w:left="3716"/>
              <w:rPr>
                <w:rFonts w:ascii="Times New Roman" w:hAnsi="Times New Roman" w:eastAsia="Times New Roman" w:cs="Times New Roman"/>
                <w:sz w:val="13"/>
                <w:szCs w:val="13"/>
              </w:rPr>
            </w:pPr>
            <w:r>
              <w:rPr>
                <w:rFonts w:ascii="Times New Roman" w:hAnsi="Times New Roman" w:eastAsia="Times New Roman" w:cs="Times New Roman"/>
                <w:sz w:val="13"/>
                <w:szCs w:val="13"/>
              </w:rPr>
              <w:t>a</w:t>
            </w:r>
          </w:p>
        </w:tc>
        <w:tc>
          <w:tcPr>
            <w:tcW w:w="118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60" w:type="dxa"/>
            <w:vAlign w:val="top"/>
          </w:tcPr>
          <w:p>
            <w:pPr>
              <w:spacing w:before="16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3</w:t>
            </w:r>
          </w:p>
        </w:tc>
        <w:tc>
          <w:tcPr>
            <w:tcW w:w="7229" w:type="dxa"/>
            <w:vAlign w:val="top"/>
          </w:tcPr>
          <w:p>
            <w:pPr>
              <w:spacing w:before="124" w:line="228" w:lineRule="auto"/>
              <w:ind w:left="2466"/>
              <w:rPr>
                <w:rFonts w:ascii="宋体" w:hAnsi="宋体" w:eastAsia="宋体" w:cs="宋体"/>
                <w:sz w:val="20"/>
                <w:szCs w:val="20"/>
              </w:rPr>
            </w:pPr>
            <w:r>
              <w:rPr>
                <w:rFonts w:ascii="宋体" w:hAnsi="宋体" w:eastAsia="宋体" w:cs="宋体"/>
                <w:spacing w:val="9"/>
                <w:sz w:val="20"/>
                <w:szCs w:val="20"/>
              </w:rPr>
              <w:t>上述地区之外的其他地区</w:t>
            </w:r>
          </w:p>
        </w:tc>
        <w:tc>
          <w:tcPr>
            <w:tcW w:w="118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76" w:type="dxa"/>
            <w:gridSpan w:val="3"/>
            <w:vAlign w:val="top"/>
          </w:tcPr>
          <w:p>
            <w:pPr>
              <w:spacing w:before="126" w:line="228" w:lineRule="auto"/>
              <w:ind w:left="147"/>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8"/>
                <w:sz w:val="20"/>
                <w:szCs w:val="20"/>
              </w:rPr>
              <w:t>“</w:t>
            </w:r>
            <w:r>
              <w:rPr>
                <w:rFonts w:ascii="宋体" w:hAnsi="宋体" w:eastAsia="宋体" w:cs="宋体"/>
                <w:spacing w:val="18"/>
                <w:sz w:val="20"/>
                <w:szCs w:val="20"/>
              </w:rPr>
              <w:t>环</w:t>
            </w:r>
            <w:r>
              <w:rPr>
                <w:rFonts w:ascii="宋体" w:hAnsi="宋体" w:eastAsia="宋体" w:cs="宋体"/>
                <w:spacing w:val="17"/>
                <w:sz w:val="20"/>
                <w:szCs w:val="20"/>
              </w:rPr>
              <w:t>境</w:t>
            </w:r>
            <w:r>
              <w:rPr>
                <w:rFonts w:ascii="宋体" w:hAnsi="宋体" w:eastAsia="宋体" w:cs="宋体"/>
                <w:spacing w:val="9"/>
                <w:sz w:val="20"/>
                <w:szCs w:val="20"/>
              </w:rPr>
              <w:t>敏感区</w:t>
            </w:r>
            <w:r>
              <w:rPr>
                <w:rFonts w:ascii="Times New Roman" w:hAnsi="Times New Roman" w:eastAsia="Times New Roman" w:cs="Times New Roman"/>
                <w:spacing w:val="9"/>
                <w:sz w:val="20"/>
                <w:szCs w:val="20"/>
              </w:rPr>
              <w:t>”</w:t>
            </w:r>
            <w:r>
              <w:rPr>
                <w:rFonts w:ascii="宋体" w:hAnsi="宋体" w:eastAsia="宋体" w:cs="宋体"/>
                <w:spacing w:val="9"/>
                <w:sz w:val="20"/>
                <w:szCs w:val="20"/>
              </w:rPr>
              <w:t>是指《建设项目环境影响评价分类管理名录》中所界定的涉及地下水的环境敏感区</w:t>
            </w:r>
          </w:p>
        </w:tc>
      </w:tr>
    </w:tbl>
    <w:p>
      <w:pPr>
        <w:spacing w:line="377" w:lineRule="auto"/>
        <w:rPr>
          <w:rFonts w:ascii="Arial"/>
          <w:sz w:val="21"/>
        </w:rPr>
      </w:pPr>
    </w:p>
    <w:p>
      <w:pPr>
        <w:spacing w:before="66" w:line="228" w:lineRule="auto"/>
        <w:ind w:left="322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1-15</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包气带防污性能分级</w:t>
      </w:r>
    </w:p>
    <w:p>
      <w:pPr>
        <w:spacing w:line="131"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6245"/>
        <w:gridCol w:w="22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88" w:type="dxa"/>
            <w:vAlign w:val="top"/>
          </w:tcPr>
          <w:p>
            <w:pPr>
              <w:spacing w:before="126" w:line="228" w:lineRule="auto"/>
              <w:ind w:left="143"/>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级</w:t>
            </w:r>
          </w:p>
        </w:tc>
        <w:tc>
          <w:tcPr>
            <w:tcW w:w="6245" w:type="dxa"/>
            <w:vAlign w:val="top"/>
          </w:tcPr>
          <w:p>
            <w:pPr>
              <w:spacing w:before="125" w:line="228" w:lineRule="auto"/>
              <w:ind w:left="2078"/>
              <w:rPr>
                <w:rFonts w:ascii="宋体" w:hAnsi="宋体" w:eastAsia="宋体" w:cs="宋体"/>
                <w:sz w:val="20"/>
                <w:szCs w:val="20"/>
              </w:rPr>
            </w:pPr>
            <w:r>
              <w:rPr>
                <w:rFonts w:ascii="宋体" w:hAnsi="宋体" w:eastAsia="宋体" w:cs="宋体"/>
                <w:spacing w:val="9"/>
                <w:sz w:val="20"/>
                <w:szCs w:val="20"/>
              </w:rPr>
              <w:t>包气带岩土的渗透性</w:t>
            </w:r>
            <w:r>
              <w:rPr>
                <w:rFonts w:ascii="宋体" w:hAnsi="宋体" w:eastAsia="宋体" w:cs="宋体"/>
                <w:spacing w:val="8"/>
                <w:sz w:val="20"/>
                <w:szCs w:val="20"/>
              </w:rPr>
              <w:t>能</w:t>
            </w:r>
          </w:p>
        </w:tc>
        <w:tc>
          <w:tcPr>
            <w:tcW w:w="2243" w:type="dxa"/>
            <w:vAlign w:val="top"/>
          </w:tcPr>
          <w:p>
            <w:pPr>
              <w:spacing w:before="126" w:line="228" w:lineRule="auto"/>
              <w:ind w:left="711"/>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8" w:type="dxa"/>
            <w:vAlign w:val="top"/>
          </w:tcPr>
          <w:p>
            <w:pPr>
              <w:spacing w:before="15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3</w:t>
            </w:r>
          </w:p>
        </w:tc>
        <w:tc>
          <w:tcPr>
            <w:tcW w:w="6245" w:type="dxa"/>
            <w:vAlign w:val="top"/>
          </w:tcPr>
          <w:p>
            <w:pPr>
              <w:spacing w:before="83" w:line="281" w:lineRule="exact"/>
              <w:ind w:left="974"/>
              <w:rPr>
                <w:rFonts w:ascii="宋体" w:hAnsi="宋体" w:eastAsia="宋体" w:cs="宋体"/>
                <w:sz w:val="20"/>
                <w:szCs w:val="20"/>
              </w:rPr>
            </w:pPr>
            <w:r>
              <w:rPr>
                <w:rFonts w:ascii="Times New Roman" w:hAnsi="Times New Roman" w:eastAsia="Times New Roman" w:cs="Times New Roman"/>
                <w:position w:val="2"/>
                <w:sz w:val="20"/>
                <w:szCs w:val="20"/>
              </w:rPr>
              <w:t>Mb</w:t>
            </w: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2"/>
                <w:position w:val="2"/>
                <w:sz w:val="20"/>
                <w:szCs w:val="20"/>
              </w:rPr>
              <w:t>≤ 1.0×10</w:t>
            </w:r>
            <w:r>
              <w:rPr>
                <w:rFonts w:ascii="Times New Roman" w:hAnsi="Times New Roman" w:eastAsia="Times New Roman" w:cs="Times New Roman"/>
                <w:spacing w:val="2"/>
                <w:position w:val="8"/>
                <w:sz w:val="13"/>
                <w:szCs w:val="13"/>
              </w:rPr>
              <w:t>-6</w:t>
            </w:r>
            <w:r>
              <w:rPr>
                <w:rFonts w:ascii="Times New Roman" w:hAnsi="Times New Roman" w:eastAsia="Times New Roman" w:cs="Times New Roman"/>
                <w:position w:val="2"/>
                <w:sz w:val="20"/>
                <w:szCs w:val="20"/>
              </w:rPr>
              <w:t>cm</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，且分布连续</w:t>
            </w:r>
            <w:r>
              <w:rPr>
                <w:rFonts w:ascii="宋体" w:hAnsi="宋体" w:eastAsia="宋体" w:cs="宋体"/>
                <w:position w:val="2"/>
                <w:sz w:val="20"/>
                <w:szCs w:val="20"/>
              </w:rPr>
              <w:t>、稳定</w:t>
            </w:r>
          </w:p>
        </w:tc>
        <w:tc>
          <w:tcPr>
            <w:tcW w:w="2243" w:type="dxa"/>
            <w:vMerge w:val="restart"/>
            <w:tcBorders>
              <w:bottom w:val="nil"/>
            </w:tcBorders>
            <w:vAlign w:val="top"/>
          </w:tcPr>
          <w:p>
            <w:pPr>
              <w:spacing w:before="32" w:line="227" w:lineRule="auto"/>
              <w:ind w:left="10"/>
              <w:rPr>
                <w:rFonts w:ascii="宋体" w:hAnsi="宋体" w:eastAsia="宋体" w:cs="宋体"/>
                <w:sz w:val="20"/>
                <w:szCs w:val="20"/>
              </w:rPr>
            </w:pPr>
            <w:r>
              <w:rPr>
                <w:rFonts w:ascii="宋体" w:hAnsi="宋体" w:eastAsia="宋体" w:cs="宋体"/>
                <w:spacing w:val="2"/>
                <w:sz w:val="20"/>
                <w:szCs w:val="20"/>
              </w:rPr>
              <w:t>本项目岩 (土) 层</w:t>
            </w:r>
            <w:r>
              <w:rPr>
                <w:rFonts w:ascii="宋体" w:hAnsi="宋体" w:eastAsia="宋体" w:cs="宋体"/>
                <w:spacing w:val="1"/>
                <w:sz w:val="20"/>
                <w:szCs w:val="20"/>
              </w:rPr>
              <w:t>为粉土</w:t>
            </w:r>
          </w:p>
          <w:p>
            <w:pPr>
              <w:spacing w:before="24" w:line="228" w:lineRule="auto"/>
              <w:ind w:left="499"/>
              <w:rPr>
                <w:rFonts w:ascii="宋体" w:hAnsi="宋体" w:eastAsia="宋体" w:cs="宋体"/>
                <w:sz w:val="20"/>
                <w:szCs w:val="20"/>
              </w:rPr>
            </w:pPr>
            <w:r>
              <w:rPr>
                <w:rFonts w:ascii="宋体" w:hAnsi="宋体" w:eastAsia="宋体" w:cs="宋体"/>
                <w:spacing w:val="9"/>
                <w:sz w:val="20"/>
                <w:szCs w:val="20"/>
              </w:rPr>
              <w:t>质</w:t>
            </w:r>
            <w:r>
              <w:rPr>
                <w:rFonts w:ascii="宋体" w:hAnsi="宋体" w:eastAsia="宋体" w:cs="宋体"/>
                <w:spacing w:val="8"/>
                <w:sz w:val="20"/>
                <w:szCs w:val="20"/>
              </w:rPr>
              <w:t>砂，</w:t>
            </w:r>
            <w:r>
              <w:rPr>
                <w:rFonts w:ascii="Times New Roman" w:hAnsi="Times New Roman" w:eastAsia="Times New Roman" w:cs="Times New Roman"/>
                <w:sz w:val="20"/>
                <w:szCs w:val="20"/>
              </w:rPr>
              <w:t>K</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值在</w:t>
            </w:r>
          </w:p>
          <w:p>
            <w:pPr>
              <w:spacing w:before="24" w:line="239" w:lineRule="auto"/>
              <w:ind w:left="54"/>
              <w:rPr>
                <w:rFonts w:ascii="宋体" w:hAnsi="宋体" w:eastAsia="宋体" w:cs="宋体"/>
                <w:sz w:val="20"/>
                <w:szCs w:val="20"/>
              </w:rPr>
            </w:pPr>
            <w:r>
              <w:rPr>
                <w:rFonts w:ascii="Times New Roman" w:hAnsi="Times New Roman" w:eastAsia="Times New Roman" w:cs="Times New Roman"/>
                <w:spacing w:val="-2"/>
                <w:sz w:val="20"/>
                <w:szCs w:val="20"/>
              </w:rPr>
              <w:t>5.79×10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sz w:val="20"/>
                <w:szCs w:val="20"/>
              </w:rPr>
              <w:t>~ 1. 16×10</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，不</w:t>
            </w:r>
          </w:p>
          <w:p>
            <w:pPr>
              <w:spacing w:before="14" w:line="228" w:lineRule="auto"/>
              <w:ind w:left="55"/>
              <w:rPr>
                <w:rFonts w:ascii="宋体" w:hAnsi="宋体" w:eastAsia="宋体" w:cs="宋体"/>
                <w:sz w:val="20"/>
                <w:szCs w:val="20"/>
              </w:rPr>
            </w:pPr>
            <w:r>
              <w:rPr>
                <w:rFonts w:ascii="宋体" w:hAnsi="宋体" w:eastAsia="宋体" w:cs="宋体"/>
                <w:spacing w:val="8"/>
                <w:sz w:val="20"/>
                <w:szCs w:val="20"/>
              </w:rPr>
              <w:t>满足上述</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8"/>
                <w:sz w:val="20"/>
                <w:szCs w:val="20"/>
              </w:rPr>
              <w:t>2”</w:t>
            </w:r>
            <w:r>
              <w:rPr>
                <w:rFonts w:ascii="宋体" w:hAnsi="宋体" w:eastAsia="宋体" w:cs="宋体"/>
                <w:spacing w:val="8"/>
                <w:sz w:val="20"/>
                <w:szCs w:val="20"/>
              </w:rPr>
              <w:t>和</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8"/>
                <w:sz w:val="20"/>
                <w:szCs w:val="20"/>
              </w:rPr>
              <w:t>3”</w:t>
            </w:r>
            <w:r>
              <w:rPr>
                <w:rFonts w:ascii="宋体" w:hAnsi="宋体" w:eastAsia="宋体" w:cs="宋体"/>
                <w:spacing w:val="5"/>
                <w:sz w:val="20"/>
                <w:szCs w:val="20"/>
              </w:rPr>
              <w:t>条</w:t>
            </w:r>
          </w:p>
          <w:p>
            <w:pPr>
              <w:spacing w:before="24" w:line="228" w:lineRule="auto"/>
              <w:ind w:left="8"/>
              <w:rPr>
                <w:rFonts w:ascii="宋体" w:hAnsi="宋体" w:eastAsia="宋体" w:cs="宋体"/>
                <w:sz w:val="20"/>
                <w:szCs w:val="20"/>
              </w:rPr>
            </w:pPr>
            <w:r>
              <w:rPr>
                <w:rFonts w:ascii="宋体" w:hAnsi="宋体" w:eastAsia="宋体" w:cs="宋体"/>
                <w:spacing w:val="4"/>
                <w:sz w:val="20"/>
                <w:szCs w:val="20"/>
              </w:rPr>
              <w:t>件</w:t>
            </w:r>
            <w:r>
              <w:rPr>
                <w:rFonts w:ascii="宋体" w:hAnsi="宋体" w:eastAsia="宋体" w:cs="宋体"/>
                <w:spacing w:val="2"/>
                <w:sz w:val="20"/>
                <w:szCs w:val="20"/>
              </w:rPr>
              <w:t>，地下水包气带防污性</w:t>
            </w:r>
          </w:p>
          <w:p>
            <w:pPr>
              <w:spacing w:before="27" w:line="224" w:lineRule="auto"/>
              <w:ind w:left="560"/>
              <w:rPr>
                <w:rFonts w:ascii="Times New Roman" w:hAnsi="Times New Roman" w:eastAsia="Times New Roman" w:cs="Times New Roman"/>
                <w:sz w:val="20"/>
                <w:szCs w:val="20"/>
              </w:rPr>
            </w:pPr>
            <w:r>
              <w:rPr>
                <w:rFonts w:ascii="宋体" w:hAnsi="宋体" w:eastAsia="宋体" w:cs="宋体"/>
                <w:spacing w:val="-2"/>
                <w:sz w:val="20"/>
                <w:szCs w:val="20"/>
              </w:rPr>
              <w:t xml:space="preserve">能分级为 </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2"/>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88" w:type="dxa"/>
            <w:vAlign w:val="top"/>
          </w:tcPr>
          <w:p>
            <w:pPr>
              <w:spacing w:before="20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p>
        </w:tc>
        <w:tc>
          <w:tcPr>
            <w:tcW w:w="6245" w:type="dxa"/>
            <w:vAlign w:val="top"/>
          </w:tcPr>
          <w:p>
            <w:pPr>
              <w:spacing w:before="1" w:line="252" w:lineRule="auto"/>
              <w:ind w:left="321" w:right="312" w:firstLine="385"/>
              <w:rPr>
                <w:rFonts w:ascii="宋体" w:hAnsi="宋体" w:eastAsia="宋体" w:cs="宋体"/>
                <w:sz w:val="20"/>
                <w:szCs w:val="20"/>
              </w:rPr>
            </w:pPr>
            <w:r>
              <w:rPr>
                <w:rFonts w:ascii="Times New Roman" w:hAnsi="Times New Roman" w:eastAsia="Times New Roman" w:cs="Times New Roman"/>
                <w:spacing w:val="4"/>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Mb</w:t>
            </w:r>
            <w:r>
              <w:rPr>
                <w:rFonts w:ascii="Times New Roman" w:hAnsi="Times New Roman" w:eastAsia="Times New Roman" w:cs="Times New Roman"/>
                <w:spacing w:val="3"/>
                <w:sz w:val="20"/>
                <w:szCs w:val="20"/>
              </w:rPr>
              <w:t>&lt;</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2"/>
                <w:sz w:val="20"/>
                <w:szCs w:val="20"/>
              </w:rPr>
              <w:t>≤ 1.0×10</w:t>
            </w:r>
            <w:r>
              <w:rPr>
                <w:rFonts w:ascii="Times New Roman" w:hAnsi="Times New Roman" w:eastAsia="Times New Roman" w:cs="Times New Roman"/>
                <w:spacing w:val="2"/>
                <w:position w:val="6"/>
                <w:sz w:val="13"/>
                <w:szCs w:val="13"/>
              </w:rPr>
              <w:t>-6</w:t>
            </w:r>
            <w:r>
              <w:rPr>
                <w:rFonts w:ascii="Times New Roman" w:hAnsi="Times New Roman" w:eastAsia="Times New Roman" w:cs="Times New Roman"/>
                <w:sz w:val="20"/>
                <w:szCs w:val="20"/>
              </w:rPr>
              <w:t>cm</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，且分布连续、稳定</w:t>
            </w:r>
            <w:r>
              <w:rPr>
                <w:rFonts w:ascii="宋体" w:hAnsi="宋体" w:eastAsia="宋体" w:cs="宋体"/>
                <w:sz w:val="20"/>
                <w:szCs w:val="20"/>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1.0×10</w:t>
            </w:r>
            <w:r>
              <w:rPr>
                <w:rFonts w:ascii="Times New Roman" w:hAnsi="Times New Roman" w:eastAsia="Times New Roman" w:cs="Times New Roman"/>
                <w:spacing w:val="3"/>
                <w:position w:val="6"/>
                <w:sz w:val="13"/>
                <w:szCs w:val="13"/>
              </w:rPr>
              <w:t>-6</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s</w:t>
            </w:r>
            <w:r>
              <w:rPr>
                <w:rFonts w:ascii="宋体" w:hAnsi="宋体" w:eastAsia="宋体" w:cs="宋体"/>
                <w:spacing w:val="3"/>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3"/>
                <w:sz w:val="20"/>
                <w:szCs w:val="20"/>
              </w:rPr>
              <w:t>≤ 1.0×10</w:t>
            </w:r>
            <w:r>
              <w:rPr>
                <w:rFonts w:ascii="Times New Roman" w:hAnsi="Times New Roman" w:eastAsia="Times New Roman" w:cs="Times New Roman"/>
                <w:spacing w:val="3"/>
                <w:position w:val="6"/>
                <w:sz w:val="13"/>
                <w:szCs w:val="13"/>
              </w:rPr>
              <w:t>-4</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，且分布连续、稳</w:t>
            </w:r>
            <w:r>
              <w:rPr>
                <w:rFonts w:ascii="宋体" w:hAnsi="宋体" w:eastAsia="宋体" w:cs="宋体"/>
                <w:spacing w:val="2"/>
                <w:sz w:val="20"/>
                <w:szCs w:val="20"/>
              </w:rPr>
              <w:t>定</w:t>
            </w:r>
          </w:p>
        </w:tc>
        <w:tc>
          <w:tcPr>
            <w:tcW w:w="224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88" w:type="dxa"/>
            <w:vAlign w:val="top"/>
          </w:tcPr>
          <w:p>
            <w:pPr>
              <w:spacing w:before="24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1</w:t>
            </w:r>
          </w:p>
        </w:tc>
        <w:tc>
          <w:tcPr>
            <w:tcW w:w="6245" w:type="dxa"/>
            <w:vAlign w:val="top"/>
          </w:tcPr>
          <w:p>
            <w:pPr>
              <w:spacing w:before="203" w:line="228" w:lineRule="auto"/>
              <w:ind w:left="1320"/>
              <w:rPr>
                <w:rFonts w:ascii="宋体" w:hAnsi="宋体" w:eastAsia="宋体" w:cs="宋体"/>
                <w:sz w:val="20"/>
                <w:szCs w:val="20"/>
              </w:rPr>
            </w:pPr>
            <w:r>
              <w:rPr>
                <w:rFonts w:ascii="宋体" w:hAnsi="宋体" w:eastAsia="宋体" w:cs="宋体"/>
                <w:spacing w:val="14"/>
                <w:sz w:val="20"/>
                <w:szCs w:val="20"/>
              </w:rPr>
              <w:t xml:space="preserve">岩 </w:t>
            </w:r>
            <w:r>
              <w:rPr>
                <w:rFonts w:ascii="宋体" w:hAnsi="宋体" w:eastAsia="宋体" w:cs="宋体"/>
                <w:spacing w:val="8"/>
                <w:sz w:val="20"/>
                <w:szCs w:val="20"/>
              </w:rPr>
              <w:t>(</w:t>
            </w:r>
            <w:r>
              <w:rPr>
                <w:rFonts w:ascii="宋体" w:hAnsi="宋体" w:eastAsia="宋体" w:cs="宋体"/>
                <w:spacing w:val="7"/>
                <w:sz w:val="20"/>
                <w:szCs w:val="20"/>
              </w:rPr>
              <w:t>土) 层不满足上述</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r>
              <w:rPr>
                <w:rFonts w:ascii="宋体" w:hAnsi="宋体" w:eastAsia="宋体" w:cs="宋体"/>
                <w:spacing w:val="7"/>
                <w:sz w:val="20"/>
                <w:szCs w:val="20"/>
              </w:rPr>
              <w:t>和</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3”</w:t>
            </w:r>
            <w:r>
              <w:rPr>
                <w:rFonts w:ascii="宋体" w:hAnsi="宋体" w:eastAsia="宋体" w:cs="宋体"/>
                <w:spacing w:val="7"/>
                <w:sz w:val="20"/>
                <w:szCs w:val="20"/>
              </w:rPr>
              <w:t>条件</w:t>
            </w:r>
          </w:p>
        </w:tc>
        <w:tc>
          <w:tcPr>
            <w:tcW w:w="224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176" w:type="dxa"/>
            <w:gridSpan w:val="3"/>
            <w:vAlign w:val="top"/>
          </w:tcPr>
          <w:p>
            <w:pPr>
              <w:spacing w:line="278" w:lineRule="exact"/>
              <w:ind w:left="6"/>
              <w:rPr>
                <w:rFonts w:ascii="宋体" w:hAnsi="宋体" w:eastAsia="宋体" w:cs="宋体"/>
                <w:sz w:val="20"/>
                <w:szCs w:val="20"/>
              </w:rPr>
            </w:pPr>
            <w:r>
              <w:rPr>
                <w:rFonts w:ascii="Times New Roman" w:hAnsi="Times New Roman" w:eastAsia="Times New Roman" w:cs="Times New Roman"/>
                <w:position w:val="2"/>
                <w:sz w:val="20"/>
                <w:szCs w:val="20"/>
              </w:rPr>
              <w:t>Mb</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w:t>
            </w:r>
            <w:r>
              <w:rPr>
                <w:rFonts w:ascii="宋体" w:hAnsi="宋体" w:eastAsia="宋体" w:cs="宋体"/>
                <w:spacing w:val="3"/>
                <w:position w:val="2"/>
                <w:sz w:val="20"/>
                <w:szCs w:val="20"/>
              </w:rPr>
              <w:t>岩土层单层厚度。</w:t>
            </w:r>
          </w:p>
          <w:p>
            <w:pPr>
              <w:spacing w:before="27" w:line="227" w:lineRule="auto"/>
              <w:ind w:left="6"/>
              <w:rPr>
                <w:rFonts w:ascii="宋体" w:hAnsi="宋体" w:eastAsia="宋体" w:cs="宋体"/>
                <w:sz w:val="20"/>
                <w:szCs w:val="20"/>
              </w:rPr>
            </w:pPr>
            <w:r>
              <w:rPr>
                <w:rFonts w:ascii="Times New Roman" w:hAnsi="Times New Roman" w:eastAsia="Times New Roman" w:cs="Times New Roman"/>
                <w:sz w:val="20"/>
                <w:szCs w:val="20"/>
              </w:rPr>
              <w:t>K</w:t>
            </w:r>
            <w:r>
              <w:rPr>
                <w:rFonts w:ascii="宋体" w:hAnsi="宋体" w:eastAsia="宋体" w:cs="宋体"/>
                <w:spacing w:val="12"/>
                <w:sz w:val="20"/>
                <w:szCs w:val="20"/>
              </w:rPr>
              <w:t>：</w:t>
            </w:r>
            <w:r>
              <w:rPr>
                <w:rFonts w:ascii="宋体" w:hAnsi="宋体" w:eastAsia="宋体" w:cs="宋体"/>
                <w:spacing w:val="8"/>
                <w:sz w:val="20"/>
                <w:szCs w:val="20"/>
              </w:rPr>
              <w:t>渗透系数。</w:t>
            </w:r>
          </w:p>
        </w:tc>
      </w:tr>
    </w:tbl>
    <w:p>
      <w:pPr>
        <w:spacing w:before="156" w:line="375" w:lineRule="auto"/>
        <w:ind w:left="119" w:right="30" w:firstLine="481"/>
        <w:rPr>
          <w:rFonts w:ascii="宋体" w:hAnsi="宋体" w:eastAsia="宋体" w:cs="宋体"/>
          <w:sz w:val="23"/>
          <w:szCs w:val="23"/>
        </w:rPr>
      </w:pPr>
      <w:r>
        <w:rPr>
          <w:rFonts w:ascii="宋体" w:hAnsi="宋体" w:eastAsia="宋体" w:cs="宋体"/>
          <w:spacing w:val="12"/>
          <w:sz w:val="23"/>
          <w:szCs w:val="23"/>
        </w:rPr>
        <w:t>本项目地处达州市，项目区域使用自来水，存在部分地下水井，属备用水源。</w:t>
      </w:r>
      <w:r>
        <w:rPr>
          <w:rFonts w:ascii="宋体" w:hAnsi="宋体" w:eastAsia="宋体" w:cs="宋体"/>
          <w:spacing w:val="8"/>
          <w:sz w:val="23"/>
          <w:szCs w:val="23"/>
        </w:rPr>
        <w:t>根</w:t>
      </w:r>
      <w:r>
        <w:rPr>
          <w:rFonts w:ascii="宋体" w:hAnsi="宋体" w:eastAsia="宋体" w:cs="宋体"/>
          <w:sz w:val="23"/>
          <w:szCs w:val="23"/>
        </w:rPr>
        <w:t xml:space="preserve"> </w:t>
      </w:r>
      <w:r>
        <w:rPr>
          <w:rFonts w:ascii="宋体" w:hAnsi="宋体" w:eastAsia="宋体" w:cs="宋体"/>
          <w:spacing w:val="2"/>
          <w:sz w:val="23"/>
          <w:szCs w:val="23"/>
        </w:rPr>
        <w:t>据调查地下水敏感</w:t>
      </w:r>
      <w:r>
        <w:rPr>
          <w:rFonts w:ascii="宋体" w:hAnsi="宋体" w:eastAsia="宋体" w:cs="宋体"/>
          <w:spacing w:val="1"/>
          <w:sz w:val="23"/>
          <w:szCs w:val="23"/>
        </w:rPr>
        <w:t xml:space="preserve">性为 </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2</w:t>
      </w:r>
      <w:r>
        <w:rPr>
          <w:rFonts w:ascii="宋体" w:hAnsi="宋体" w:eastAsia="宋体" w:cs="宋体"/>
          <w:spacing w:val="1"/>
          <w:sz w:val="23"/>
          <w:szCs w:val="23"/>
        </w:rPr>
        <w:t xml:space="preserve">，包气带防污性能为 </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3</w:t>
      </w:r>
      <w:r>
        <w:rPr>
          <w:rFonts w:ascii="宋体" w:hAnsi="宋体" w:eastAsia="宋体" w:cs="宋体"/>
          <w:spacing w:val="1"/>
          <w:sz w:val="23"/>
          <w:szCs w:val="23"/>
        </w:rPr>
        <w:t xml:space="preserve">。则地下水环境敏感程度分级为 </w:t>
      </w:r>
      <w:r>
        <w:rPr>
          <w:rFonts w:ascii="Times New Roman" w:hAnsi="Times New Roman" w:eastAsia="Times New Roman" w:cs="Times New Roman"/>
          <w:sz w:val="23"/>
          <w:szCs w:val="23"/>
        </w:rPr>
        <w:t>E</w:t>
      </w:r>
      <w:r>
        <w:rPr>
          <w:rFonts w:ascii="Times New Roman" w:hAnsi="Times New Roman" w:eastAsia="Times New Roman" w:cs="Times New Roman"/>
          <w:spacing w:val="1"/>
          <w:sz w:val="23"/>
          <w:szCs w:val="23"/>
        </w:rPr>
        <w:t>3</w:t>
      </w:r>
      <w:r>
        <w:rPr>
          <w:rFonts w:ascii="宋体" w:hAnsi="宋体" w:eastAsia="宋体" w:cs="宋体"/>
          <w:spacing w:val="1"/>
          <w:sz w:val="23"/>
          <w:szCs w:val="23"/>
        </w:rPr>
        <w:t>。</w:t>
      </w:r>
    </w:p>
    <w:p>
      <w:pPr>
        <w:spacing w:line="227" w:lineRule="auto"/>
        <w:ind w:left="127"/>
        <w:outlineLvl w:val="2"/>
        <w:rPr>
          <w:rFonts w:ascii="宋体" w:hAnsi="宋体" w:eastAsia="宋体" w:cs="宋体"/>
          <w:sz w:val="23"/>
          <w:szCs w:val="23"/>
        </w:rPr>
      </w:pPr>
      <w:r>
        <w:rPr>
          <w:rFonts w:ascii="Times New Roman" w:hAnsi="Times New Roman" w:eastAsia="Times New Roman" w:cs="Times New Roman"/>
          <w:b/>
          <w:bCs/>
          <w:spacing w:val="12"/>
          <w:sz w:val="23"/>
          <w:szCs w:val="23"/>
        </w:rPr>
        <w:t>1</w:t>
      </w:r>
      <w:r>
        <w:rPr>
          <w:rFonts w:ascii="Times New Roman" w:hAnsi="Times New Roman" w:eastAsia="Times New Roman" w:cs="Times New Roman"/>
          <w:b/>
          <w:bCs/>
          <w:spacing w:val="6"/>
          <w:sz w:val="23"/>
          <w:szCs w:val="23"/>
        </w:rPr>
        <w:t>.6.3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环境风险潜势划分</w:t>
      </w:r>
    </w:p>
    <w:p>
      <w:pPr>
        <w:spacing w:before="183" w:line="227" w:lineRule="auto"/>
        <w:ind w:left="600"/>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6"/>
          <w:sz w:val="23"/>
          <w:szCs w:val="23"/>
        </w:rPr>
        <w:t>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 xml:space="preserve"> 169-2018</w:t>
      </w:r>
      <w:r>
        <w:rPr>
          <w:rFonts w:ascii="宋体" w:hAnsi="宋体" w:eastAsia="宋体" w:cs="宋体"/>
          <w:spacing w:val="6"/>
          <w:sz w:val="23"/>
          <w:szCs w:val="23"/>
        </w:rPr>
        <w:t>) ，建设项目环境风险潜</w:t>
      </w:r>
    </w:p>
    <w:p>
      <w:pPr>
        <w:spacing w:before="147" w:line="321" w:lineRule="exact"/>
        <w:ind w:left="126"/>
        <w:rPr>
          <w:rFonts w:ascii="宋体" w:hAnsi="宋体" w:eastAsia="宋体" w:cs="宋体"/>
          <w:sz w:val="23"/>
          <w:szCs w:val="23"/>
        </w:rPr>
      </w:pPr>
      <w:r>
        <w:rPr>
          <w:rFonts w:ascii="宋体" w:hAnsi="宋体" w:eastAsia="宋体" w:cs="宋体"/>
          <w:spacing w:val="-8"/>
          <w:position w:val="1"/>
          <w:sz w:val="23"/>
          <w:szCs w:val="23"/>
        </w:rPr>
        <w:t>势划</w:t>
      </w:r>
      <w:r>
        <w:rPr>
          <w:rFonts w:ascii="宋体" w:hAnsi="宋体" w:eastAsia="宋体" w:cs="宋体"/>
          <w:spacing w:val="-5"/>
          <w:position w:val="1"/>
          <w:sz w:val="23"/>
          <w:szCs w:val="23"/>
        </w:rPr>
        <w:t>分</w:t>
      </w:r>
      <w:r>
        <w:rPr>
          <w:rFonts w:ascii="宋体" w:hAnsi="宋体" w:eastAsia="宋体" w:cs="宋体"/>
          <w:spacing w:val="-4"/>
          <w:position w:val="1"/>
          <w:sz w:val="23"/>
          <w:szCs w:val="23"/>
        </w:rPr>
        <w:t>为</w:t>
      </w:r>
      <w:r>
        <w:rPr>
          <w:rFonts w:ascii="Times New Roman" w:hAnsi="Times New Roman" w:eastAsia="Times New Roman" w:cs="Times New Roman"/>
          <w:spacing w:val="-4"/>
          <w:position w:val="1"/>
          <w:sz w:val="23"/>
          <w:szCs w:val="23"/>
        </w:rPr>
        <w:t xml:space="preserve">Ⅰ </w:t>
      </w: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 xml:space="preserve">Ⅱ </w:t>
      </w: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 xml:space="preserve">Ⅲ </w:t>
      </w: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 xml:space="preserve">Ⅳ </w:t>
      </w: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Ⅳ</w:t>
      </w:r>
      <w:r>
        <w:rPr>
          <w:rFonts w:ascii="Times New Roman" w:hAnsi="Times New Roman" w:eastAsia="Times New Roman" w:cs="Times New Roman"/>
          <w:spacing w:val="-4"/>
          <w:position w:val="8"/>
          <w:sz w:val="15"/>
          <w:szCs w:val="15"/>
        </w:rPr>
        <w:t xml:space="preserve">+ </w:t>
      </w:r>
      <w:r>
        <w:rPr>
          <w:rFonts w:ascii="宋体" w:hAnsi="宋体" w:eastAsia="宋体" w:cs="宋体"/>
          <w:spacing w:val="-4"/>
          <w:position w:val="1"/>
          <w:sz w:val="23"/>
          <w:szCs w:val="23"/>
        </w:rPr>
        <w:t>，详见下表。</w:t>
      </w:r>
    </w:p>
    <w:p>
      <w:pPr>
        <w:spacing w:before="177" w:line="228" w:lineRule="auto"/>
        <w:ind w:left="314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1-16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建设项目环境风险潜势划分</w:t>
      </w:r>
    </w:p>
    <w:p>
      <w:pPr>
        <w:sectPr>
          <w:footerReference r:id="rId114" w:type="default"/>
          <w:pgSz w:w="11906" w:h="16839"/>
          <w:pgMar w:top="1431" w:right="1362" w:bottom="1007" w:left="1362" w:header="0" w:footer="847" w:gutter="0"/>
          <w:cols w:space="720" w:num="1"/>
        </w:sectPr>
      </w:pPr>
    </w:p>
    <w:p>
      <w:pPr>
        <w:spacing w:line="155"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1749"/>
        <w:gridCol w:w="1802"/>
        <w:gridCol w:w="1885"/>
        <w:gridCol w:w="1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02" w:type="dxa"/>
            <w:vMerge w:val="restart"/>
            <w:tcBorders>
              <w:bottom w:val="nil"/>
            </w:tcBorders>
            <w:vAlign w:val="top"/>
          </w:tcPr>
          <w:p>
            <w:pPr>
              <w:spacing w:before="300" w:line="228" w:lineRule="auto"/>
              <w:ind w:left="116"/>
              <w:rPr>
                <w:rFonts w:ascii="宋体" w:hAnsi="宋体" w:eastAsia="宋体" w:cs="宋体"/>
                <w:sz w:val="20"/>
                <w:szCs w:val="20"/>
              </w:rPr>
            </w:pPr>
            <w:r>
              <w:rPr>
                <w:rFonts w:ascii="宋体" w:hAnsi="宋体" w:eastAsia="宋体" w:cs="宋体"/>
                <w:spacing w:val="5"/>
                <w:sz w:val="20"/>
                <w:szCs w:val="20"/>
              </w:rPr>
              <w:t>环境敏感程度 (</w:t>
            </w:r>
            <w:r>
              <w:rPr>
                <w:rFonts w:ascii="Times New Roman" w:hAnsi="Times New Roman" w:eastAsia="Times New Roman" w:cs="Times New Roman"/>
                <w:sz w:val="20"/>
                <w:szCs w:val="20"/>
              </w:rPr>
              <w:t>E</w:t>
            </w:r>
            <w:r>
              <w:rPr>
                <w:rFonts w:ascii="宋体" w:hAnsi="宋体" w:eastAsia="宋体" w:cs="宋体"/>
                <w:spacing w:val="4"/>
                <w:sz w:val="20"/>
                <w:szCs w:val="20"/>
              </w:rPr>
              <w:t>)</w:t>
            </w:r>
          </w:p>
        </w:tc>
        <w:tc>
          <w:tcPr>
            <w:tcW w:w="7274" w:type="dxa"/>
            <w:gridSpan w:val="4"/>
            <w:vAlign w:val="top"/>
          </w:tcPr>
          <w:p>
            <w:pPr>
              <w:spacing w:before="99" w:line="228" w:lineRule="auto"/>
              <w:ind w:left="2115"/>
              <w:rPr>
                <w:rFonts w:ascii="宋体" w:hAnsi="宋体" w:eastAsia="宋体" w:cs="宋体"/>
                <w:sz w:val="20"/>
                <w:szCs w:val="20"/>
              </w:rPr>
            </w:pPr>
            <w:r>
              <w:rPr>
                <w:rFonts w:ascii="宋体" w:hAnsi="宋体" w:eastAsia="宋体" w:cs="宋体"/>
                <w:spacing w:val="13"/>
                <w:sz w:val="20"/>
                <w:szCs w:val="20"/>
              </w:rPr>
              <w:t>危</w:t>
            </w:r>
            <w:r>
              <w:rPr>
                <w:rFonts w:ascii="宋体" w:hAnsi="宋体" w:eastAsia="宋体" w:cs="宋体"/>
                <w:spacing w:val="8"/>
                <w:sz w:val="20"/>
                <w:szCs w:val="20"/>
              </w:rPr>
              <w:t>险物质及工艺系统危险性 (</w:t>
            </w:r>
            <w:r>
              <w:rPr>
                <w:rFonts w:ascii="Times New Roman" w:hAnsi="Times New Roman" w:eastAsia="Times New Roman" w:cs="Times New Roman"/>
                <w:sz w:val="20"/>
                <w:szCs w:val="20"/>
              </w:rPr>
              <w:t>P</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02" w:type="dxa"/>
            <w:vMerge w:val="continue"/>
            <w:tcBorders>
              <w:top w:val="nil"/>
            </w:tcBorders>
            <w:vAlign w:val="top"/>
          </w:tcPr>
          <w:p>
            <w:pPr>
              <w:rPr>
                <w:rFonts w:ascii="Arial"/>
                <w:sz w:val="21"/>
              </w:rPr>
            </w:pPr>
          </w:p>
        </w:tc>
        <w:tc>
          <w:tcPr>
            <w:tcW w:w="1749" w:type="dxa"/>
            <w:vAlign w:val="top"/>
          </w:tcPr>
          <w:p>
            <w:pPr>
              <w:spacing w:before="93" w:line="228" w:lineRule="auto"/>
              <w:ind w:left="142"/>
              <w:rPr>
                <w:rFonts w:ascii="宋体" w:hAnsi="宋体" w:eastAsia="宋体" w:cs="宋体"/>
                <w:sz w:val="20"/>
                <w:szCs w:val="20"/>
              </w:rPr>
            </w:pPr>
            <w:r>
              <w:rPr>
                <w:rFonts w:ascii="宋体" w:hAnsi="宋体" w:eastAsia="宋体" w:cs="宋体"/>
                <w:spacing w:val="6"/>
                <w:sz w:val="20"/>
                <w:szCs w:val="20"/>
              </w:rPr>
              <w:t>极高危害 (</w:t>
            </w:r>
            <w:r>
              <w:rPr>
                <w:rFonts w:ascii="Times New Roman" w:hAnsi="Times New Roman" w:eastAsia="Times New Roman" w:cs="Times New Roman"/>
                <w:sz w:val="20"/>
                <w:szCs w:val="20"/>
              </w:rPr>
              <w:t>P</w:t>
            </w:r>
            <w:r>
              <w:rPr>
                <w:rFonts w:ascii="Times New Roman" w:hAnsi="Times New Roman" w:eastAsia="Times New Roman" w:cs="Times New Roman"/>
                <w:spacing w:val="6"/>
                <w:sz w:val="20"/>
                <w:szCs w:val="20"/>
              </w:rPr>
              <w:t>1</w:t>
            </w:r>
            <w:r>
              <w:rPr>
                <w:rFonts w:ascii="宋体" w:hAnsi="宋体" w:eastAsia="宋体" w:cs="宋体"/>
                <w:spacing w:val="4"/>
                <w:sz w:val="20"/>
                <w:szCs w:val="20"/>
              </w:rPr>
              <w:t>)</w:t>
            </w:r>
          </w:p>
        </w:tc>
        <w:tc>
          <w:tcPr>
            <w:tcW w:w="1802" w:type="dxa"/>
            <w:vAlign w:val="top"/>
          </w:tcPr>
          <w:p>
            <w:pPr>
              <w:spacing w:before="93" w:line="228" w:lineRule="auto"/>
              <w:ind w:left="172"/>
              <w:rPr>
                <w:rFonts w:ascii="宋体" w:hAnsi="宋体" w:eastAsia="宋体" w:cs="宋体"/>
                <w:sz w:val="20"/>
                <w:szCs w:val="20"/>
              </w:rPr>
            </w:pPr>
            <w:r>
              <w:rPr>
                <w:rFonts w:ascii="宋体" w:hAnsi="宋体" w:eastAsia="宋体" w:cs="宋体"/>
                <w:spacing w:val="10"/>
                <w:sz w:val="20"/>
                <w:szCs w:val="20"/>
              </w:rPr>
              <w:t>高</w:t>
            </w:r>
            <w:r>
              <w:rPr>
                <w:rFonts w:ascii="宋体" w:hAnsi="宋体" w:eastAsia="宋体" w:cs="宋体"/>
                <w:spacing w:val="5"/>
                <w:sz w:val="20"/>
                <w:szCs w:val="20"/>
              </w:rPr>
              <w:t>度危害 (</w:t>
            </w: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2</w:t>
            </w:r>
            <w:r>
              <w:rPr>
                <w:rFonts w:ascii="宋体" w:hAnsi="宋体" w:eastAsia="宋体" w:cs="宋体"/>
                <w:spacing w:val="5"/>
                <w:sz w:val="20"/>
                <w:szCs w:val="20"/>
              </w:rPr>
              <w:t>)</w:t>
            </w:r>
          </w:p>
        </w:tc>
        <w:tc>
          <w:tcPr>
            <w:tcW w:w="1885" w:type="dxa"/>
            <w:vAlign w:val="top"/>
          </w:tcPr>
          <w:p>
            <w:pPr>
              <w:spacing w:before="94" w:line="228" w:lineRule="auto"/>
              <w:ind w:left="227"/>
              <w:rPr>
                <w:rFonts w:ascii="宋体" w:hAnsi="宋体" w:eastAsia="宋体" w:cs="宋体"/>
                <w:sz w:val="20"/>
                <w:szCs w:val="20"/>
              </w:rPr>
            </w:pPr>
            <w:r>
              <w:rPr>
                <w:rFonts w:ascii="宋体" w:hAnsi="宋体" w:eastAsia="宋体" w:cs="宋体"/>
                <w:spacing w:val="4"/>
                <w:sz w:val="20"/>
                <w:szCs w:val="20"/>
              </w:rPr>
              <w:t>中度危害 (</w:t>
            </w: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3</w:t>
            </w:r>
            <w:r>
              <w:rPr>
                <w:rFonts w:ascii="宋体" w:hAnsi="宋体" w:eastAsia="宋体" w:cs="宋体"/>
                <w:spacing w:val="3"/>
                <w:sz w:val="20"/>
                <w:szCs w:val="20"/>
              </w:rPr>
              <w:t>)</w:t>
            </w:r>
          </w:p>
        </w:tc>
        <w:tc>
          <w:tcPr>
            <w:tcW w:w="1838" w:type="dxa"/>
            <w:vAlign w:val="top"/>
          </w:tcPr>
          <w:p>
            <w:pPr>
              <w:spacing w:before="93" w:line="228" w:lineRule="auto"/>
              <w:ind w:left="183"/>
              <w:rPr>
                <w:rFonts w:ascii="宋体" w:hAnsi="宋体" w:eastAsia="宋体" w:cs="宋体"/>
                <w:sz w:val="20"/>
                <w:szCs w:val="20"/>
              </w:rPr>
            </w:pPr>
            <w:r>
              <w:rPr>
                <w:rFonts w:ascii="宋体" w:hAnsi="宋体" w:eastAsia="宋体" w:cs="宋体"/>
                <w:spacing w:val="8"/>
                <w:sz w:val="20"/>
                <w:szCs w:val="20"/>
              </w:rPr>
              <w:t>轻</w:t>
            </w:r>
            <w:r>
              <w:rPr>
                <w:rFonts w:ascii="宋体" w:hAnsi="宋体" w:eastAsia="宋体" w:cs="宋体"/>
                <w:spacing w:val="6"/>
                <w:sz w:val="20"/>
                <w:szCs w:val="20"/>
              </w:rPr>
              <w:t>度危害 (</w:t>
            </w:r>
            <w:r>
              <w:rPr>
                <w:rFonts w:ascii="Times New Roman" w:hAnsi="Times New Roman" w:eastAsia="Times New Roman" w:cs="Times New Roman"/>
                <w:sz w:val="20"/>
                <w:szCs w:val="20"/>
              </w:rPr>
              <w:t>P</w:t>
            </w:r>
            <w:r>
              <w:rPr>
                <w:rFonts w:ascii="Times New Roman" w:hAnsi="Times New Roman" w:eastAsia="Times New Roman" w:cs="Times New Roman"/>
                <w:spacing w:val="6"/>
                <w:sz w:val="20"/>
                <w:szCs w:val="20"/>
              </w:rPr>
              <w:t>4</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02" w:type="dxa"/>
            <w:vAlign w:val="top"/>
          </w:tcPr>
          <w:p>
            <w:pPr>
              <w:spacing w:before="31" w:line="228" w:lineRule="auto"/>
              <w:ind w:left="222"/>
              <w:rPr>
                <w:rFonts w:ascii="宋体" w:hAnsi="宋体" w:eastAsia="宋体" w:cs="宋体"/>
                <w:sz w:val="20"/>
                <w:szCs w:val="20"/>
              </w:rPr>
            </w:pPr>
            <w:r>
              <w:rPr>
                <w:rFonts w:ascii="宋体" w:hAnsi="宋体" w:eastAsia="宋体" w:cs="宋体"/>
                <w:spacing w:val="12"/>
                <w:sz w:val="20"/>
                <w:szCs w:val="20"/>
              </w:rPr>
              <w:t>环</w:t>
            </w:r>
            <w:r>
              <w:rPr>
                <w:rFonts w:ascii="宋体" w:hAnsi="宋体" w:eastAsia="宋体" w:cs="宋体"/>
                <w:spacing w:val="8"/>
                <w:sz w:val="20"/>
                <w:szCs w:val="20"/>
              </w:rPr>
              <w:t>境高度敏感区</w:t>
            </w:r>
          </w:p>
          <w:p>
            <w:pPr>
              <w:spacing w:before="24" w:line="227" w:lineRule="auto"/>
              <w:ind w:left="640"/>
              <w:rPr>
                <w:rFonts w:ascii="宋体" w:hAnsi="宋体" w:eastAsia="宋体" w:cs="宋体"/>
                <w:sz w:val="20"/>
                <w:szCs w:val="20"/>
              </w:rPr>
            </w:pPr>
            <w:r>
              <w:rPr>
                <w:rFonts w:ascii="宋体" w:hAnsi="宋体" w:eastAsia="宋体" w:cs="宋体"/>
                <w:spacing w:val="34"/>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34"/>
                <w:sz w:val="20"/>
                <w:szCs w:val="20"/>
              </w:rPr>
              <w:t>1</w:t>
            </w:r>
            <w:r>
              <w:rPr>
                <w:rFonts w:ascii="宋体" w:hAnsi="宋体" w:eastAsia="宋体" w:cs="宋体"/>
                <w:spacing w:val="34"/>
                <w:sz w:val="20"/>
                <w:szCs w:val="20"/>
              </w:rPr>
              <w:t>)</w:t>
            </w:r>
          </w:p>
        </w:tc>
        <w:tc>
          <w:tcPr>
            <w:tcW w:w="1749" w:type="dxa"/>
            <w:vAlign w:val="top"/>
          </w:tcPr>
          <w:p>
            <w:pPr>
              <w:spacing w:before="131" w:line="281" w:lineRule="exact"/>
              <w:ind w:left="70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Ⅳ+</w:t>
            </w:r>
          </w:p>
        </w:tc>
        <w:tc>
          <w:tcPr>
            <w:tcW w:w="1802" w:type="dxa"/>
            <w:vAlign w:val="top"/>
          </w:tcPr>
          <w:p>
            <w:pPr>
              <w:spacing w:before="207" w:line="192"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885" w:type="dxa"/>
            <w:vAlign w:val="top"/>
          </w:tcPr>
          <w:p>
            <w:pPr>
              <w:spacing w:before="207" w:line="192"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38" w:type="dxa"/>
            <w:vAlign w:val="top"/>
          </w:tcPr>
          <w:p>
            <w:pPr>
              <w:spacing w:before="207" w:line="192"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02" w:type="dxa"/>
            <w:vAlign w:val="top"/>
          </w:tcPr>
          <w:p>
            <w:pPr>
              <w:spacing w:before="32" w:line="228" w:lineRule="auto"/>
              <w:ind w:left="222"/>
              <w:rPr>
                <w:rFonts w:ascii="宋体" w:hAnsi="宋体" w:eastAsia="宋体" w:cs="宋体"/>
                <w:sz w:val="20"/>
                <w:szCs w:val="20"/>
              </w:rPr>
            </w:pPr>
            <w:r>
              <w:rPr>
                <w:rFonts w:ascii="宋体" w:hAnsi="宋体" w:eastAsia="宋体" w:cs="宋体"/>
                <w:spacing w:val="12"/>
                <w:sz w:val="20"/>
                <w:szCs w:val="20"/>
              </w:rPr>
              <w:t>环</w:t>
            </w:r>
            <w:r>
              <w:rPr>
                <w:rFonts w:ascii="宋体" w:hAnsi="宋体" w:eastAsia="宋体" w:cs="宋体"/>
                <w:spacing w:val="8"/>
                <w:sz w:val="20"/>
                <w:szCs w:val="20"/>
              </w:rPr>
              <w:t>境中度敏感区</w:t>
            </w:r>
          </w:p>
          <w:p>
            <w:pPr>
              <w:spacing w:before="24" w:line="225" w:lineRule="auto"/>
              <w:ind w:left="640"/>
              <w:rPr>
                <w:rFonts w:ascii="宋体" w:hAnsi="宋体" w:eastAsia="宋体" w:cs="宋体"/>
                <w:sz w:val="20"/>
                <w:szCs w:val="20"/>
              </w:rPr>
            </w:pPr>
            <w:r>
              <w:rPr>
                <w:rFonts w:ascii="宋体" w:hAnsi="宋体" w:eastAsia="宋体" w:cs="宋体"/>
                <w:spacing w:val="34"/>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34"/>
                <w:sz w:val="20"/>
                <w:szCs w:val="20"/>
              </w:rPr>
              <w:t>2</w:t>
            </w:r>
            <w:r>
              <w:rPr>
                <w:rFonts w:ascii="宋体" w:hAnsi="宋体" w:eastAsia="宋体" w:cs="宋体"/>
                <w:spacing w:val="34"/>
                <w:sz w:val="20"/>
                <w:szCs w:val="20"/>
              </w:rPr>
              <w:t>)</w:t>
            </w:r>
          </w:p>
        </w:tc>
        <w:tc>
          <w:tcPr>
            <w:tcW w:w="1749" w:type="dxa"/>
            <w:vAlign w:val="top"/>
          </w:tcPr>
          <w:p>
            <w:pPr>
              <w:spacing w:before="208" w:line="192"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802" w:type="dxa"/>
            <w:vAlign w:val="top"/>
          </w:tcPr>
          <w:p>
            <w:pPr>
              <w:spacing w:before="208" w:line="192"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85" w:type="dxa"/>
            <w:vAlign w:val="top"/>
          </w:tcPr>
          <w:p>
            <w:pPr>
              <w:spacing w:before="208" w:line="192"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38" w:type="dxa"/>
            <w:vAlign w:val="top"/>
          </w:tcPr>
          <w:p>
            <w:pPr>
              <w:spacing w:before="208" w:line="192" w:lineRule="auto"/>
              <w:ind w:left="854"/>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02" w:type="dxa"/>
            <w:vAlign w:val="top"/>
          </w:tcPr>
          <w:p>
            <w:pPr>
              <w:spacing w:before="33" w:line="228" w:lineRule="auto"/>
              <w:ind w:left="222"/>
              <w:rPr>
                <w:rFonts w:ascii="宋体" w:hAnsi="宋体" w:eastAsia="宋体" w:cs="宋体"/>
                <w:sz w:val="20"/>
                <w:szCs w:val="20"/>
              </w:rPr>
            </w:pPr>
            <w:r>
              <w:rPr>
                <w:rFonts w:ascii="宋体" w:hAnsi="宋体" w:eastAsia="宋体" w:cs="宋体"/>
                <w:spacing w:val="12"/>
                <w:sz w:val="20"/>
                <w:szCs w:val="20"/>
              </w:rPr>
              <w:t>环</w:t>
            </w:r>
            <w:r>
              <w:rPr>
                <w:rFonts w:ascii="宋体" w:hAnsi="宋体" w:eastAsia="宋体" w:cs="宋体"/>
                <w:spacing w:val="8"/>
                <w:sz w:val="20"/>
                <w:szCs w:val="20"/>
              </w:rPr>
              <w:t>境低度敏感区</w:t>
            </w:r>
          </w:p>
          <w:p>
            <w:pPr>
              <w:spacing w:before="24" w:line="225" w:lineRule="auto"/>
              <w:ind w:left="640"/>
              <w:rPr>
                <w:rFonts w:ascii="宋体" w:hAnsi="宋体" w:eastAsia="宋体" w:cs="宋体"/>
                <w:sz w:val="20"/>
                <w:szCs w:val="20"/>
              </w:rPr>
            </w:pPr>
            <w:r>
              <w:rPr>
                <w:rFonts w:ascii="宋体" w:hAnsi="宋体" w:eastAsia="宋体" w:cs="宋体"/>
                <w:spacing w:val="34"/>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34"/>
                <w:sz w:val="20"/>
                <w:szCs w:val="20"/>
              </w:rPr>
              <w:t>3</w:t>
            </w:r>
            <w:r>
              <w:rPr>
                <w:rFonts w:ascii="宋体" w:hAnsi="宋体" w:eastAsia="宋体" w:cs="宋体"/>
                <w:spacing w:val="34"/>
                <w:sz w:val="20"/>
                <w:szCs w:val="20"/>
              </w:rPr>
              <w:t>)</w:t>
            </w:r>
          </w:p>
        </w:tc>
        <w:tc>
          <w:tcPr>
            <w:tcW w:w="1749" w:type="dxa"/>
            <w:vAlign w:val="top"/>
          </w:tcPr>
          <w:p>
            <w:pPr>
              <w:spacing w:before="209" w:line="192"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02" w:type="dxa"/>
            <w:vAlign w:val="top"/>
          </w:tcPr>
          <w:p>
            <w:pPr>
              <w:spacing w:before="209" w:line="192"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85" w:type="dxa"/>
            <w:vAlign w:val="top"/>
          </w:tcPr>
          <w:p>
            <w:pPr>
              <w:spacing w:before="209" w:line="192" w:lineRule="auto"/>
              <w:ind w:left="879"/>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838" w:type="dxa"/>
            <w:vAlign w:val="top"/>
          </w:tcPr>
          <w:p>
            <w:pPr>
              <w:spacing w:before="209" w:line="192" w:lineRule="auto"/>
              <w:ind w:left="888"/>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176" w:type="dxa"/>
            <w:gridSpan w:val="5"/>
            <w:vAlign w:val="top"/>
          </w:tcPr>
          <w:p>
            <w:pPr>
              <w:spacing w:line="257" w:lineRule="exact"/>
              <w:ind w:left="150"/>
              <w:rPr>
                <w:rFonts w:ascii="宋体" w:hAnsi="宋体" w:eastAsia="宋体" w:cs="宋体"/>
                <w:sz w:val="19"/>
                <w:szCs w:val="19"/>
              </w:rPr>
            </w:pPr>
            <w:r>
              <w:rPr>
                <w:rFonts w:ascii="宋体" w:hAnsi="宋体" w:eastAsia="宋体" w:cs="宋体"/>
                <w:spacing w:val="13"/>
                <w:position w:val="1"/>
                <w:sz w:val="19"/>
                <w:szCs w:val="19"/>
              </w:rPr>
              <w:t xml:space="preserve">注： </w:t>
            </w:r>
            <w:r>
              <w:rPr>
                <w:rFonts w:ascii="Times New Roman" w:hAnsi="Times New Roman" w:eastAsia="Times New Roman" w:cs="Times New Roman"/>
                <w:spacing w:val="13"/>
                <w:position w:val="1"/>
                <w:sz w:val="19"/>
                <w:szCs w:val="19"/>
              </w:rPr>
              <w:t>Ⅳ</w:t>
            </w:r>
            <w:r>
              <w:rPr>
                <w:rFonts w:ascii="Times New Roman" w:hAnsi="Times New Roman" w:eastAsia="Times New Roman" w:cs="Times New Roman"/>
                <w:spacing w:val="13"/>
                <w:position w:val="1"/>
                <w:sz w:val="14"/>
                <w:szCs w:val="14"/>
              </w:rPr>
              <w:t>+</w:t>
            </w:r>
            <w:r>
              <w:rPr>
                <w:rFonts w:ascii="宋体" w:hAnsi="宋体" w:eastAsia="宋体" w:cs="宋体"/>
                <w:spacing w:val="13"/>
                <w:position w:val="1"/>
                <w:sz w:val="19"/>
                <w:szCs w:val="19"/>
              </w:rPr>
              <w:t>为极高环境风险。按《建设项目环境风险评价技术导则》  (</w:t>
            </w:r>
            <w:r>
              <w:rPr>
                <w:rFonts w:ascii="Times New Roman" w:hAnsi="Times New Roman" w:eastAsia="Times New Roman" w:cs="Times New Roman"/>
                <w:position w:val="1"/>
                <w:sz w:val="19"/>
                <w:szCs w:val="19"/>
              </w:rPr>
              <w:t>HJ</w:t>
            </w:r>
            <w:r>
              <w:rPr>
                <w:rFonts w:ascii="Times New Roman" w:hAnsi="Times New Roman" w:eastAsia="Times New Roman" w:cs="Times New Roman"/>
                <w:spacing w:val="13"/>
                <w:position w:val="1"/>
                <w:sz w:val="19"/>
                <w:szCs w:val="19"/>
              </w:rPr>
              <w:t xml:space="preserve"> 169-2018</w:t>
            </w:r>
            <w:r>
              <w:rPr>
                <w:rFonts w:ascii="宋体" w:hAnsi="宋体" w:eastAsia="宋体" w:cs="宋体"/>
                <w:spacing w:val="13"/>
                <w:position w:val="1"/>
                <w:sz w:val="19"/>
                <w:szCs w:val="19"/>
              </w:rPr>
              <w:t>) 附录</w:t>
            </w:r>
            <w:r>
              <w:rPr>
                <w:rFonts w:ascii="Times New Roman" w:hAnsi="Times New Roman" w:eastAsia="Times New Roman" w:cs="Times New Roman"/>
                <w:position w:val="1"/>
                <w:sz w:val="19"/>
                <w:szCs w:val="19"/>
              </w:rPr>
              <w:t>C</w:t>
            </w:r>
            <w:r>
              <w:rPr>
                <w:rFonts w:ascii="宋体" w:hAnsi="宋体" w:eastAsia="宋体" w:cs="宋体"/>
                <w:spacing w:val="13"/>
                <w:position w:val="1"/>
                <w:sz w:val="19"/>
                <w:szCs w:val="19"/>
              </w:rPr>
              <w:t>对危险</w:t>
            </w:r>
            <w:r>
              <w:rPr>
                <w:rFonts w:ascii="宋体" w:hAnsi="宋体" w:eastAsia="宋体" w:cs="宋体"/>
                <w:spacing w:val="9"/>
                <w:position w:val="1"/>
                <w:sz w:val="19"/>
                <w:szCs w:val="19"/>
              </w:rPr>
              <w:t>物</w:t>
            </w:r>
          </w:p>
          <w:p>
            <w:pPr>
              <w:spacing w:before="199" w:line="410" w:lineRule="exact"/>
              <w:ind w:left="120"/>
              <w:rPr>
                <w:rFonts w:ascii="宋体" w:hAnsi="宋体" w:eastAsia="宋体" w:cs="宋体"/>
                <w:sz w:val="20"/>
                <w:szCs w:val="20"/>
              </w:rPr>
            </w:pPr>
            <w:r>
              <w:rPr>
                <w:rFonts w:ascii="宋体" w:hAnsi="宋体" w:eastAsia="宋体" w:cs="宋体"/>
                <w:spacing w:val="13"/>
                <w:position w:val="15"/>
                <w:sz w:val="20"/>
                <w:szCs w:val="20"/>
              </w:rPr>
              <w:t>质</w:t>
            </w:r>
            <w:r>
              <w:rPr>
                <w:rFonts w:ascii="宋体" w:hAnsi="宋体" w:eastAsia="宋体" w:cs="宋体"/>
                <w:spacing w:val="8"/>
                <w:position w:val="15"/>
                <w:sz w:val="20"/>
                <w:szCs w:val="20"/>
              </w:rPr>
              <w:t>及工艺系统危险性 (</w:t>
            </w:r>
            <w:r>
              <w:rPr>
                <w:rFonts w:ascii="Times New Roman" w:hAnsi="Times New Roman" w:eastAsia="Times New Roman" w:cs="Times New Roman"/>
                <w:position w:val="15"/>
                <w:sz w:val="20"/>
                <w:szCs w:val="20"/>
              </w:rPr>
              <w:t>P</w:t>
            </w:r>
            <w:r>
              <w:rPr>
                <w:rFonts w:ascii="宋体" w:hAnsi="宋体" w:eastAsia="宋体" w:cs="宋体"/>
                <w:spacing w:val="8"/>
                <w:position w:val="15"/>
                <w:sz w:val="20"/>
                <w:szCs w:val="20"/>
              </w:rPr>
              <w:t>) 等级进行判断；按附录</w:t>
            </w:r>
            <w:r>
              <w:rPr>
                <w:rFonts w:ascii="Times New Roman" w:hAnsi="Times New Roman" w:eastAsia="Times New Roman" w:cs="Times New Roman"/>
                <w:position w:val="15"/>
                <w:sz w:val="20"/>
                <w:szCs w:val="20"/>
              </w:rPr>
              <w:t>D</w:t>
            </w:r>
            <w:r>
              <w:rPr>
                <w:rFonts w:ascii="宋体" w:hAnsi="宋体" w:eastAsia="宋体" w:cs="宋体"/>
                <w:spacing w:val="8"/>
                <w:position w:val="15"/>
                <w:sz w:val="20"/>
                <w:szCs w:val="20"/>
              </w:rPr>
              <w:t>对建设项目各要素环境敏感程度 (</w:t>
            </w:r>
            <w:r>
              <w:rPr>
                <w:rFonts w:ascii="Times New Roman" w:hAnsi="Times New Roman" w:eastAsia="Times New Roman" w:cs="Times New Roman"/>
                <w:position w:val="15"/>
                <w:sz w:val="20"/>
                <w:szCs w:val="20"/>
              </w:rPr>
              <w:t>E</w:t>
            </w:r>
            <w:r>
              <w:rPr>
                <w:rFonts w:ascii="宋体" w:hAnsi="宋体" w:eastAsia="宋体" w:cs="宋体"/>
                <w:spacing w:val="8"/>
                <w:position w:val="15"/>
                <w:sz w:val="20"/>
                <w:szCs w:val="20"/>
              </w:rPr>
              <w:t>) 等级进行</w:t>
            </w:r>
          </w:p>
          <w:p>
            <w:pPr>
              <w:spacing w:line="227" w:lineRule="auto"/>
              <w:ind w:left="1549"/>
              <w:rPr>
                <w:rFonts w:ascii="宋体" w:hAnsi="宋体" w:eastAsia="宋体" w:cs="宋体"/>
                <w:sz w:val="20"/>
                <w:szCs w:val="20"/>
              </w:rPr>
            </w:pPr>
            <w:r>
              <w:rPr>
                <w:rFonts w:ascii="宋体" w:hAnsi="宋体" w:eastAsia="宋体" w:cs="宋体"/>
                <w:spacing w:val="17"/>
                <w:sz w:val="20"/>
                <w:szCs w:val="20"/>
              </w:rPr>
              <w:t>判</w:t>
            </w:r>
            <w:r>
              <w:rPr>
                <w:rFonts w:ascii="宋体" w:hAnsi="宋体" w:eastAsia="宋体" w:cs="宋体"/>
                <w:spacing w:val="9"/>
                <w:sz w:val="20"/>
                <w:szCs w:val="20"/>
              </w:rPr>
              <w:t>断。建设项目环境风险潜势综合等级取各要素等级的相对高值。</w:t>
            </w:r>
          </w:p>
        </w:tc>
      </w:tr>
    </w:tbl>
    <w:p>
      <w:pPr>
        <w:spacing w:before="31" w:line="226" w:lineRule="auto"/>
        <w:ind w:left="362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1-17</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评价工作等级划</w:t>
      </w:r>
      <w:r>
        <w:rPr>
          <w:rFonts w:ascii="宋体" w:hAnsi="宋体" w:eastAsia="宋体" w:cs="宋体"/>
          <w:spacing w:val="2"/>
          <w:sz w:val="20"/>
          <w:szCs w:val="20"/>
          <w14:textOutline w14:w="3795" w14:cap="sq" w14:cmpd="sng">
            <w14:solidFill>
              <w14:srgbClr w14:val="000000"/>
            </w14:solidFill>
            <w14:prstDash w14:val="solid"/>
            <w14:bevel/>
          </w14:textOutline>
        </w:rPr>
        <w:t>分</w:t>
      </w:r>
    </w:p>
    <w:p>
      <w:pPr>
        <w:spacing w:line="132" w:lineRule="exact"/>
      </w:pPr>
    </w:p>
    <w:tbl>
      <w:tblPr>
        <w:tblStyle w:val="4"/>
        <w:tblW w:w="917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0"/>
        <w:gridCol w:w="1734"/>
        <w:gridCol w:w="1967"/>
        <w:gridCol w:w="1827"/>
        <w:gridCol w:w="16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00" w:type="dxa"/>
            <w:vAlign w:val="top"/>
          </w:tcPr>
          <w:p>
            <w:pPr>
              <w:spacing w:before="97" w:line="228" w:lineRule="auto"/>
              <w:ind w:left="375"/>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境风险潜势</w:t>
            </w:r>
          </w:p>
        </w:tc>
        <w:tc>
          <w:tcPr>
            <w:tcW w:w="1734" w:type="dxa"/>
            <w:vAlign w:val="top"/>
          </w:tcPr>
          <w:p>
            <w:pPr>
              <w:spacing w:before="60" w:line="281" w:lineRule="exact"/>
              <w:ind w:left="48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Ⅳ</w:t>
            </w:r>
            <w:r>
              <w:rPr>
                <w:rFonts w:ascii="Times New Roman" w:hAnsi="Times New Roman" w:eastAsia="Times New Roman" w:cs="Times New Roman"/>
                <w:spacing w:val="-4"/>
                <w:position w:val="2"/>
                <w:sz w:val="20"/>
                <w:szCs w:val="20"/>
              </w:rPr>
              <w:t xml:space="preserve">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Ⅳ+</w:t>
            </w:r>
          </w:p>
        </w:tc>
        <w:tc>
          <w:tcPr>
            <w:tcW w:w="1967" w:type="dxa"/>
            <w:vAlign w:val="top"/>
          </w:tcPr>
          <w:p>
            <w:pPr>
              <w:spacing w:before="136" w:line="192"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827" w:type="dxa"/>
            <w:vAlign w:val="top"/>
          </w:tcPr>
          <w:p>
            <w:pPr>
              <w:spacing w:before="136" w:line="192"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646" w:type="dxa"/>
            <w:vAlign w:val="top"/>
          </w:tcPr>
          <w:p>
            <w:pPr>
              <w:spacing w:before="136" w:line="192"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00" w:type="dxa"/>
            <w:vAlign w:val="top"/>
          </w:tcPr>
          <w:p>
            <w:pPr>
              <w:spacing w:before="96" w:line="226" w:lineRule="auto"/>
              <w:ind w:left="374"/>
              <w:rPr>
                <w:rFonts w:ascii="宋体" w:hAnsi="宋体" w:eastAsia="宋体" w:cs="宋体"/>
                <w:sz w:val="20"/>
                <w:szCs w:val="20"/>
              </w:rPr>
            </w:pPr>
            <w:r>
              <w:rPr>
                <w:rFonts w:ascii="宋体" w:hAnsi="宋体" w:eastAsia="宋体" w:cs="宋体"/>
                <w:spacing w:val="10"/>
                <w:sz w:val="20"/>
                <w:szCs w:val="20"/>
              </w:rPr>
              <w:t>评</w:t>
            </w:r>
            <w:r>
              <w:rPr>
                <w:rFonts w:ascii="宋体" w:hAnsi="宋体" w:eastAsia="宋体" w:cs="宋体"/>
                <w:spacing w:val="8"/>
                <w:sz w:val="20"/>
                <w:szCs w:val="20"/>
              </w:rPr>
              <w:t>价工作等级</w:t>
            </w:r>
          </w:p>
        </w:tc>
        <w:tc>
          <w:tcPr>
            <w:tcW w:w="1734" w:type="dxa"/>
            <w:vAlign w:val="top"/>
          </w:tcPr>
          <w:p>
            <w:pPr>
              <w:spacing w:before="174" w:line="168" w:lineRule="exact"/>
              <w:ind w:left="771"/>
              <w:rPr>
                <w:rFonts w:ascii="宋体" w:hAnsi="宋体" w:eastAsia="宋体" w:cs="宋体"/>
                <w:sz w:val="10"/>
                <w:szCs w:val="10"/>
              </w:rPr>
            </w:pPr>
            <w:r>
              <w:rPr>
                <w:rFonts w:ascii="宋体" w:hAnsi="宋体" w:eastAsia="宋体" w:cs="宋体"/>
                <w:spacing w:val="97"/>
                <w:position w:val="1"/>
                <w:sz w:val="10"/>
                <w:szCs w:val="10"/>
                <w14:textOutline w14:w="3795" w14:cap="sq" w14:cmpd="sng">
                  <w14:solidFill>
                    <w14:srgbClr w14:val="000000"/>
                  </w14:solidFill>
                  <w14:prstDash w14:val="solid"/>
                  <w14:bevel/>
                </w14:textOutline>
              </w:rPr>
              <w:t>一</w:t>
            </w:r>
          </w:p>
        </w:tc>
        <w:tc>
          <w:tcPr>
            <w:tcW w:w="1967" w:type="dxa"/>
            <w:vAlign w:val="top"/>
          </w:tcPr>
          <w:p>
            <w:pPr>
              <w:spacing w:before="135" w:line="189" w:lineRule="auto"/>
              <w:ind w:left="887"/>
              <w:rPr>
                <w:rFonts w:ascii="宋体" w:hAnsi="宋体" w:eastAsia="宋体" w:cs="宋体"/>
                <w:sz w:val="20"/>
                <w:szCs w:val="20"/>
              </w:rPr>
            </w:pPr>
            <w:r>
              <w:rPr>
                <w:rFonts w:ascii="宋体" w:hAnsi="宋体" w:eastAsia="宋体" w:cs="宋体"/>
                <w:sz w:val="20"/>
                <w:szCs w:val="20"/>
              </w:rPr>
              <w:t>二</w:t>
            </w:r>
          </w:p>
        </w:tc>
        <w:tc>
          <w:tcPr>
            <w:tcW w:w="1827" w:type="dxa"/>
            <w:vAlign w:val="top"/>
          </w:tcPr>
          <w:p>
            <w:pPr>
              <w:spacing w:before="95" w:line="266" w:lineRule="exact"/>
              <w:ind w:left="815"/>
              <w:rPr>
                <w:rFonts w:ascii="宋体" w:hAnsi="宋体" w:eastAsia="宋体" w:cs="宋体"/>
                <w:sz w:val="20"/>
                <w:szCs w:val="20"/>
              </w:rPr>
            </w:pPr>
            <w:r>
              <w:rPr>
                <w:rFonts w:ascii="宋体" w:hAnsi="宋体" w:eastAsia="宋体" w:cs="宋体"/>
                <w:position w:val="1"/>
                <w:sz w:val="20"/>
                <w:szCs w:val="20"/>
              </w:rPr>
              <w:t>三</w:t>
            </w:r>
          </w:p>
        </w:tc>
        <w:tc>
          <w:tcPr>
            <w:tcW w:w="1646" w:type="dxa"/>
            <w:vAlign w:val="top"/>
          </w:tcPr>
          <w:p>
            <w:pPr>
              <w:spacing w:before="95" w:line="227" w:lineRule="auto"/>
              <w:ind w:left="339"/>
              <w:rPr>
                <w:rFonts w:ascii="Times New Roman" w:hAnsi="Times New Roman" w:eastAsia="Times New Roman" w:cs="Times New Roman"/>
                <w:sz w:val="20"/>
                <w:szCs w:val="20"/>
              </w:rPr>
            </w:pPr>
            <w:r>
              <w:rPr>
                <w:rFonts w:ascii="宋体" w:hAnsi="宋体" w:eastAsia="宋体" w:cs="宋体"/>
                <w:spacing w:val="-2"/>
                <w:sz w:val="20"/>
                <w:szCs w:val="20"/>
              </w:rPr>
              <w:t xml:space="preserve">简单分析 </w:t>
            </w:r>
            <w:r>
              <w:rPr>
                <w:rFonts w:ascii="Times New Roman" w:hAnsi="Times New Roman" w:eastAsia="Times New Roman" w:cs="Times New Roman"/>
                <w:spacing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174" w:type="dxa"/>
            <w:gridSpan w:val="5"/>
            <w:vAlign w:val="top"/>
          </w:tcPr>
          <w:p>
            <w:pPr>
              <w:spacing w:before="37" w:line="238" w:lineRule="auto"/>
              <w:ind w:left="115" w:right="104"/>
              <w:rPr>
                <w:rFonts w:ascii="Times New Roman" w:hAnsi="Times New Roman" w:eastAsia="Times New Roman" w:cs="Times New Roman"/>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是相对于详细评价工作内容而言，在描述危险物质、环境影响途径、环境危害后果、风险防范措</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6"/>
                <w:sz w:val="20"/>
                <w:szCs w:val="20"/>
              </w:rPr>
              <w:t xml:space="preserve">等方面给出定性的说明，见附录 </w:t>
            </w:r>
            <w:r>
              <w:rPr>
                <w:rFonts w:ascii="Times New Roman" w:hAnsi="Times New Roman" w:eastAsia="Times New Roman" w:cs="Times New Roman"/>
                <w:sz w:val="20"/>
                <w:szCs w:val="20"/>
              </w:rPr>
              <w:t>A</w:t>
            </w:r>
          </w:p>
        </w:tc>
      </w:tr>
    </w:tbl>
    <w:p>
      <w:pPr>
        <w:spacing w:before="36" w:line="380" w:lineRule="auto"/>
        <w:ind w:left="119" w:right="111" w:firstLine="480"/>
        <w:rPr>
          <w:rFonts w:ascii="宋体" w:hAnsi="宋体" w:eastAsia="宋体" w:cs="宋体"/>
          <w:sz w:val="23"/>
          <w:szCs w:val="23"/>
        </w:rPr>
      </w:pPr>
      <w:r>
        <w:rPr>
          <w:rFonts w:ascii="宋体" w:hAnsi="宋体" w:eastAsia="宋体" w:cs="宋体"/>
          <w:spacing w:val="12"/>
          <w:sz w:val="23"/>
          <w:szCs w:val="23"/>
        </w:rPr>
        <w:t>根据项目</w:t>
      </w:r>
      <w:r>
        <w:rPr>
          <w:rFonts w:ascii="宋体" w:hAnsi="宋体" w:eastAsia="宋体" w:cs="宋体"/>
          <w:spacing w:val="9"/>
          <w:sz w:val="23"/>
          <w:szCs w:val="23"/>
        </w:rPr>
        <w:t>环</w:t>
      </w:r>
      <w:r>
        <w:rPr>
          <w:rFonts w:ascii="宋体" w:hAnsi="宋体" w:eastAsia="宋体" w:cs="宋体"/>
          <w:spacing w:val="6"/>
          <w:sz w:val="23"/>
          <w:szCs w:val="23"/>
        </w:rPr>
        <w:t>境敏感程度，项目大气环境风险潜势为</w:t>
      </w:r>
      <w:r>
        <w:rPr>
          <w:rFonts w:ascii="Times New Roman" w:hAnsi="Times New Roman" w:eastAsia="Times New Roman" w:cs="Times New Roman"/>
          <w:spacing w:val="6"/>
          <w:sz w:val="23"/>
          <w:szCs w:val="23"/>
        </w:rPr>
        <w:t xml:space="preserve">Ⅲ </w:t>
      </w:r>
      <w:r>
        <w:rPr>
          <w:rFonts w:ascii="宋体" w:hAnsi="宋体" w:eastAsia="宋体" w:cs="宋体"/>
          <w:spacing w:val="6"/>
          <w:sz w:val="23"/>
          <w:szCs w:val="23"/>
        </w:rPr>
        <w:t>，地表水环境风险潜势为</w:t>
      </w:r>
      <w:r>
        <w:rPr>
          <w:rFonts w:ascii="Times New Roman" w:hAnsi="Times New Roman" w:eastAsia="Times New Roman" w:cs="Times New Roman"/>
          <w:spacing w:val="6"/>
          <w:sz w:val="20"/>
          <w:szCs w:val="20"/>
        </w:rPr>
        <w:t xml:space="preserve">Ⅰ </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7"/>
          <w:sz w:val="23"/>
          <w:szCs w:val="23"/>
        </w:rPr>
        <w:t>地下水环境风险潜势为</w:t>
      </w:r>
      <w:r>
        <w:rPr>
          <w:rFonts w:ascii="Times New Roman" w:hAnsi="Times New Roman" w:eastAsia="Times New Roman" w:cs="Times New Roman"/>
          <w:spacing w:val="7"/>
          <w:sz w:val="20"/>
          <w:szCs w:val="20"/>
        </w:rPr>
        <w:t xml:space="preserve">Ⅰ </w:t>
      </w:r>
      <w:r>
        <w:rPr>
          <w:rFonts w:ascii="宋体" w:hAnsi="宋体" w:eastAsia="宋体" w:cs="宋体"/>
          <w:spacing w:val="7"/>
          <w:sz w:val="23"/>
          <w:szCs w:val="23"/>
        </w:rPr>
        <w:t>，由上表判定项目综合环境风险潜势为</w:t>
      </w:r>
      <w:r>
        <w:rPr>
          <w:rFonts w:ascii="Times New Roman" w:hAnsi="Times New Roman" w:eastAsia="Times New Roman" w:cs="Times New Roman"/>
          <w:spacing w:val="7"/>
          <w:sz w:val="23"/>
          <w:szCs w:val="23"/>
        </w:rPr>
        <w:t xml:space="preserve">Ⅲ </w:t>
      </w:r>
      <w:r>
        <w:rPr>
          <w:rFonts w:ascii="宋体" w:hAnsi="宋体" w:eastAsia="宋体" w:cs="宋体"/>
          <w:spacing w:val="7"/>
          <w:sz w:val="23"/>
          <w:szCs w:val="23"/>
        </w:rPr>
        <w:t>。对照评价等级划</w:t>
      </w:r>
      <w:r>
        <w:rPr>
          <w:rFonts w:ascii="宋体" w:hAnsi="宋体" w:eastAsia="宋体" w:cs="宋体"/>
          <w:spacing w:val="3"/>
          <w:sz w:val="23"/>
          <w:szCs w:val="23"/>
        </w:rPr>
        <w:t>分</w:t>
      </w:r>
      <w:r>
        <w:rPr>
          <w:rFonts w:ascii="宋体" w:hAnsi="宋体" w:eastAsia="宋体" w:cs="宋体"/>
          <w:sz w:val="23"/>
          <w:szCs w:val="23"/>
        </w:rPr>
        <w:t xml:space="preserve"> </w:t>
      </w:r>
      <w:r>
        <w:rPr>
          <w:rFonts w:ascii="宋体" w:hAnsi="宋体" w:eastAsia="宋体" w:cs="宋体"/>
          <w:spacing w:val="18"/>
          <w:sz w:val="23"/>
          <w:szCs w:val="23"/>
        </w:rPr>
        <w:t>表</w:t>
      </w:r>
      <w:r>
        <w:rPr>
          <w:rFonts w:ascii="宋体" w:hAnsi="宋体" w:eastAsia="宋体" w:cs="宋体"/>
          <w:spacing w:val="10"/>
          <w:sz w:val="23"/>
          <w:szCs w:val="23"/>
        </w:rPr>
        <w:t>，</w:t>
      </w:r>
      <w:r>
        <w:rPr>
          <w:rFonts w:ascii="宋体" w:hAnsi="宋体" w:eastAsia="宋体" w:cs="宋体"/>
          <w:spacing w:val="9"/>
          <w:sz w:val="23"/>
          <w:szCs w:val="23"/>
        </w:rPr>
        <w:t>根据导则工作级别划分原则，本项目风险评价等级应为</w:t>
      </w:r>
      <w:r>
        <w:rPr>
          <w:rFonts w:ascii="宋体" w:hAnsi="宋体" w:eastAsia="宋体" w:cs="宋体"/>
          <w:spacing w:val="9"/>
          <w:sz w:val="23"/>
          <w:szCs w:val="23"/>
          <w14:textOutline w14:w="4358" w14:cap="sq" w14:cmpd="sng">
            <w14:solidFill>
              <w14:srgbClr w14:val="000000"/>
            </w14:solidFill>
            <w14:prstDash w14:val="solid"/>
            <w14:bevel/>
          </w14:textOutline>
        </w:rPr>
        <w:t>二级</w:t>
      </w:r>
      <w:r>
        <w:rPr>
          <w:rFonts w:ascii="宋体" w:hAnsi="宋体" w:eastAsia="宋体" w:cs="宋体"/>
          <w:spacing w:val="9"/>
          <w:sz w:val="23"/>
          <w:szCs w:val="23"/>
        </w:rPr>
        <w:t>。</w:t>
      </w:r>
    </w:p>
    <w:p>
      <w:pPr>
        <w:spacing w:before="108" w:line="228" w:lineRule="auto"/>
        <w:ind w:left="118"/>
        <w:outlineLvl w:val="1"/>
        <w:rPr>
          <w:rFonts w:ascii="黑体" w:hAnsi="黑体" w:eastAsia="黑体" w:cs="黑体"/>
          <w:sz w:val="29"/>
          <w:szCs w:val="29"/>
        </w:rPr>
      </w:pPr>
      <w:r>
        <w:rPr>
          <w:rFonts w:ascii="Times New Roman" w:hAnsi="Times New Roman" w:eastAsia="Times New Roman" w:cs="Times New Roman"/>
          <w:b/>
          <w:bCs/>
          <w:spacing w:val="9"/>
          <w:sz w:val="29"/>
          <w:szCs w:val="29"/>
        </w:rPr>
        <w:t>2</w:t>
      </w:r>
      <w:r>
        <w:rPr>
          <w:rFonts w:ascii="Times New Roman" w:hAnsi="Times New Roman" w:eastAsia="Times New Roman" w:cs="Times New Roman"/>
          <w:spacing w:val="6"/>
          <w:sz w:val="29"/>
          <w:szCs w:val="29"/>
        </w:rPr>
        <w:t xml:space="preserve">  </w:t>
      </w:r>
      <w:r>
        <w:rPr>
          <w:rFonts w:ascii="黑体" w:hAnsi="黑体" w:eastAsia="黑体" w:cs="黑体"/>
          <w:spacing w:val="6"/>
          <w:sz w:val="29"/>
          <w:szCs w:val="29"/>
          <w14:textOutline w14:w="5448" w14:cap="sq" w14:cmpd="sng">
            <w14:solidFill>
              <w14:srgbClr w14:val="000000"/>
            </w14:solidFill>
            <w14:prstDash w14:val="solid"/>
            <w14:bevel/>
          </w14:textOutline>
        </w:rPr>
        <w:t>风险识别</w:t>
      </w:r>
    </w:p>
    <w:p>
      <w:pPr>
        <w:spacing w:before="214" w:line="228" w:lineRule="auto"/>
        <w:ind w:left="117"/>
        <w:outlineLvl w:val="1"/>
        <w:rPr>
          <w:rFonts w:ascii="宋体" w:hAnsi="宋体" w:eastAsia="宋体" w:cs="宋体"/>
          <w:sz w:val="23"/>
          <w:szCs w:val="23"/>
        </w:rPr>
      </w:pPr>
      <w:r>
        <w:rPr>
          <w:rFonts w:ascii="Times New Roman" w:hAnsi="Times New Roman" w:eastAsia="Times New Roman" w:cs="Times New Roman"/>
          <w:b/>
          <w:bCs/>
          <w:spacing w:val="11"/>
          <w:sz w:val="23"/>
          <w:szCs w:val="23"/>
        </w:rPr>
        <w:t>2</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物质风险识别</w:t>
      </w:r>
    </w:p>
    <w:p>
      <w:pPr>
        <w:spacing w:before="180" w:line="375" w:lineRule="auto"/>
        <w:ind w:left="133" w:right="113" w:firstLine="467"/>
        <w:rPr>
          <w:rFonts w:ascii="宋体" w:hAnsi="宋体" w:eastAsia="宋体" w:cs="宋体"/>
          <w:sz w:val="23"/>
          <w:szCs w:val="23"/>
        </w:rPr>
      </w:pPr>
      <w:r>
        <w:rPr>
          <w:rFonts w:ascii="宋体" w:hAnsi="宋体" w:eastAsia="宋体" w:cs="宋体"/>
          <w:spacing w:val="12"/>
          <w:sz w:val="23"/>
          <w:szCs w:val="23"/>
        </w:rPr>
        <w:t>本项目主要由主体工程、公辅工程、办公生活设施、环保工程等组成。涉及的</w:t>
      </w:r>
      <w:r>
        <w:rPr>
          <w:rFonts w:ascii="宋体" w:hAnsi="宋体" w:eastAsia="宋体" w:cs="宋体"/>
          <w:spacing w:val="8"/>
          <w:sz w:val="23"/>
          <w:szCs w:val="23"/>
        </w:rPr>
        <w:t>危</w:t>
      </w:r>
      <w:r>
        <w:rPr>
          <w:rFonts w:ascii="宋体" w:hAnsi="宋体" w:eastAsia="宋体" w:cs="宋体"/>
          <w:sz w:val="23"/>
          <w:szCs w:val="23"/>
        </w:rPr>
        <w:t xml:space="preserve"> </w:t>
      </w:r>
      <w:r>
        <w:rPr>
          <w:rFonts w:ascii="宋体" w:hAnsi="宋体" w:eastAsia="宋体" w:cs="宋体"/>
          <w:spacing w:val="8"/>
          <w:sz w:val="23"/>
          <w:szCs w:val="23"/>
        </w:rPr>
        <w:t>险化学品为天然气、汽油、柴油</w:t>
      </w:r>
      <w:r>
        <w:rPr>
          <w:rFonts w:ascii="宋体" w:hAnsi="宋体" w:eastAsia="宋体" w:cs="宋体"/>
          <w:spacing w:val="5"/>
          <w:sz w:val="23"/>
          <w:szCs w:val="23"/>
        </w:rPr>
        <w:t>。</w:t>
      </w:r>
    </w:p>
    <w:p>
      <w:pPr>
        <w:spacing w:before="2" w:line="374" w:lineRule="auto"/>
        <w:ind w:left="120" w:right="113" w:firstLine="481"/>
        <w:rPr>
          <w:rFonts w:ascii="宋体" w:hAnsi="宋体" w:eastAsia="宋体" w:cs="宋体"/>
          <w:sz w:val="23"/>
          <w:szCs w:val="23"/>
        </w:rPr>
      </w:pPr>
      <w:r>
        <w:rPr>
          <w:rFonts w:ascii="宋体" w:hAnsi="宋体" w:eastAsia="宋体" w:cs="宋体"/>
          <w:spacing w:val="12"/>
          <w:sz w:val="23"/>
          <w:szCs w:val="23"/>
        </w:rPr>
        <w:t>主要危险：该项目存在的主要危险有害因素为火灾、爆炸、中毒和窒息、低温</w:t>
      </w:r>
      <w:r>
        <w:rPr>
          <w:rFonts w:ascii="宋体" w:hAnsi="宋体" w:eastAsia="宋体" w:cs="宋体"/>
          <w:spacing w:val="7"/>
          <w:sz w:val="23"/>
          <w:szCs w:val="23"/>
        </w:rPr>
        <w:t>冻</w:t>
      </w:r>
      <w:r>
        <w:rPr>
          <w:rFonts w:ascii="宋体" w:hAnsi="宋体" w:eastAsia="宋体" w:cs="宋体"/>
          <w:sz w:val="23"/>
          <w:szCs w:val="23"/>
        </w:rPr>
        <w:t xml:space="preserve"> </w:t>
      </w:r>
      <w:r>
        <w:rPr>
          <w:rFonts w:ascii="宋体" w:hAnsi="宋体" w:eastAsia="宋体" w:cs="宋体"/>
          <w:spacing w:val="10"/>
          <w:sz w:val="23"/>
          <w:szCs w:val="23"/>
        </w:rPr>
        <w:t>伤</w:t>
      </w:r>
      <w:r>
        <w:rPr>
          <w:rFonts w:ascii="宋体" w:hAnsi="宋体" w:eastAsia="宋体" w:cs="宋体"/>
          <w:spacing w:val="6"/>
          <w:sz w:val="23"/>
          <w:szCs w:val="23"/>
        </w:rPr>
        <w:t>和触电等。</w:t>
      </w:r>
    </w:p>
    <w:p>
      <w:pPr>
        <w:spacing w:line="228" w:lineRule="auto"/>
        <w:ind w:left="602"/>
        <w:rPr>
          <w:rFonts w:ascii="宋体" w:hAnsi="宋体" w:eastAsia="宋体" w:cs="宋体"/>
          <w:sz w:val="23"/>
          <w:szCs w:val="23"/>
        </w:rPr>
      </w:pPr>
      <w:r>
        <w:rPr>
          <w:rFonts w:ascii="宋体" w:hAnsi="宋体" w:eastAsia="宋体" w:cs="宋体"/>
          <w:spacing w:val="9"/>
          <w:sz w:val="23"/>
          <w:szCs w:val="23"/>
        </w:rPr>
        <w:t>主要发生地点：油罐区、卸油区、加油加气区</w:t>
      </w:r>
      <w:r>
        <w:rPr>
          <w:rFonts w:ascii="宋体" w:hAnsi="宋体" w:eastAsia="宋体" w:cs="宋体"/>
          <w:spacing w:val="8"/>
          <w:sz w:val="23"/>
          <w:szCs w:val="23"/>
        </w:rPr>
        <w:t>。</w:t>
      </w:r>
    </w:p>
    <w:p>
      <w:pPr>
        <w:spacing w:before="183" w:line="375" w:lineRule="auto"/>
        <w:ind w:left="119" w:right="110" w:firstLine="482"/>
        <w:rPr>
          <w:rFonts w:ascii="宋体" w:hAnsi="宋体" w:eastAsia="宋体" w:cs="宋体"/>
          <w:sz w:val="23"/>
          <w:szCs w:val="23"/>
        </w:rPr>
      </w:pPr>
      <w:r>
        <w:rPr>
          <w:rFonts w:ascii="宋体" w:hAnsi="宋体" w:eastAsia="宋体" w:cs="宋体"/>
          <w:spacing w:val="12"/>
          <w:sz w:val="23"/>
          <w:szCs w:val="23"/>
        </w:rPr>
        <w:t>可引起的后果：火灾、爆炸可能会导致人员伤亡，损毁设备设施；汽油、柴油</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12"/>
          <w:sz w:val="23"/>
          <w:szCs w:val="23"/>
        </w:rPr>
        <w:t>天然气具有一定的毒性，急性中毒时，可有头昏、头痛、呕吐、乏力甚至昏迷；病</w:t>
      </w:r>
      <w:r>
        <w:rPr>
          <w:rFonts w:ascii="宋体" w:hAnsi="宋体" w:eastAsia="宋体" w:cs="宋体"/>
          <w:spacing w:val="6"/>
          <w:sz w:val="23"/>
          <w:szCs w:val="23"/>
        </w:rPr>
        <w:t>态</w:t>
      </w:r>
      <w:r>
        <w:rPr>
          <w:rFonts w:ascii="宋体" w:hAnsi="宋体" w:eastAsia="宋体" w:cs="宋体"/>
          <w:sz w:val="23"/>
          <w:szCs w:val="23"/>
        </w:rPr>
        <w:t xml:space="preserve"> </w:t>
      </w:r>
      <w:r>
        <w:rPr>
          <w:rFonts w:ascii="宋体" w:hAnsi="宋体" w:eastAsia="宋体" w:cs="宋体"/>
          <w:spacing w:val="16"/>
          <w:sz w:val="23"/>
          <w:szCs w:val="23"/>
        </w:rPr>
        <w:t>中尚</w:t>
      </w:r>
      <w:r>
        <w:rPr>
          <w:rFonts w:ascii="宋体" w:hAnsi="宋体" w:eastAsia="宋体" w:cs="宋体"/>
          <w:spacing w:val="11"/>
          <w:sz w:val="23"/>
          <w:szCs w:val="23"/>
        </w:rPr>
        <w:t>可</w:t>
      </w:r>
      <w:r>
        <w:rPr>
          <w:rFonts w:ascii="宋体" w:hAnsi="宋体" w:eastAsia="宋体" w:cs="宋体"/>
          <w:spacing w:val="8"/>
          <w:sz w:val="23"/>
          <w:szCs w:val="23"/>
        </w:rPr>
        <w:t>出现精神症状，步态不稳， 昏迷过程久者，醒后可有运动性失语及偏瘫。长期</w:t>
      </w:r>
      <w:r>
        <w:rPr>
          <w:rFonts w:ascii="宋体" w:hAnsi="宋体" w:eastAsia="宋体" w:cs="宋体"/>
          <w:sz w:val="23"/>
          <w:szCs w:val="23"/>
        </w:rPr>
        <w:t xml:space="preserve"> </w:t>
      </w:r>
      <w:r>
        <w:rPr>
          <w:rFonts w:ascii="宋体" w:hAnsi="宋体" w:eastAsia="宋体" w:cs="宋体"/>
          <w:spacing w:val="7"/>
          <w:sz w:val="23"/>
          <w:szCs w:val="23"/>
        </w:rPr>
        <w:t xml:space="preserve">接触天然气者，可出现神经衰弱综合征。二级加油与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合建站在运行过程中，人</w:t>
      </w:r>
      <w:r>
        <w:rPr>
          <w:rFonts w:ascii="宋体" w:hAnsi="宋体" w:eastAsia="宋体" w:cs="宋体"/>
          <w:spacing w:val="3"/>
          <w:sz w:val="23"/>
          <w:szCs w:val="23"/>
        </w:rPr>
        <w:t>员</w:t>
      </w:r>
      <w:r>
        <w:rPr>
          <w:rFonts w:ascii="宋体" w:hAnsi="宋体" w:eastAsia="宋体" w:cs="宋体"/>
          <w:sz w:val="23"/>
          <w:szCs w:val="23"/>
        </w:rPr>
        <w:t xml:space="preserve"> </w:t>
      </w:r>
      <w:r>
        <w:rPr>
          <w:rFonts w:ascii="宋体" w:hAnsi="宋体" w:eastAsia="宋体" w:cs="宋体"/>
          <w:spacing w:val="14"/>
          <w:sz w:val="23"/>
          <w:szCs w:val="23"/>
        </w:rPr>
        <w:t>接触</w:t>
      </w:r>
      <w:r>
        <w:rPr>
          <w:rFonts w:ascii="宋体" w:hAnsi="宋体" w:eastAsia="宋体" w:cs="宋体"/>
          <w:spacing w:val="10"/>
          <w:sz w:val="23"/>
          <w:szCs w:val="23"/>
        </w:rPr>
        <w:t>液</w:t>
      </w:r>
      <w:r>
        <w:rPr>
          <w:rFonts w:ascii="宋体" w:hAnsi="宋体" w:eastAsia="宋体" w:cs="宋体"/>
          <w:spacing w:val="7"/>
          <w:sz w:val="23"/>
          <w:szCs w:val="23"/>
        </w:rPr>
        <w:t xml:space="preserve">态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或低温介质存在的设备、管道等还会造成低温冻伤。</w:t>
      </w:r>
    </w:p>
    <w:p>
      <w:pPr>
        <w:spacing w:line="227" w:lineRule="auto"/>
        <w:ind w:left="117"/>
        <w:outlineLvl w:val="1"/>
        <w:rPr>
          <w:rFonts w:ascii="宋体" w:hAnsi="宋体" w:eastAsia="宋体" w:cs="宋体"/>
          <w:sz w:val="23"/>
          <w:szCs w:val="23"/>
        </w:rPr>
      </w:pPr>
      <w:r>
        <w:rPr>
          <w:rFonts w:ascii="Times New Roman" w:hAnsi="Times New Roman" w:eastAsia="Times New Roman" w:cs="Times New Roman"/>
          <w:b/>
          <w:bCs/>
          <w:spacing w:val="10"/>
          <w:sz w:val="23"/>
          <w:szCs w:val="23"/>
        </w:rPr>
        <w:t>2</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生产系统危险性识别</w:t>
      </w:r>
    </w:p>
    <w:p>
      <w:pPr>
        <w:spacing w:before="182" w:line="227" w:lineRule="auto"/>
        <w:ind w:left="604"/>
        <w:rPr>
          <w:rFonts w:ascii="宋体" w:hAnsi="宋体" w:eastAsia="宋体" w:cs="宋体"/>
          <w:sz w:val="23"/>
          <w:szCs w:val="23"/>
        </w:rPr>
      </w:pPr>
      <w:r>
        <w:rPr>
          <w:rFonts w:ascii="宋体" w:hAnsi="宋体" w:eastAsia="宋体" w:cs="宋体"/>
          <w:spacing w:val="11"/>
          <w:sz w:val="23"/>
          <w:szCs w:val="23"/>
        </w:rPr>
        <w:t>项目的生产系统，包括生产装置 (加油机、加气机) 、储存装置 (储油罐、储</w:t>
      </w:r>
      <w:r>
        <w:rPr>
          <w:rFonts w:ascii="宋体" w:hAnsi="宋体" w:eastAsia="宋体" w:cs="宋体"/>
          <w:spacing w:val="6"/>
          <w:sz w:val="23"/>
          <w:szCs w:val="23"/>
        </w:rPr>
        <w:t>气</w:t>
      </w:r>
    </w:p>
    <w:p>
      <w:pPr>
        <w:sectPr>
          <w:footerReference r:id="rId115" w:type="default"/>
          <w:pgSz w:w="11906" w:h="16839"/>
          <w:pgMar w:top="1431" w:right="1362" w:bottom="1007" w:left="1362" w:header="0" w:footer="847" w:gutter="0"/>
          <w:cols w:space="720" w:num="1"/>
        </w:sectPr>
      </w:pPr>
    </w:p>
    <w:p>
      <w:pPr>
        <w:spacing w:before="146" w:line="387" w:lineRule="auto"/>
        <w:ind w:left="119" w:right="110" w:firstLine="1"/>
        <w:rPr>
          <w:rFonts w:ascii="宋体" w:hAnsi="宋体" w:eastAsia="宋体" w:cs="宋体"/>
          <w:sz w:val="23"/>
          <w:szCs w:val="23"/>
        </w:rPr>
      </w:pPr>
      <w:r>
        <w:rPr>
          <w:rFonts w:ascii="宋体" w:hAnsi="宋体" w:eastAsia="宋体" w:cs="宋体"/>
          <w:spacing w:val="13"/>
          <w:sz w:val="23"/>
          <w:szCs w:val="23"/>
        </w:rPr>
        <w:t>罐</w:t>
      </w:r>
      <w:r>
        <w:rPr>
          <w:rFonts w:ascii="宋体" w:hAnsi="宋体" w:eastAsia="宋体" w:cs="宋体"/>
          <w:spacing w:val="9"/>
          <w:sz w:val="23"/>
          <w:szCs w:val="23"/>
        </w:rPr>
        <w:t>) 、辅助设备</w:t>
      </w:r>
      <w:r>
        <w:rPr>
          <w:rFonts w:ascii="Times New Roman" w:hAnsi="Times New Roman" w:eastAsia="Times New Roman" w:cs="Times New Roman"/>
          <w:spacing w:val="9"/>
          <w:sz w:val="23"/>
          <w:szCs w:val="23"/>
        </w:rPr>
        <w:t>/</w:t>
      </w:r>
      <w:r>
        <w:rPr>
          <w:rFonts w:ascii="宋体" w:hAnsi="宋体" w:eastAsia="宋体" w:cs="宋体"/>
          <w:spacing w:val="9"/>
          <w:sz w:val="23"/>
          <w:szCs w:val="23"/>
        </w:rPr>
        <w:t>环保设备 (卸车点、备用发电机、危废暂存间、天然气放散管) 、燃</w:t>
      </w:r>
      <w:r>
        <w:rPr>
          <w:rFonts w:ascii="宋体" w:hAnsi="宋体" w:eastAsia="宋体" w:cs="宋体"/>
          <w:sz w:val="23"/>
          <w:szCs w:val="23"/>
        </w:rPr>
        <w:t xml:space="preserve"> </w:t>
      </w:r>
      <w:r>
        <w:rPr>
          <w:rFonts w:ascii="宋体" w:hAnsi="宋体" w:eastAsia="宋体" w:cs="宋体"/>
          <w:spacing w:val="9"/>
          <w:sz w:val="23"/>
          <w:szCs w:val="23"/>
        </w:rPr>
        <w:t>料输送系统 (输油管线、输气管线) 等。项目环境风险单元分布情况见下表</w:t>
      </w:r>
      <w:r>
        <w:rPr>
          <w:rFonts w:ascii="宋体" w:hAnsi="宋体" w:eastAsia="宋体" w:cs="宋体"/>
          <w:spacing w:val="5"/>
          <w:sz w:val="23"/>
          <w:szCs w:val="23"/>
        </w:rPr>
        <w:t>。</w:t>
      </w:r>
    </w:p>
    <w:p>
      <w:pPr>
        <w:spacing w:before="7" w:line="228" w:lineRule="auto"/>
        <w:ind w:left="348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2-1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生产系统风险识别表</w:t>
      </w:r>
    </w:p>
    <w:p>
      <w:pPr>
        <w:spacing w:line="132" w:lineRule="exact"/>
      </w:pPr>
    </w:p>
    <w:tbl>
      <w:tblPr>
        <w:tblStyle w:val="4"/>
        <w:tblW w:w="9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1546"/>
        <w:gridCol w:w="2487"/>
        <w:gridCol w:w="2130"/>
        <w:gridCol w:w="19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08" w:type="dxa"/>
            <w:vAlign w:val="top"/>
          </w:tcPr>
          <w:p>
            <w:pPr>
              <w:spacing w:before="180" w:line="229" w:lineRule="auto"/>
              <w:ind w:left="347"/>
              <w:rPr>
                <w:rFonts w:ascii="宋体" w:hAnsi="宋体" w:eastAsia="宋体" w:cs="宋体"/>
                <w:sz w:val="20"/>
                <w:szCs w:val="20"/>
              </w:rPr>
            </w:pPr>
            <w:r>
              <w:rPr>
                <w:rFonts w:ascii="宋体" w:hAnsi="宋体" w:eastAsia="宋体" w:cs="宋体"/>
                <w:spacing w:val="5"/>
                <w:sz w:val="20"/>
                <w:szCs w:val="20"/>
              </w:rPr>
              <w:t>序号</w:t>
            </w:r>
          </w:p>
        </w:tc>
        <w:tc>
          <w:tcPr>
            <w:tcW w:w="1546" w:type="dxa"/>
            <w:vAlign w:val="top"/>
          </w:tcPr>
          <w:p>
            <w:pPr>
              <w:spacing w:before="180" w:line="228" w:lineRule="auto"/>
              <w:ind w:left="359"/>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险单元</w:t>
            </w:r>
          </w:p>
        </w:tc>
        <w:tc>
          <w:tcPr>
            <w:tcW w:w="2487" w:type="dxa"/>
            <w:vAlign w:val="top"/>
          </w:tcPr>
          <w:p>
            <w:pPr>
              <w:spacing w:before="180" w:line="228" w:lineRule="auto"/>
              <w:ind w:left="935"/>
              <w:rPr>
                <w:rFonts w:ascii="宋体" w:hAnsi="宋体" w:eastAsia="宋体" w:cs="宋体"/>
                <w:sz w:val="20"/>
                <w:szCs w:val="20"/>
              </w:rPr>
            </w:pPr>
            <w:r>
              <w:rPr>
                <w:rFonts w:ascii="宋体" w:hAnsi="宋体" w:eastAsia="宋体" w:cs="宋体"/>
                <w:spacing w:val="7"/>
                <w:sz w:val="20"/>
                <w:szCs w:val="20"/>
              </w:rPr>
              <w:t>风</w:t>
            </w:r>
            <w:r>
              <w:rPr>
                <w:rFonts w:ascii="宋体" w:hAnsi="宋体" w:eastAsia="宋体" w:cs="宋体"/>
                <w:spacing w:val="6"/>
                <w:sz w:val="20"/>
                <w:szCs w:val="20"/>
              </w:rPr>
              <w:t>险源</w:t>
            </w:r>
          </w:p>
        </w:tc>
        <w:tc>
          <w:tcPr>
            <w:tcW w:w="2130" w:type="dxa"/>
            <w:vAlign w:val="top"/>
          </w:tcPr>
          <w:p>
            <w:pPr>
              <w:spacing w:before="180" w:line="228" w:lineRule="auto"/>
              <w:ind w:left="443"/>
              <w:rPr>
                <w:rFonts w:ascii="宋体" w:hAnsi="宋体" w:eastAsia="宋体" w:cs="宋体"/>
                <w:sz w:val="20"/>
                <w:szCs w:val="20"/>
              </w:rPr>
            </w:pPr>
            <w:r>
              <w:rPr>
                <w:rFonts w:ascii="宋体" w:hAnsi="宋体" w:eastAsia="宋体" w:cs="宋体"/>
                <w:spacing w:val="8"/>
                <w:sz w:val="20"/>
                <w:szCs w:val="20"/>
              </w:rPr>
              <w:t>主要危险物</w:t>
            </w:r>
            <w:r>
              <w:rPr>
                <w:rFonts w:ascii="宋体" w:hAnsi="宋体" w:eastAsia="宋体" w:cs="宋体"/>
                <w:spacing w:val="7"/>
                <w:sz w:val="20"/>
                <w:szCs w:val="20"/>
              </w:rPr>
              <w:t>质</w:t>
            </w:r>
          </w:p>
        </w:tc>
        <w:tc>
          <w:tcPr>
            <w:tcW w:w="1903" w:type="dxa"/>
            <w:vAlign w:val="top"/>
          </w:tcPr>
          <w:p>
            <w:pPr>
              <w:spacing w:before="179" w:line="228" w:lineRule="auto"/>
              <w:ind w:left="325"/>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境风险类型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08" w:type="dxa"/>
            <w:vAlign w:val="top"/>
          </w:tcPr>
          <w:p>
            <w:pPr>
              <w:spacing w:before="214"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46" w:type="dxa"/>
            <w:vAlign w:val="top"/>
          </w:tcPr>
          <w:p>
            <w:pPr>
              <w:spacing w:before="178" w:line="229" w:lineRule="auto"/>
              <w:ind w:left="251"/>
              <w:rPr>
                <w:rFonts w:ascii="宋体" w:hAnsi="宋体" w:eastAsia="宋体" w:cs="宋体"/>
                <w:sz w:val="20"/>
                <w:szCs w:val="20"/>
              </w:rPr>
            </w:pPr>
            <w:r>
              <w:rPr>
                <w:rFonts w:ascii="宋体" w:hAnsi="宋体" w:eastAsia="宋体" w:cs="宋体"/>
                <w:spacing w:val="8"/>
                <w:sz w:val="20"/>
                <w:szCs w:val="20"/>
              </w:rPr>
              <w:t>加油加气区</w:t>
            </w:r>
          </w:p>
        </w:tc>
        <w:tc>
          <w:tcPr>
            <w:tcW w:w="2487" w:type="dxa"/>
            <w:vAlign w:val="top"/>
          </w:tcPr>
          <w:p>
            <w:pPr>
              <w:spacing w:before="41"/>
              <w:ind w:left="934" w:right="105" w:hanging="821"/>
              <w:rPr>
                <w:rFonts w:ascii="宋体" w:hAnsi="宋体" w:eastAsia="宋体" w:cs="宋体"/>
                <w:sz w:val="20"/>
                <w:szCs w:val="20"/>
              </w:rPr>
            </w:pPr>
            <w:r>
              <w:rPr>
                <w:rFonts w:ascii="宋体" w:hAnsi="宋体" w:eastAsia="宋体" w:cs="宋体"/>
                <w:spacing w:val="10"/>
                <w:sz w:val="20"/>
                <w:szCs w:val="20"/>
              </w:rPr>
              <w:t>加</w:t>
            </w:r>
            <w:r>
              <w:rPr>
                <w:rFonts w:ascii="宋体" w:hAnsi="宋体" w:eastAsia="宋体" w:cs="宋体"/>
                <w:spacing w:val="7"/>
                <w:sz w:val="20"/>
                <w:szCs w:val="20"/>
              </w:rPr>
              <w:t>油</w:t>
            </w:r>
            <w:r>
              <w:rPr>
                <w:rFonts w:ascii="宋体" w:hAnsi="宋体" w:eastAsia="宋体" w:cs="宋体"/>
                <w:spacing w:val="5"/>
                <w:sz w:val="20"/>
                <w:szCs w:val="20"/>
              </w:rPr>
              <w:t>机、加气机、地下油</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管线</w:t>
            </w:r>
          </w:p>
        </w:tc>
        <w:tc>
          <w:tcPr>
            <w:tcW w:w="2130" w:type="dxa"/>
            <w:vAlign w:val="top"/>
          </w:tcPr>
          <w:p>
            <w:pPr>
              <w:spacing w:before="178" w:line="231" w:lineRule="auto"/>
              <w:ind w:left="127"/>
              <w:rPr>
                <w:rFonts w:ascii="宋体" w:hAnsi="宋体" w:eastAsia="宋体" w:cs="宋体"/>
                <w:sz w:val="20"/>
                <w:szCs w:val="20"/>
              </w:rPr>
            </w:pPr>
            <w:r>
              <w:rPr>
                <w:rFonts w:ascii="宋体" w:hAnsi="宋体" w:eastAsia="宋体" w:cs="宋体"/>
                <w:spacing w:val="9"/>
                <w:sz w:val="20"/>
                <w:szCs w:val="20"/>
              </w:rPr>
              <w:t>汽油、柴油、天然</w:t>
            </w:r>
            <w:r>
              <w:rPr>
                <w:rFonts w:ascii="宋体" w:hAnsi="宋体" w:eastAsia="宋体" w:cs="宋体"/>
                <w:spacing w:val="8"/>
                <w:sz w:val="20"/>
                <w:szCs w:val="20"/>
              </w:rPr>
              <w:t>气</w:t>
            </w:r>
          </w:p>
        </w:tc>
        <w:tc>
          <w:tcPr>
            <w:tcW w:w="1903" w:type="dxa"/>
            <w:vAlign w:val="top"/>
          </w:tcPr>
          <w:p>
            <w:pPr>
              <w:spacing w:before="178" w:line="229" w:lineRule="auto"/>
              <w:ind w:left="120"/>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108" w:type="dxa"/>
            <w:vAlign w:val="top"/>
          </w:tcPr>
          <w:p>
            <w:pPr>
              <w:spacing w:line="300" w:lineRule="auto"/>
              <w:rPr>
                <w:rFonts w:ascii="Arial"/>
                <w:sz w:val="21"/>
              </w:rPr>
            </w:pPr>
          </w:p>
          <w:p>
            <w:pPr>
              <w:spacing w:before="58" w:line="195"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46" w:type="dxa"/>
            <w:vAlign w:val="top"/>
          </w:tcPr>
          <w:p>
            <w:pPr>
              <w:spacing w:line="257" w:lineRule="auto"/>
              <w:rPr>
                <w:rFonts w:ascii="Arial"/>
                <w:sz w:val="21"/>
              </w:rPr>
            </w:pPr>
          </w:p>
          <w:p>
            <w:pPr>
              <w:spacing w:before="65" w:line="228" w:lineRule="auto"/>
              <w:ind w:left="461"/>
              <w:rPr>
                <w:rFonts w:ascii="宋体" w:hAnsi="宋体" w:eastAsia="宋体" w:cs="宋体"/>
                <w:sz w:val="20"/>
                <w:szCs w:val="20"/>
              </w:rPr>
            </w:pPr>
            <w:r>
              <w:rPr>
                <w:rFonts w:ascii="宋体" w:hAnsi="宋体" w:eastAsia="宋体" w:cs="宋体"/>
                <w:spacing w:val="7"/>
                <w:sz w:val="20"/>
                <w:szCs w:val="20"/>
              </w:rPr>
              <w:t>储罐区</w:t>
            </w:r>
          </w:p>
        </w:tc>
        <w:tc>
          <w:tcPr>
            <w:tcW w:w="2487" w:type="dxa"/>
            <w:vAlign w:val="top"/>
          </w:tcPr>
          <w:p>
            <w:pPr>
              <w:spacing w:before="187" w:line="265" w:lineRule="auto"/>
              <w:ind w:left="935" w:right="105" w:hanging="822"/>
              <w:rPr>
                <w:rFonts w:ascii="宋体" w:hAnsi="宋体" w:eastAsia="宋体" w:cs="宋体"/>
                <w:sz w:val="20"/>
                <w:szCs w:val="20"/>
              </w:rPr>
            </w:pPr>
            <w:r>
              <w:rPr>
                <w:rFonts w:ascii="宋体" w:hAnsi="宋体" w:eastAsia="宋体" w:cs="宋体"/>
                <w:spacing w:val="10"/>
                <w:sz w:val="20"/>
                <w:szCs w:val="20"/>
              </w:rPr>
              <w:t>储</w:t>
            </w:r>
            <w:r>
              <w:rPr>
                <w:rFonts w:ascii="宋体" w:hAnsi="宋体" w:eastAsia="宋体" w:cs="宋体"/>
                <w:spacing w:val="8"/>
                <w:sz w:val="20"/>
                <w:szCs w:val="20"/>
              </w:rPr>
              <w:t>油</w:t>
            </w:r>
            <w:r>
              <w:rPr>
                <w:rFonts w:ascii="宋体" w:hAnsi="宋体" w:eastAsia="宋体" w:cs="宋体"/>
                <w:spacing w:val="5"/>
                <w:sz w:val="20"/>
                <w:szCs w:val="20"/>
              </w:rPr>
              <w:t>罐、储气罐、地下油</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管线</w:t>
            </w:r>
          </w:p>
        </w:tc>
        <w:tc>
          <w:tcPr>
            <w:tcW w:w="2130" w:type="dxa"/>
            <w:vAlign w:val="top"/>
          </w:tcPr>
          <w:p>
            <w:pPr>
              <w:spacing w:line="257" w:lineRule="auto"/>
              <w:rPr>
                <w:rFonts w:ascii="Arial"/>
                <w:sz w:val="21"/>
              </w:rPr>
            </w:pPr>
          </w:p>
          <w:p>
            <w:pPr>
              <w:spacing w:before="65" w:line="231" w:lineRule="auto"/>
              <w:ind w:left="127"/>
              <w:rPr>
                <w:rFonts w:ascii="宋体" w:hAnsi="宋体" w:eastAsia="宋体" w:cs="宋体"/>
                <w:sz w:val="20"/>
                <w:szCs w:val="20"/>
              </w:rPr>
            </w:pPr>
            <w:r>
              <w:rPr>
                <w:rFonts w:ascii="宋体" w:hAnsi="宋体" w:eastAsia="宋体" w:cs="宋体"/>
                <w:spacing w:val="9"/>
                <w:sz w:val="20"/>
                <w:szCs w:val="20"/>
              </w:rPr>
              <w:t>汽油、柴油、天然</w:t>
            </w:r>
            <w:r>
              <w:rPr>
                <w:rFonts w:ascii="宋体" w:hAnsi="宋体" w:eastAsia="宋体" w:cs="宋体"/>
                <w:spacing w:val="8"/>
                <w:sz w:val="20"/>
                <w:szCs w:val="20"/>
              </w:rPr>
              <w:t>气</w:t>
            </w:r>
          </w:p>
        </w:tc>
        <w:tc>
          <w:tcPr>
            <w:tcW w:w="1903" w:type="dxa"/>
            <w:vAlign w:val="top"/>
          </w:tcPr>
          <w:p>
            <w:pPr>
              <w:spacing w:line="257" w:lineRule="auto"/>
              <w:rPr>
                <w:rFonts w:ascii="Arial"/>
                <w:sz w:val="21"/>
              </w:rPr>
            </w:pPr>
          </w:p>
          <w:p>
            <w:pPr>
              <w:spacing w:before="65" w:line="229" w:lineRule="auto"/>
              <w:ind w:left="120"/>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108" w:type="dxa"/>
            <w:vAlign w:val="top"/>
          </w:tcPr>
          <w:p>
            <w:pPr>
              <w:spacing w:line="300" w:lineRule="auto"/>
              <w:rPr>
                <w:rFonts w:ascii="Arial"/>
                <w:sz w:val="21"/>
              </w:rPr>
            </w:pPr>
          </w:p>
          <w:p>
            <w:pPr>
              <w:spacing w:before="5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46" w:type="dxa"/>
            <w:vAlign w:val="top"/>
          </w:tcPr>
          <w:p>
            <w:pPr>
              <w:spacing w:line="256" w:lineRule="auto"/>
              <w:rPr>
                <w:rFonts w:ascii="Arial"/>
                <w:sz w:val="21"/>
              </w:rPr>
            </w:pPr>
          </w:p>
          <w:p>
            <w:pPr>
              <w:spacing w:before="65" w:line="228" w:lineRule="auto"/>
              <w:ind w:left="252"/>
              <w:rPr>
                <w:rFonts w:ascii="宋体" w:hAnsi="宋体" w:eastAsia="宋体" w:cs="宋体"/>
                <w:sz w:val="20"/>
                <w:szCs w:val="20"/>
              </w:rPr>
            </w:pPr>
            <w:r>
              <w:rPr>
                <w:rFonts w:ascii="宋体" w:hAnsi="宋体" w:eastAsia="宋体" w:cs="宋体"/>
                <w:spacing w:val="8"/>
                <w:sz w:val="20"/>
                <w:szCs w:val="20"/>
              </w:rPr>
              <w:t>辅助生产</w:t>
            </w:r>
            <w:r>
              <w:rPr>
                <w:rFonts w:ascii="宋体" w:hAnsi="宋体" w:eastAsia="宋体" w:cs="宋体"/>
                <w:spacing w:val="7"/>
                <w:sz w:val="20"/>
                <w:szCs w:val="20"/>
              </w:rPr>
              <w:t>区</w:t>
            </w:r>
          </w:p>
        </w:tc>
        <w:tc>
          <w:tcPr>
            <w:tcW w:w="2487" w:type="dxa"/>
            <w:vAlign w:val="top"/>
          </w:tcPr>
          <w:p>
            <w:pPr>
              <w:spacing w:before="188" w:line="265" w:lineRule="auto"/>
              <w:ind w:left="620" w:right="102" w:hanging="502"/>
              <w:rPr>
                <w:rFonts w:ascii="宋体" w:hAnsi="宋体" w:eastAsia="宋体" w:cs="宋体"/>
                <w:sz w:val="20"/>
                <w:szCs w:val="20"/>
              </w:rPr>
            </w:pPr>
            <w:r>
              <w:rPr>
                <w:rFonts w:ascii="宋体" w:hAnsi="宋体" w:eastAsia="宋体" w:cs="宋体"/>
                <w:spacing w:val="10"/>
                <w:sz w:val="20"/>
                <w:szCs w:val="20"/>
              </w:rPr>
              <w:t>卸</w:t>
            </w:r>
            <w:r>
              <w:rPr>
                <w:rFonts w:ascii="宋体" w:hAnsi="宋体" w:eastAsia="宋体" w:cs="宋体"/>
                <w:spacing w:val="6"/>
                <w:sz w:val="20"/>
                <w:szCs w:val="20"/>
              </w:rPr>
              <w:t>车</w:t>
            </w:r>
            <w:r>
              <w:rPr>
                <w:rFonts w:ascii="宋体" w:hAnsi="宋体" w:eastAsia="宋体" w:cs="宋体"/>
                <w:spacing w:val="5"/>
                <w:sz w:val="20"/>
                <w:szCs w:val="20"/>
              </w:rPr>
              <w:t>点、天然气放散管、</w:t>
            </w:r>
            <w:r>
              <w:rPr>
                <w:rFonts w:ascii="宋体" w:hAnsi="宋体" w:eastAsia="宋体" w:cs="宋体"/>
                <w:sz w:val="20"/>
                <w:szCs w:val="20"/>
              </w:rPr>
              <w:t xml:space="preserve"> </w:t>
            </w:r>
            <w:r>
              <w:rPr>
                <w:rFonts w:ascii="宋体" w:hAnsi="宋体" w:eastAsia="宋体" w:cs="宋体"/>
                <w:spacing w:val="8"/>
                <w:sz w:val="20"/>
                <w:szCs w:val="20"/>
              </w:rPr>
              <w:t>备用发电机</w:t>
            </w:r>
            <w:r>
              <w:rPr>
                <w:rFonts w:ascii="宋体" w:hAnsi="宋体" w:eastAsia="宋体" w:cs="宋体"/>
                <w:spacing w:val="7"/>
                <w:sz w:val="20"/>
                <w:szCs w:val="20"/>
              </w:rPr>
              <w:t>房</w:t>
            </w:r>
          </w:p>
        </w:tc>
        <w:tc>
          <w:tcPr>
            <w:tcW w:w="2130" w:type="dxa"/>
            <w:vAlign w:val="top"/>
          </w:tcPr>
          <w:p>
            <w:pPr>
              <w:spacing w:line="257" w:lineRule="auto"/>
              <w:rPr>
                <w:rFonts w:ascii="Arial"/>
                <w:sz w:val="21"/>
              </w:rPr>
            </w:pPr>
          </w:p>
          <w:p>
            <w:pPr>
              <w:spacing w:before="65" w:line="231" w:lineRule="auto"/>
              <w:ind w:left="127"/>
              <w:rPr>
                <w:rFonts w:ascii="宋体" w:hAnsi="宋体" w:eastAsia="宋体" w:cs="宋体"/>
                <w:sz w:val="20"/>
                <w:szCs w:val="20"/>
              </w:rPr>
            </w:pPr>
            <w:r>
              <w:rPr>
                <w:rFonts w:ascii="宋体" w:hAnsi="宋体" w:eastAsia="宋体" w:cs="宋体"/>
                <w:spacing w:val="9"/>
                <w:sz w:val="20"/>
                <w:szCs w:val="20"/>
              </w:rPr>
              <w:t>汽油、柴油、天然</w:t>
            </w:r>
            <w:r>
              <w:rPr>
                <w:rFonts w:ascii="宋体" w:hAnsi="宋体" w:eastAsia="宋体" w:cs="宋体"/>
                <w:spacing w:val="8"/>
                <w:sz w:val="20"/>
                <w:szCs w:val="20"/>
              </w:rPr>
              <w:t>气</w:t>
            </w:r>
          </w:p>
        </w:tc>
        <w:tc>
          <w:tcPr>
            <w:tcW w:w="1903" w:type="dxa"/>
            <w:vAlign w:val="top"/>
          </w:tcPr>
          <w:p>
            <w:pPr>
              <w:spacing w:line="257" w:lineRule="auto"/>
              <w:rPr>
                <w:rFonts w:ascii="Arial"/>
                <w:sz w:val="21"/>
              </w:rPr>
            </w:pPr>
          </w:p>
          <w:p>
            <w:pPr>
              <w:spacing w:before="65" w:line="229" w:lineRule="auto"/>
              <w:ind w:left="120"/>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108" w:type="dxa"/>
            <w:vAlign w:val="top"/>
          </w:tcPr>
          <w:p>
            <w:pPr>
              <w:spacing w:line="302" w:lineRule="auto"/>
              <w:rPr>
                <w:rFonts w:ascii="Arial"/>
                <w:sz w:val="21"/>
              </w:rPr>
            </w:pPr>
          </w:p>
          <w:p>
            <w:pPr>
              <w:spacing w:before="57"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46" w:type="dxa"/>
            <w:vAlign w:val="top"/>
          </w:tcPr>
          <w:p>
            <w:pPr>
              <w:spacing w:line="259"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保设备</w:t>
            </w:r>
          </w:p>
        </w:tc>
        <w:tc>
          <w:tcPr>
            <w:tcW w:w="2487" w:type="dxa"/>
            <w:vAlign w:val="top"/>
          </w:tcPr>
          <w:p>
            <w:pPr>
              <w:spacing w:before="188" w:line="265" w:lineRule="auto"/>
              <w:ind w:left="725" w:right="34" w:hanging="609"/>
              <w:rPr>
                <w:rFonts w:ascii="宋体" w:hAnsi="宋体" w:eastAsia="宋体" w:cs="宋体"/>
                <w:sz w:val="20"/>
                <w:szCs w:val="20"/>
              </w:rPr>
            </w:pPr>
            <w:r>
              <w:rPr>
                <w:rFonts w:ascii="宋体" w:hAnsi="宋体" w:eastAsia="宋体" w:cs="宋体"/>
                <w:spacing w:val="-10"/>
                <w:sz w:val="20"/>
                <w:szCs w:val="20"/>
              </w:rPr>
              <w:t>水封</w:t>
            </w:r>
            <w:r>
              <w:rPr>
                <w:rFonts w:ascii="宋体" w:hAnsi="宋体" w:eastAsia="宋体" w:cs="宋体"/>
                <w:spacing w:val="-5"/>
                <w:sz w:val="20"/>
                <w:szCs w:val="20"/>
              </w:rPr>
              <w:t>井、隔油池、环保沟、</w:t>
            </w:r>
            <w:r>
              <w:rPr>
                <w:rFonts w:ascii="宋体" w:hAnsi="宋体" w:eastAsia="宋体" w:cs="宋体"/>
                <w:sz w:val="20"/>
                <w:szCs w:val="20"/>
              </w:rPr>
              <w:t xml:space="preserve"> </w:t>
            </w:r>
            <w:r>
              <w:rPr>
                <w:rFonts w:ascii="宋体" w:hAnsi="宋体" w:eastAsia="宋体" w:cs="宋体"/>
                <w:spacing w:val="10"/>
                <w:sz w:val="20"/>
                <w:szCs w:val="20"/>
              </w:rPr>
              <w:t>危</w:t>
            </w:r>
            <w:r>
              <w:rPr>
                <w:rFonts w:ascii="宋体" w:hAnsi="宋体" w:eastAsia="宋体" w:cs="宋体"/>
                <w:spacing w:val="7"/>
                <w:sz w:val="20"/>
                <w:szCs w:val="20"/>
              </w:rPr>
              <w:t>废暂存间</w:t>
            </w:r>
          </w:p>
        </w:tc>
        <w:tc>
          <w:tcPr>
            <w:tcW w:w="2130" w:type="dxa"/>
            <w:vAlign w:val="top"/>
          </w:tcPr>
          <w:p>
            <w:pPr>
              <w:spacing w:line="258" w:lineRule="auto"/>
              <w:rPr>
                <w:rFonts w:ascii="Arial"/>
                <w:sz w:val="21"/>
              </w:rPr>
            </w:pPr>
          </w:p>
          <w:p>
            <w:pPr>
              <w:spacing w:before="65" w:line="228" w:lineRule="auto"/>
              <w:ind w:left="650"/>
              <w:rPr>
                <w:rFonts w:ascii="宋体" w:hAnsi="宋体" w:eastAsia="宋体" w:cs="宋体"/>
                <w:sz w:val="20"/>
                <w:szCs w:val="20"/>
              </w:rPr>
            </w:pPr>
            <w:r>
              <w:rPr>
                <w:rFonts w:ascii="宋体" w:hAnsi="宋体" w:eastAsia="宋体" w:cs="宋体"/>
                <w:spacing w:val="8"/>
                <w:sz w:val="20"/>
                <w:szCs w:val="20"/>
              </w:rPr>
              <w:t>含</w:t>
            </w:r>
            <w:r>
              <w:rPr>
                <w:rFonts w:ascii="宋体" w:hAnsi="宋体" w:eastAsia="宋体" w:cs="宋体"/>
                <w:spacing w:val="7"/>
                <w:sz w:val="20"/>
                <w:szCs w:val="20"/>
              </w:rPr>
              <w:t>油废物</w:t>
            </w:r>
          </w:p>
        </w:tc>
        <w:tc>
          <w:tcPr>
            <w:tcW w:w="1903" w:type="dxa"/>
            <w:vAlign w:val="top"/>
          </w:tcPr>
          <w:p>
            <w:pPr>
              <w:spacing w:line="259" w:lineRule="auto"/>
              <w:rPr>
                <w:rFonts w:ascii="Arial"/>
                <w:sz w:val="21"/>
              </w:rPr>
            </w:pPr>
          </w:p>
          <w:p>
            <w:pPr>
              <w:spacing w:before="65" w:line="229" w:lineRule="auto"/>
              <w:ind w:left="749"/>
              <w:rPr>
                <w:rFonts w:ascii="宋体" w:hAnsi="宋体" w:eastAsia="宋体" w:cs="宋体"/>
                <w:sz w:val="20"/>
                <w:szCs w:val="20"/>
              </w:rPr>
            </w:pPr>
            <w:r>
              <w:rPr>
                <w:rFonts w:ascii="宋体" w:hAnsi="宋体" w:eastAsia="宋体" w:cs="宋体"/>
                <w:spacing w:val="3"/>
                <w:sz w:val="20"/>
                <w:szCs w:val="20"/>
              </w:rPr>
              <w:t>泄漏</w:t>
            </w:r>
          </w:p>
        </w:tc>
      </w:tr>
    </w:tbl>
    <w:p>
      <w:pPr>
        <w:spacing w:before="35" w:line="227" w:lineRule="auto"/>
        <w:ind w:left="116"/>
        <w:rPr>
          <w:rFonts w:ascii="宋体" w:hAnsi="宋体" w:eastAsia="宋体" w:cs="宋体"/>
          <w:sz w:val="23"/>
          <w:szCs w:val="23"/>
        </w:rPr>
      </w:pPr>
      <w:r>
        <w:rPr>
          <w:rFonts w:ascii="Times New Roman" w:hAnsi="Times New Roman" w:eastAsia="Times New Roman" w:cs="Times New Roman"/>
          <w:b/>
          <w:bCs/>
          <w:spacing w:val="14"/>
          <w:sz w:val="23"/>
          <w:szCs w:val="23"/>
        </w:rPr>
        <w:t>2</w:t>
      </w:r>
      <w:r>
        <w:rPr>
          <w:rFonts w:ascii="Times New Roman" w:hAnsi="Times New Roman" w:eastAsia="Times New Roman" w:cs="Times New Roman"/>
          <w:b/>
          <w:bCs/>
          <w:spacing w:val="8"/>
          <w:sz w:val="23"/>
          <w:szCs w:val="23"/>
        </w:rPr>
        <w:t>.3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危险物质影响途径识别</w:t>
      </w:r>
    </w:p>
    <w:p>
      <w:pPr>
        <w:spacing w:before="184" w:line="227" w:lineRule="auto"/>
        <w:ind w:left="603"/>
        <w:rPr>
          <w:rFonts w:ascii="宋体" w:hAnsi="宋体" w:eastAsia="宋体" w:cs="宋体"/>
          <w:sz w:val="23"/>
          <w:szCs w:val="23"/>
        </w:rPr>
      </w:pPr>
      <w:r>
        <w:rPr>
          <w:rFonts w:ascii="宋体" w:hAnsi="宋体" w:eastAsia="宋体" w:cs="宋体"/>
          <w:spacing w:val="12"/>
          <w:sz w:val="23"/>
          <w:szCs w:val="23"/>
        </w:rPr>
        <w:t xml:space="preserve">泄漏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6"/>
          <w:sz w:val="23"/>
          <w:szCs w:val="23"/>
        </w:rPr>
        <w:t>常温常压下会蒸发为气体，一般不会进入水和土壤中，主要影响大气环</w:t>
      </w:r>
    </w:p>
    <w:p>
      <w:pPr>
        <w:spacing w:before="186" w:line="228" w:lineRule="auto"/>
        <w:ind w:left="120"/>
        <w:rPr>
          <w:rFonts w:ascii="宋体" w:hAnsi="宋体" w:eastAsia="宋体" w:cs="宋体"/>
          <w:sz w:val="23"/>
          <w:szCs w:val="23"/>
        </w:rPr>
      </w:pPr>
      <w:r>
        <w:rPr>
          <w:rFonts w:ascii="宋体" w:hAnsi="宋体" w:eastAsia="宋体" w:cs="宋体"/>
          <w:spacing w:val="11"/>
          <w:sz w:val="23"/>
          <w:szCs w:val="23"/>
        </w:rPr>
        <w:t>境</w:t>
      </w:r>
      <w:r>
        <w:rPr>
          <w:rFonts w:ascii="宋体" w:hAnsi="宋体" w:eastAsia="宋体" w:cs="宋体"/>
          <w:spacing w:val="8"/>
          <w:sz w:val="23"/>
          <w:szCs w:val="23"/>
        </w:rPr>
        <w:t>，影响途径是大气扩散。</w:t>
      </w:r>
    </w:p>
    <w:p>
      <w:pPr>
        <w:spacing w:before="181" w:line="228" w:lineRule="auto"/>
        <w:ind w:left="603"/>
        <w:rPr>
          <w:rFonts w:ascii="宋体" w:hAnsi="宋体" w:eastAsia="宋体" w:cs="宋体"/>
          <w:sz w:val="23"/>
          <w:szCs w:val="23"/>
        </w:rPr>
      </w:pPr>
      <w:r>
        <w:rPr>
          <w:rFonts w:ascii="宋体" w:hAnsi="宋体" w:eastAsia="宋体" w:cs="宋体"/>
          <w:spacing w:val="13"/>
          <w:sz w:val="23"/>
          <w:szCs w:val="23"/>
        </w:rPr>
        <w:t>泄</w:t>
      </w:r>
      <w:r>
        <w:rPr>
          <w:rFonts w:ascii="宋体" w:hAnsi="宋体" w:eastAsia="宋体" w:cs="宋体"/>
          <w:spacing w:val="9"/>
          <w:sz w:val="23"/>
          <w:szCs w:val="23"/>
        </w:rPr>
        <w:t>漏油品挥发进入大气，影响空气质量，影响途径是大气扩散。</w:t>
      </w:r>
    </w:p>
    <w:p>
      <w:pPr>
        <w:spacing w:before="181" w:line="376" w:lineRule="auto"/>
        <w:ind w:left="122" w:right="110" w:firstLine="480"/>
        <w:rPr>
          <w:rFonts w:ascii="宋体" w:hAnsi="宋体" w:eastAsia="宋体" w:cs="宋体"/>
          <w:sz w:val="23"/>
          <w:szCs w:val="23"/>
        </w:rPr>
      </w:pPr>
      <w:r>
        <w:rPr>
          <w:rFonts w:ascii="宋体" w:hAnsi="宋体" w:eastAsia="宋体" w:cs="宋体"/>
          <w:spacing w:val="16"/>
          <w:sz w:val="23"/>
          <w:szCs w:val="23"/>
        </w:rPr>
        <w:t>泄</w:t>
      </w:r>
      <w:r>
        <w:rPr>
          <w:rFonts w:ascii="宋体" w:hAnsi="宋体" w:eastAsia="宋体" w:cs="宋体"/>
          <w:spacing w:val="12"/>
          <w:sz w:val="23"/>
          <w:szCs w:val="23"/>
        </w:rPr>
        <w:t>漏</w:t>
      </w:r>
      <w:r>
        <w:rPr>
          <w:rFonts w:ascii="宋体" w:hAnsi="宋体" w:eastAsia="宋体" w:cs="宋体"/>
          <w:spacing w:val="8"/>
          <w:sz w:val="23"/>
          <w:szCs w:val="23"/>
        </w:rPr>
        <w:t>油品进入土壤，随水下渗，进入地下水 ，影响地下水环境，影响途径是地下</w:t>
      </w:r>
      <w:r>
        <w:rPr>
          <w:rFonts w:ascii="宋体" w:hAnsi="宋体" w:eastAsia="宋体" w:cs="宋体"/>
          <w:sz w:val="23"/>
          <w:szCs w:val="23"/>
        </w:rPr>
        <w:t xml:space="preserve"> </w:t>
      </w:r>
      <w:r>
        <w:rPr>
          <w:rFonts w:ascii="宋体" w:hAnsi="宋体" w:eastAsia="宋体" w:cs="宋体"/>
          <w:spacing w:val="7"/>
          <w:sz w:val="23"/>
          <w:szCs w:val="23"/>
        </w:rPr>
        <w:t>水流淌和弥散</w:t>
      </w:r>
      <w:r>
        <w:rPr>
          <w:rFonts w:ascii="宋体" w:hAnsi="宋体" w:eastAsia="宋体" w:cs="宋体"/>
          <w:spacing w:val="5"/>
          <w:sz w:val="23"/>
          <w:szCs w:val="23"/>
        </w:rPr>
        <w:t>。</w:t>
      </w:r>
    </w:p>
    <w:p>
      <w:pPr>
        <w:spacing w:line="382" w:lineRule="auto"/>
        <w:ind w:left="119" w:right="110" w:firstLine="498"/>
        <w:rPr>
          <w:rFonts w:ascii="宋体" w:hAnsi="宋体" w:eastAsia="宋体" w:cs="宋体"/>
          <w:sz w:val="23"/>
          <w:szCs w:val="23"/>
        </w:rPr>
      </w:pPr>
      <w:r>
        <w:rPr>
          <w:rFonts w:ascii="宋体" w:hAnsi="宋体" w:eastAsia="宋体" w:cs="宋体"/>
          <w:spacing w:val="11"/>
          <w:sz w:val="23"/>
          <w:szCs w:val="23"/>
        </w:rPr>
        <w:t>因</w:t>
      </w:r>
      <w:r>
        <w:rPr>
          <w:rFonts w:ascii="宋体" w:hAnsi="宋体" w:eastAsia="宋体" w:cs="宋体"/>
          <w:spacing w:val="6"/>
          <w:sz w:val="23"/>
          <w:szCs w:val="23"/>
        </w:rPr>
        <w:t xml:space="preserve">此本项目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的影响途径是接触和大气，汽柴油等危险物质影响途径是大气和</w:t>
      </w:r>
      <w:r>
        <w:rPr>
          <w:rFonts w:ascii="宋体" w:hAnsi="宋体" w:eastAsia="宋体" w:cs="宋体"/>
          <w:sz w:val="23"/>
          <w:szCs w:val="23"/>
        </w:rPr>
        <w:t xml:space="preserve"> </w:t>
      </w:r>
      <w:r>
        <w:rPr>
          <w:rFonts w:ascii="宋体" w:hAnsi="宋体" w:eastAsia="宋体" w:cs="宋体"/>
          <w:spacing w:val="5"/>
          <w:sz w:val="23"/>
          <w:szCs w:val="23"/>
        </w:rPr>
        <w:t>地下水。</w:t>
      </w:r>
    </w:p>
    <w:p>
      <w:pPr>
        <w:spacing w:before="110" w:line="228" w:lineRule="auto"/>
        <w:ind w:left="115"/>
        <w:outlineLvl w:val="0"/>
        <w:rPr>
          <w:rFonts w:ascii="黑体" w:hAnsi="黑体" w:eastAsia="黑体" w:cs="黑体"/>
          <w:sz w:val="29"/>
          <w:szCs w:val="29"/>
        </w:rPr>
      </w:pPr>
      <w:r>
        <w:rPr>
          <w:rFonts w:ascii="Times New Roman" w:hAnsi="Times New Roman" w:eastAsia="Times New Roman" w:cs="Times New Roman"/>
          <w:b/>
          <w:bCs/>
          <w:spacing w:val="9"/>
          <w:sz w:val="29"/>
          <w:szCs w:val="29"/>
        </w:rPr>
        <w:t>3</w:t>
      </w:r>
      <w:r>
        <w:rPr>
          <w:rFonts w:ascii="Times New Roman" w:hAnsi="Times New Roman" w:eastAsia="Times New Roman" w:cs="Times New Roman"/>
          <w:spacing w:val="9"/>
          <w:sz w:val="29"/>
          <w:szCs w:val="29"/>
        </w:rPr>
        <w:t xml:space="preserve"> </w:t>
      </w:r>
      <w:r>
        <w:rPr>
          <w:rFonts w:ascii="黑体" w:hAnsi="黑体" w:eastAsia="黑体" w:cs="黑体"/>
          <w:spacing w:val="9"/>
          <w:sz w:val="29"/>
          <w:szCs w:val="29"/>
          <w14:textOutline w14:w="5448" w14:cap="sq" w14:cmpd="sng">
            <w14:solidFill>
              <w14:srgbClr w14:val="000000"/>
            </w14:solidFill>
            <w14:prstDash w14:val="solid"/>
            <w14:bevel/>
          </w14:textOutline>
        </w:rPr>
        <w:t>风险事故情形分析</w:t>
      </w:r>
    </w:p>
    <w:p>
      <w:pPr>
        <w:spacing w:before="212" w:line="228" w:lineRule="auto"/>
        <w:ind w:left="114"/>
        <w:outlineLvl w:val="1"/>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8"/>
          <w:sz w:val="23"/>
          <w:szCs w:val="23"/>
        </w:rPr>
        <w:t>.1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风险事故情形设定</w:t>
      </w:r>
    </w:p>
    <w:p>
      <w:pPr>
        <w:spacing w:before="184" w:line="303" w:lineRule="exact"/>
        <w:ind w:left="618"/>
        <w:rPr>
          <w:rFonts w:ascii="宋体" w:hAnsi="宋体" w:eastAsia="宋体" w:cs="宋体"/>
          <w:sz w:val="23"/>
          <w:szCs w:val="23"/>
        </w:rPr>
      </w:pPr>
      <w:r>
        <w:rPr>
          <w:rFonts w:ascii="Times New Roman" w:hAnsi="Times New Roman" w:eastAsia="Times New Roman" w:cs="Times New Roman"/>
          <w:spacing w:val="-7"/>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、运输事故</w:t>
      </w:r>
    </w:p>
    <w:p>
      <w:pPr>
        <w:spacing w:before="162" w:line="375" w:lineRule="auto"/>
        <w:ind w:left="118" w:right="110" w:firstLine="481"/>
        <w:rPr>
          <w:rFonts w:ascii="宋体" w:hAnsi="宋体" w:eastAsia="宋体" w:cs="宋体"/>
          <w:sz w:val="23"/>
          <w:szCs w:val="23"/>
        </w:rPr>
      </w:pPr>
      <w:r>
        <w:rPr>
          <w:rFonts w:ascii="宋体" w:hAnsi="宋体" w:eastAsia="宋体" w:cs="宋体"/>
          <w:spacing w:val="12"/>
          <w:sz w:val="23"/>
          <w:szCs w:val="23"/>
        </w:rPr>
        <w:t>本项目产品液化天然气、汽柴油通过汽车运输供周边地区。油品、燃气在运输</w:t>
      </w:r>
      <w:r>
        <w:rPr>
          <w:rFonts w:ascii="宋体" w:hAnsi="宋体" w:eastAsia="宋体" w:cs="宋体"/>
          <w:spacing w:val="10"/>
          <w:sz w:val="23"/>
          <w:szCs w:val="23"/>
        </w:rPr>
        <w:t>过</w:t>
      </w:r>
      <w:r>
        <w:rPr>
          <w:rFonts w:ascii="宋体" w:hAnsi="宋体" w:eastAsia="宋体" w:cs="宋体"/>
          <w:sz w:val="23"/>
          <w:szCs w:val="23"/>
        </w:rPr>
        <w:t xml:space="preserve"> </w:t>
      </w:r>
      <w:r>
        <w:rPr>
          <w:rFonts w:ascii="宋体" w:hAnsi="宋体" w:eastAsia="宋体" w:cs="宋体"/>
          <w:spacing w:val="12"/>
          <w:sz w:val="23"/>
          <w:szCs w:val="23"/>
        </w:rPr>
        <w:t>程中，如罐车发生泄漏事故，会对事故发生地大气环境造成较大影响。如果事故泄</w:t>
      </w:r>
      <w:r>
        <w:rPr>
          <w:rFonts w:ascii="宋体" w:hAnsi="宋体" w:eastAsia="宋体" w:cs="宋体"/>
          <w:spacing w:val="6"/>
          <w:sz w:val="23"/>
          <w:szCs w:val="23"/>
        </w:rPr>
        <w:t>漏</w:t>
      </w:r>
      <w:r>
        <w:rPr>
          <w:rFonts w:ascii="宋体" w:hAnsi="宋体" w:eastAsia="宋体" w:cs="宋体"/>
          <w:sz w:val="23"/>
          <w:szCs w:val="23"/>
        </w:rPr>
        <w:t xml:space="preserve"> </w:t>
      </w:r>
      <w:r>
        <w:rPr>
          <w:rFonts w:ascii="宋体" w:hAnsi="宋体" w:eastAsia="宋体" w:cs="宋体"/>
          <w:spacing w:val="12"/>
          <w:sz w:val="23"/>
          <w:szCs w:val="23"/>
        </w:rPr>
        <w:t>量大，且位于人口稠密路段附近，人员身体健康也会受到较大的影响。公路运输具</w:t>
      </w:r>
      <w:r>
        <w:rPr>
          <w:rFonts w:ascii="宋体" w:hAnsi="宋体" w:eastAsia="宋体" w:cs="宋体"/>
          <w:spacing w:val="6"/>
          <w:sz w:val="23"/>
          <w:szCs w:val="23"/>
        </w:rPr>
        <w:t>有</w:t>
      </w:r>
      <w:r>
        <w:rPr>
          <w:rFonts w:ascii="宋体" w:hAnsi="宋体" w:eastAsia="宋体" w:cs="宋体"/>
          <w:sz w:val="23"/>
          <w:szCs w:val="23"/>
        </w:rPr>
        <w:t xml:space="preserve"> </w:t>
      </w:r>
      <w:r>
        <w:rPr>
          <w:rFonts w:ascii="宋体" w:hAnsi="宋体" w:eastAsia="宋体" w:cs="宋体"/>
          <w:spacing w:val="16"/>
          <w:sz w:val="23"/>
          <w:szCs w:val="23"/>
        </w:rPr>
        <w:t>很大</w:t>
      </w:r>
      <w:r>
        <w:rPr>
          <w:rFonts w:ascii="宋体" w:hAnsi="宋体" w:eastAsia="宋体" w:cs="宋体"/>
          <w:spacing w:val="13"/>
          <w:sz w:val="23"/>
          <w:szCs w:val="23"/>
        </w:rPr>
        <w:t>的</w:t>
      </w:r>
      <w:r>
        <w:rPr>
          <w:rFonts w:ascii="宋体" w:hAnsi="宋体" w:eastAsia="宋体" w:cs="宋体"/>
          <w:spacing w:val="8"/>
          <w:sz w:val="23"/>
          <w:szCs w:val="23"/>
        </w:rPr>
        <w:t>不确定性，公路交通事故概率较高。油品、燃气运输过程中， 由于静电的积累</w:t>
      </w:r>
      <w:r>
        <w:rPr>
          <w:rFonts w:ascii="宋体" w:hAnsi="宋体" w:eastAsia="宋体" w:cs="宋体"/>
          <w:sz w:val="23"/>
          <w:szCs w:val="23"/>
        </w:rPr>
        <w:t xml:space="preserve"> </w:t>
      </w:r>
      <w:r>
        <w:rPr>
          <w:rFonts w:ascii="宋体" w:hAnsi="宋体" w:eastAsia="宋体" w:cs="宋体"/>
          <w:spacing w:val="11"/>
          <w:sz w:val="23"/>
          <w:szCs w:val="23"/>
        </w:rPr>
        <w:t>也</w:t>
      </w:r>
      <w:r>
        <w:rPr>
          <w:rFonts w:ascii="宋体" w:hAnsi="宋体" w:eastAsia="宋体" w:cs="宋体"/>
          <w:spacing w:val="8"/>
          <w:sz w:val="23"/>
          <w:szCs w:val="23"/>
        </w:rPr>
        <w:t>可能会发生爆炸事故。</w:t>
      </w:r>
    </w:p>
    <w:p>
      <w:pPr>
        <w:spacing w:line="303" w:lineRule="exact"/>
        <w:ind w:left="595"/>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2 </w:t>
      </w:r>
      <w:r>
        <w:rPr>
          <w:rFonts w:ascii="宋体" w:hAnsi="宋体" w:eastAsia="宋体" w:cs="宋体"/>
          <w:spacing w:val="2"/>
          <w:position w:val="1"/>
          <w:sz w:val="23"/>
          <w:szCs w:val="23"/>
        </w:rPr>
        <w:t>、</w:t>
      </w:r>
      <w:r>
        <w:rPr>
          <w:rFonts w:ascii="宋体" w:hAnsi="宋体" w:eastAsia="宋体" w:cs="宋体"/>
          <w:spacing w:val="1"/>
          <w:position w:val="1"/>
          <w:sz w:val="23"/>
          <w:szCs w:val="23"/>
        </w:rPr>
        <w:t>储罐泄漏事故</w:t>
      </w:r>
    </w:p>
    <w:p>
      <w:pPr>
        <w:spacing w:before="165" w:line="228" w:lineRule="auto"/>
        <w:ind w:left="598"/>
        <w:rPr>
          <w:rFonts w:ascii="宋体" w:hAnsi="宋体" w:eastAsia="宋体" w:cs="宋体"/>
          <w:sz w:val="23"/>
          <w:szCs w:val="23"/>
        </w:rPr>
      </w:pPr>
      <w:r>
        <w:rPr>
          <w:rFonts w:ascii="宋体" w:hAnsi="宋体" w:eastAsia="宋体" w:cs="宋体"/>
          <w:spacing w:val="12"/>
          <w:sz w:val="23"/>
          <w:szCs w:val="23"/>
        </w:rPr>
        <w:t>对大气环境造成的影响较大，液化天然气的主要成份是甲烷、乙烷、丙烷的混</w:t>
      </w:r>
      <w:r>
        <w:rPr>
          <w:rFonts w:ascii="宋体" w:hAnsi="宋体" w:eastAsia="宋体" w:cs="宋体"/>
          <w:spacing w:val="10"/>
          <w:sz w:val="23"/>
          <w:szCs w:val="23"/>
        </w:rPr>
        <w:t>合</w:t>
      </w:r>
    </w:p>
    <w:p>
      <w:pPr>
        <w:sectPr>
          <w:footerReference r:id="rId116" w:type="default"/>
          <w:pgSz w:w="11906" w:h="16839"/>
          <w:pgMar w:top="1431" w:right="1363" w:bottom="1007" w:left="1363" w:header="0" w:footer="847" w:gutter="0"/>
          <w:cols w:space="720" w:num="1"/>
        </w:sectPr>
      </w:pPr>
    </w:p>
    <w:p>
      <w:pPr>
        <w:spacing w:before="190" w:line="375" w:lineRule="auto"/>
        <w:ind w:left="118" w:right="48"/>
        <w:rPr>
          <w:rFonts w:ascii="宋体" w:hAnsi="宋体" w:eastAsia="宋体" w:cs="宋体"/>
          <w:sz w:val="23"/>
          <w:szCs w:val="23"/>
        </w:rPr>
      </w:pPr>
      <w:r>
        <w:rPr>
          <w:rFonts w:ascii="宋体" w:hAnsi="宋体" w:eastAsia="宋体" w:cs="宋体"/>
          <w:spacing w:val="12"/>
          <w:sz w:val="23"/>
          <w:szCs w:val="23"/>
        </w:rPr>
        <w:t>物，对大气环境造成污染的主要是其中较轻的烷烃类组份，这些成分挥发进入大气</w:t>
      </w:r>
      <w:r>
        <w:rPr>
          <w:rFonts w:ascii="宋体" w:hAnsi="宋体" w:eastAsia="宋体" w:cs="宋体"/>
          <w:spacing w:val="5"/>
          <w:sz w:val="23"/>
          <w:szCs w:val="23"/>
        </w:rPr>
        <w:t>形</w:t>
      </w:r>
      <w:r>
        <w:rPr>
          <w:rFonts w:ascii="宋体" w:hAnsi="宋体" w:eastAsia="宋体" w:cs="宋体"/>
          <w:sz w:val="23"/>
          <w:szCs w:val="23"/>
        </w:rPr>
        <w:t xml:space="preserve"> </w:t>
      </w:r>
      <w:r>
        <w:rPr>
          <w:rFonts w:ascii="宋体" w:hAnsi="宋体" w:eastAsia="宋体" w:cs="宋体"/>
          <w:spacing w:val="12"/>
          <w:sz w:val="23"/>
          <w:szCs w:val="23"/>
        </w:rPr>
        <w:t>成烷烃类污染。若泄漏得不到及时处理，则烃类挥发时间持续较长，形成的污染就</w:t>
      </w:r>
      <w:r>
        <w:rPr>
          <w:rFonts w:ascii="宋体" w:hAnsi="宋体" w:eastAsia="宋体" w:cs="宋体"/>
          <w:spacing w:val="6"/>
          <w:sz w:val="23"/>
          <w:szCs w:val="23"/>
        </w:rPr>
        <w:t>较</w:t>
      </w:r>
      <w:r>
        <w:rPr>
          <w:rFonts w:ascii="宋体" w:hAnsi="宋体" w:eastAsia="宋体" w:cs="宋体"/>
          <w:sz w:val="23"/>
          <w:szCs w:val="23"/>
        </w:rPr>
        <w:t xml:space="preserve"> </w:t>
      </w:r>
      <w:r>
        <w:rPr>
          <w:rFonts w:ascii="宋体" w:hAnsi="宋体" w:eastAsia="宋体" w:cs="宋体"/>
          <w:spacing w:val="13"/>
          <w:sz w:val="23"/>
          <w:szCs w:val="23"/>
        </w:rPr>
        <w:t>严</w:t>
      </w:r>
      <w:r>
        <w:rPr>
          <w:rFonts w:ascii="宋体" w:hAnsi="宋体" w:eastAsia="宋体" w:cs="宋体"/>
          <w:spacing w:val="7"/>
          <w:sz w:val="23"/>
          <w:szCs w:val="23"/>
        </w:rPr>
        <w:t>重。且液化天然气一旦发生泄漏，极易气化，周围降温，并结冰成霜，若接触人体，</w:t>
      </w:r>
      <w:r>
        <w:rPr>
          <w:rFonts w:ascii="宋体" w:hAnsi="宋体" w:eastAsia="宋体" w:cs="宋体"/>
          <w:sz w:val="23"/>
          <w:szCs w:val="23"/>
        </w:rPr>
        <w:t xml:space="preserve"> </w:t>
      </w:r>
      <w:r>
        <w:rPr>
          <w:rFonts w:ascii="宋体" w:hAnsi="宋体" w:eastAsia="宋体" w:cs="宋体"/>
          <w:spacing w:val="7"/>
          <w:sz w:val="23"/>
          <w:szCs w:val="23"/>
        </w:rPr>
        <w:t>会造成冻伤</w:t>
      </w:r>
      <w:r>
        <w:rPr>
          <w:rFonts w:ascii="宋体" w:hAnsi="宋体" w:eastAsia="宋体" w:cs="宋体"/>
          <w:spacing w:val="6"/>
          <w:sz w:val="23"/>
          <w:szCs w:val="23"/>
        </w:rPr>
        <w:t>。</w:t>
      </w:r>
    </w:p>
    <w:p>
      <w:pPr>
        <w:spacing w:before="1" w:line="374" w:lineRule="auto"/>
        <w:ind w:left="155" w:right="29" w:firstLine="445"/>
        <w:rPr>
          <w:rFonts w:ascii="宋体" w:hAnsi="宋体" w:eastAsia="宋体" w:cs="宋体"/>
          <w:sz w:val="23"/>
          <w:szCs w:val="23"/>
        </w:rPr>
      </w:pPr>
      <w:r>
        <w:rPr>
          <w:rFonts w:ascii="宋体" w:hAnsi="宋体" w:eastAsia="宋体" w:cs="宋体"/>
          <w:spacing w:val="12"/>
          <w:sz w:val="23"/>
          <w:szCs w:val="23"/>
        </w:rPr>
        <w:t>成品油泄漏没有进行有效拦截，导致成品油或事故水无法收集外泄，并通过排</w:t>
      </w:r>
      <w:r>
        <w:rPr>
          <w:rFonts w:ascii="宋体" w:hAnsi="宋体" w:eastAsia="宋体" w:cs="宋体"/>
          <w:spacing w:val="7"/>
          <w:sz w:val="23"/>
          <w:szCs w:val="23"/>
        </w:rPr>
        <w:t>水</w:t>
      </w:r>
      <w:r>
        <w:rPr>
          <w:rFonts w:ascii="宋体" w:hAnsi="宋体" w:eastAsia="宋体" w:cs="宋体"/>
          <w:sz w:val="23"/>
          <w:szCs w:val="23"/>
        </w:rPr>
        <w:t xml:space="preserve"> </w:t>
      </w:r>
      <w:r>
        <w:rPr>
          <w:rFonts w:ascii="宋体" w:hAnsi="宋体" w:eastAsia="宋体" w:cs="宋体"/>
          <w:spacing w:val="12"/>
          <w:sz w:val="23"/>
          <w:szCs w:val="23"/>
        </w:rPr>
        <w:t>口流出到</w:t>
      </w:r>
      <w:r>
        <w:rPr>
          <w:rFonts w:ascii="宋体" w:hAnsi="宋体" w:eastAsia="宋体" w:cs="宋体"/>
          <w:spacing w:val="7"/>
          <w:sz w:val="23"/>
          <w:szCs w:val="23"/>
        </w:rPr>
        <w:t>场</w:t>
      </w:r>
      <w:r>
        <w:rPr>
          <w:rFonts w:ascii="宋体" w:hAnsi="宋体" w:eastAsia="宋体" w:cs="宋体"/>
          <w:spacing w:val="6"/>
          <w:sz w:val="23"/>
          <w:szCs w:val="23"/>
        </w:rPr>
        <w:t>界外，或直接外排至下水道、雨水收集口等，造成周边地下水、土壤污染。</w:t>
      </w:r>
    </w:p>
    <w:p>
      <w:pPr>
        <w:spacing w:line="303" w:lineRule="exact"/>
        <w:ind w:left="599"/>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3 </w:t>
      </w:r>
      <w:r>
        <w:rPr>
          <w:rFonts w:ascii="宋体" w:hAnsi="宋体" w:eastAsia="宋体" w:cs="宋体"/>
          <w:spacing w:val="2"/>
          <w:position w:val="1"/>
          <w:sz w:val="23"/>
          <w:szCs w:val="23"/>
        </w:rPr>
        <w:t>、火灾与爆</w:t>
      </w:r>
      <w:r>
        <w:rPr>
          <w:rFonts w:ascii="宋体" w:hAnsi="宋体" w:eastAsia="宋体" w:cs="宋体"/>
          <w:spacing w:val="1"/>
          <w:position w:val="1"/>
          <w:sz w:val="23"/>
          <w:szCs w:val="23"/>
        </w:rPr>
        <w:t>炸事故</w:t>
      </w:r>
    </w:p>
    <w:p>
      <w:pPr>
        <w:spacing w:before="162" w:line="370" w:lineRule="auto"/>
        <w:ind w:left="120" w:right="109" w:firstLine="480"/>
        <w:rPr>
          <w:rFonts w:ascii="宋体" w:hAnsi="宋体" w:eastAsia="宋体" w:cs="宋体"/>
          <w:sz w:val="23"/>
          <w:szCs w:val="23"/>
        </w:rPr>
      </w:pPr>
      <w:r>
        <w:rPr>
          <w:rFonts w:ascii="宋体" w:hAnsi="宋体" w:eastAsia="宋体" w:cs="宋体"/>
          <w:spacing w:val="16"/>
          <w:sz w:val="23"/>
          <w:szCs w:val="23"/>
        </w:rPr>
        <w:t>液</w:t>
      </w:r>
      <w:r>
        <w:rPr>
          <w:rFonts w:ascii="宋体" w:hAnsi="宋体" w:eastAsia="宋体" w:cs="宋体"/>
          <w:spacing w:val="12"/>
          <w:sz w:val="23"/>
          <w:szCs w:val="23"/>
        </w:rPr>
        <w:t>化</w:t>
      </w:r>
      <w:r>
        <w:rPr>
          <w:rFonts w:ascii="宋体" w:hAnsi="宋体" w:eastAsia="宋体" w:cs="宋体"/>
          <w:spacing w:val="8"/>
          <w:sz w:val="23"/>
          <w:szCs w:val="23"/>
        </w:rPr>
        <w:t>天然气火灾、爆炸事故： 由于液化天然气极易燃，泄漏的液化天然气与空气</w:t>
      </w:r>
      <w:r>
        <w:rPr>
          <w:rFonts w:ascii="宋体" w:hAnsi="宋体" w:eastAsia="宋体" w:cs="宋体"/>
          <w:sz w:val="23"/>
          <w:szCs w:val="23"/>
        </w:rPr>
        <w:t xml:space="preserve"> </w:t>
      </w:r>
      <w:r>
        <w:rPr>
          <w:rFonts w:ascii="宋体" w:hAnsi="宋体" w:eastAsia="宋体" w:cs="宋体"/>
          <w:spacing w:val="10"/>
          <w:sz w:val="23"/>
          <w:szCs w:val="23"/>
        </w:rPr>
        <w:t>混合能形成爆炸性混合物，遇热源和明火有燃烧爆炸的危险，火灾伴生</w:t>
      </w:r>
      <w:r>
        <w:rPr>
          <w:rFonts w:ascii="Times New Roman" w:hAnsi="Times New Roman" w:eastAsia="Times New Roman" w:cs="Times New Roman"/>
          <w:spacing w:val="10"/>
          <w:sz w:val="23"/>
          <w:szCs w:val="23"/>
        </w:rPr>
        <w:t>/</w:t>
      </w:r>
      <w:r>
        <w:rPr>
          <w:rFonts w:ascii="宋体" w:hAnsi="宋体" w:eastAsia="宋体" w:cs="宋体"/>
          <w:spacing w:val="10"/>
          <w:sz w:val="23"/>
          <w:szCs w:val="23"/>
        </w:rPr>
        <w:t>次生污染物</w:t>
      </w:r>
      <w:r>
        <w:rPr>
          <w:rFonts w:ascii="宋体" w:hAnsi="宋体" w:eastAsia="宋体" w:cs="宋体"/>
          <w:spacing w:val="4"/>
          <w:sz w:val="23"/>
          <w:szCs w:val="23"/>
        </w:rPr>
        <w:t>一</w:t>
      </w:r>
      <w:r>
        <w:rPr>
          <w:rFonts w:ascii="宋体" w:hAnsi="宋体" w:eastAsia="宋体" w:cs="宋体"/>
          <w:sz w:val="23"/>
          <w:szCs w:val="23"/>
        </w:rPr>
        <w:t xml:space="preserve"> </w:t>
      </w:r>
      <w:r>
        <w:rPr>
          <w:rFonts w:ascii="宋体" w:hAnsi="宋体" w:eastAsia="宋体" w:cs="宋体"/>
          <w:spacing w:val="11"/>
          <w:sz w:val="23"/>
          <w:szCs w:val="23"/>
        </w:rPr>
        <w:t>氧</w:t>
      </w:r>
      <w:r>
        <w:rPr>
          <w:rFonts w:ascii="宋体" w:hAnsi="宋体" w:eastAsia="宋体" w:cs="宋体"/>
          <w:spacing w:val="8"/>
          <w:sz w:val="23"/>
          <w:szCs w:val="23"/>
        </w:rPr>
        <w:t>化碳对周边环境有影响。</w:t>
      </w:r>
    </w:p>
    <w:p>
      <w:pPr>
        <w:spacing w:before="19" w:line="373" w:lineRule="auto"/>
        <w:ind w:left="122" w:right="109" w:firstLine="477"/>
        <w:rPr>
          <w:rFonts w:ascii="宋体" w:hAnsi="宋体" w:eastAsia="宋体" w:cs="宋体"/>
          <w:sz w:val="23"/>
          <w:szCs w:val="23"/>
        </w:rPr>
      </w:pPr>
      <w:r>
        <w:rPr>
          <w:rFonts w:ascii="宋体" w:hAnsi="宋体" w:eastAsia="宋体" w:cs="宋体"/>
          <w:spacing w:val="16"/>
          <w:sz w:val="23"/>
          <w:szCs w:val="23"/>
        </w:rPr>
        <w:t>汽</w:t>
      </w:r>
      <w:r>
        <w:rPr>
          <w:rFonts w:ascii="宋体" w:hAnsi="宋体" w:eastAsia="宋体" w:cs="宋体"/>
          <w:spacing w:val="14"/>
          <w:sz w:val="23"/>
          <w:szCs w:val="23"/>
        </w:rPr>
        <w:t>、</w:t>
      </w:r>
      <w:r>
        <w:rPr>
          <w:rFonts w:ascii="宋体" w:hAnsi="宋体" w:eastAsia="宋体" w:cs="宋体"/>
          <w:spacing w:val="8"/>
          <w:sz w:val="23"/>
          <w:szCs w:val="23"/>
        </w:rPr>
        <w:t>柴油火灾、爆炸事故： 由于汽、柴油蒸汽与空气混合物形成可燃混合物接触</w:t>
      </w:r>
      <w:r>
        <w:rPr>
          <w:rFonts w:ascii="宋体" w:hAnsi="宋体" w:eastAsia="宋体" w:cs="宋体"/>
          <w:sz w:val="23"/>
          <w:szCs w:val="23"/>
        </w:rPr>
        <w:t xml:space="preserve"> </w:t>
      </w:r>
      <w:r>
        <w:rPr>
          <w:rFonts w:ascii="宋体" w:hAnsi="宋体" w:eastAsia="宋体" w:cs="宋体"/>
          <w:spacing w:val="12"/>
          <w:sz w:val="23"/>
          <w:szCs w:val="23"/>
        </w:rPr>
        <w:t>点火源，发生燃烧，引起火灾；汽、柴油蒸汽与空气混合物形成可燃混合物并达到</w:t>
      </w:r>
      <w:r>
        <w:rPr>
          <w:rFonts w:ascii="宋体" w:hAnsi="宋体" w:eastAsia="宋体" w:cs="宋体"/>
          <w:spacing w:val="4"/>
          <w:sz w:val="23"/>
          <w:szCs w:val="23"/>
        </w:rPr>
        <w:t>爆</w:t>
      </w:r>
      <w:r>
        <w:rPr>
          <w:rFonts w:ascii="宋体" w:hAnsi="宋体" w:eastAsia="宋体" w:cs="宋体"/>
          <w:sz w:val="23"/>
          <w:szCs w:val="23"/>
        </w:rPr>
        <w:t xml:space="preserve"> </w:t>
      </w:r>
      <w:r>
        <w:rPr>
          <w:rFonts w:ascii="宋体" w:hAnsi="宋体" w:eastAsia="宋体" w:cs="宋体"/>
          <w:spacing w:val="16"/>
          <w:sz w:val="23"/>
          <w:szCs w:val="23"/>
        </w:rPr>
        <w:t>炸</w:t>
      </w:r>
      <w:r>
        <w:rPr>
          <w:rFonts w:ascii="宋体" w:hAnsi="宋体" w:eastAsia="宋体" w:cs="宋体"/>
          <w:spacing w:val="13"/>
          <w:sz w:val="23"/>
          <w:szCs w:val="23"/>
        </w:rPr>
        <w:t>极</w:t>
      </w:r>
      <w:r>
        <w:rPr>
          <w:rFonts w:ascii="宋体" w:hAnsi="宋体" w:eastAsia="宋体" w:cs="宋体"/>
          <w:spacing w:val="8"/>
          <w:sz w:val="23"/>
          <w:szCs w:val="23"/>
        </w:rPr>
        <w:t>限，接触点火源，发生爆炸，燃烧。</w:t>
      </w:r>
    </w:p>
    <w:p>
      <w:pPr>
        <w:spacing w:line="224" w:lineRule="auto"/>
        <w:ind w:left="317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6"/>
          <w:sz w:val="20"/>
          <w:szCs w:val="20"/>
        </w:rPr>
        <w:t>3</w:t>
      </w:r>
      <w:r>
        <w:rPr>
          <w:rFonts w:ascii="Times New Roman" w:hAnsi="Times New Roman" w:eastAsia="Times New Roman" w:cs="Times New Roman"/>
          <w:b/>
          <w:bCs/>
          <w:spacing w:val="4"/>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本项目风险类型一览表</w:t>
      </w:r>
    </w:p>
    <w:tbl>
      <w:tblPr>
        <w:tblStyle w:val="4"/>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2178"/>
        <w:gridCol w:w="3456"/>
        <w:gridCol w:w="2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9" w:type="dxa"/>
            <w:vAlign w:val="top"/>
          </w:tcPr>
          <w:p>
            <w:pPr>
              <w:spacing w:before="93" w:line="229" w:lineRule="auto"/>
              <w:ind w:left="419"/>
              <w:rPr>
                <w:rFonts w:ascii="宋体" w:hAnsi="宋体" w:eastAsia="宋体" w:cs="宋体"/>
                <w:sz w:val="20"/>
                <w:szCs w:val="20"/>
              </w:rPr>
            </w:pPr>
            <w:r>
              <w:rPr>
                <w:rFonts w:ascii="宋体" w:hAnsi="宋体" w:eastAsia="宋体" w:cs="宋体"/>
                <w:spacing w:val="5"/>
                <w:sz w:val="20"/>
                <w:szCs w:val="20"/>
              </w:rPr>
              <w:t>序号</w:t>
            </w:r>
          </w:p>
        </w:tc>
        <w:tc>
          <w:tcPr>
            <w:tcW w:w="2178" w:type="dxa"/>
            <w:vAlign w:val="top"/>
          </w:tcPr>
          <w:p>
            <w:pPr>
              <w:spacing w:before="93" w:line="228" w:lineRule="auto"/>
              <w:ind w:left="780"/>
              <w:rPr>
                <w:rFonts w:ascii="宋体" w:hAnsi="宋体" w:eastAsia="宋体" w:cs="宋体"/>
                <w:sz w:val="20"/>
                <w:szCs w:val="20"/>
              </w:rPr>
            </w:pPr>
            <w:r>
              <w:rPr>
                <w:rFonts w:ascii="宋体" w:hAnsi="宋体" w:eastAsia="宋体" w:cs="宋体"/>
                <w:spacing w:val="7"/>
                <w:sz w:val="20"/>
                <w:szCs w:val="20"/>
              </w:rPr>
              <w:t>风</w:t>
            </w:r>
            <w:r>
              <w:rPr>
                <w:rFonts w:ascii="宋体" w:hAnsi="宋体" w:eastAsia="宋体" w:cs="宋体"/>
                <w:spacing w:val="6"/>
                <w:sz w:val="20"/>
                <w:szCs w:val="20"/>
              </w:rPr>
              <w:t>险源</w:t>
            </w:r>
          </w:p>
        </w:tc>
        <w:tc>
          <w:tcPr>
            <w:tcW w:w="3456" w:type="dxa"/>
            <w:vAlign w:val="top"/>
          </w:tcPr>
          <w:p>
            <w:pPr>
              <w:spacing w:before="93" w:line="228" w:lineRule="auto"/>
              <w:ind w:left="1313"/>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故诱因</w:t>
            </w:r>
          </w:p>
        </w:tc>
        <w:tc>
          <w:tcPr>
            <w:tcW w:w="2290" w:type="dxa"/>
            <w:vAlign w:val="top"/>
          </w:tcPr>
          <w:p>
            <w:pPr>
              <w:spacing w:before="92" w:line="228" w:lineRule="auto"/>
              <w:ind w:left="521"/>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境风险类型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9" w:type="dxa"/>
            <w:vMerge w:val="restart"/>
            <w:tcBorders>
              <w:bottom w:val="nil"/>
            </w:tcBorders>
            <w:vAlign w:val="top"/>
          </w:tcPr>
          <w:p>
            <w:pPr>
              <w:spacing w:line="273" w:lineRule="auto"/>
              <w:rPr>
                <w:rFonts w:ascii="Arial"/>
                <w:sz w:val="21"/>
              </w:rPr>
            </w:pPr>
          </w:p>
          <w:p>
            <w:pPr>
              <w:spacing w:before="5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78" w:type="dxa"/>
            <w:vMerge w:val="restart"/>
            <w:tcBorders>
              <w:bottom w:val="nil"/>
            </w:tcBorders>
            <w:vAlign w:val="top"/>
          </w:tcPr>
          <w:p>
            <w:pPr>
              <w:spacing w:before="296" w:line="228" w:lineRule="auto"/>
              <w:ind w:left="638"/>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储罐</w:t>
            </w:r>
          </w:p>
        </w:tc>
        <w:tc>
          <w:tcPr>
            <w:tcW w:w="3456" w:type="dxa"/>
            <w:vAlign w:val="top"/>
          </w:tcPr>
          <w:p>
            <w:pPr>
              <w:spacing w:before="92" w:line="228" w:lineRule="auto"/>
              <w:ind w:left="1215"/>
              <w:rPr>
                <w:rFonts w:ascii="宋体" w:hAnsi="宋体" w:eastAsia="宋体" w:cs="宋体"/>
                <w:sz w:val="20"/>
                <w:szCs w:val="20"/>
              </w:rPr>
            </w:pPr>
            <w:r>
              <w:rPr>
                <w:rFonts w:ascii="宋体" w:hAnsi="宋体" w:eastAsia="宋体" w:cs="宋体"/>
                <w:spacing w:val="8"/>
                <w:sz w:val="20"/>
                <w:szCs w:val="20"/>
              </w:rPr>
              <w:t>小</w:t>
            </w:r>
            <w:r>
              <w:rPr>
                <w:rFonts w:ascii="宋体" w:hAnsi="宋体" w:eastAsia="宋体" w:cs="宋体"/>
                <w:spacing w:val="6"/>
                <w:sz w:val="20"/>
                <w:szCs w:val="20"/>
              </w:rPr>
              <w:t>孔径泄漏</w:t>
            </w:r>
          </w:p>
        </w:tc>
        <w:tc>
          <w:tcPr>
            <w:tcW w:w="2290" w:type="dxa"/>
            <w:vAlign w:val="top"/>
          </w:tcPr>
          <w:p>
            <w:pPr>
              <w:spacing w:before="92" w:line="226" w:lineRule="auto"/>
              <w:ind w:left="734"/>
              <w:rPr>
                <w:rFonts w:ascii="宋体" w:hAnsi="宋体" w:eastAsia="宋体" w:cs="宋体"/>
                <w:sz w:val="20"/>
                <w:szCs w:val="20"/>
              </w:rPr>
            </w:pPr>
            <w:r>
              <w:rPr>
                <w:rFonts w:ascii="宋体" w:hAnsi="宋体" w:eastAsia="宋体" w:cs="宋体"/>
                <w:spacing w:val="7"/>
                <w:sz w:val="20"/>
                <w:szCs w:val="20"/>
              </w:rPr>
              <w:t>火灾爆</w:t>
            </w:r>
            <w:r>
              <w:rPr>
                <w:rFonts w:ascii="宋体" w:hAnsi="宋体" w:eastAsia="宋体" w:cs="宋体"/>
                <w:spacing w:val="6"/>
                <w:sz w:val="20"/>
                <w:szCs w:val="20"/>
              </w:rPr>
              <w:t>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9" w:type="dxa"/>
            <w:vMerge w:val="continue"/>
            <w:tcBorders>
              <w:top w:val="nil"/>
            </w:tcBorders>
            <w:vAlign w:val="top"/>
          </w:tcPr>
          <w:p>
            <w:pPr>
              <w:rPr>
                <w:rFonts w:ascii="Arial"/>
                <w:sz w:val="21"/>
              </w:rPr>
            </w:pPr>
          </w:p>
        </w:tc>
        <w:tc>
          <w:tcPr>
            <w:tcW w:w="2178" w:type="dxa"/>
            <w:vMerge w:val="continue"/>
            <w:tcBorders>
              <w:top w:val="nil"/>
            </w:tcBorders>
            <w:vAlign w:val="top"/>
          </w:tcPr>
          <w:p>
            <w:pPr>
              <w:rPr>
                <w:rFonts w:ascii="Arial"/>
                <w:sz w:val="21"/>
              </w:rPr>
            </w:pPr>
          </w:p>
        </w:tc>
        <w:tc>
          <w:tcPr>
            <w:tcW w:w="3456" w:type="dxa"/>
            <w:vAlign w:val="top"/>
          </w:tcPr>
          <w:p>
            <w:pPr>
              <w:spacing w:before="94" w:line="226" w:lineRule="auto"/>
              <w:ind w:left="1103"/>
              <w:rPr>
                <w:rFonts w:ascii="宋体" w:hAnsi="宋体" w:eastAsia="宋体" w:cs="宋体"/>
                <w:sz w:val="20"/>
                <w:szCs w:val="20"/>
              </w:rPr>
            </w:pPr>
            <w:r>
              <w:rPr>
                <w:rFonts w:ascii="宋体" w:hAnsi="宋体" w:eastAsia="宋体" w:cs="宋体"/>
                <w:spacing w:val="10"/>
                <w:sz w:val="20"/>
                <w:szCs w:val="20"/>
              </w:rPr>
              <w:t>储</w:t>
            </w:r>
            <w:r>
              <w:rPr>
                <w:rFonts w:ascii="宋体" w:hAnsi="宋体" w:eastAsia="宋体" w:cs="宋体"/>
                <w:spacing w:val="8"/>
                <w:sz w:val="20"/>
                <w:szCs w:val="20"/>
              </w:rPr>
              <w:t>罐超压爆裂</w:t>
            </w:r>
          </w:p>
        </w:tc>
        <w:tc>
          <w:tcPr>
            <w:tcW w:w="2290" w:type="dxa"/>
            <w:vAlign w:val="top"/>
          </w:tcPr>
          <w:p>
            <w:pPr>
              <w:spacing w:before="94" w:line="228" w:lineRule="auto"/>
              <w:ind w:left="522"/>
              <w:rPr>
                <w:rFonts w:ascii="宋体" w:hAnsi="宋体" w:eastAsia="宋体" w:cs="宋体"/>
                <w:sz w:val="20"/>
                <w:szCs w:val="20"/>
              </w:rPr>
            </w:pPr>
            <w:r>
              <w:rPr>
                <w:rFonts w:ascii="宋体" w:hAnsi="宋体" w:eastAsia="宋体" w:cs="宋体"/>
                <w:spacing w:val="8"/>
                <w:sz w:val="20"/>
                <w:szCs w:val="20"/>
              </w:rPr>
              <w:t>有害气体扩散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49" w:type="dxa"/>
            <w:vAlign w:val="top"/>
          </w:tcPr>
          <w:p>
            <w:pPr>
              <w:spacing w:before="204"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78" w:type="dxa"/>
            <w:vAlign w:val="top"/>
          </w:tcPr>
          <w:p>
            <w:pPr>
              <w:spacing w:before="168" w:line="228" w:lineRule="auto"/>
              <w:ind w:left="677"/>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品储罐</w:t>
            </w:r>
          </w:p>
        </w:tc>
        <w:tc>
          <w:tcPr>
            <w:tcW w:w="3456" w:type="dxa"/>
            <w:vAlign w:val="top"/>
          </w:tcPr>
          <w:p>
            <w:pPr>
              <w:spacing w:before="34" w:line="237" w:lineRule="auto"/>
              <w:ind w:left="1524" w:right="151" w:hanging="1366"/>
              <w:rPr>
                <w:rFonts w:ascii="宋体" w:hAnsi="宋体" w:eastAsia="宋体" w:cs="宋体"/>
                <w:sz w:val="20"/>
                <w:szCs w:val="20"/>
              </w:rPr>
            </w:pPr>
            <w:r>
              <w:rPr>
                <w:rFonts w:ascii="宋体" w:hAnsi="宋体" w:eastAsia="宋体" w:cs="宋体"/>
                <w:spacing w:val="15"/>
                <w:sz w:val="20"/>
                <w:szCs w:val="20"/>
              </w:rPr>
              <w:t>储</w:t>
            </w:r>
            <w:r>
              <w:rPr>
                <w:rFonts w:ascii="宋体" w:hAnsi="宋体" w:eastAsia="宋体" w:cs="宋体"/>
                <w:spacing w:val="9"/>
                <w:sz w:val="20"/>
                <w:szCs w:val="20"/>
              </w:rPr>
              <w:t>油罐及输油管线受腐蚀或外力后</w:t>
            </w:r>
            <w:r>
              <w:rPr>
                <w:rFonts w:ascii="宋体" w:hAnsi="宋体" w:eastAsia="宋体" w:cs="宋体"/>
                <w:sz w:val="20"/>
                <w:szCs w:val="20"/>
              </w:rPr>
              <w:t xml:space="preserve"> </w:t>
            </w:r>
            <w:r>
              <w:rPr>
                <w:rFonts w:ascii="宋体" w:hAnsi="宋体" w:eastAsia="宋体" w:cs="宋体"/>
                <w:spacing w:val="5"/>
                <w:sz w:val="20"/>
                <w:szCs w:val="20"/>
              </w:rPr>
              <w:t>损</w:t>
            </w:r>
            <w:r>
              <w:rPr>
                <w:rFonts w:ascii="宋体" w:hAnsi="宋体" w:eastAsia="宋体" w:cs="宋体"/>
                <w:spacing w:val="4"/>
                <w:sz w:val="20"/>
                <w:szCs w:val="20"/>
              </w:rPr>
              <w:t>坏</w:t>
            </w:r>
          </w:p>
        </w:tc>
        <w:tc>
          <w:tcPr>
            <w:tcW w:w="2290" w:type="dxa"/>
            <w:vAlign w:val="top"/>
          </w:tcPr>
          <w:p>
            <w:pPr>
              <w:spacing w:before="169" w:line="228" w:lineRule="auto"/>
              <w:ind w:left="626"/>
              <w:rPr>
                <w:rFonts w:ascii="宋体" w:hAnsi="宋体" w:eastAsia="宋体" w:cs="宋体"/>
                <w:sz w:val="20"/>
                <w:szCs w:val="20"/>
              </w:rPr>
            </w:pPr>
            <w:r>
              <w:rPr>
                <w:rFonts w:ascii="宋体" w:hAnsi="宋体" w:eastAsia="宋体" w:cs="宋体"/>
                <w:spacing w:val="8"/>
                <w:sz w:val="20"/>
                <w:szCs w:val="20"/>
              </w:rPr>
              <w:t>物料的泄漏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249" w:type="dxa"/>
            <w:vAlign w:val="top"/>
          </w:tcPr>
          <w:p>
            <w:pPr>
              <w:spacing w:line="419" w:lineRule="auto"/>
              <w:rPr>
                <w:rFonts w:ascii="Arial"/>
                <w:sz w:val="21"/>
              </w:rPr>
            </w:pPr>
          </w:p>
          <w:p>
            <w:pPr>
              <w:spacing w:before="57"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78" w:type="dxa"/>
            <w:vAlign w:val="top"/>
          </w:tcPr>
          <w:p>
            <w:pPr>
              <w:spacing w:line="376" w:lineRule="auto"/>
              <w:rPr>
                <w:rFonts w:ascii="Arial"/>
                <w:sz w:val="21"/>
              </w:rPr>
            </w:pPr>
          </w:p>
          <w:p>
            <w:pPr>
              <w:spacing w:before="65" w:line="227" w:lineRule="auto"/>
              <w:ind w:left="462"/>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油机、管道</w:t>
            </w:r>
          </w:p>
        </w:tc>
        <w:tc>
          <w:tcPr>
            <w:tcW w:w="3456" w:type="dxa"/>
            <w:vAlign w:val="top"/>
          </w:tcPr>
          <w:p>
            <w:pPr>
              <w:spacing w:before="35" w:line="251" w:lineRule="auto"/>
              <w:ind w:left="158" w:right="151"/>
              <w:rPr>
                <w:rFonts w:ascii="宋体" w:hAnsi="宋体" w:eastAsia="宋体" w:cs="宋体"/>
                <w:sz w:val="20"/>
                <w:szCs w:val="20"/>
              </w:rPr>
            </w:pPr>
            <w:r>
              <w:rPr>
                <w:rFonts w:ascii="宋体" w:hAnsi="宋体" w:eastAsia="宋体" w:cs="宋体"/>
                <w:spacing w:val="14"/>
                <w:sz w:val="20"/>
                <w:szCs w:val="20"/>
              </w:rPr>
              <w:t>加</w:t>
            </w:r>
            <w:r>
              <w:rPr>
                <w:rFonts w:ascii="宋体" w:hAnsi="宋体" w:eastAsia="宋体" w:cs="宋体"/>
                <w:spacing w:val="9"/>
                <w:sz w:val="20"/>
                <w:szCs w:val="20"/>
              </w:rPr>
              <w:t>油时油枪回位后，电动机不停或</w:t>
            </w:r>
            <w:r>
              <w:rPr>
                <w:rFonts w:ascii="宋体" w:hAnsi="宋体" w:eastAsia="宋体" w:cs="宋体"/>
                <w:sz w:val="20"/>
                <w:szCs w:val="20"/>
              </w:rPr>
              <w:t xml:space="preserve"> </w:t>
            </w:r>
            <w:r>
              <w:rPr>
                <w:rFonts w:ascii="宋体" w:hAnsi="宋体" w:eastAsia="宋体" w:cs="宋体"/>
                <w:spacing w:val="14"/>
                <w:sz w:val="20"/>
                <w:szCs w:val="20"/>
              </w:rPr>
              <w:t>加</w:t>
            </w:r>
            <w:r>
              <w:rPr>
                <w:rFonts w:ascii="宋体" w:hAnsi="宋体" w:eastAsia="宋体" w:cs="宋体"/>
                <w:spacing w:val="9"/>
                <w:sz w:val="20"/>
                <w:szCs w:val="20"/>
              </w:rPr>
              <w:t>油枪奇峰管密封失效；加油时油</w:t>
            </w:r>
            <w:r>
              <w:rPr>
                <w:rFonts w:ascii="宋体" w:hAnsi="宋体" w:eastAsia="宋体" w:cs="宋体"/>
                <w:sz w:val="20"/>
                <w:szCs w:val="20"/>
              </w:rPr>
              <w:t xml:space="preserve"> </w:t>
            </w:r>
            <w:r>
              <w:rPr>
                <w:rFonts w:ascii="宋体" w:hAnsi="宋体" w:eastAsia="宋体" w:cs="宋体"/>
                <w:spacing w:val="14"/>
                <w:sz w:val="20"/>
                <w:szCs w:val="20"/>
              </w:rPr>
              <w:t>管</w:t>
            </w:r>
            <w:r>
              <w:rPr>
                <w:rFonts w:ascii="宋体" w:hAnsi="宋体" w:eastAsia="宋体" w:cs="宋体"/>
                <w:spacing w:val="9"/>
                <w:sz w:val="20"/>
                <w:szCs w:val="20"/>
              </w:rPr>
              <w:t>脱开、破裂、油泵破裂；加油时</w:t>
            </w:r>
          </w:p>
          <w:p>
            <w:pPr>
              <w:spacing w:line="222" w:lineRule="auto"/>
              <w:ind w:left="1209"/>
              <w:rPr>
                <w:rFonts w:ascii="宋体" w:hAnsi="宋体" w:eastAsia="宋体" w:cs="宋体"/>
                <w:sz w:val="20"/>
                <w:szCs w:val="20"/>
              </w:rPr>
            </w:pPr>
            <w:r>
              <w:rPr>
                <w:rFonts w:ascii="宋体" w:hAnsi="宋体" w:eastAsia="宋体" w:cs="宋体"/>
                <w:spacing w:val="6"/>
                <w:sz w:val="20"/>
                <w:szCs w:val="20"/>
              </w:rPr>
              <w:t>操作失误；</w:t>
            </w:r>
          </w:p>
        </w:tc>
        <w:tc>
          <w:tcPr>
            <w:tcW w:w="2290" w:type="dxa"/>
            <w:vAlign w:val="top"/>
          </w:tcPr>
          <w:p>
            <w:pPr>
              <w:spacing w:line="241" w:lineRule="auto"/>
              <w:rPr>
                <w:rFonts w:ascii="Arial"/>
                <w:sz w:val="21"/>
              </w:rPr>
            </w:pPr>
          </w:p>
          <w:p>
            <w:pPr>
              <w:spacing w:before="65" w:line="267" w:lineRule="auto"/>
              <w:ind w:left="209" w:right="197" w:firstLine="3"/>
              <w:rPr>
                <w:rFonts w:ascii="宋体" w:hAnsi="宋体" w:eastAsia="宋体" w:cs="宋体"/>
                <w:sz w:val="20"/>
                <w:szCs w:val="20"/>
              </w:rPr>
            </w:pPr>
            <w:r>
              <w:rPr>
                <w:rFonts w:ascii="宋体" w:hAnsi="宋体" w:eastAsia="宋体" w:cs="宋体"/>
                <w:spacing w:val="11"/>
                <w:sz w:val="20"/>
                <w:szCs w:val="20"/>
              </w:rPr>
              <w:t>导</w:t>
            </w:r>
            <w:r>
              <w:rPr>
                <w:rFonts w:ascii="宋体" w:hAnsi="宋体" w:eastAsia="宋体" w:cs="宋体"/>
                <w:spacing w:val="8"/>
                <w:sz w:val="20"/>
                <w:szCs w:val="20"/>
              </w:rPr>
              <w:t>致成品油漫溢、流</w:t>
            </w:r>
            <w:r>
              <w:rPr>
                <w:rFonts w:ascii="宋体" w:hAnsi="宋体" w:eastAsia="宋体" w:cs="宋体"/>
                <w:sz w:val="20"/>
                <w:szCs w:val="20"/>
              </w:rPr>
              <w:t xml:space="preserve"> </w:t>
            </w:r>
            <w:r>
              <w:rPr>
                <w:rFonts w:ascii="宋体" w:hAnsi="宋体" w:eastAsia="宋体" w:cs="宋体"/>
                <w:spacing w:val="14"/>
                <w:sz w:val="20"/>
                <w:szCs w:val="20"/>
              </w:rPr>
              <w:t>淌</w:t>
            </w:r>
            <w:r>
              <w:rPr>
                <w:rFonts w:ascii="宋体" w:hAnsi="宋体" w:eastAsia="宋体" w:cs="宋体"/>
                <w:spacing w:val="8"/>
                <w:sz w:val="20"/>
                <w:szCs w:val="20"/>
              </w:rPr>
              <w:t>；导致成品油泄漏</w:t>
            </w:r>
          </w:p>
        </w:tc>
      </w:tr>
    </w:tbl>
    <w:p>
      <w:pPr>
        <w:spacing w:line="372" w:lineRule="auto"/>
        <w:rPr>
          <w:rFonts w:ascii="Arial"/>
          <w:sz w:val="21"/>
        </w:rPr>
      </w:pPr>
    </w:p>
    <w:p>
      <w:pPr>
        <w:spacing w:before="75" w:line="227" w:lineRule="auto"/>
        <w:ind w:left="113"/>
        <w:outlineLvl w:val="1"/>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最大可信事故及类型</w:t>
      </w:r>
    </w:p>
    <w:p>
      <w:pPr>
        <w:spacing w:before="186" w:line="374" w:lineRule="auto"/>
        <w:ind w:left="120" w:right="112" w:firstLine="481"/>
        <w:rPr>
          <w:rFonts w:ascii="宋体" w:hAnsi="宋体" w:eastAsia="宋体" w:cs="宋体"/>
          <w:sz w:val="23"/>
          <w:szCs w:val="23"/>
        </w:rPr>
      </w:pPr>
      <w:r>
        <w:rPr>
          <w:rFonts w:ascii="宋体" w:hAnsi="宋体" w:eastAsia="宋体" w:cs="宋体"/>
          <w:spacing w:val="12"/>
          <w:sz w:val="23"/>
          <w:szCs w:val="23"/>
        </w:rPr>
        <w:t>最大可信事故是基于经验统计分析，在一定可能性区间内发生的事故中，造成</w:t>
      </w:r>
      <w:r>
        <w:rPr>
          <w:rFonts w:ascii="宋体" w:hAnsi="宋体" w:eastAsia="宋体" w:cs="宋体"/>
          <w:spacing w:val="6"/>
          <w:sz w:val="23"/>
          <w:szCs w:val="23"/>
        </w:rPr>
        <w:t>环</w:t>
      </w:r>
      <w:r>
        <w:rPr>
          <w:rFonts w:ascii="宋体" w:hAnsi="宋体" w:eastAsia="宋体" w:cs="宋体"/>
          <w:sz w:val="23"/>
          <w:szCs w:val="23"/>
        </w:rPr>
        <w:t xml:space="preserve"> </w:t>
      </w:r>
      <w:r>
        <w:rPr>
          <w:rFonts w:ascii="宋体" w:hAnsi="宋体" w:eastAsia="宋体" w:cs="宋体"/>
          <w:spacing w:val="22"/>
          <w:sz w:val="23"/>
          <w:szCs w:val="23"/>
        </w:rPr>
        <w:t>境危</w:t>
      </w:r>
      <w:r>
        <w:rPr>
          <w:rFonts w:ascii="宋体" w:hAnsi="宋体" w:eastAsia="宋体" w:cs="宋体"/>
          <w:spacing w:val="18"/>
          <w:sz w:val="23"/>
          <w:szCs w:val="23"/>
        </w:rPr>
        <w:t>害</w:t>
      </w:r>
      <w:r>
        <w:rPr>
          <w:rFonts w:ascii="宋体" w:hAnsi="宋体" w:eastAsia="宋体" w:cs="宋体"/>
          <w:spacing w:val="11"/>
          <w:sz w:val="23"/>
          <w:szCs w:val="23"/>
        </w:rPr>
        <w:t>最严重的事故。本项目可能存在的风险事故类型有火灾、爆炸和泄漏事故。本</w:t>
      </w:r>
      <w:r>
        <w:rPr>
          <w:rFonts w:ascii="宋体" w:hAnsi="宋体" w:eastAsia="宋体" w:cs="宋体"/>
          <w:sz w:val="23"/>
          <w:szCs w:val="23"/>
        </w:rPr>
        <w:t xml:space="preserve"> </w:t>
      </w:r>
      <w:r>
        <w:rPr>
          <w:rFonts w:ascii="宋体" w:hAnsi="宋体" w:eastAsia="宋体" w:cs="宋体"/>
          <w:spacing w:val="18"/>
          <w:sz w:val="23"/>
          <w:szCs w:val="23"/>
        </w:rPr>
        <w:t>项</w:t>
      </w:r>
      <w:r>
        <w:rPr>
          <w:rFonts w:ascii="宋体" w:hAnsi="宋体" w:eastAsia="宋体" w:cs="宋体"/>
          <w:spacing w:val="14"/>
          <w:sz w:val="23"/>
          <w:szCs w:val="23"/>
        </w:rPr>
        <w:t>目</w:t>
      </w:r>
      <w:r>
        <w:rPr>
          <w:rFonts w:ascii="宋体" w:hAnsi="宋体" w:eastAsia="宋体" w:cs="宋体"/>
          <w:spacing w:val="9"/>
          <w:sz w:val="23"/>
          <w:szCs w:val="23"/>
        </w:rPr>
        <w:t>主要风险物质为汽油、柴油、天然气，可能发生的突发环境事件情形如下：</w:t>
      </w:r>
    </w:p>
    <w:p>
      <w:pPr>
        <w:spacing w:line="375" w:lineRule="auto"/>
        <w:ind w:left="123" w:right="34" w:firstLine="494"/>
        <w:rPr>
          <w:rFonts w:ascii="宋体" w:hAnsi="宋体" w:eastAsia="宋体" w:cs="宋体"/>
          <w:sz w:val="23"/>
          <w:szCs w:val="23"/>
        </w:rPr>
      </w:pPr>
      <w:r>
        <w:rPr>
          <w:rFonts w:ascii="Times New Roman" w:hAnsi="Times New Roman" w:eastAsia="Times New Roman" w:cs="Times New Roman"/>
          <w:spacing w:val="12"/>
          <w:sz w:val="23"/>
          <w:szCs w:val="23"/>
        </w:rPr>
        <w:t xml:space="preserve">1 </w:t>
      </w:r>
      <w:r>
        <w:rPr>
          <w:rFonts w:ascii="宋体" w:hAnsi="宋体" w:eastAsia="宋体" w:cs="宋体"/>
          <w:spacing w:val="11"/>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储存需要低温和一定的压力，对储存材料和输送管线要求较高，其储罐、</w:t>
      </w:r>
      <w:r>
        <w:rPr>
          <w:rFonts w:ascii="宋体" w:hAnsi="宋体" w:eastAsia="宋体" w:cs="宋体"/>
          <w:sz w:val="23"/>
          <w:szCs w:val="23"/>
        </w:rPr>
        <w:t xml:space="preserve"> </w:t>
      </w:r>
      <w:r>
        <w:rPr>
          <w:rFonts w:ascii="宋体" w:hAnsi="宋体" w:eastAsia="宋体" w:cs="宋体"/>
          <w:spacing w:val="12"/>
          <w:sz w:val="23"/>
          <w:szCs w:val="23"/>
        </w:rPr>
        <w:t>阀门和管</w:t>
      </w:r>
      <w:r>
        <w:rPr>
          <w:rFonts w:ascii="宋体" w:hAnsi="宋体" w:eastAsia="宋体" w:cs="宋体"/>
          <w:spacing w:val="10"/>
          <w:sz w:val="23"/>
          <w:szCs w:val="23"/>
        </w:rPr>
        <w:t>线</w:t>
      </w:r>
      <w:r>
        <w:rPr>
          <w:rFonts w:ascii="宋体" w:hAnsi="宋体" w:eastAsia="宋体" w:cs="宋体"/>
          <w:spacing w:val="6"/>
          <w:sz w:val="23"/>
          <w:szCs w:val="23"/>
        </w:rPr>
        <w:t xml:space="preserve">容易损坏，造成泄漏。由于厂区安装可燃气体报警装置，泄漏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必然引</w:t>
      </w:r>
      <w:r>
        <w:rPr>
          <w:rFonts w:ascii="宋体" w:hAnsi="宋体" w:eastAsia="宋体" w:cs="宋体"/>
          <w:sz w:val="23"/>
          <w:szCs w:val="23"/>
        </w:rPr>
        <w:t xml:space="preserve"> </w:t>
      </w:r>
      <w:r>
        <w:rPr>
          <w:rFonts w:ascii="宋体" w:hAnsi="宋体" w:eastAsia="宋体" w:cs="宋体"/>
          <w:spacing w:val="4"/>
          <w:sz w:val="23"/>
          <w:szCs w:val="23"/>
        </w:rPr>
        <w:t>发报警。</w:t>
      </w:r>
    </w:p>
    <w:p>
      <w:pPr>
        <w:spacing w:line="303" w:lineRule="exact"/>
        <w:ind w:left="595"/>
        <w:rPr>
          <w:rFonts w:ascii="宋体" w:hAnsi="宋体" w:eastAsia="宋体" w:cs="宋体"/>
          <w:sz w:val="23"/>
          <w:szCs w:val="23"/>
        </w:rPr>
      </w:pPr>
      <w:r>
        <w:rPr>
          <w:rFonts w:ascii="Times New Roman" w:hAnsi="Times New Roman" w:eastAsia="Times New Roman" w:cs="Times New Roman"/>
          <w:spacing w:val="7"/>
          <w:position w:val="1"/>
          <w:sz w:val="23"/>
          <w:szCs w:val="23"/>
        </w:rPr>
        <w:t xml:space="preserve">2 </w:t>
      </w:r>
      <w:r>
        <w:rPr>
          <w:rFonts w:ascii="宋体" w:hAnsi="宋体" w:eastAsia="宋体" w:cs="宋体"/>
          <w:spacing w:val="7"/>
          <w:position w:val="1"/>
          <w:sz w:val="23"/>
          <w:szCs w:val="23"/>
        </w:rPr>
        <w:t>、加油加气站阀门或管线接头密封部位破损、材料被腐蚀或自然老化，装卸</w:t>
      </w:r>
      <w:r>
        <w:rPr>
          <w:rFonts w:ascii="宋体" w:hAnsi="宋体" w:eastAsia="宋体" w:cs="宋体"/>
          <w:spacing w:val="6"/>
          <w:position w:val="1"/>
          <w:sz w:val="23"/>
          <w:szCs w:val="23"/>
        </w:rPr>
        <w:t>软</w:t>
      </w:r>
      <w:r>
        <w:rPr>
          <w:rFonts w:ascii="宋体" w:hAnsi="宋体" w:eastAsia="宋体" w:cs="宋体"/>
          <w:position w:val="1"/>
          <w:sz w:val="23"/>
          <w:szCs w:val="23"/>
        </w:rPr>
        <w:t>管</w:t>
      </w:r>
    </w:p>
    <w:p>
      <w:pPr>
        <w:sectPr>
          <w:footerReference r:id="rId117" w:type="default"/>
          <w:pgSz w:w="11906" w:h="16839"/>
          <w:pgMar w:top="1431" w:right="1363" w:bottom="1007" w:left="1363" w:header="0" w:footer="847" w:gutter="0"/>
          <w:cols w:space="720" w:num="1"/>
        </w:sectPr>
      </w:pPr>
    </w:p>
    <w:p>
      <w:pPr>
        <w:spacing w:before="191" w:line="374" w:lineRule="auto"/>
        <w:ind w:left="17" w:right="82" w:hanging="16"/>
        <w:rPr>
          <w:rFonts w:ascii="宋体" w:hAnsi="宋体" w:eastAsia="宋体" w:cs="宋体"/>
          <w:sz w:val="23"/>
          <w:szCs w:val="23"/>
        </w:rPr>
      </w:pPr>
      <w:r>
        <w:rPr>
          <w:rFonts w:ascii="宋体" w:hAnsi="宋体" w:eastAsia="宋体" w:cs="宋体"/>
          <w:spacing w:val="16"/>
          <w:sz w:val="23"/>
          <w:szCs w:val="23"/>
        </w:rPr>
        <w:t>连接</w:t>
      </w:r>
      <w:r>
        <w:rPr>
          <w:rFonts w:ascii="宋体" w:hAnsi="宋体" w:eastAsia="宋体" w:cs="宋体"/>
          <w:spacing w:val="9"/>
          <w:sz w:val="23"/>
          <w:szCs w:val="23"/>
        </w:rPr>
        <w:t>管</w:t>
      </w:r>
      <w:r>
        <w:rPr>
          <w:rFonts w:ascii="宋体" w:hAnsi="宋体" w:eastAsia="宋体" w:cs="宋体"/>
          <w:spacing w:val="8"/>
          <w:sz w:val="23"/>
          <w:szCs w:val="23"/>
        </w:rPr>
        <w:t>由于使用频繁而老化，发生泄漏。 由于厂区安装液位报警装置，泄漏油品必然</w:t>
      </w:r>
      <w:r>
        <w:rPr>
          <w:rFonts w:ascii="宋体" w:hAnsi="宋体" w:eastAsia="宋体" w:cs="宋体"/>
          <w:sz w:val="23"/>
          <w:szCs w:val="23"/>
        </w:rPr>
        <w:t xml:space="preserve"> </w:t>
      </w:r>
      <w:r>
        <w:rPr>
          <w:rFonts w:ascii="宋体" w:hAnsi="宋体" w:eastAsia="宋体" w:cs="宋体"/>
          <w:spacing w:val="4"/>
          <w:sz w:val="23"/>
          <w:szCs w:val="23"/>
        </w:rPr>
        <w:t>引</w:t>
      </w:r>
      <w:r>
        <w:rPr>
          <w:rFonts w:ascii="宋体" w:hAnsi="宋体" w:eastAsia="宋体" w:cs="宋体"/>
          <w:spacing w:val="2"/>
          <w:sz w:val="23"/>
          <w:szCs w:val="23"/>
        </w:rPr>
        <w:t>发报警。</w:t>
      </w:r>
    </w:p>
    <w:p>
      <w:pPr>
        <w:spacing w:line="375" w:lineRule="auto"/>
        <w:ind w:firstLine="48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宋体" w:hAnsi="宋体" w:eastAsia="宋体" w:cs="宋体"/>
          <w:spacing w:val="6"/>
          <w:sz w:val="23"/>
          <w:szCs w:val="23"/>
        </w:rPr>
        <w:t>、</w:t>
      </w:r>
      <w:r>
        <w:rPr>
          <w:rFonts w:ascii="宋体" w:hAnsi="宋体" w:eastAsia="宋体" w:cs="宋体"/>
          <w:spacing w:val="4"/>
          <w:sz w:val="23"/>
          <w:szCs w:val="23"/>
        </w:rPr>
        <w:t>安全监测、控制系统故障引起泄漏。生产、储运设施的各种工艺参数，如液位、</w:t>
      </w:r>
      <w:r>
        <w:rPr>
          <w:rFonts w:ascii="宋体" w:hAnsi="宋体" w:eastAsia="宋体" w:cs="宋体"/>
          <w:sz w:val="23"/>
          <w:szCs w:val="23"/>
        </w:rPr>
        <w:t xml:space="preserve"> </w:t>
      </w:r>
      <w:r>
        <w:rPr>
          <w:rFonts w:ascii="宋体" w:hAnsi="宋体" w:eastAsia="宋体" w:cs="宋体"/>
          <w:spacing w:val="12"/>
          <w:sz w:val="23"/>
          <w:szCs w:val="23"/>
        </w:rPr>
        <w:t>温度、压力、流量等，都是通过现场的一次仪表或控制室的二次仪表读出的，所有</w:t>
      </w:r>
      <w:r>
        <w:rPr>
          <w:rFonts w:ascii="宋体" w:hAnsi="宋体" w:eastAsia="宋体" w:cs="宋体"/>
          <w:spacing w:val="5"/>
          <w:sz w:val="23"/>
          <w:szCs w:val="23"/>
        </w:rPr>
        <w:t>工</w:t>
      </w:r>
      <w:r>
        <w:rPr>
          <w:rFonts w:ascii="宋体" w:hAnsi="宋体" w:eastAsia="宋体" w:cs="宋体"/>
          <w:sz w:val="23"/>
          <w:szCs w:val="23"/>
        </w:rPr>
        <w:t xml:space="preserve"> </w:t>
      </w:r>
      <w:r>
        <w:rPr>
          <w:rFonts w:ascii="宋体" w:hAnsi="宋体" w:eastAsia="宋体" w:cs="宋体"/>
          <w:spacing w:val="14"/>
          <w:sz w:val="23"/>
          <w:szCs w:val="23"/>
        </w:rPr>
        <w:t>艺环节</w:t>
      </w:r>
      <w:r>
        <w:rPr>
          <w:rFonts w:ascii="宋体" w:hAnsi="宋体" w:eastAsia="宋体" w:cs="宋体"/>
          <w:spacing w:val="10"/>
          <w:sz w:val="23"/>
          <w:szCs w:val="23"/>
        </w:rPr>
        <w:t>的</w:t>
      </w:r>
      <w:r>
        <w:rPr>
          <w:rFonts w:ascii="宋体" w:hAnsi="宋体" w:eastAsia="宋体" w:cs="宋体"/>
          <w:spacing w:val="7"/>
          <w:sz w:val="23"/>
          <w:szCs w:val="23"/>
        </w:rPr>
        <w:t>操作通过控制室完成。这一套安全监测、控制系统若出现故障，如出现测量、</w:t>
      </w:r>
      <w:r>
        <w:rPr>
          <w:rFonts w:ascii="宋体" w:hAnsi="宋体" w:eastAsia="宋体" w:cs="宋体"/>
          <w:sz w:val="23"/>
          <w:szCs w:val="23"/>
        </w:rPr>
        <w:t xml:space="preserve"> </w:t>
      </w:r>
      <w:r>
        <w:rPr>
          <w:rFonts w:ascii="宋体" w:hAnsi="宋体" w:eastAsia="宋体" w:cs="宋体"/>
          <w:spacing w:val="12"/>
          <w:sz w:val="23"/>
          <w:szCs w:val="23"/>
        </w:rPr>
        <w:t>计量仪表错指示或失效、失灵等现象，则容易造成油品外溢泄漏事故，且事故规模</w:t>
      </w:r>
      <w:r>
        <w:rPr>
          <w:rFonts w:ascii="宋体" w:hAnsi="宋体" w:eastAsia="宋体" w:cs="宋体"/>
          <w:spacing w:val="5"/>
          <w:sz w:val="23"/>
          <w:szCs w:val="23"/>
        </w:rPr>
        <w:t>较</w:t>
      </w:r>
      <w:r>
        <w:rPr>
          <w:rFonts w:ascii="宋体" w:hAnsi="宋体" w:eastAsia="宋体" w:cs="宋体"/>
          <w:sz w:val="23"/>
          <w:szCs w:val="23"/>
        </w:rPr>
        <w:t xml:space="preserve"> </w:t>
      </w:r>
      <w:r>
        <w:rPr>
          <w:rFonts w:ascii="宋体" w:hAnsi="宋体" w:eastAsia="宋体" w:cs="宋体"/>
          <w:spacing w:val="16"/>
          <w:sz w:val="23"/>
          <w:szCs w:val="23"/>
        </w:rPr>
        <w:t>大。</w:t>
      </w:r>
      <w:r>
        <w:rPr>
          <w:rFonts w:ascii="宋体" w:hAnsi="宋体" w:eastAsia="宋体" w:cs="宋体"/>
          <w:spacing w:val="10"/>
          <w:sz w:val="23"/>
          <w:szCs w:val="23"/>
        </w:rPr>
        <w:t xml:space="preserve"> </w:t>
      </w:r>
      <w:r>
        <w:rPr>
          <w:rFonts w:ascii="宋体" w:hAnsi="宋体" w:eastAsia="宋体" w:cs="宋体"/>
          <w:spacing w:val="8"/>
          <w:sz w:val="23"/>
          <w:szCs w:val="23"/>
        </w:rPr>
        <w:t>由于厂区安装液位报警装置，因仪表失灵导致的外溢泄漏，必然引发报警，可及</w:t>
      </w:r>
      <w:r>
        <w:rPr>
          <w:rFonts w:ascii="宋体" w:hAnsi="宋体" w:eastAsia="宋体" w:cs="宋体"/>
          <w:sz w:val="23"/>
          <w:szCs w:val="23"/>
        </w:rPr>
        <w:t xml:space="preserve"> </w:t>
      </w:r>
      <w:r>
        <w:rPr>
          <w:rFonts w:ascii="宋体" w:hAnsi="宋体" w:eastAsia="宋体" w:cs="宋体"/>
          <w:spacing w:val="12"/>
          <w:sz w:val="23"/>
          <w:szCs w:val="23"/>
        </w:rPr>
        <w:t>时</w:t>
      </w:r>
      <w:r>
        <w:rPr>
          <w:rFonts w:ascii="宋体" w:hAnsi="宋体" w:eastAsia="宋体" w:cs="宋体"/>
          <w:spacing w:val="8"/>
          <w:sz w:val="23"/>
          <w:szCs w:val="23"/>
        </w:rPr>
        <w:t>发现泄漏，并中断收油。</w:t>
      </w:r>
    </w:p>
    <w:p>
      <w:pPr>
        <w:spacing w:before="1" w:line="374" w:lineRule="auto"/>
        <w:ind w:right="80" w:firstLine="475"/>
        <w:rPr>
          <w:rFonts w:ascii="宋体" w:hAnsi="宋体" w:eastAsia="宋体" w:cs="宋体"/>
          <w:sz w:val="23"/>
          <w:szCs w:val="23"/>
        </w:rPr>
      </w:pP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、储罐或输油钢管腐蚀或破裂引起的泄漏。由于储罐为双层罐，输油钢管为双</w:t>
      </w:r>
      <w:r>
        <w:rPr>
          <w:rFonts w:ascii="宋体" w:hAnsi="宋体" w:eastAsia="宋体" w:cs="宋体"/>
          <w:sz w:val="23"/>
          <w:szCs w:val="23"/>
        </w:rPr>
        <w:t xml:space="preserve">层 </w:t>
      </w:r>
      <w:r>
        <w:rPr>
          <w:rFonts w:ascii="宋体" w:hAnsi="宋体" w:eastAsia="宋体" w:cs="宋体"/>
          <w:spacing w:val="12"/>
          <w:sz w:val="23"/>
          <w:szCs w:val="23"/>
        </w:rPr>
        <w:t>无缝钢管，发生泄漏的概率很小。且储罐有测漏监控系统，厂区安装液位报警仪等</w:t>
      </w:r>
      <w:r>
        <w:rPr>
          <w:rFonts w:ascii="宋体" w:hAnsi="宋体" w:eastAsia="宋体" w:cs="宋体"/>
          <w:spacing w:val="6"/>
          <w:sz w:val="23"/>
          <w:szCs w:val="23"/>
        </w:rPr>
        <w:t>设</w:t>
      </w:r>
      <w:r>
        <w:rPr>
          <w:rFonts w:ascii="宋体" w:hAnsi="宋体" w:eastAsia="宋体" w:cs="宋体"/>
          <w:sz w:val="23"/>
          <w:szCs w:val="23"/>
        </w:rPr>
        <w:t xml:space="preserve"> </w:t>
      </w:r>
      <w:r>
        <w:rPr>
          <w:rFonts w:ascii="宋体" w:hAnsi="宋体" w:eastAsia="宋体" w:cs="宋体"/>
          <w:spacing w:val="9"/>
          <w:sz w:val="23"/>
          <w:szCs w:val="23"/>
        </w:rPr>
        <w:t>施，发生大型泄漏事故的概率极低</w:t>
      </w:r>
      <w:r>
        <w:rPr>
          <w:rFonts w:ascii="宋体" w:hAnsi="宋体" w:eastAsia="宋体" w:cs="宋体"/>
          <w:spacing w:val="6"/>
          <w:sz w:val="23"/>
          <w:szCs w:val="23"/>
        </w:rPr>
        <w:t>。</w:t>
      </w:r>
    </w:p>
    <w:p>
      <w:pPr>
        <w:spacing w:line="375" w:lineRule="auto"/>
        <w:ind w:left="1" w:firstLine="481"/>
        <w:rPr>
          <w:rFonts w:ascii="宋体" w:hAnsi="宋体" w:eastAsia="宋体" w:cs="宋体"/>
          <w:sz w:val="23"/>
          <w:szCs w:val="23"/>
        </w:rPr>
      </w:pPr>
      <w:r>
        <w:rPr>
          <w:rFonts w:ascii="Times New Roman" w:hAnsi="Times New Roman" w:eastAsia="Times New Roman" w:cs="Times New Roman"/>
          <w:spacing w:val="8"/>
          <w:sz w:val="23"/>
          <w:szCs w:val="23"/>
        </w:rPr>
        <w:t>5</w:t>
      </w:r>
      <w:r>
        <w:rPr>
          <w:rFonts w:ascii="宋体" w:hAnsi="宋体" w:eastAsia="宋体" w:cs="宋体"/>
          <w:spacing w:val="4"/>
          <w:sz w:val="23"/>
          <w:szCs w:val="23"/>
        </w:rPr>
        <w:t>、项目涉及的汽油、柴油、天然气均为易燃物料。在事故状况下，一旦遇到明火、</w:t>
      </w:r>
      <w:r>
        <w:rPr>
          <w:rFonts w:ascii="宋体" w:hAnsi="宋体" w:eastAsia="宋体" w:cs="宋体"/>
          <w:sz w:val="23"/>
          <w:szCs w:val="23"/>
        </w:rPr>
        <w:t xml:space="preserve"> </w:t>
      </w:r>
      <w:r>
        <w:rPr>
          <w:rFonts w:ascii="宋体" w:hAnsi="宋体" w:eastAsia="宋体" w:cs="宋体"/>
          <w:spacing w:val="14"/>
          <w:sz w:val="23"/>
          <w:szCs w:val="23"/>
        </w:rPr>
        <w:t>静电、</w:t>
      </w:r>
      <w:r>
        <w:rPr>
          <w:rFonts w:ascii="宋体" w:hAnsi="宋体" w:eastAsia="宋体" w:cs="宋体"/>
          <w:spacing w:val="9"/>
          <w:sz w:val="23"/>
          <w:szCs w:val="23"/>
        </w:rPr>
        <w:t>火</w:t>
      </w:r>
      <w:r>
        <w:rPr>
          <w:rFonts w:ascii="宋体" w:hAnsi="宋体" w:eastAsia="宋体" w:cs="宋体"/>
          <w:spacing w:val="7"/>
          <w:sz w:val="23"/>
          <w:szCs w:val="23"/>
        </w:rPr>
        <w:t>花雷击等，极易引发火灾。火灾风险对周围环境的危害主要包括热辐和浓烟，</w:t>
      </w:r>
      <w:r>
        <w:rPr>
          <w:rFonts w:ascii="宋体" w:hAnsi="宋体" w:eastAsia="宋体" w:cs="宋体"/>
          <w:sz w:val="23"/>
          <w:szCs w:val="23"/>
        </w:rPr>
        <w:t xml:space="preserve"> </w:t>
      </w:r>
      <w:r>
        <w:rPr>
          <w:rFonts w:ascii="宋体" w:hAnsi="宋体" w:eastAsia="宋体" w:cs="宋体"/>
          <w:spacing w:val="20"/>
          <w:sz w:val="23"/>
          <w:szCs w:val="23"/>
        </w:rPr>
        <w:t>同</w:t>
      </w:r>
      <w:r>
        <w:rPr>
          <w:rFonts w:ascii="宋体" w:hAnsi="宋体" w:eastAsia="宋体" w:cs="宋体"/>
          <w:spacing w:val="16"/>
          <w:sz w:val="23"/>
          <w:szCs w:val="23"/>
        </w:rPr>
        <w:t>时</w:t>
      </w:r>
      <w:r>
        <w:rPr>
          <w:rFonts w:ascii="宋体" w:hAnsi="宋体" w:eastAsia="宋体" w:cs="宋体"/>
          <w:spacing w:val="10"/>
          <w:sz w:val="23"/>
          <w:szCs w:val="23"/>
        </w:rPr>
        <w:t xml:space="preserve">部分物料燃烧过程中会产生新的污染物 (如不完全燃烧时产生的 </w:t>
      </w:r>
      <w:r>
        <w:rPr>
          <w:rFonts w:ascii="Times New Roman" w:hAnsi="Times New Roman" w:eastAsia="Times New Roman" w:cs="Times New Roman"/>
          <w:sz w:val="23"/>
          <w:szCs w:val="23"/>
        </w:rPr>
        <w:t>CO</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等) 。事故</w:t>
      </w:r>
      <w:r>
        <w:rPr>
          <w:rFonts w:ascii="宋体" w:hAnsi="宋体" w:eastAsia="宋体" w:cs="宋体"/>
          <w:sz w:val="23"/>
          <w:szCs w:val="23"/>
        </w:rPr>
        <w:t xml:space="preserve"> </w:t>
      </w:r>
      <w:r>
        <w:rPr>
          <w:rFonts w:ascii="宋体" w:hAnsi="宋体" w:eastAsia="宋体" w:cs="宋体"/>
          <w:spacing w:val="13"/>
          <w:sz w:val="23"/>
          <w:szCs w:val="23"/>
        </w:rPr>
        <w:t>中</w:t>
      </w:r>
      <w:r>
        <w:rPr>
          <w:rFonts w:ascii="宋体" w:hAnsi="宋体" w:eastAsia="宋体" w:cs="宋体"/>
          <w:spacing w:val="9"/>
          <w:sz w:val="23"/>
          <w:szCs w:val="23"/>
        </w:rPr>
        <w:t>未完燃烧的危险物质将在高温下迅速挥发释放至大气。</w:t>
      </w:r>
    </w:p>
    <w:p>
      <w:pPr>
        <w:spacing w:before="1" w:line="374" w:lineRule="auto"/>
        <w:ind w:right="80" w:firstLine="480"/>
        <w:rPr>
          <w:rFonts w:ascii="宋体" w:hAnsi="宋体" w:eastAsia="宋体" w:cs="宋体"/>
          <w:sz w:val="23"/>
          <w:szCs w:val="23"/>
        </w:rPr>
      </w:pP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、在清洗储罐过程中，参与人员</w:t>
      </w:r>
      <w:r>
        <w:rPr>
          <w:rFonts w:ascii="宋体" w:hAnsi="宋体" w:eastAsia="宋体" w:cs="宋体"/>
          <w:sz w:val="23"/>
          <w:szCs w:val="23"/>
        </w:rPr>
        <w:t xml:space="preserve">和动用设备多 ﹐ 可能存在作业时机选择不当、安 </w:t>
      </w:r>
      <w:r>
        <w:rPr>
          <w:rFonts w:ascii="宋体" w:hAnsi="宋体" w:eastAsia="宋体" w:cs="宋体"/>
          <w:spacing w:val="16"/>
          <w:sz w:val="23"/>
          <w:szCs w:val="23"/>
        </w:rPr>
        <w:t>全制</w:t>
      </w:r>
      <w:r>
        <w:rPr>
          <w:rFonts w:ascii="宋体" w:hAnsi="宋体" w:eastAsia="宋体" w:cs="宋体"/>
          <w:spacing w:val="10"/>
          <w:sz w:val="23"/>
          <w:szCs w:val="23"/>
        </w:rPr>
        <w:t>度</w:t>
      </w:r>
      <w:r>
        <w:rPr>
          <w:rFonts w:ascii="宋体" w:hAnsi="宋体" w:eastAsia="宋体" w:cs="宋体"/>
          <w:spacing w:val="8"/>
          <w:sz w:val="23"/>
          <w:szCs w:val="23"/>
        </w:rPr>
        <w:t>不到位等诸多问题。 由于油罐清洗过程中极易形成爆炸性混合物，清罐作业中</w:t>
      </w:r>
      <w:r>
        <w:rPr>
          <w:rFonts w:ascii="宋体" w:hAnsi="宋体" w:eastAsia="宋体" w:cs="宋体"/>
          <w:sz w:val="23"/>
          <w:szCs w:val="23"/>
        </w:rPr>
        <w:t xml:space="preserve"> </w:t>
      </w:r>
      <w:r>
        <w:rPr>
          <w:rFonts w:ascii="宋体" w:hAnsi="宋体" w:eastAsia="宋体" w:cs="宋体"/>
          <w:spacing w:val="11"/>
          <w:sz w:val="23"/>
          <w:szCs w:val="23"/>
        </w:rPr>
        <w:t>通</w:t>
      </w:r>
      <w:r>
        <w:rPr>
          <w:rFonts w:ascii="宋体" w:hAnsi="宋体" w:eastAsia="宋体" w:cs="宋体"/>
          <w:spacing w:val="9"/>
          <w:sz w:val="23"/>
          <w:szCs w:val="23"/>
        </w:rPr>
        <w:t>常多种点火源并存，增加了着火爆炸的危险性；</w:t>
      </w:r>
    </w:p>
    <w:p>
      <w:pPr>
        <w:spacing w:line="303" w:lineRule="exact"/>
        <w:ind w:left="480"/>
        <w:rPr>
          <w:rFonts w:ascii="宋体" w:hAnsi="宋体" w:eastAsia="宋体" w:cs="宋体"/>
          <w:sz w:val="23"/>
          <w:szCs w:val="23"/>
        </w:rPr>
      </w:pPr>
      <w:r>
        <w:rPr>
          <w:rFonts w:ascii="Times New Roman" w:hAnsi="Times New Roman" w:eastAsia="Times New Roman" w:cs="Times New Roman"/>
          <w:spacing w:val="8"/>
          <w:position w:val="2"/>
          <w:sz w:val="23"/>
          <w:szCs w:val="23"/>
        </w:rPr>
        <w:t>7</w:t>
      </w:r>
      <w:r>
        <w:rPr>
          <w:rFonts w:ascii="宋体" w:hAnsi="宋体" w:eastAsia="宋体" w:cs="宋体"/>
          <w:spacing w:val="7"/>
          <w:position w:val="2"/>
          <w:sz w:val="23"/>
          <w:szCs w:val="23"/>
        </w:rPr>
        <w:t>、</w:t>
      </w:r>
      <w:r>
        <w:rPr>
          <w:rFonts w:ascii="宋体" w:hAnsi="宋体" w:eastAsia="宋体" w:cs="宋体"/>
          <w:spacing w:val="4"/>
          <w:position w:val="2"/>
          <w:sz w:val="23"/>
          <w:szCs w:val="23"/>
        </w:rPr>
        <w:t>危废储存设施防渗、防漏措施不符合规范或储存设施破损，导致含油物质泄漏。</w:t>
      </w:r>
    </w:p>
    <w:p>
      <w:pPr>
        <w:spacing w:before="119" w:line="387" w:lineRule="auto"/>
        <w:ind w:left="1" w:right="77" w:firstLine="479"/>
        <w:rPr>
          <w:rFonts w:ascii="宋体" w:hAnsi="宋体" w:eastAsia="宋体" w:cs="宋体"/>
          <w:sz w:val="23"/>
          <w:szCs w:val="23"/>
        </w:rPr>
      </w:pPr>
      <w:r>
        <w:rPr>
          <w:rFonts w:ascii="宋体" w:hAnsi="宋体" w:eastAsia="宋体" w:cs="宋体"/>
          <w:spacing w:val="1"/>
          <w:sz w:val="23"/>
          <w:szCs w:val="23"/>
        </w:rPr>
        <w:t>根据《建设项目</w:t>
      </w:r>
      <w:r>
        <w:rPr>
          <w:rFonts w:ascii="宋体" w:hAnsi="宋体" w:eastAsia="宋体" w:cs="宋体"/>
          <w:sz w:val="23"/>
          <w:szCs w:val="23"/>
        </w:rPr>
        <w:t>环境风险评价技术导则》(</w:t>
      </w:r>
      <w:r>
        <w:rPr>
          <w:rFonts w:ascii="Times New Roman" w:hAnsi="Times New Roman" w:eastAsia="Times New Roman" w:cs="Times New Roman"/>
          <w:sz w:val="23"/>
          <w:szCs w:val="23"/>
        </w:rPr>
        <w:t>HJ. 169-2018</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8. 1.2.3 </w:t>
      </w:r>
      <w:r>
        <w:rPr>
          <w:rFonts w:ascii="宋体" w:hAnsi="宋体" w:eastAsia="宋体" w:cs="宋体"/>
          <w:sz w:val="23"/>
          <w:szCs w:val="23"/>
        </w:rPr>
        <w:t xml:space="preserve">发生频率小于 </w:t>
      </w:r>
      <w:r>
        <w:rPr>
          <w:rFonts w:ascii="Times New Roman" w:hAnsi="Times New Roman" w:eastAsia="Times New Roman" w:cs="Times New Roman"/>
          <w:sz w:val="23"/>
          <w:szCs w:val="23"/>
        </w:rPr>
        <w:t xml:space="preserve">10-6/ </w:t>
      </w:r>
      <w:r>
        <w:rPr>
          <w:rFonts w:ascii="宋体" w:hAnsi="宋体" w:eastAsia="宋体" w:cs="宋体"/>
          <w:spacing w:val="18"/>
          <w:sz w:val="23"/>
          <w:szCs w:val="23"/>
        </w:rPr>
        <w:t>年</w:t>
      </w:r>
      <w:r>
        <w:rPr>
          <w:rFonts w:ascii="宋体" w:hAnsi="宋体" w:eastAsia="宋体" w:cs="宋体"/>
          <w:spacing w:val="14"/>
          <w:sz w:val="23"/>
          <w:szCs w:val="23"/>
        </w:rPr>
        <w:t>的</w:t>
      </w:r>
      <w:r>
        <w:rPr>
          <w:rFonts w:ascii="宋体" w:hAnsi="宋体" w:eastAsia="宋体" w:cs="宋体"/>
          <w:spacing w:val="9"/>
          <w:sz w:val="23"/>
          <w:szCs w:val="23"/>
        </w:rPr>
        <w:t>事件是极小概率事件，可作为代表性事故情形中最大可信事故设定的参考。</w:t>
      </w:r>
    </w:p>
    <w:p>
      <w:pPr>
        <w:spacing w:before="15" w:line="227" w:lineRule="auto"/>
        <w:ind w:left="480"/>
        <w:rPr>
          <w:rFonts w:ascii="宋体" w:hAnsi="宋体" w:eastAsia="宋体" w:cs="宋体"/>
          <w:sz w:val="23"/>
          <w:szCs w:val="23"/>
        </w:rPr>
      </w:pPr>
      <w:r>
        <w:rPr>
          <w:rFonts w:ascii="宋体" w:hAnsi="宋体" w:eastAsia="宋体" w:cs="宋体"/>
          <w:spacing w:val="1"/>
          <w:sz w:val="23"/>
          <w:szCs w:val="23"/>
        </w:rPr>
        <w:t xml:space="preserve">根据附录 </w:t>
      </w:r>
      <w:r>
        <w:rPr>
          <w:rFonts w:ascii="Times New Roman" w:hAnsi="Times New Roman" w:eastAsia="Times New Roman" w:cs="Times New Roman"/>
          <w:sz w:val="23"/>
          <w:szCs w:val="23"/>
        </w:rPr>
        <w:t>E</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表 </w:t>
      </w:r>
      <w:r>
        <w:rPr>
          <w:rFonts w:ascii="Times New Roman" w:hAnsi="Times New Roman" w:eastAsia="Times New Roman" w:cs="Times New Roman"/>
          <w:sz w:val="23"/>
          <w:szCs w:val="23"/>
        </w:rPr>
        <w:t>E</w:t>
      </w:r>
      <w:r>
        <w:rPr>
          <w:rFonts w:ascii="Times New Roman" w:hAnsi="Times New Roman" w:eastAsia="Times New Roman" w:cs="Times New Roman"/>
          <w:spacing w:val="1"/>
          <w:sz w:val="23"/>
          <w:szCs w:val="23"/>
        </w:rPr>
        <w:t xml:space="preserve">. 1 </w:t>
      </w:r>
      <w:r>
        <w:rPr>
          <w:rFonts w:ascii="宋体" w:hAnsi="宋体" w:eastAsia="宋体" w:cs="宋体"/>
          <w:spacing w:val="1"/>
          <w:sz w:val="23"/>
          <w:szCs w:val="23"/>
        </w:rPr>
        <w:t>本项目的最</w:t>
      </w:r>
      <w:r>
        <w:rPr>
          <w:rFonts w:ascii="宋体" w:hAnsi="宋体" w:eastAsia="宋体" w:cs="宋体"/>
          <w:sz w:val="23"/>
          <w:szCs w:val="23"/>
        </w:rPr>
        <w:t>大可信事故如下：</w:t>
      </w:r>
    </w:p>
    <w:p>
      <w:pPr>
        <w:spacing w:before="140" w:line="323" w:lineRule="exact"/>
        <w:ind w:left="480"/>
        <w:rPr>
          <w:rFonts w:ascii="宋体" w:hAnsi="宋体" w:eastAsia="宋体" w:cs="宋体"/>
          <w:sz w:val="23"/>
          <w:szCs w:val="23"/>
        </w:rPr>
      </w:pPr>
      <w:r>
        <w:rPr>
          <w:rFonts w:ascii="宋体" w:hAnsi="宋体" w:eastAsia="宋体" w:cs="宋体"/>
          <w:spacing w:val="-1"/>
          <w:position w:val="2"/>
          <w:sz w:val="23"/>
          <w:szCs w:val="23"/>
        </w:rPr>
        <w:t>①气体储罐全破裂概率大于</w:t>
      </w:r>
      <w:r>
        <w:rPr>
          <w:rFonts w:ascii="宋体" w:hAnsi="宋体" w:eastAsia="宋体" w:cs="宋体"/>
          <w:position w:val="2"/>
          <w:sz w:val="23"/>
          <w:szCs w:val="23"/>
        </w:rPr>
        <w:t xml:space="preserve"> </w:t>
      </w:r>
      <w:r>
        <w:rPr>
          <w:rFonts w:ascii="Times New Roman" w:hAnsi="Times New Roman" w:eastAsia="Times New Roman" w:cs="Times New Roman"/>
          <w:position w:val="2"/>
          <w:sz w:val="23"/>
          <w:szCs w:val="23"/>
        </w:rPr>
        <w:t>5×10</w:t>
      </w:r>
      <w:r>
        <w:rPr>
          <w:rFonts w:ascii="Times New Roman" w:hAnsi="Times New Roman" w:eastAsia="Times New Roman" w:cs="Times New Roman"/>
          <w:position w:val="10"/>
          <w:sz w:val="15"/>
          <w:szCs w:val="15"/>
        </w:rPr>
        <w:t>-6</w:t>
      </w:r>
      <w:r>
        <w:rPr>
          <w:rFonts w:ascii="Times New Roman" w:hAnsi="Times New Roman" w:eastAsia="Times New Roman" w:cs="Times New Roman"/>
          <w:position w:val="2"/>
          <w:sz w:val="23"/>
          <w:szCs w:val="23"/>
        </w:rPr>
        <w:t xml:space="preserve">/a </w:t>
      </w:r>
      <w:r>
        <w:rPr>
          <w:rFonts w:ascii="宋体" w:hAnsi="宋体" w:eastAsia="宋体" w:cs="宋体"/>
          <w:position w:val="2"/>
          <w:sz w:val="23"/>
          <w:szCs w:val="23"/>
        </w:rPr>
        <w:t xml:space="preserve">。本项目设 </w:t>
      </w:r>
      <w:r>
        <w:rPr>
          <w:rFonts w:ascii="Times New Roman" w:hAnsi="Times New Roman" w:eastAsia="Times New Roman" w:cs="Times New Roman"/>
          <w:position w:val="2"/>
          <w:sz w:val="23"/>
          <w:szCs w:val="23"/>
        </w:rPr>
        <w:t xml:space="preserve">1 </w:t>
      </w:r>
      <w:r>
        <w:rPr>
          <w:rFonts w:ascii="宋体" w:hAnsi="宋体" w:eastAsia="宋体" w:cs="宋体"/>
          <w:position w:val="2"/>
          <w:sz w:val="23"/>
          <w:szCs w:val="23"/>
        </w:rPr>
        <w:t xml:space="preserve">个 </w:t>
      </w:r>
      <w:r>
        <w:rPr>
          <w:rFonts w:ascii="Times New Roman" w:hAnsi="Times New Roman" w:eastAsia="Times New Roman" w:cs="Times New Roman"/>
          <w:position w:val="2"/>
          <w:sz w:val="23"/>
          <w:szCs w:val="23"/>
        </w:rPr>
        <w:t xml:space="preserve">LNG </w:t>
      </w:r>
      <w:r>
        <w:rPr>
          <w:rFonts w:ascii="宋体" w:hAnsi="宋体" w:eastAsia="宋体" w:cs="宋体"/>
          <w:position w:val="2"/>
          <w:sz w:val="23"/>
          <w:szCs w:val="23"/>
        </w:rPr>
        <w:t xml:space="preserve">储罐，容积 </w:t>
      </w:r>
      <w:r>
        <w:rPr>
          <w:rFonts w:ascii="Times New Roman" w:hAnsi="Times New Roman" w:eastAsia="Times New Roman" w:cs="Times New Roman"/>
          <w:position w:val="2"/>
          <w:sz w:val="23"/>
          <w:szCs w:val="23"/>
        </w:rPr>
        <w:t>60m</w:t>
      </w:r>
      <w:r>
        <w:rPr>
          <w:rFonts w:ascii="Times New Roman" w:hAnsi="Times New Roman" w:eastAsia="Times New Roman" w:cs="Times New Roman"/>
          <w:position w:val="10"/>
          <w:sz w:val="15"/>
          <w:szCs w:val="15"/>
        </w:rPr>
        <w:t xml:space="preserve">3 </w:t>
      </w:r>
      <w:r>
        <w:rPr>
          <w:rFonts w:ascii="宋体" w:hAnsi="宋体" w:eastAsia="宋体" w:cs="宋体"/>
          <w:position w:val="2"/>
          <w:sz w:val="23"/>
          <w:szCs w:val="23"/>
        </w:rPr>
        <w:t>，全泄</w:t>
      </w:r>
    </w:p>
    <w:p>
      <w:pPr>
        <w:spacing w:before="142" w:line="323" w:lineRule="exact"/>
        <w:rPr>
          <w:rFonts w:ascii="宋体" w:hAnsi="宋体" w:eastAsia="宋体" w:cs="宋体"/>
          <w:sz w:val="23"/>
          <w:szCs w:val="23"/>
        </w:rPr>
      </w:pPr>
      <w:r>
        <w:rPr>
          <w:rFonts w:ascii="宋体" w:hAnsi="宋体" w:eastAsia="宋体" w:cs="宋体"/>
          <w:spacing w:val="1"/>
          <w:position w:val="2"/>
          <w:sz w:val="23"/>
          <w:szCs w:val="23"/>
        </w:rPr>
        <w:t xml:space="preserve">漏，泄漏量为 </w:t>
      </w:r>
      <w:r>
        <w:rPr>
          <w:rFonts w:ascii="Times New Roman" w:hAnsi="Times New Roman" w:eastAsia="Times New Roman" w:cs="Times New Roman"/>
          <w:spacing w:val="1"/>
          <w:position w:val="2"/>
          <w:sz w:val="23"/>
          <w:szCs w:val="23"/>
        </w:rPr>
        <w:t>60×0.9=54</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1"/>
          <w:position w:val="9"/>
          <w:sz w:val="15"/>
          <w:szCs w:val="15"/>
        </w:rPr>
        <w:t xml:space="preserve">3 </w:t>
      </w:r>
      <w:r>
        <w:rPr>
          <w:rFonts w:ascii="宋体" w:hAnsi="宋体" w:eastAsia="宋体" w:cs="宋体"/>
          <w:spacing w:val="1"/>
          <w:position w:val="2"/>
          <w:sz w:val="23"/>
          <w:szCs w:val="23"/>
        </w:rPr>
        <w:t xml:space="preserve">，即约 </w:t>
      </w:r>
      <w:r>
        <w:rPr>
          <w:rFonts w:ascii="Times New Roman" w:hAnsi="Times New Roman" w:eastAsia="Times New Roman" w:cs="Times New Roman"/>
          <w:spacing w:val="1"/>
          <w:position w:val="2"/>
          <w:sz w:val="23"/>
          <w:szCs w:val="23"/>
        </w:rPr>
        <w:t>25.2</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position w:val="2"/>
          <w:sz w:val="23"/>
          <w:szCs w:val="23"/>
        </w:rPr>
        <w:t>LNG</w:t>
      </w:r>
      <w:r>
        <w:rPr>
          <w:rFonts w:ascii="宋体" w:hAnsi="宋体" w:eastAsia="宋体" w:cs="宋体"/>
          <w:spacing w:val="1"/>
          <w:position w:val="2"/>
          <w:sz w:val="23"/>
          <w:szCs w:val="23"/>
        </w:rPr>
        <w:t>。</w:t>
      </w:r>
    </w:p>
    <w:p>
      <w:pPr>
        <w:spacing w:before="188" w:line="346" w:lineRule="auto"/>
        <w:ind w:right="77" w:firstLine="479"/>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本项目油罐为地埋式双层罐，且有泄压装置，泄漏情境考虑油罐年久失修，腐</w:t>
      </w:r>
      <w:r>
        <w:rPr>
          <w:rFonts w:ascii="宋体" w:hAnsi="宋体" w:eastAsia="宋体" w:cs="宋体"/>
          <w:sz w:val="23"/>
          <w:szCs w:val="23"/>
        </w:rPr>
        <w:t xml:space="preserve"> </w:t>
      </w:r>
      <w:r>
        <w:rPr>
          <w:rFonts w:ascii="宋体" w:hAnsi="宋体" w:eastAsia="宋体" w:cs="宋体"/>
          <w:spacing w:val="12"/>
          <w:sz w:val="23"/>
          <w:szCs w:val="23"/>
        </w:rPr>
        <w:t>蚀或操</w:t>
      </w:r>
      <w:r>
        <w:rPr>
          <w:rFonts w:ascii="宋体" w:hAnsi="宋体" w:eastAsia="宋体" w:cs="宋体"/>
          <w:spacing w:val="9"/>
          <w:sz w:val="23"/>
          <w:szCs w:val="23"/>
        </w:rPr>
        <w:t>作</w:t>
      </w:r>
      <w:r>
        <w:rPr>
          <w:rFonts w:ascii="宋体" w:hAnsi="宋体" w:eastAsia="宋体" w:cs="宋体"/>
          <w:spacing w:val="6"/>
          <w:sz w:val="23"/>
          <w:szCs w:val="23"/>
        </w:rPr>
        <w:t xml:space="preserve">不当等可能出现局部破损，不考虑全破裂泄漏， 以出现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mm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泄漏口径的概</w:t>
      </w:r>
      <w:r>
        <w:rPr>
          <w:rFonts w:ascii="宋体" w:hAnsi="宋体" w:eastAsia="宋体" w:cs="宋体"/>
          <w:sz w:val="23"/>
          <w:szCs w:val="23"/>
        </w:rPr>
        <w:t xml:space="preserve"> </w:t>
      </w:r>
      <w:r>
        <w:rPr>
          <w:rFonts w:ascii="宋体" w:hAnsi="宋体" w:eastAsia="宋体" w:cs="宋体"/>
          <w:spacing w:val="14"/>
          <w:sz w:val="23"/>
          <w:szCs w:val="23"/>
        </w:rPr>
        <w:t xml:space="preserve">率为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7"/>
          <w:position w:val="8"/>
          <w:sz w:val="15"/>
          <w:szCs w:val="15"/>
        </w:rPr>
        <w:t>-4</w:t>
      </w:r>
      <w:r>
        <w:rPr>
          <w:rFonts w:ascii="Times New Roman" w:hAnsi="Times New Roman" w:eastAsia="Times New Roman" w:cs="Times New Roman"/>
          <w:spacing w:val="7"/>
          <w:sz w:val="23"/>
          <w:szCs w:val="23"/>
        </w:rPr>
        <w:t>/</w:t>
      </w:r>
      <w:r>
        <w:rPr>
          <w:rFonts w:ascii="宋体" w:hAnsi="宋体" w:eastAsia="宋体" w:cs="宋体"/>
          <w:spacing w:val="7"/>
          <w:sz w:val="23"/>
          <w:szCs w:val="23"/>
        </w:rPr>
        <w:t xml:space="preserve">年计算。根据下文泄漏公式计算，汽油罐 </w:t>
      </w:r>
      <w:r>
        <w:rPr>
          <w:rFonts w:ascii="Times New Roman" w:hAnsi="Times New Roman" w:eastAsia="Times New Roman" w:cs="Times New Roman"/>
          <w:spacing w:val="7"/>
          <w:sz w:val="23"/>
          <w:szCs w:val="23"/>
        </w:rPr>
        <w:t>10</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泄漏孔，泄漏速率 </w:t>
      </w:r>
      <w:r>
        <w:rPr>
          <w:rFonts w:ascii="Times New Roman" w:hAnsi="Times New Roman" w:eastAsia="Times New Roman" w:cs="Times New Roman"/>
          <w:spacing w:val="7"/>
          <w:sz w:val="23"/>
          <w:szCs w:val="23"/>
        </w:rPr>
        <w:t>0.6</w:t>
      </w:r>
      <w:r>
        <w:rPr>
          <w:rFonts w:ascii="Times New Roman" w:hAnsi="Times New Roman" w:eastAsia="Times New Roman" w:cs="Times New Roman"/>
          <w:sz w:val="23"/>
          <w:szCs w:val="23"/>
        </w:rPr>
        <w:t xml:space="preserve">kg </w:t>
      </w:r>
      <w:r>
        <w:rPr>
          <w:rFonts w:ascii="宋体" w:hAnsi="宋体" w:eastAsia="宋体" w:cs="宋体"/>
          <w:spacing w:val="2"/>
          <w:sz w:val="23"/>
          <w:szCs w:val="23"/>
        </w:rPr>
        <w:t xml:space="preserve">油品，柴油罐 </w:t>
      </w:r>
      <w:r>
        <w:rPr>
          <w:rFonts w:ascii="Times New Roman" w:hAnsi="Times New Roman" w:eastAsia="Times New Roman" w:cs="Times New Roman"/>
          <w:spacing w:val="2"/>
          <w:sz w:val="23"/>
          <w:szCs w:val="23"/>
        </w:rPr>
        <w:t>10</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泄漏孔在 </w:t>
      </w:r>
      <w:r>
        <w:rPr>
          <w:rFonts w:ascii="Times New Roman" w:hAnsi="Times New Roman" w:eastAsia="Times New Roman" w:cs="Times New Roman"/>
          <w:spacing w:val="2"/>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泄漏 </w:t>
      </w:r>
      <w:r>
        <w:rPr>
          <w:rFonts w:ascii="Times New Roman" w:hAnsi="Times New Roman" w:eastAsia="Times New Roman" w:cs="Times New Roman"/>
          <w:spacing w:val="2"/>
          <w:sz w:val="23"/>
          <w:szCs w:val="23"/>
        </w:rPr>
        <w:t>0.66</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 xml:space="preserve"> </w:t>
      </w:r>
      <w:r>
        <w:rPr>
          <w:rFonts w:ascii="宋体" w:hAnsi="宋体" w:eastAsia="宋体" w:cs="宋体"/>
          <w:sz w:val="23"/>
          <w:szCs w:val="23"/>
        </w:rPr>
        <w:t>油品。</w:t>
      </w:r>
    </w:p>
    <w:p>
      <w:pPr>
        <w:spacing w:before="100" w:line="323" w:lineRule="exact"/>
        <w:ind w:left="479"/>
        <w:rPr>
          <w:rFonts w:ascii="宋体" w:hAnsi="宋体" w:eastAsia="宋体" w:cs="宋体"/>
          <w:sz w:val="23"/>
          <w:szCs w:val="23"/>
        </w:rPr>
      </w:pPr>
      <w:r>
        <w:rPr>
          <w:rFonts w:ascii="宋体" w:hAnsi="宋体" w:eastAsia="宋体" w:cs="宋体"/>
          <w:spacing w:val="8"/>
          <w:position w:val="2"/>
          <w:sz w:val="23"/>
          <w:szCs w:val="23"/>
        </w:rPr>
        <w:t>③输</w:t>
      </w:r>
      <w:r>
        <w:rPr>
          <w:rFonts w:ascii="宋体" w:hAnsi="宋体" w:eastAsia="宋体" w:cs="宋体"/>
          <w:spacing w:val="5"/>
          <w:position w:val="2"/>
          <w:sz w:val="23"/>
          <w:szCs w:val="23"/>
        </w:rPr>
        <w:t>油</w:t>
      </w:r>
      <w:r>
        <w:rPr>
          <w:rFonts w:ascii="宋体" w:hAnsi="宋体" w:eastAsia="宋体" w:cs="宋体"/>
          <w:spacing w:val="4"/>
          <w:position w:val="2"/>
          <w:sz w:val="23"/>
          <w:szCs w:val="23"/>
        </w:rPr>
        <w:t xml:space="preserve">泵连接管全管径泄漏，泄漏概率为 </w:t>
      </w:r>
      <w:r>
        <w:rPr>
          <w:rFonts w:ascii="Times New Roman" w:hAnsi="Times New Roman" w:eastAsia="Times New Roman" w:cs="Times New Roman"/>
          <w:spacing w:val="4"/>
          <w:position w:val="2"/>
          <w:sz w:val="23"/>
          <w:szCs w:val="23"/>
        </w:rPr>
        <w:t>1×10</w:t>
      </w:r>
      <w:r>
        <w:rPr>
          <w:rFonts w:ascii="Times New Roman" w:hAnsi="Times New Roman" w:eastAsia="Times New Roman" w:cs="Times New Roman"/>
          <w:spacing w:val="4"/>
          <w:position w:val="9"/>
          <w:sz w:val="15"/>
          <w:szCs w:val="15"/>
        </w:rPr>
        <w:t>-4</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a</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rPr>
        <w:t>，输油管道为埋地铺设，设有监</w:t>
      </w:r>
    </w:p>
    <w:p>
      <w:pPr>
        <w:sectPr>
          <w:footerReference r:id="rId118" w:type="default"/>
          <w:pgSz w:w="11906" w:h="16839"/>
          <w:pgMar w:top="1431" w:right="1393" w:bottom="1007" w:left="1481" w:header="0" w:footer="847" w:gutter="0"/>
          <w:cols w:space="720" w:num="1"/>
        </w:sectPr>
      </w:pPr>
    </w:p>
    <w:p>
      <w:pPr>
        <w:spacing w:before="192" w:line="336" w:lineRule="auto"/>
        <w:ind w:left="118" w:right="112"/>
        <w:rPr>
          <w:rFonts w:ascii="宋体" w:hAnsi="宋体" w:eastAsia="宋体" w:cs="宋体"/>
          <w:sz w:val="23"/>
          <w:szCs w:val="23"/>
        </w:rPr>
      </w:pPr>
      <w:r>
        <w:rPr>
          <w:rFonts w:ascii="宋体" w:hAnsi="宋体" w:eastAsia="宋体" w:cs="宋体"/>
          <w:spacing w:val="12"/>
          <w:sz w:val="23"/>
          <w:szCs w:val="23"/>
        </w:rPr>
        <w:t>控装置，发现险情到采取应急措施需要一定时间，管道内油品依靠输油泵输送，输</w:t>
      </w:r>
      <w:r>
        <w:rPr>
          <w:rFonts w:ascii="宋体" w:hAnsi="宋体" w:eastAsia="宋体" w:cs="宋体"/>
          <w:spacing w:val="6"/>
          <w:sz w:val="23"/>
          <w:szCs w:val="23"/>
        </w:rPr>
        <w:t>油</w:t>
      </w:r>
      <w:r>
        <w:rPr>
          <w:rFonts w:ascii="宋体" w:hAnsi="宋体" w:eastAsia="宋体" w:cs="宋体"/>
          <w:sz w:val="23"/>
          <w:szCs w:val="23"/>
        </w:rPr>
        <w:t xml:space="preserve"> </w:t>
      </w:r>
      <w:r>
        <w:rPr>
          <w:rFonts w:ascii="宋体" w:hAnsi="宋体" w:eastAsia="宋体" w:cs="宋体"/>
          <w:spacing w:val="10"/>
          <w:sz w:val="23"/>
          <w:szCs w:val="23"/>
        </w:rPr>
        <w:t>量</w:t>
      </w:r>
      <w:r>
        <w:rPr>
          <w:rFonts w:ascii="宋体" w:hAnsi="宋体" w:eastAsia="宋体" w:cs="宋体"/>
          <w:spacing w:val="7"/>
          <w:sz w:val="23"/>
          <w:szCs w:val="23"/>
        </w:rPr>
        <w:t>与</w:t>
      </w:r>
      <w:r>
        <w:rPr>
          <w:rFonts w:ascii="宋体" w:hAnsi="宋体" w:eastAsia="宋体" w:cs="宋体"/>
          <w:spacing w:val="5"/>
          <w:sz w:val="23"/>
          <w:szCs w:val="23"/>
        </w:rPr>
        <w:t xml:space="preserve">输油泵流量有关，一般为 </w:t>
      </w:r>
      <w:r>
        <w:rPr>
          <w:rFonts w:ascii="Times New Roman" w:hAnsi="Times New Roman" w:eastAsia="Times New Roman" w:cs="Times New Roman"/>
          <w:spacing w:val="5"/>
          <w:sz w:val="23"/>
          <w:szCs w:val="23"/>
        </w:rPr>
        <w:t>240</w:t>
      </w:r>
      <w:r>
        <w:rPr>
          <w:rFonts w:ascii="Times New Roman" w:hAnsi="Times New Roman" w:eastAsia="Times New Roman" w:cs="Times New Roman"/>
          <w:sz w:val="23"/>
          <w:szCs w:val="23"/>
        </w:rPr>
        <w:t>L</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min</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，则考虑管道破损后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内切断油品输送，</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泄漏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油品。</w:t>
      </w:r>
    </w:p>
    <w:p>
      <w:pPr>
        <w:spacing w:before="101" w:line="378" w:lineRule="auto"/>
        <w:ind w:left="122" w:right="105" w:firstLine="475"/>
        <w:rPr>
          <w:rFonts w:ascii="宋体" w:hAnsi="宋体" w:eastAsia="宋体" w:cs="宋体"/>
          <w:sz w:val="23"/>
          <w:szCs w:val="23"/>
        </w:rPr>
      </w:pPr>
      <w:r>
        <w:rPr>
          <w:rFonts w:ascii="宋体" w:hAnsi="宋体" w:eastAsia="宋体" w:cs="宋体"/>
          <w:spacing w:val="6"/>
          <w:sz w:val="23"/>
          <w:szCs w:val="23"/>
        </w:rPr>
        <w:t>④装卸</w:t>
      </w:r>
      <w:r>
        <w:rPr>
          <w:rFonts w:ascii="宋体" w:hAnsi="宋体" w:eastAsia="宋体" w:cs="宋体"/>
          <w:spacing w:val="3"/>
          <w:sz w:val="23"/>
          <w:szCs w:val="23"/>
        </w:rPr>
        <w:t xml:space="preserve">软管连接管发生全管径泄漏，泄漏概率为 </w:t>
      </w:r>
      <w:r>
        <w:rPr>
          <w:rFonts w:ascii="Times New Roman" w:hAnsi="Times New Roman" w:eastAsia="Times New Roman" w:cs="Times New Roman"/>
          <w:spacing w:val="3"/>
          <w:sz w:val="23"/>
          <w:szCs w:val="23"/>
        </w:rPr>
        <w:t>4×10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，约 </w:t>
      </w:r>
      <w:r>
        <w:rPr>
          <w:rFonts w:ascii="Times New Roman" w:hAnsi="Times New Roman" w:eastAsia="Times New Roman" w:cs="Times New Roman"/>
          <w:spacing w:val="3"/>
          <w:sz w:val="23"/>
          <w:szCs w:val="23"/>
        </w:rPr>
        <w:t>6×10</w:t>
      </w:r>
      <w:r>
        <w:rPr>
          <w:rFonts w:ascii="Times New Roman" w:hAnsi="Times New Roman" w:eastAsia="Times New Roman" w:cs="Times New Roman"/>
          <w:spacing w:val="3"/>
          <w:position w:val="8"/>
          <w:sz w:val="15"/>
          <w:szCs w:val="15"/>
        </w:rPr>
        <w:t>-5</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，一般卸油</w:t>
      </w:r>
      <w:r>
        <w:rPr>
          <w:rFonts w:ascii="宋体" w:hAnsi="宋体" w:eastAsia="宋体" w:cs="宋体"/>
          <w:sz w:val="23"/>
          <w:szCs w:val="23"/>
        </w:rPr>
        <w:t xml:space="preserve"> </w:t>
      </w:r>
      <w:r>
        <w:rPr>
          <w:rFonts w:ascii="宋体" w:hAnsi="宋体" w:eastAsia="宋体" w:cs="宋体"/>
          <w:spacing w:val="2"/>
          <w:sz w:val="23"/>
          <w:szCs w:val="23"/>
        </w:rPr>
        <w:t xml:space="preserve">软管口径为 </w:t>
      </w:r>
      <w:r>
        <w:rPr>
          <w:rFonts w:ascii="Times New Roman" w:hAnsi="Times New Roman" w:eastAsia="Times New Roman" w:cs="Times New Roman"/>
          <w:spacing w:val="2"/>
          <w:sz w:val="23"/>
          <w:szCs w:val="23"/>
        </w:rPr>
        <w:t>100</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，油罐车高度取 </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1"/>
          <w:sz w:val="23"/>
          <w:szCs w:val="23"/>
        </w:rPr>
        <w:t>9</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，根据下文泄漏公式计算，</w:t>
      </w:r>
      <w:r>
        <w:rPr>
          <w:rFonts w:ascii="Times New Roman" w:hAnsi="Times New Roman" w:eastAsia="Times New Roman" w:cs="Times New Roman"/>
          <w:spacing w:val="1"/>
          <w:sz w:val="23"/>
          <w:szCs w:val="23"/>
        </w:rPr>
        <w:t>5</w:t>
      </w:r>
      <w:r>
        <w:rPr>
          <w:rFonts w:ascii="Times New Roman" w:hAnsi="Times New Roman" w:eastAsia="Times New Roman" w:cs="Times New Roman"/>
          <w:sz w:val="23"/>
          <w:szCs w:val="23"/>
        </w:rPr>
        <w:t>min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泄漏 </w:t>
      </w:r>
      <w:r>
        <w:rPr>
          <w:rFonts w:ascii="Times New Roman" w:hAnsi="Times New Roman" w:eastAsia="Times New Roman" w:cs="Times New Roman"/>
          <w:spacing w:val="1"/>
          <w:sz w:val="23"/>
          <w:szCs w:val="23"/>
        </w:rPr>
        <w:t>42.31</w:t>
      </w:r>
      <w:r>
        <w:rPr>
          <w:rFonts w:ascii="Times New Roman" w:hAnsi="Times New Roman" w:eastAsia="Times New Roman" w:cs="Times New Roman"/>
          <w:sz w:val="23"/>
          <w:szCs w:val="23"/>
        </w:rPr>
        <w:t xml:space="preserve">kg </w:t>
      </w:r>
      <w:r>
        <w:rPr>
          <w:rFonts w:ascii="宋体" w:hAnsi="宋体" w:eastAsia="宋体" w:cs="宋体"/>
          <w:spacing w:val="3"/>
          <w:sz w:val="23"/>
          <w:szCs w:val="23"/>
        </w:rPr>
        <w:t>油</w:t>
      </w:r>
      <w:r>
        <w:rPr>
          <w:rFonts w:ascii="宋体" w:hAnsi="宋体" w:eastAsia="宋体" w:cs="宋体"/>
          <w:spacing w:val="2"/>
          <w:sz w:val="23"/>
          <w:szCs w:val="23"/>
        </w:rPr>
        <w:t>品。</w:t>
      </w:r>
    </w:p>
    <w:p>
      <w:pPr>
        <w:spacing w:before="27" w:line="375" w:lineRule="auto"/>
        <w:ind w:left="118" w:right="110" w:firstLine="510"/>
        <w:rPr>
          <w:rFonts w:ascii="宋体" w:hAnsi="宋体" w:eastAsia="宋体" w:cs="宋体"/>
          <w:sz w:val="23"/>
          <w:szCs w:val="23"/>
        </w:rPr>
      </w:pPr>
      <w:r>
        <w:rPr>
          <w:rFonts w:ascii="宋体" w:hAnsi="宋体" w:eastAsia="宋体" w:cs="宋体"/>
          <w:spacing w:val="16"/>
          <w:sz w:val="23"/>
          <w:szCs w:val="23"/>
        </w:rPr>
        <w:t>由于柴</w:t>
      </w:r>
      <w:r>
        <w:rPr>
          <w:rFonts w:ascii="宋体" w:hAnsi="宋体" w:eastAsia="宋体" w:cs="宋体"/>
          <w:spacing w:val="10"/>
          <w:sz w:val="23"/>
          <w:szCs w:val="23"/>
        </w:rPr>
        <w:t>油</w:t>
      </w:r>
      <w:r>
        <w:rPr>
          <w:rFonts w:ascii="宋体" w:hAnsi="宋体" w:eastAsia="宋体" w:cs="宋体"/>
          <w:spacing w:val="8"/>
          <w:sz w:val="23"/>
          <w:szCs w:val="23"/>
        </w:rPr>
        <w:t>、汽油储罐均为埋地式储罐，储罐均为双层卧式钢</w:t>
      </w:r>
      <w:r>
        <w:rPr>
          <w:rFonts w:ascii="Times New Roman" w:hAnsi="Times New Roman" w:eastAsia="Times New Roman" w:cs="Times New Roman"/>
          <w:spacing w:val="8"/>
          <w:sz w:val="23"/>
          <w:szCs w:val="23"/>
        </w:rPr>
        <w:t>-</w:t>
      </w:r>
      <w:r>
        <w:rPr>
          <w:rFonts w:ascii="宋体" w:hAnsi="宋体" w:eastAsia="宋体" w:cs="宋体"/>
          <w:spacing w:val="8"/>
          <w:sz w:val="23"/>
          <w:szCs w:val="23"/>
        </w:rPr>
        <w:t>玻璃纤维罐，由于内</w:t>
      </w:r>
      <w:r>
        <w:rPr>
          <w:rFonts w:ascii="宋体" w:hAnsi="宋体" w:eastAsia="宋体" w:cs="宋体"/>
          <w:sz w:val="23"/>
          <w:szCs w:val="23"/>
        </w:rPr>
        <w:t xml:space="preserve"> </w:t>
      </w:r>
      <w:r>
        <w:rPr>
          <w:rFonts w:ascii="宋体" w:hAnsi="宋体" w:eastAsia="宋体" w:cs="宋体"/>
          <w:spacing w:val="12"/>
          <w:sz w:val="23"/>
          <w:szCs w:val="23"/>
        </w:rPr>
        <w:t>罐接触的燃料油与外罐所接触的土壤、地下水，属于不同介质，对罐体材料腐蚀速</w:t>
      </w:r>
      <w:r>
        <w:rPr>
          <w:rFonts w:ascii="宋体" w:hAnsi="宋体" w:eastAsia="宋体" w:cs="宋体"/>
          <w:spacing w:val="6"/>
          <w:sz w:val="23"/>
          <w:szCs w:val="23"/>
        </w:rPr>
        <w:t>率</w:t>
      </w:r>
      <w:r>
        <w:rPr>
          <w:rFonts w:ascii="宋体" w:hAnsi="宋体" w:eastAsia="宋体" w:cs="宋体"/>
          <w:sz w:val="23"/>
          <w:szCs w:val="23"/>
        </w:rPr>
        <w:t xml:space="preserve"> </w:t>
      </w:r>
      <w:r>
        <w:rPr>
          <w:rFonts w:ascii="宋体" w:hAnsi="宋体" w:eastAsia="宋体" w:cs="宋体"/>
          <w:spacing w:val="12"/>
          <w:sz w:val="23"/>
          <w:szCs w:val="23"/>
        </w:rPr>
        <w:t>不同，在同一时间发生渗漏的几乎为零。因此，可以杜绝燃料油漏出罐外，加上报</w:t>
      </w:r>
      <w:r>
        <w:rPr>
          <w:rFonts w:ascii="宋体" w:hAnsi="宋体" w:eastAsia="宋体" w:cs="宋体"/>
          <w:spacing w:val="6"/>
          <w:sz w:val="23"/>
          <w:szCs w:val="23"/>
        </w:rPr>
        <w:t>警</w:t>
      </w:r>
      <w:r>
        <w:rPr>
          <w:rFonts w:ascii="宋体" w:hAnsi="宋体" w:eastAsia="宋体" w:cs="宋体"/>
          <w:sz w:val="23"/>
          <w:szCs w:val="23"/>
        </w:rPr>
        <w:t xml:space="preserve"> </w:t>
      </w:r>
      <w:r>
        <w:rPr>
          <w:rFonts w:ascii="宋体" w:hAnsi="宋体" w:eastAsia="宋体" w:cs="宋体"/>
          <w:spacing w:val="12"/>
          <w:sz w:val="23"/>
          <w:szCs w:val="23"/>
        </w:rPr>
        <w:t>器虽然不能指示出内罐还是外罐发生渗漏，但是，实现了预知渗漏。使原来渗漏导</w:t>
      </w:r>
      <w:r>
        <w:rPr>
          <w:rFonts w:ascii="宋体" w:hAnsi="宋体" w:eastAsia="宋体" w:cs="宋体"/>
          <w:spacing w:val="8"/>
          <w:sz w:val="23"/>
          <w:szCs w:val="23"/>
        </w:rPr>
        <w:t>致</w:t>
      </w:r>
      <w:r>
        <w:rPr>
          <w:rFonts w:ascii="宋体" w:hAnsi="宋体" w:eastAsia="宋体" w:cs="宋体"/>
          <w:sz w:val="23"/>
          <w:szCs w:val="23"/>
        </w:rPr>
        <w:t xml:space="preserve"> </w:t>
      </w:r>
      <w:r>
        <w:rPr>
          <w:rFonts w:ascii="宋体" w:hAnsi="宋体" w:eastAsia="宋体" w:cs="宋体"/>
          <w:spacing w:val="12"/>
          <w:sz w:val="23"/>
          <w:szCs w:val="23"/>
        </w:rPr>
        <w:t>事故的事后处理，转变为预防，油罐泄漏并污染土壤、地下水的情况可能性较小。</w:t>
      </w:r>
      <w:r>
        <w:rPr>
          <w:rFonts w:ascii="宋体" w:hAnsi="宋体" w:eastAsia="宋体" w:cs="宋体"/>
          <w:spacing w:val="8"/>
          <w:sz w:val="23"/>
          <w:szCs w:val="23"/>
        </w:rPr>
        <w:t>相</w:t>
      </w:r>
      <w:r>
        <w:rPr>
          <w:rFonts w:ascii="宋体" w:hAnsi="宋体" w:eastAsia="宋体" w:cs="宋体"/>
          <w:sz w:val="23"/>
          <w:szCs w:val="23"/>
        </w:rPr>
        <w:t xml:space="preserve"> </w:t>
      </w:r>
      <w:r>
        <w:rPr>
          <w:rFonts w:ascii="宋体" w:hAnsi="宋体" w:eastAsia="宋体" w:cs="宋体"/>
          <w:spacing w:val="12"/>
          <w:sz w:val="23"/>
          <w:szCs w:val="23"/>
        </w:rPr>
        <w:t>对的天然气储罐处于液化状态，储存量相对较大且超过临界量，泄漏后容易让人受</w:t>
      </w:r>
      <w:r>
        <w:rPr>
          <w:rFonts w:ascii="宋体" w:hAnsi="宋体" w:eastAsia="宋体" w:cs="宋体"/>
          <w:spacing w:val="6"/>
          <w:sz w:val="23"/>
          <w:szCs w:val="23"/>
        </w:rPr>
        <w:t>到</w:t>
      </w:r>
      <w:r>
        <w:rPr>
          <w:rFonts w:ascii="宋体" w:hAnsi="宋体" w:eastAsia="宋体" w:cs="宋体"/>
          <w:sz w:val="23"/>
          <w:szCs w:val="23"/>
        </w:rPr>
        <w:t xml:space="preserve"> </w:t>
      </w:r>
      <w:r>
        <w:rPr>
          <w:rFonts w:ascii="宋体" w:hAnsi="宋体" w:eastAsia="宋体" w:cs="宋体"/>
          <w:spacing w:val="12"/>
          <w:sz w:val="23"/>
          <w:szCs w:val="23"/>
        </w:rPr>
        <w:t>低温、窒息伤害，且天然气属于易燃易爆的化学产品，容易发生燃烧，爆炸，其燃</w:t>
      </w:r>
      <w:r>
        <w:rPr>
          <w:rFonts w:ascii="宋体" w:hAnsi="宋体" w:eastAsia="宋体" w:cs="宋体"/>
          <w:spacing w:val="6"/>
          <w:sz w:val="23"/>
          <w:szCs w:val="23"/>
        </w:rPr>
        <w:t>烧</w:t>
      </w:r>
      <w:r>
        <w:rPr>
          <w:rFonts w:ascii="宋体" w:hAnsi="宋体" w:eastAsia="宋体" w:cs="宋体"/>
          <w:sz w:val="23"/>
          <w:szCs w:val="23"/>
        </w:rPr>
        <w:t xml:space="preserve"> </w:t>
      </w:r>
      <w:r>
        <w:rPr>
          <w:rFonts w:ascii="宋体" w:hAnsi="宋体" w:eastAsia="宋体" w:cs="宋体"/>
          <w:spacing w:val="16"/>
          <w:sz w:val="23"/>
          <w:szCs w:val="23"/>
        </w:rPr>
        <w:t>产</w:t>
      </w:r>
      <w:r>
        <w:rPr>
          <w:rFonts w:ascii="宋体" w:hAnsi="宋体" w:eastAsia="宋体" w:cs="宋体"/>
          <w:spacing w:val="9"/>
          <w:sz w:val="23"/>
          <w:szCs w:val="23"/>
        </w:rPr>
        <w:t>物</w:t>
      </w:r>
      <w:r>
        <w:rPr>
          <w:rFonts w:ascii="宋体" w:hAnsi="宋体" w:eastAsia="宋体" w:cs="宋体"/>
          <w:spacing w:val="8"/>
          <w:sz w:val="23"/>
          <w:szCs w:val="23"/>
        </w:rPr>
        <w:t>对周边环境产生一定影响。</w:t>
      </w:r>
    </w:p>
    <w:p>
      <w:pPr>
        <w:spacing w:before="2" w:line="372" w:lineRule="auto"/>
        <w:ind w:left="119" w:right="110" w:firstLine="480"/>
        <w:rPr>
          <w:rFonts w:ascii="宋体" w:hAnsi="宋体" w:eastAsia="宋体" w:cs="宋体"/>
          <w:sz w:val="23"/>
          <w:szCs w:val="23"/>
        </w:rPr>
      </w:pPr>
      <w:r>
        <w:rPr>
          <w:rFonts w:ascii="宋体" w:hAnsi="宋体" w:eastAsia="宋体" w:cs="宋体"/>
          <w:spacing w:val="19"/>
          <w:sz w:val="23"/>
          <w:szCs w:val="23"/>
        </w:rPr>
        <w:t>通</w:t>
      </w:r>
      <w:r>
        <w:rPr>
          <w:rFonts w:ascii="宋体" w:hAnsi="宋体" w:eastAsia="宋体" w:cs="宋体"/>
          <w:spacing w:val="10"/>
          <w:sz w:val="23"/>
          <w:szCs w:val="23"/>
        </w:rPr>
        <w:t>过上述分析确定本项目实施后最大可信事故为</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储罐发生天然气泄漏及火灾</w:t>
      </w:r>
      <w:r>
        <w:rPr>
          <w:rFonts w:ascii="宋体" w:hAnsi="宋体" w:eastAsia="宋体" w:cs="宋体"/>
          <w:sz w:val="23"/>
          <w:szCs w:val="23"/>
        </w:rPr>
        <w:t xml:space="preserve"> </w:t>
      </w:r>
      <w:r>
        <w:rPr>
          <w:rFonts w:ascii="宋体" w:hAnsi="宋体" w:eastAsia="宋体" w:cs="宋体"/>
          <w:spacing w:val="18"/>
          <w:sz w:val="23"/>
          <w:szCs w:val="23"/>
        </w:rPr>
        <w:t>爆</w:t>
      </w:r>
      <w:r>
        <w:rPr>
          <w:rFonts w:ascii="宋体" w:hAnsi="宋体" w:eastAsia="宋体" w:cs="宋体"/>
          <w:spacing w:val="16"/>
          <w:sz w:val="23"/>
          <w:szCs w:val="23"/>
        </w:rPr>
        <w:t>炸</w:t>
      </w:r>
      <w:r>
        <w:rPr>
          <w:rFonts w:ascii="宋体" w:hAnsi="宋体" w:eastAsia="宋体" w:cs="宋体"/>
          <w:spacing w:val="9"/>
          <w:sz w:val="23"/>
          <w:szCs w:val="23"/>
        </w:rPr>
        <w:t>事件、加油机油管内油品泄漏、喷溅。本工程最大可信事故设定情况见下表。</w:t>
      </w:r>
    </w:p>
    <w:p>
      <w:pPr>
        <w:spacing w:line="227" w:lineRule="auto"/>
        <w:ind w:left="338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4"/>
          <w:sz w:val="20"/>
          <w:szCs w:val="20"/>
        </w:rPr>
        <w:t>3-2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最大可信事故设定情况</w:t>
      </w:r>
    </w:p>
    <w:p>
      <w:pPr>
        <w:spacing w:line="131" w:lineRule="exact"/>
      </w:pPr>
    </w:p>
    <w:tbl>
      <w:tblPr>
        <w:tblStyle w:val="4"/>
        <w:tblW w:w="9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1"/>
        <w:gridCol w:w="1788"/>
        <w:gridCol w:w="2292"/>
        <w:gridCol w:w="35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511" w:type="dxa"/>
            <w:vAlign w:val="top"/>
          </w:tcPr>
          <w:p>
            <w:pPr>
              <w:spacing w:before="96" w:line="229" w:lineRule="auto"/>
              <w:ind w:left="553"/>
              <w:rPr>
                <w:rFonts w:ascii="宋体" w:hAnsi="宋体" w:eastAsia="宋体" w:cs="宋体"/>
                <w:sz w:val="20"/>
                <w:szCs w:val="20"/>
              </w:rPr>
            </w:pPr>
            <w:r>
              <w:rPr>
                <w:rFonts w:ascii="宋体" w:hAnsi="宋体" w:eastAsia="宋体" w:cs="宋体"/>
                <w:spacing w:val="3"/>
                <w:sz w:val="20"/>
                <w:szCs w:val="20"/>
              </w:rPr>
              <w:t>设备</w:t>
            </w:r>
          </w:p>
        </w:tc>
        <w:tc>
          <w:tcPr>
            <w:tcW w:w="1788" w:type="dxa"/>
            <w:vAlign w:val="top"/>
          </w:tcPr>
          <w:p>
            <w:pPr>
              <w:spacing w:before="97" w:line="228" w:lineRule="auto"/>
              <w:ind w:left="477"/>
              <w:rPr>
                <w:rFonts w:ascii="宋体" w:hAnsi="宋体" w:eastAsia="宋体" w:cs="宋体"/>
                <w:sz w:val="20"/>
                <w:szCs w:val="20"/>
              </w:rPr>
            </w:pPr>
            <w:r>
              <w:rPr>
                <w:rFonts w:ascii="宋体" w:hAnsi="宋体" w:eastAsia="宋体" w:cs="宋体"/>
                <w:spacing w:val="7"/>
                <w:sz w:val="20"/>
                <w:szCs w:val="20"/>
              </w:rPr>
              <w:t>风险物质</w:t>
            </w:r>
          </w:p>
        </w:tc>
        <w:tc>
          <w:tcPr>
            <w:tcW w:w="2292" w:type="dxa"/>
            <w:vAlign w:val="top"/>
          </w:tcPr>
          <w:p>
            <w:pPr>
              <w:spacing w:before="97" w:line="228" w:lineRule="auto"/>
              <w:ind w:left="732"/>
              <w:rPr>
                <w:rFonts w:ascii="宋体" w:hAnsi="宋体" w:eastAsia="宋体" w:cs="宋体"/>
                <w:sz w:val="20"/>
                <w:szCs w:val="20"/>
              </w:rPr>
            </w:pPr>
            <w:r>
              <w:rPr>
                <w:rFonts w:ascii="宋体" w:hAnsi="宋体" w:eastAsia="宋体" w:cs="宋体"/>
                <w:spacing w:val="7"/>
                <w:sz w:val="20"/>
                <w:szCs w:val="20"/>
              </w:rPr>
              <w:t>风险事故</w:t>
            </w:r>
          </w:p>
        </w:tc>
        <w:tc>
          <w:tcPr>
            <w:tcW w:w="3583" w:type="dxa"/>
            <w:vAlign w:val="top"/>
          </w:tcPr>
          <w:p>
            <w:pPr>
              <w:spacing w:before="96" w:line="228" w:lineRule="auto"/>
              <w:ind w:left="1376"/>
              <w:rPr>
                <w:rFonts w:ascii="宋体" w:hAnsi="宋体" w:eastAsia="宋体" w:cs="宋体"/>
                <w:sz w:val="20"/>
                <w:szCs w:val="20"/>
              </w:rPr>
            </w:pPr>
            <w:r>
              <w:rPr>
                <w:rFonts w:ascii="宋体" w:hAnsi="宋体" w:eastAsia="宋体" w:cs="宋体"/>
                <w:spacing w:val="8"/>
                <w:sz w:val="20"/>
                <w:szCs w:val="20"/>
              </w:rPr>
              <w:t>影</w:t>
            </w:r>
            <w:r>
              <w:rPr>
                <w:rFonts w:ascii="宋体" w:hAnsi="宋体" w:eastAsia="宋体" w:cs="宋体"/>
                <w:spacing w:val="7"/>
                <w:sz w:val="20"/>
                <w:szCs w:val="20"/>
              </w:rPr>
              <w:t>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511" w:type="dxa"/>
            <w:vAlign w:val="top"/>
          </w:tcPr>
          <w:p>
            <w:pPr>
              <w:spacing w:before="95" w:line="228" w:lineRule="auto"/>
              <w:ind w:left="240"/>
              <w:rPr>
                <w:rFonts w:ascii="宋体" w:hAnsi="宋体" w:eastAsia="宋体" w:cs="宋体"/>
                <w:sz w:val="20"/>
                <w:szCs w:val="20"/>
              </w:rPr>
            </w:pPr>
            <w:r>
              <w:rPr>
                <w:rFonts w:ascii="宋体" w:hAnsi="宋体" w:eastAsia="宋体" w:cs="宋体"/>
                <w:spacing w:val="7"/>
                <w:sz w:val="20"/>
                <w:szCs w:val="20"/>
              </w:rPr>
              <w:t>天然气储</w:t>
            </w:r>
            <w:r>
              <w:rPr>
                <w:rFonts w:ascii="宋体" w:hAnsi="宋体" w:eastAsia="宋体" w:cs="宋体"/>
                <w:spacing w:val="6"/>
                <w:sz w:val="20"/>
                <w:szCs w:val="20"/>
              </w:rPr>
              <w:t>罐</w:t>
            </w:r>
          </w:p>
        </w:tc>
        <w:tc>
          <w:tcPr>
            <w:tcW w:w="1788" w:type="dxa"/>
            <w:vAlign w:val="top"/>
          </w:tcPr>
          <w:p>
            <w:pPr>
              <w:spacing w:before="96" w:line="228" w:lineRule="auto"/>
              <w:ind w:left="586"/>
              <w:rPr>
                <w:rFonts w:ascii="宋体" w:hAnsi="宋体" w:eastAsia="宋体" w:cs="宋体"/>
                <w:sz w:val="20"/>
                <w:szCs w:val="20"/>
              </w:rPr>
            </w:pPr>
            <w:r>
              <w:rPr>
                <w:rFonts w:ascii="宋体" w:hAnsi="宋体" w:eastAsia="宋体" w:cs="宋体"/>
                <w:spacing w:val="6"/>
                <w:sz w:val="20"/>
                <w:szCs w:val="20"/>
              </w:rPr>
              <w:t>天</w:t>
            </w:r>
            <w:r>
              <w:rPr>
                <w:rFonts w:ascii="宋体" w:hAnsi="宋体" w:eastAsia="宋体" w:cs="宋体"/>
                <w:spacing w:val="5"/>
                <w:sz w:val="20"/>
                <w:szCs w:val="20"/>
              </w:rPr>
              <w:t>然气</w:t>
            </w:r>
          </w:p>
        </w:tc>
        <w:tc>
          <w:tcPr>
            <w:tcW w:w="2292" w:type="dxa"/>
            <w:vAlign w:val="top"/>
          </w:tcPr>
          <w:p>
            <w:pPr>
              <w:spacing w:before="95" w:line="229" w:lineRule="auto"/>
              <w:ind w:left="314"/>
              <w:rPr>
                <w:rFonts w:ascii="宋体" w:hAnsi="宋体" w:eastAsia="宋体" w:cs="宋体"/>
                <w:sz w:val="20"/>
                <w:szCs w:val="20"/>
              </w:rPr>
            </w:pPr>
            <w:r>
              <w:rPr>
                <w:rFonts w:ascii="宋体" w:hAnsi="宋体" w:eastAsia="宋体" w:cs="宋体"/>
                <w:spacing w:val="12"/>
                <w:sz w:val="20"/>
                <w:szCs w:val="20"/>
              </w:rPr>
              <w:t>泄</w:t>
            </w:r>
            <w:r>
              <w:rPr>
                <w:rFonts w:ascii="宋体" w:hAnsi="宋体" w:eastAsia="宋体" w:cs="宋体"/>
                <w:spacing w:val="8"/>
                <w:sz w:val="20"/>
                <w:szCs w:val="20"/>
              </w:rPr>
              <w:t>漏、火灾、爆炸</w:t>
            </w:r>
          </w:p>
        </w:tc>
        <w:tc>
          <w:tcPr>
            <w:tcW w:w="3583" w:type="dxa"/>
            <w:vAlign w:val="top"/>
          </w:tcPr>
          <w:p>
            <w:pPr>
              <w:spacing w:before="95" w:line="228" w:lineRule="auto"/>
              <w:ind w:left="1379"/>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气扩散</w:t>
            </w:r>
          </w:p>
        </w:tc>
      </w:tr>
    </w:tbl>
    <w:p>
      <w:pPr>
        <w:spacing w:line="251" w:lineRule="auto"/>
        <w:rPr>
          <w:rFonts w:ascii="Arial"/>
          <w:sz w:val="21"/>
        </w:rPr>
      </w:pPr>
    </w:p>
    <w:p>
      <w:pPr>
        <w:spacing w:line="252" w:lineRule="auto"/>
        <w:rPr>
          <w:rFonts w:ascii="Arial"/>
          <w:sz w:val="21"/>
        </w:rPr>
      </w:pPr>
    </w:p>
    <w:p>
      <w:pPr>
        <w:spacing w:before="76" w:line="228" w:lineRule="auto"/>
        <w:ind w:left="114"/>
        <w:outlineLvl w:val="1"/>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7"/>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事故排放源强</w:t>
      </w:r>
    </w:p>
    <w:p>
      <w:pPr>
        <w:spacing w:before="181" w:line="228" w:lineRule="auto"/>
        <w:ind w:left="61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1</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液体泄漏量</w:t>
      </w:r>
    </w:p>
    <w:p>
      <w:pPr>
        <w:spacing w:before="182" w:line="375" w:lineRule="auto"/>
        <w:ind w:left="118" w:right="110" w:firstLine="483"/>
        <w:rPr>
          <w:rFonts w:ascii="宋体" w:hAnsi="宋体" w:eastAsia="宋体" w:cs="宋体"/>
          <w:sz w:val="23"/>
          <w:szCs w:val="23"/>
        </w:rPr>
      </w:pPr>
      <w:r>
        <w:rPr>
          <w:rFonts w:ascii="宋体" w:hAnsi="宋体" w:eastAsia="宋体" w:cs="宋体"/>
          <w:spacing w:val="-2"/>
          <w:sz w:val="23"/>
          <w:szCs w:val="23"/>
        </w:rPr>
        <w:t>根据《建设项目环境风险评价技术导则》  (</w:t>
      </w:r>
      <w:r>
        <w:rPr>
          <w:rFonts w:ascii="Times New Roman" w:hAnsi="Times New Roman" w:eastAsia="Times New Roman" w:cs="Times New Roman"/>
          <w:spacing w:val="-2"/>
          <w:sz w:val="23"/>
          <w:szCs w:val="23"/>
        </w:rPr>
        <w:t>H</w:t>
      </w:r>
      <w:r>
        <w:rPr>
          <w:rFonts w:ascii="Times New Roman" w:hAnsi="Times New Roman" w:eastAsia="Times New Roman" w:cs="Times New Roman"/>
          <w:spacing w:val="-1"/>
          <w:sz w:val="23"/>
          <w:szCs w:val="23"/>
        </w:rPr>
        <w:t>J</w:t>
      </w:r>
      <w:r>
        <w:rPr>
          <w:rFonts w:ascii="Times New Roman" w:hAnsi="Times New Roman" w:eastAsia="Times New Roman" w:cs="Times New Roman"/>
          <w:spacing w:val="-2"/>
          <w:sz w:val="23"/>
          <w:szCs w:val="23"/>
        </w:rPr>
        <w:t>. 169-2018</w:t>
      </w:r>
      <w:r>
        <w:rPr>
          <w:rFonts w:ascii="宋体" w:hAnsi="宋体" w:eastAsia="宋体" w:cs="宋体"/>
          <w:spacing w:val="-2"/>
          <w:sz w:val="23"/>
          <w:szCs w:val="23"/>
        </w:rPr>
        <w:t xml:space="preserve">) ，附录 </w:t>
      </w:r>
      <w:r>
        <w:rPr>
          <w:rFonts w:ascii="Times New Roman" w:hAnsi="Times New Roman" w:eastAsia="Times New Roman" w:cs="Times New Roman"/>
          <w:sz w:val="23"/>
          <w:szCs w:val="23"/>
        </w:rPr>
        <w:t>F</w:t>
      </w:r>
      <w:r>
        <w:rPr>
          <w:rFonts w:ascii="Times New Roman" w:hAnsi="Times New Roman" w:eastAsia="Times New Roman" w:cs="Times New Roman"/>
          <w:spacing w:val="-2"/>
          <w:sz w:val="23"/>
          <w:szCs w:val="23"/>
        </w:rPr>
        <w:t xml:space="preserve">. 1. 1 </w:t>
      </w:r>
      <w:r>
        <w:rPr>
          <w:rFonts w:ascii="宋体" w:hAnsi="宋体" w:eastAsia="宋体" w:cs="宋体"/>
          <w:spacing w:val="-2"/>
          <w:sz w:val="23"/>
          <w:szCs w:val="23"/>
        </w:rPr>
        <w:t>液体泄漏量</w:t>
      </w:r>
      <w:r>
        <w:rPr>
          <w:rFonts w:ascii="宋体" w:hAnsi="宋体" w:eastAsia="宋体" w:cs="宋体"/>
          <w:sz w:val="23"/>
          <w:szCs w:val="23"/>
        </w:rPr>
        <w:t xml:space="preserve"> </w:t>
      </w:r>
      <w:r>
        <w:rPr>
          <w:rFonts w:ascii="宋体" w:hAnsi="宋体" w:eastAsia="宋体" w:cs="宋体"/>
          <w:spacing w:val="18"/>
          <w:sz w:val="23"/>
          <w:szCs w:val="23"/>
        </w:rPr>
        <w:t>采用伯</w:t>
      </w:r>
      <w:r>
        <w:rPr>
          <w:rFonts w:ascii="宋体" w:hAnsi="宋体" w:eastAsia="宋体" w:cs="宋体"/>
          <w:spacing w:val="10"/>
          <w:sz w:val="23"/>
          <w:szCs w:val="23"/>
        </w:rPr>
        <w:t>努</w:t>
      </w:r>
      <w:r>
        <w:rPr>
          <w:rFonts w:ascii="宋体" w:hAnsi="宋体" w:eastAsia="宋体" w:cs="宋体"/>
          <w:spacing w:val="9"/>
          <w:sz w:val="23"/>
          <w:szCs w:val="23"/>
        </w:rPr>
        <w:t xml:space="preserve">利方程计算，油罐泄漏事故，其假定罐体底部发生直径 </w:t>
      </w:r>
      <w:r>
        <w:rPr>
          <w:rFonts w:ascii="Times New Roman" w:hAnsi="Times New Roman" w:eastAsia="Times New Roman" w:cs="Times New Roman"/>
          <w:spacing w:val="9"/>
          <w:sz w:val="23"/>
          <w:szCs w:val="23"/>
        </w:rPr>
        <w:t>10</w:t>
      </w:r>
      <w:r>
        <w:rPr>
          <w:rFonts w:ascii="Times New Roman" w:hAnsi="Times New Roman" w:eastAsia="Times New Roman" w:cs="Times New Roman"/>
          <w:sz w:val="23"/>
          <w:szCs w:val="23"/>
        </w:rPr>
        <w:t>mm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孔径泄漏，液</w:t>
      </w:r>
      <w:r>
        <w:rPr>
          <w:rFonts w:ascii="宋体" w:hAnsi="宋体" w:eastAsia="宋体" w:cs="宋体"/>
          <w:sz w:val="23"/>
          <w:szCs w:val="23"/>
        </w:rPr>
        <w:t xml:space="preserve"> </w:t>
      </w:r>
      <w:r>
        <w:rPr>
          <w:rFonts w:ascii="宋体" w:hAnsi="宋体" w:eastAsia="宋体" w:cs="宋体"/>
          <w:spacing w:val="-2"/>
          <w:sz w:val="23"/>
          <w:szCs w:val="23"/>
        </w:rPr>
        <w:t xml:space="preserve">面高度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米。</w:t>
      </w:r>
    </w:p>
    <w:p>
      <w:pPr>
        <w:spacing w:line="227" w:lineRule="auto"/>
        <w:ind w:left="602"/>
        <w:rPr>
          <w:rFonts w:ascii="宋体" w:hAnsi="宋体" w:eastAsia="宋体" w:cs="宋体"/>
          <w:sz w:val="23"/>
          <w:szCs w:val="23"/>
        </w:rPr>
      </w:pPr>
      <w:r>
        <w:rPr>
          <w:rFonts w:ascii="宋体" w:hAnsi="宋体" w:eastAsia="宋体" w:cs="宋体"/>
          <w:spacing w:val="6"/>
          <w:sz w:val="23"/>
          <w:szCs w:val="23"/>
        </w:rPr>
        <w:t>计算公式：</w:t>
      </w:r>
    </w:p>
    <w:p>
      <w:pPr>
        <w:spacing w:before="148" w:line="708" w:lineRule="exact"/>
        <w:ind w:firstLine="3196"/>
        <w:textAlignment w:val="center"/>
      </w:pPr>
      <w:r>
        <w:drawing>
          <wp:inline distT="0" distB="0" distL="0" distR="0">
            <wp:extent cx="2072640" cy="44894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282"/>
                    <a:stretch>
                      <a:fillRect/>
                    </a:stretch>
                  </pic:blipFill>
                  <pic:spPr>
                    <a:xfrm>
                      <a:off x="0" y="0"/>
                      <a:ext cx="2072640" cy="449579"/>
                    </a:xfrm>
                    <a:prstGeom prst="rect">
                      <a:avLst/>
                    </a:prstGeom>
                  </pic:spPr>
                </pic:pic>
              </a:graphicData>
            </a:graphic>
          </wp:inline>
        </w:drawing>
      </w:r>
    </w:p>
    <w:p>
      <w:pPr>
        <w:spacing w:before="142" w:line="323" w:lineRule="exact"/>
        <w:ind w:left="484"/>
        <w:rPr>
          <w:rFonts w:ascii="宋体" w:hAnsi="宋体" w:eastAsia="宋体" w:cs="宋体"/>
          <w:sz w:val="23"/>
          <w:szCs w:val="23"/>
        </w:rPr>
      </w:pPr>
      <w:r>
        <w:rPr>
          <w:rFonts w:ascii="宋体" w:hAnsi="宋体" w:eastAsia="宋体" w:cs="宋体"/>
          <w:spacing w:val="2"/>
          <w:position w:val="3"/>
          <w:sz w:val="23"/>
          <w:szCs w:val="23"/>
        </w:rPr>
        <w:t xml:space="preserve">式中：     </w:t>
      </w:r>
      <w:r>
        <w:rPr>
          <w:rFonts w:ascii="Times New Roman" w:hAnsi="Times New Roman" w:eastAsia="Times New Roman" w:cs="Times New Roman"/>
          <w:position w:val="3"/>
          <w:sz w:val="23"/>
          <w:szCs w:val="23"/>
        </w:rPr>
        <w:t>Q</w:t>
      </w:r>
      <w:r>
        <w:rPr>
          <w:rFonts w:ascii="Times New Roman" w:hAnsi="Times New Roman" w:eastAsia="Times New Roman" w:cs="Times New Roman"/>
          <w:position w:val="2"/>
          <w:sz w:val="15"/>
          <w:szCs w:val="15"/>
        </w:rPr>
        <w:t>L</w:t>
      </w:r>
      <w:r>
        <w:rPr>
          <w:rFonts w:ascii="Times New Roman" w:hAnsi="Times New Roman" w:eastAsia="Times New Roman" w:cs="Times New Roman"/>
          <w:spacing w:val="1"/>
          <w:position w:val="3"/>
          <w:sz w:val="23"/>
          <w:szCs w:val="23"/>
        </w:rPr>
        <w:t>—</w:t>
      </w:r>
      <w:r>
        <w:rPr>
          <w:rFonts w:ascii="宋体" w:hAnsi="宋体" w:eastAsia="宋体" w:cs="宋体"/>
          <w:spacing w:val="1"/>
          <w:position w:val="3"/>
          <w:sz w:val="23"/>
          <w:szCs w:val="23"/>
        </w:rPr>
        <w:t>液体泄漏速率，</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1"/>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1"/>
          <w:position w:val="3"/>
          <w:sz w:val="23"/>
          <w:szCs w:val="23"/>
        </w:rPr>
        <w:t>；</w:t>
      </w:r>
    </w:p>
    <w:p>
      <w:pPr>
        <w:sectPr>
          <w:footerReference r:id="rId119" w:type="default"/>
          <w:pgSz w:w="11906" w:h="16839"/>
          <w:pgMar w:top="1431" w:right="1363" w:bottom="1007" w:left="1363" w:header="0" w:footer="847" w:gutter="0"/>
          <w:cols w:space="720" w:num="1"/>
        </w:sectPr>
      </w:pPr>
    </w:p>
    <w:p>
      <w:pPr>
        <w:spacing w:before="192" w:line="466" w:lineRule="exact"/>
        <w:ind w:left="1555"/>
        <w:rPr>
          <w:rFonts w:ascii="宋体" w:hAnsi="宋体" w:eastAsia="宋体" w:cs="宋体"/>
          <w:sz w:val="23"/>
          <w:szCs w:val="23"/>
        </w:rPr>
      </w:pPr>
      <w:r>
        <w:rPr>
          <w:rFonts w:ascii="Times New Roman" w:hAnsi="Times New Roman" w:eastAsia="Times New Roman" w:cs="Times New Roman"/>
          <w:position w:val="17"/>
          <w:sz w:val="23"/>
          <w:szCs w:val="23"/>
        </w:rPr>
        <w:t>P</w:t>
      </w:r>
      <w:r>
        <w:rPr>
          <w:rFonts w:ascii="Times New Roman" w:hAnsi="Times New Roman" w:eastAsia="Times New Roman" w:cs="Times New Roman"/>
          <w:spacing w:val="8"/>
          <w:position w:val="17"/>
          <w:sz w:val="23"/>
          <w:szCs w:val="23"/>
        </w:rPr>
        <w:t>—</w:t>
      </w:r>
      <w:r>
        <w:rPr>
          <w:rFonts w:ascii="宋体" w:hAnsi="宋体" w:eastAsia="宋体" w:cs="宋体"/>
          <w:spacing w:val="6"/>
          <w:position w:val="17"/>
          <w:sz w:val="23"/>
          <w:szCs w:val="23"/>
        </w:rPr>
        <w:t>容</w:t>
      </w:r>
      <w:r>
        <w:rPr>
          <w:rFonts w:ascii="宋体" w:hAnsi="宋体" w:eastAsia="宋体" w:cs="宋体"/>
          <w:spacing w:val="4"/>
          <w:position w:val="17"/>
          <w:sz w:val="23"/>
          <w:szCs w:val="23"/>
        </w:rPr>
        <w:t>器内介质压力，</w:t>
      </w:r>
      <w:r>
        <w:rPr>
          <w:rFonts w:ascii="Times New Roman" w:hAnsi="Times New Roman" w:eastAsia="Times New Roman" w:cs="Times New Roman"/>
          <w:position w:val="17"/>
          <w:sz w:val="23"/>
          <w:szCs w:val="23"/>
        </w:rPr>
        <w:t>Pa</w:t>
      </w:r>
      <w:r>
        <w:rPr>
          <w:rFonts w:ascii="Times New Roman" w:hAnsi="Times New Roman" w:eastAsia="Times New Roman" w:cs="Times New Roman"/>
          <w:spacing w:val="4"/>
          <w:position w:val="17"/>
          <w:sz w:val="23"/>
          <w:szCs w:val="23"/>
        </w:rPr>
        <w:t xml:space="preserve"> </w:t>
      </w:r>
      <w:r>
        <w:rPr>
          <w:rFonts w:ascii="宋体" w:hAnsi="宋体" w:eastAsia="宋体" w:cs="宋体"/>
          <w:spacing w:val="4"/>
          <w:position w:val="17"/>
          <w:sz w:val="23"/>
          <w:szCs w:val="23"/>
        </w:rPr>
        <w:t xml:space="preserve">，油罐为常压容器取 </w:t>
      </w:r>
      <w:r>
        <w:rPr>
          <w:rFonts w:ascii="Times New Roman" w:hAnsi="Times New Roman" w:eastAsia="Times New Roman" w:cs="Times New Roman"/>
          <w:spacing w:val="4"/>
          <w:position w:val="17"/>
          <w:sz w:val="23"/>
          <w:szCs w:val="23"/>
        </w:rPr>
        <w:t>1.0×10</w:t>
      </w:r>
      <w:r>
        <w:rPr>
          <w:rFonts w:ascii="Times New Roman" w:hAnsi="Times New Roman" w:eastAsia="Times New Roman" w:cs="Times New Roman"/>
          <w:spacing w:val="4"/>
          <w:position w:val="25"/>
          <w:sz w:val="15"/>
          <w:szCs w:val="15"/>
        </w:rPr>
        <w:t>5</w:t>
      </w:r>
      <w:r>
        <w:rPr>
          <w:rFonts w:ascii="Times New Roman" w:hAnsi="Times New Roman" w:eastAsia="Times New Roman" w:cs="Times New Roman"/>
          <w:position w:val="17"/>
          <w:sz w:val="23"/>
          <w:szCs w:val="23"/>
        </w:rPr>
        <w:t>pa</w:t>
      </w:r>
      <w:r>
        <w:rPr>
          <w:rFonts w:ascii="宋体" w:hAnsi="宋体" w:eastAsia="宋体" w:cs="宋体"/>
          <w:spacing w:val="4"/>
          <w:position w:val="17"/>
          <w:sz w:val="23"/>
          <w:szCs w:val="23"/>
        </w:rPr>
        <w:t>；</w:t>
      </w:r>
    </w:p>
    <w:p>
      <w:pPr>
        <w:spacing w:line="218" w:lineRule="auto"/>
        <w:ind w:left="157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2"/>
          <w:position w:val="-1"/>
          <w:sz w:val="15"/>
          <w:szCs w:val="15"/>
        </w:rPr>
        <w:t xml:space="preserve">0 </w:t>
      </w:r>
      <w:r>
        <w:rPr>
          <w:rFonts w:ascii="Times New Roman" w:hAnsi="Times New Roman" w:eastAsia="Times New Roman" w:cs="Times New Roman"/>
          <w:spacing w:val="2"/>
          <w:sz w:val="23"/>
          <w:szCs w:val="23"/>
        </w:rPr>
        <w:t>—</w:t>
      </w:r>
      <w:r>
        <w:rPr>
          <w:rFonts w:ascii="宋体" w:hAnsi="宋体" w:eastAsia="宋体" w:cs="宋体"/>
          <w:spacing w:val="1"/>
          <w:sz w:val="23"/>
          <w:szCs w:val="23"/>
        </w:rPr>
        <w:t>环境压力，</w:t>
      </w:r>
      <w:r>
        <w:rPr>
          <w:rFonts w:ascii="Times New Roman" w:hAnsi="Times New Roman" w:eastAsia="Times New Roman" w:cs="Times New Roman"/>
          <w:sz w:val="23"/>
          <w:szCs w:val="23"/>
        </w:rPr>
        <w:t>Pa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，取 </w:t>
      </w:r>
      <w:r>
        <w:rPr>
          <w:rFonts w:ascii="Times New Roman" w:hAnsi="Times New Roman" w:eastAsia="Times New Roman" w:cs="Times New Roman"/>
          <w:spacing w:val="1"/>
          <w:sz w:val="23"/>
          <w:szCs w:val="23"/>
        </w:rPr>
        <w:t>1.0×10</w:t>
      </w:r>
      <w:r>
        <w:rPr>
          <w:rFonts w:ascii="Times New Roman" w:hAnsi="Times New Roman" w:eastAsia="Times New Roman" w:cs="Times New Roman"/>
          <w:spacing w:val="1"/>
          <w:position w:val="7"/>
          <w:sz w:val="15"/>
          <w:szCs w:val="15"/>
        </w:rPr>
        <w:t>5</w:t>
      </w:r>
      <w:r>
        <w:rPr>
          <w:rFonts w:ascii="Times New Roman" w:hAnsi="Times New Roman" w:eastAsia="Times New Roman" w:cs="Times New Roman"/>
          <w:sz w:val="23"/>
          <w:szCs w:val="23"/>
        </w:rPr>
        <w:t>pa</w:t>
      </w:r>
      <w:r>
        <w:rPr>
          <w:rFonts w:ascii="宋体" w:hAnsi="宋体" w:eastAsia="宋体" w:cs="宋体"/>
          <w:spacing w:val="1"/>
          <w:sz w:val="23"/>
          <w:szCs w:val="23"/>
        </w:rPr>
        <w:t>；</w:t>
      </w:r>
    </w:p>
    <w:p>
      <w:pPr>
        <w:spacing w:before="149" w:line="375" w:lineRule="auto"/>
        <w:ind w:left="1558" w:right="459" w:firstLine="3"/>
        <w:rPr>
          <w:rFonts w:ascii="宋体" w:hAnsi="宋体" w:eastAsia="宋体" w:cs="宋体"/>
          <w:sz w:val="23"/>
          <w:szCs w:val="23"/>
        </w:rPr>
      </w:pPr>
      <w:r>
        <w:rPr>
          <w:rFonts w:ascii="Times New Roman" w:hAnsi="Times New Roman" w:eastAsia="Times New Roman" w:cs="Times New Roman"/>
          <w:spacing w:val="1"/>
          <w:sz w:val="23"/>
          <w:szCs w:val="23"/>
        </w:rPr>
        <w:t>ρ—</w:t>
      </w:r>
      <w:r>
        <w:rPr>
          <w:rFonts w:ascii="宋体" w:hAnsi="宋体" w:eastAsia="宋体" w:cs="宋体"/>
          <w:spacing w:val="1"/>
          <w:sz w:val="23"/>
          <w:szCs w:val="23"/>
        </w:rPr>
        <w:t>泄漏液体密度，</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 xml:space="preserve">，汽油密度 </w:t>
      </w:r>
      <w:r>
        <w:rPr>
          <w:rFonts w:ascii="Times New Roman" w:hAnsi="Times New Roman" w:eastAsia="Times New Roman" w:cs="Times New Roman"/>
          <w:spacing w:val="1"/>
          <w:sz w:val="23"/>
          <w:szCs w:val="23"/>
        </w:rPr>
        <w:t>0.79</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，柴油</w:t>
      </w:r>
      <w:r>
        <w:rPr>
          <w:rFonts w:ascii="宋体" w:hAnsi="宋体" w:eastAsia="宋体" w:cs="宋体"/>
          <w:sz w:val="23"/>
          <w:szCs w:val="23"/>
        </w:rPr>
        <w:t xml:space="preserve">密度 </w:t>
      </w:r>
      <w:r>
        <w:rPr>
          <w:rFonts w:ascii="Times New Roman" w:hAnsi="Times New Roman" w:eastAsia="Times New Roman" w:cs="Times New Roman"/>
          <w:sz w:val="23"/>
          <w:szCs w:val="23"/>
        </w:rPr>
        <w:t>0.86t/m</w:t>
      </w:r>
      <w:r>
        <w:rPr>
          <w:rFonts w:ascii="Times New Roman" w:hAnsi="Times New Roman" w:eastAsia="Times New Roman" w:cs="Times New Roman"/>
          <w:position w:val="7"/>
          <w:sz w:val="15"/>
          <w:szCs w:val="15"/>
        </w:rPr>
        <w:t>3</w:t>
      </w:r>
      <w:r>
        <w:rPr>
          <w:rFonts w:ascii="宋体" w:hAnsi="宋体" w:eastAsia="宋体" w:cs="宋体"/>
          <w:sz w:val="23"/>
          <w:szCs w:val="23"/>
        </w:rPr>
        <w:t xml:space="preserve">； </w:t>
      </w:r>
      <w:r>
        <w:rPr>
          <w:rFonts w:ascii="Times New Roman" w:hAnsi="Times New Roman" w:eastAsia="Times New Roman" w:cs="Times New Roman"/>
          <w:sz w:val="23"/>
          <w:szCs w:val="23"/>
        </w:rPr>
        <w:t>g</w:t>
      </w:r>
      <w:r>
        <w:rPr>
          <w:rFonts w:ascii="Times New Roman" w:hAnsi="Times New Roman" w:eastAsia="Times New Roman" w:cs="Times New Roman"/>
          <w:spacing w:val="10"/>
          <w:sz w:val="23"/>
          <w:szCs w:val="23"/>
        </w:rPr>
        <w:t>—</w:t>
      </w:r>
      <w:r>
        <w:rPr>
          <w:rFonts w:ascii="宋体" w:hAnsi="宋体" w:eastAsia="宋体" w:cs="宋体"/>
          <w:spacing w:val="7"/>
          <w:sz w:val="23"/>
          <w:szCs w:val="23"/>
        </w:rPr>
        <w:t>重力加速度，</w:t>
      </w:r>
      <w:r>
        <w:rPr>
          <w:rFonts w:ascii="Times New Roman" w:hAnsi="Times New Roman" w:eastAsia="Times New Roman" w:cs="Times New Roman"/>
          <w:spacing w:val="7"/>
          <w:sz w:val="23"/>
          <w:szCs w:val="23"/>
        </w:rPr>
        <w:t>9.81</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7"/>
          <w:position w:val="8"/>
          <w:sz w:val="15"/>
          <w:szCs w:val="15"/>
        </w:rPr>
        <w:t>2</w:t>
      </w:r>
      <w:r>
        <w:rPr>
          <w:rFonts w:ascii="宋体" w:hAnsi="宋体" w:eastAsia="宋体" w:cs="宋体"/>
          <w:spacing w:val="7"/>
          <w:sz w:val="23"/>
          <w:szCs w:val="23"/>
        </w:rPr>
        <w:t>；</w:t>
      </w:r>
    </w:p>
    <w:p>
      <w:pPr>
        <w:spacing w:line="468" w:lineRule="exact"/>
        <w:ind w:left="1552"/>
        <w:rPr>
          <w:rFonts w:ascii="宋体" w:hAnsi="宋体" w:eastAsia="宋体" w:cs="宋体"/>
          <w:sz w:val="23"/>
          <w:szCs w:val="23"/>
        </w:rPr>
      </w:pPr>
      <w:r>
        <w:rPr>
          <w:rFonts w:ascii="Times New Roman" w:hAnsi="Times New Roman" w:eastAsia="Times New Roman" w:cs="Times New Roman"/>
          <w:position w:val="13"/>
          <w:sz w:val="23"/>
          <w:szCs w:val="23"/>
        </w:rPr>
        <w:t>h</w:t>
      </w:r>
      <w:r>
        <w:rPr>
          <w:rFonts w:ascii="Times New Roman" w:hAnsi="Times New Roman" w:eastAsia="Times New Roman" w:cs="Times New Roman"/>
          <w:spacing w:val="4"/>
          <w:position w:val="13"/>
          <w:sz w:val="23"/>
          <w:szCs w:val="23"/>
        </w:rPr>
        <w:t>—</w:t>
      </w:r>
      <w:r>
        <w:rPr>
          <w:rFonts w:ascii="宋体" w:hAnsi="宋体" w:eastAsia="宋体" w:cs="宋体"/>
          <w:spacing w:val="4"/>
          <w:position w:val="13"/>
          <w:sz w:val="23"/>
          <w:szCs w:val="23"/>
        </w:rPr>
        <w:t>裂口之上液位高度，</w:t>
      </w:r>
      <w:r>
        <w:rPr>
          <w:rFonts w:ascii="Times New Roman" w:hAnsi="Times New Roman" w:eastAsia="Times New Roman" w:cs="Times New Roman"/>
          <w:position w:val="13"/>
          <w:sz w:val="23"/>
          <w:szCs w:val="23"/>
        </w:rPr>
        <w:t>m</w:t>
      </w:r>
      <w:r>
        <w:rPr>
          <w:rFonts w:ascii="Times New Roman" w:hAnsi="Times New Roman" w:eastAsia="Times New Roman" w:cs="Times New Roman"/>
          <w:spacing w:val="4"/>
          <w:position w:val="13"/>
          <w:sz w:val="23"/>
          <w:szCs w:val="23"/>
        </w:rPr>
        <w:t xml:space="preserve"> </w:t>
      </w:r>
      <w:r>
        <w:rPr>
          <w:rFonts w:ascii="宋体" w:hAnsi="宋体" w:eastAsia="宋体" w:cs="宋体"/>
          <w:spacing w:val="4"/>
          <w:position w:val="13"/>
          <w:sz w:val="23"/>
          <w:szCs w:val="23"/>
        </w:rPr>
        <w:t>，</w:t>
      </w:r>
      <w:r>
        <w:rPr>
          <w:rFonts w:ascii="Times New Roman" w:hAnsi="Times New Roman" w:eastAsia="Times New Roman" w:cs="Times New Roman"/>
          <w:spacing w:val="4"/>
          <w:position w:val="13"/>
          <w:sz w:val="23"/>
          <w:szCs w:val="23"/>
        </w:rPr>
        <w:t>30</w:t>
      </w:r>
      <w:r>
        <w:rPr>
          <w:rFonts w:ascii="Times New Roman" w:hAnsi="Times New Roman" w:eastAsia="Times New Roman" w:cs="Times New Roman"/>
          <w:position w:val="13"/>
          <w:sz w:val="23"/>
          <w:szCs w:val="23"/>
        </w:rPr>
        <w:t>m</w:t>
      </w:r>
      <w:r>
        <w:rPr>
          <w:rFonts w:ascii="Times New Roman" w:hAnsi="Times New Roman" w:eastAsia="Times New Roman" w:cs="Times New Roman"/>
          <w:spacing w:val="4"/>
          <w:position w:val="21"/>
          <w:sz w:val="15"/>
          <w:szCs w:val="15"/>
        </w:rPr>
        <w:t xml:space="preserve">3 </w:t>
      </w:r>
      <w:r>
        <w:rPr>
          <w:rFonts w:ascii="宋体" w:hAnsi="宋体" w:eastAsia="宋体" w:cs="宋体"/>
          <w:spacing w:val="4"/>
          <w:position w:val="13"/>
          <w:sz w:val="23"/>
          <w:szCs w:val="23"/>
        </w:rPr>
        <w:t xml:space="preserve">卧式油罐取 </w:t>
      </w:r>
      <w:r>
        <w:rPr>
          <w:rFonts w:ascii="Times New Roman" w:hAnsi="Times New Roman" w:eastAsia="Times New Roman" w:cs="Times New Roman"/>
          <w:spacing w:val="4"/>
          <w:position w:val="13"/>
          <w:sz w:val="23"/>
          <w:szCs w:val="23"/>
        </w:rPr>
        <w:t>2</w:t>
      </w:r>
      <w:r>
        <w:rPr>
          <w:rFonts w:ascii="Times New Roman" w:hAnsi="Times New Roman" w:eastAsia="Times New Roman" w:cs="Times New Roman"/>
          <w:position w:val="13"/>
          <w:sz w:val="23"/>
          <w:szCs w:val="23"/>
        </w:rPr>
        <w:t>m</w:t>
      </w:r>
      <w:r>
        <w:rPr>
          <w:rFonts w:ascii="宋体" w:hAnsi="宋体" w:eastAsia="宋体" w:cs="宋体"/>
          <w:position w:val="13"/>
          <w:sz w:val="23"/>
          <w:szCs w:val="23"/>
        </w:rPr>
        <w:t>；</w:t>
      </w:r>
    </w:p>
    <w:p>
      <w:pPr>
        <w:spacing w:line="322" w:lineRule="exact"/>
        <w:ind w:left="1560"/>
        <w:rPr>
          <w:rFonts w:ascii="宋体" w:hAnsi="宋体" w:eastAsia="宋体" w:cs="宋体"/>
          <w:sz w:val="23"/>
          <w:szCs w:val="23"/>
        </w:rPr>
      </w:pPr>
      <w:r>
        <w:rPr>
          <w:rFonts w:ascii="Times New Roman" w:hAnsi="Times New Roman" w:eastAsia="Times New Roman" w:cs="Times New Roman"/>
          <w:spacing w:val="-3"/>
          <w:position w:val="1"/>
          <w:sz w:val="23"/>
          <w:szCs w:val="23"/>
        </w:rPr>
        <w:t>Cd</w:t>
      </w:r>
      <w:r>
        <w:rPr>
          <w:rFonts w:ascii="Times New Roman" w:hAnsi="Times New Roman" w:eastAsia="Times New Roman" w:cs="Times New Roman"/>
          <w:spacing w:val="-6"/>
          <w:position w:val="1"/>
          <w:sz w:val="23"/>
          <w:szCs w:val="23"/>
        </w:rPr>
        <w:t>—</w:t>
      </w:r>
      <w:r>
        <w:rPr>
          <w:rFonts w:ascii="宋体" w:hAnsi="宋体" w:eastAsia="宋体" w:cs="宋体"/>
          <w:spacing w:val="-6"/>
          <w:position w:val="1"/>
          <w:sz w:val="23"/>
          <w:szCs w:val="23"/>
        </w:rPr>
        <w:t>液体泄</w:t>
      </w:r>
      <w:r>
        <w:rPr>
          <w:rFonts w:ascii="宋体" w:hAnsi="宋体" w:eastAsia="宋体" w:cs="宋体"/>
          <w:spacing w:val="-5"/>
          <w:position w:val="1"/>
          <w:sz w:val="23"/>
          <w:szCs w:val="23"/>
        </w:rPr>
        <w:t>漏</w:t>
      </w:r>
      <w:r>
        <w:rPr>
          <w:rFonts w:ascii="宋体" w:hAnsi="宋体" w:eastAsia="宋体" w:cs="宋体"/>
          <w:spacing w:val="-3"/>
          <w:position w:val="1"/>
          <w:sz w:val="23"/>
          <w:szCs w:val="23"/>
        </w:rPr>
        <w:t xml:space="preserve">系数，参照 </w:t>
      </w:r>
      <w:r>
        <w:rPr>
          <w:rFonts w:ascii="Times New Roman" w:hAnsi="Times New Roman" w:eastAsia="Times New Roman" w:cs="Times New Roman"/>
          <w:spacing w:val="-3"/>
          <w:position w:val="1"/>
          <w:sz w:val="23"/>
          <w:szCs w:val="23"/>
        </w:rPr>
        <w:t xml:space="preserve">F. 1 </w:t>
      </w:r>
      <w:r>
        <w:rPr>
          <w:rFonts w:ascii="宋体" w:hAnsi="宋体" w:eastAsia="宋体" w:cs="宋体"/>
          <w:spacing w:val="-3"/>
          <w:position w:val="1"/>
          <w:sz w:val="23"/>
          <w:szCs w:val="23"/>
        </w:rPr>
        <w:t xml:space="preserve">，取 </w:t>
      </w:r>
      <w:r>
        <w:rPr>
          <w:rFonts w:ascii="Times New Roman" w:hAnsi="Times New Roman" w:eastAsia="Times New Roman" w:cs="Times New Roman"/>
          <w:spacing w:val="-3"/>
          <w:position w:val="1"/>
          <w:sz w:val="23"/>
          <w:szCs w:val="23"/>
        </w:rPr>
        <w:t>0.65</w:t>
      </w:r>
      <w:r>
        <w:rPr>
          <w:rFonts w:ascii="宋体" w:hAnsi="宋体" w:eastAsia="宋体" w:cs="宋体"/>
          <w:spacing w:val="-3"/>
          <w:position w:val="1"/>
          <w:sz w:val="23"/>
          <w:szCs w:val="23"/>
        </w:rPr>
        <w:t>；</w:t>
      </w:r>
    </w:p>
    <w:p>
      <w:pPr>
        <w:spacing w:before="187" w:line="375" w:lineRule="auto"/>
        <w:ind w:firstLine="155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2"/>
          <w:sz w:val="23"/>
          <w:szCs w:val="23"/>
        </w:rPr>
        <w:t>—</w:t>
      </w:r>
      <w:r>
        <w:rPr>
          <w:rFonts w:ascii="宋体" w:hAnsi="宋体" w:eastAsia="宋体" w:cs="宋体"/>
          <w:spacing w:val="12"/>
          <w:sz w:val="23"/>
          <w:szCs w:val="23"/>
        </w:rPr>
        <w:t>裂</w:t>
      </w:r>
      <w:r>
        <w:rPr>
          <w:rFonts w:ascii="宋体" w:hAnsi="宋体" w:eastAsia="宋体" w:cs="宋体"/>
          <w:spacing w:val="6"/>
          <w:sz w:val="23"/>
          <w:szCs w:val="23"/>
        </w:rPr>
        <w:t>口面积，</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 xml:space="preserve">，假定油罐裂口形状为直径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mm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孔径，输油管线直</w:t>
      </w:r>
      <w:r>
        <w:rPr>
          <w:rFonts w:ascii="宋体" w:hAnsi="宋体" w:eastAsia="宋体" w:cs="宋体"/>
          <w:sz w:val="23"/>
          <w:szCs w:val="23"/>
        </w:rPr>
        <w:t xml:space="preserve"> </w:t>
      </w:r>
      <w:r>
        <w:rPr>
          <w:rFonts w:ascii="宋体" w:hAnsi="宋体" w:eastAsia="宋体" w:cs="宋体"/>
          <w:spacing w:val="2"/>
          <w:sz w:val="23"/>
          <w:szCs w:val="23"/>
        </w:rPr>
        <w:t>径为</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100</w:t>
      </w:r>
      <w:r>
        <w:rPr>
          <w:rFonts w:ascii="Times New Roman" w:hAnsi="Times New Roman" w:eastAsia="Times New Roman" w:cs="Times New Roman"/>
          <w:sz w:val="23"/>
          <w:szCs w:val="23"/>
        </w:rPr>
        <w:t>mm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，即管线裂口为 </w:t>
      </w:r>
      <w:r>
        <w:rPr>
          <w:rFonts w:ascii="Times New Roman" w:hAnsi="Times New Roman" w:eastAsia="Times New Roman" w:cs="Times New Roman"/>
          <w:spacing w:val="1"/>
          <w:sz w:val="23"/>
          <w:szCs w:val="23"/>
        </w:rPr>
        <w:t>100</w:t>
      </w:r>
      <w:r>
        <w:rPr>
          <w:rFonts w:ascii="Times New Roman" w:hAnsi="Times New Roman" w:eastAsia="Times New Roman" w:cs="Times New Roman"/>
          <w:sz w:val="23"/>
          <w:szCs w:val="23"/>
        </w:rPr>
        <w:t>mm</w:t>
      </w:r>
      <w:r>
        <w:rPr>
          <w:rFonts w:ascii="宋体" w:hAnsi="宋体" w:eastAsia="宋体" w:cs="宋体"/>
          <w:spacing w:val="1"/>
          <w:sz w:val="23"/>
          <w:szCs w:val="23"/>
        </w:rPr>
        <w:t xml:space="preserve">，则油罐裂口面积为 </w:t>
      </w:r>
      <w:r>
        <w:rPr>
          <w:rFonts w:ascii="Times New Roman" w:hAnsi="Times New Roman" w:eastAsia="Times New Roman" w:cs="Times New Roman"/>
          <w:spacing w:val="1"/>
          <w:sz w:val="23"/>
          <w:szCs w:val="23"/>
        </w:rPr>
        <w:t>0.000314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2</w:t>
      </w:r>
      <w:r>
        <w:rPr>
          <w:rFonts w:ascii="宋体" w:hAnsi="宋体" w:eastAsia="宋体" w:cs="宋体"/>
          <w:spacing w:val="1"/>
          <w:sz w:val="23"/>
          <w:szCs w:val="23"/>
        </w:rPr>
        <w:t>，输油管线裂口面</w:t>
      </w:r>
    </w:p>
    <w:p>
      <w:pPr>
        <w:spacing w:line="228" w:lineRule="auto"/>
        <w:rPr>
          <w:rFonts w:ascii="宋体" w:hAnsi="宋体" w:eastAsia="宋体" w:cs="宋体"/>
          <w:sz w:val="23"/>
          <w:szCs w:val="23"/>
        </w:rPr>
      </w:pPr>
      <w:r>
        <w:rPr>
          <w:rFonts w:ascii="宋体" w:hAnsi="宋体" w:eastAsia="宋体" w:cs="宋体"/>
          <w:spacing w:val="-1"/>
          <w:sz w:val="23"/>
          <w:szCs w:val="23"/>
        </w:rPr>
        <w:t xml:space="preserve">积为 </w:t>
      </w:r>
      <w:r>
        <w:rPr>
          <w:rFonts w:ascii="Times New Roman" w:hAnsi="Times New Roman" w:eastAsia="Times New Roman" w:cs="Times New Roman"/>
          <w:spacing w:val="-1"/>
          <w:sz w:val="23"/>
          <w:szCs w:val="23"/>
        </w:rPr>
        <w:t>0.0</w:t>
      </w:r>
      <w:r>
        <w:rPr>
          <w:rFonts w:ascii="Times New Roman" w:hAnsi="Times New Roman" w:eastAsia="Times New Roman" w:cs="Times New Roman"/>
          <w:sz w:val="23"/>
          <w:szCs w:val="23"/>
        </w:rPr>
        <w:t>314m</w:t>
      </w:r>
      <w:r>
        <w:rPr>
          <w:rFonts w:ascii="Times New Roman" w:hAnsi="Times New Roman" w:eastAsia="Times New Roman" w:cs="Times New Roman"/>
          <w:position w:val="7"/>
          <w:sz w:val="15"/>
          <w:szCs w:val="15"/>
        </w:rPr>
        <w:t>2</w:t>
      </w:r>
      <w:r>
        <w:rPr>
          <w:rFonts w:ascii="宋体" w:hAnsi="宋体" w:eastAsia="宋体" w:cs="宋体"/>
          <w:sz w:val="23"/>
          <w:szCs w:val="23"/>
        </w:rPr>
        <w:t>；</w:t>
      </w:r>
    </w:p>
    <w:p>
      <w:pPr>
        <w:spacing w:before="138" w:line="375" w:lineRule="auto"/>
        <w:ind w:right="4" w:firstLine="480"/>
        <w:rPr>
          <w:rFonts w:ascii="宋体" w:hAnsi="宋体" w:eastAsia="宋体" w:cs="宋体"/>
          <w:sz w:val="23"/>
          <w:szCs w:val="23"/>
        </w:rPr>
      </w:pPr>
      <w:r>
        <w:rPr>
          <w:rFonts w:ascii="宋体" w:hAnsi="宋体" w:eastAsia="宋体" w:cs="宋体"/>
          <w:spacing w:val="-30"/>
          <w:sz w:val="23"/>
          <w:szCs w:val="23"/>
        </w:rPr>
        <w:t>根据</w:t>
      </w:r>
      <w:r>
        <w:rPr>
          <w:rFonts w:ascii="宋体" w:hAnsi="宋体" w:eastAsia="宋体" w:cs="宋体"/>
          <w:spacing w:val="-29"/>
          <w:sz w:val="23"/>
          <w:szCs w:val="23"/>
        </w:rPr>
        <w:t xml:space="preserve"> </w:t>
      </w:r>
      <w:r>
        <w:rPr>
          <w:rFonts w:ascii="宋体" w:hAnsi="宋体" w:eastAsia="宋体" w:cs="宋体"/>
          <w:spacing w:val="-15"/>
          <w:sz w:val="23"/>
          <w:szCs w:val="23"/>
        </w:rPr>
        <w:t xml:space="preserve">上述 公 式计 算汽 油 罐 的 泄 漏速 率 为 </w:t>
      </w:r>
      <w:r>
        <w:rPr>
          <w:rFonts w:ascii="Times New Roman" w:hAnsi="Times New Roman" w:eastAsia="Times New Roman" w:cs="Times New Roman"/>
          <w:spacing w:val="-15"/>
          <w:sz w:val="23"/>
          <w:szCs w:val="23"/>
        </w:rPr>
        <w:t xml:space="preserve">0.001kg/s </w:t>
      </w:r>
      <w:r>
        <w:rPr>
          <w:rFonts w:ascii="宋体" w:hAnsi="宋体" w:eastAsia="宋体" w:cs="宋体"/>
          <w:spacing w:val="-15"/>
          <w:sz w:val="23"/>
          <w:szCs w:val="23"/>
        </w:rPr>
        <w:t>， 柴 油 罐 的 泄漏速 率 为</w:t>
      </w:r>
      <w:r>
        <w:rPr>
          <w:rFonts w:ascii="宋体" w:hAnsi="宋体" w:eastAsia="宋体" w:cs="宋体"/>
          <w:sz w:val="23"/>
          <w:szCs w:val="23"/>
        </w:rPr>
        <w:t xml:space="preserve"> </w:t>
      </w:r>
      <w:r>
        <w:rPr>
          <w:rFonts w:ascii="Times New Roman" w:hAnsi="Times New Roman" w:eastAsia="Times New Roman" w:cs="Times New Roman"/>
          <w:spacing w:val="-1"/>
          <w:sz w:val="23"/>
          <w:szCs w:val="23"/>
        </w:rPr>
        <w:t>0.0011</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，输油管线泄漏速率</w:t>
      </w:r>
      <w:r>
        <w:rPr>
          <w:rFonts w:ascii="宋体" w:hAnsi="宋体" w:eastAsia="宋体" w:cs="宋体"/>
          <w:sz w:val="23"/>
          <w:szCs w:val="23"/>
        </w:rPr>
        <w:t xml:space="preserve">为 </w:t>
      </w:r>
      <w:r>
        <w:rPr>
          <w:rFonts w:ascii="Times New Roman" w:hAnsi="Times New Roman" w:eastAsia="Times New Roman" w:cs="Times New Roman"/>
          <w:sz w:val="23"/>
          <w:szCs w:val="23"/>
        </w:rPr>
        <w:t xml:space="preserve">0. 141kg/s </w:t>
      </w:r>
      <w:r>
        <w:rPr>
          <w:rFonts w:ascii="宋体" w:hAnsi="宋体" w:eastAsia="宋体" w:cs="宋体"/>
          <w:sz w:val="23"/>
          <w:szCs w:val="23"/>
        </w:rPr>
        <w:t>，</w:t>
      </w:r>
      <w:r>
        <w:rPr>
          <w:rFonts w:ascii="Times New Roman" w:hAnsi="Times New Roman" w:eastAsia="Times New Roman" w:cs="Times New Roman"/>
          <w:sz w:val="23"/>
          <w:szCs w:val="23"/>
        </w:rPr>
        <w:t xml:space="preserve">10min </w:t>
      </w:r>
      <w:r>
        <w:rPr>
          <w:rFonts w:ascii="宋体" w:hAnsi="宋体" w:eastAsia="宋体" w:cs="宋体"/>
          <w:sz w:val="23"/>
          <w:szCs w:val="23"/>
        </w:rPr>
        <w:t xml:space="preserve">泄漏量 </w:t>
      </w:r>
      <w:r>
        <w:rPr>
          <w:rFonts w:ascii="Times New Roman" w:hAnsi="Times New Roman" w:eastAsia="Times New Roman" w:cs="Times New Roman"/>
          <w:sz w:val="23"/>
          <w:szCs w:val="23"/>
        </w:rPr>
        <w:t>42.31kg</w:t>
      </w:r>
      <w:r>
        <w:rPr>
          <w:rFonts w:ascii="宋体" w:hAnsi="宋体" w:eastAsia="宋体" w:cs="宋体"/>
          <w:sz w:val="23"/>
          <w:szCs w:val="23"/>
        </w:rPr>
        <w:t>。</w:t>
      </w:r>
    </w:p>
    <w:p>
      <w:pPr>
        <w:spacing w:before="43" w:line="228" w:lineRule="auto"/>
        <w:ind w:left="492"/>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2</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天然气泄漏量分析</w:t>
      </w:r>
    </w:p>
    <w:p>
      <w:pPr>
        <w:spacing w:before="183" w:line="375" w:lineRule="auto"/>
        <w:ind w:right="117" w:firstLine="479"/>
        <w:rPr>
          <w:rFonts w:ascii="宋体" w:hAnsi="宋体" w:eastAsia="宋体" w:cs="宋体"/>
          <w:sz w:val="23"/>
          <w:szCs w:val="23"/>
        </w:rPr>
      </w:pPr>
      <w:r>
        <w:rPr>
          <w:rFonts w:ascii="宋体" w:hAnsi="宋体" w:eastAsia="宋体" w:cs="宋体"/>
          <w:spacing w:val="16"/>
          <w:sz w:val="23"/>
          <w:szCs w:val="23"/>
        </w:rPr>
        <w:t>在最</w:t>
      </w:r>
      <w:r>
        <w:rPr>
          <w:rFonts w:ascii="宋体" w:hAnsi="宋体" w:eastAsia="宋体" w:cs="宋体"/>
          <w:spacing w:val="10"/>
          <w:sz w:val="23"/>
          <w:szCs w:val="23"/>
        </w:rPr>
        <w:t>大</w:t>
      </w:r>
      <w:r>
        <w:rPr>
          <w:rFonts w:ascii="宋体" w:hAnsi="宋体" w:eastAsia="宋体" w:cs="宋体"/>
          <w:spacing w:val="8"/>
          <w:sz w:val="23"/>
          <w:szCs w:val="23"/>
        </w:rPr>
        <w:t>可信事故下，</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储罐全破裂，因此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泄漏量为储量的全泄漏，泄漏</w:t>
      </w:r>
      <w:r>
        <w:rPr>
          <w:rFonts w:ascii="宋体" w:hAnsi="宋体" w:eastAsia="宋体" w:cs="宋体"/>
          <w:sz w:val="23"/>
          <w:szCs w:val="23"/>
        </w:rPr>
        <w:t xml:space="preserve"> </w:t>
      </w:r>
      <w:r>
        <w:rPr>
          <w:rFonts w:ascii="宋体" w:hAnsi="宋体" w:eastAsia="宋体" w:cs="宋体"/>
          <w:spacing w:val="-8"/>
          <w:sz w:val="23"/>
          <w:szCs w:val="23"/>
        </w:rPr>
        <w:t>量为</w:t>
      </w:r>
      <w:r>
        <w:rPr>
          <w:rFonts w:ascii="宋体" w:hAnsi="宋体" w:eastAsia="宋体" w:cs="宋体"/>
          <w:spacing w:val="-5"/>
          <w:sz w:val="23"/>
          <w:szCs w:val="23"/>
        </w:rPr>
        <w:t xml:space="preserve"> </w:t>
      </w:r>
      <w:r>
        <w:rPr>
          <w:rFonts w:ascii="Times New Roman" w:hAnsi="Times New Roman" w:eastAsia="Times New Roman" w:cs="Times New Roman"/>
          <w:spacing w:val="-4"/>
          <w:sz w:val="23"/>
          <w:szCs w:val="23"/>
        </w:rPr>
        <w:t>54m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3"/>
          <w:szCs w:val="23"/>
        </w:rPr>
        <w:t xml:space="preserve">，约 </w:t>
      </w:r>
      <w:r>
        <w:rPr>
          <w:rFonts w:ascii="Times New Roman" w:hAnsi="Times New Roman" w:eastAsia="Times New Roman" w:cs="Times New Roman"/>
          <w:spacing w:val="-4"/>
          <w:sz w:val="23"/>
          <w:szCs w:val="23"/>
        </w:rPr>
        <w:t>25.2t</w:t>
      </w:r>
      <w:r>
        <w:rPr>
          <w:rFonts w:ascii="宋体" w:hAnsi="宋体" w:eastAsia="宋体" w:cs="宋体"/>
          <w:spacing w:val="-4"/>
          <w:sz w:val="23"/>
          <w:szCs w:val="23"/>
        </w:rPr>
        <w:t>。</w:t>
      </w:r>
    </w:p>
    <w:p>
      <w:pPr>
        <w:spacing w:line="225" w:lineRule="auto"/>
        <w:ind w:left="479"/>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8"/>
          <w:sz w:val="23"/>
          <w:szCs w:val="23"/>
        </w:rPr>
        <w:t>蒸发量计算</w:t>
      </w:r>
    </w:p>
    <w:p>
      <w:pPr>
        <w:spacing w:before="141" w:line="388" w:lineRule="auto"/>
        <w:ind w:left="2" w:right="19" w:firstLine="477"/>
        <w:rPr>
          <w:rFonts w:ascii="宋体" w:hAnsi="宋体" w:eastAsia="宋体" w:cs="宋体"/>
          <w:sz w:val="23"/>
          <w:szCs w:val="23"/>
        </w:rPr>
      </w:pPr>
      <w:r>
        <w:rPr>
          <w:rFonts w:ascii="宋体" w:hAnsi="宋体" w:eastAsia="宋体" w:cs="宋体"/>
          <w:spacing w:val="10"/>
          <w:sz w:val="23"/>
          <w:szCs w:val="23"/>
        </w:rPr>
        <w:t>根据导则要</w:t>
      </w:r>
      <w:r>
        <w:rPr>
          <w:rFonts w:ascii="宋体" w:hAnsi="宋体" w:eastAsia="宋体" w:cs="宋体"/>
          <w:spacing w:val="7"/>
          <w:sz w:val="23"/>
          <w:szCs w:val="23"/>
        </w:rPr>
        <w:t>求</w:t>
      </w:r>
      <w:r>
        <w:rPr>
          <w:rFonts w:ascii="宋体" w:hAnsi="宋体" w:eastAsia="宋体" w:cs="宋体"/>
          <w:spacing w:val="5"/>
          <w:sz w:val="23"/>
          <w:szCs w:val="23"/>
        </w:rPr>
        <w:t>，预测最不利气象条件下 (</w:t>
      </w:r>
      <w:r>
        <w:rPr>
          <w:rFonts w:ascii="Times New Roman" w:hAnsi="Times New Roman" w:eastAsia="Times New Roman" w:cs="Times New Roman"/>
          <w:sz w:val="23"/>
          <w:szCs w:val="23"/>
        </w:rPr>
        <w:t>F</w:t>
      </w:r>
      <w:r>
        <w:rPr>
          <w:rFonts w:ascii="宋体" w:hAnsi="宋体" w:eastAsia="宋体" w:cs="宋体"/>
          <w:spacing w:val="5"/>
          <w:sz w:val="23"/>
          <w:szCs w:val="23"/>
        </w:rPr>
        <w:t>稳定度：风速</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，温度</w:t>
      </w:r>
      <w:r>
        <w:rPr>
          <w:rFonts w:ascii="Times New Roman" w:hAnsi="Times New Roman" w:eastAsia="Times New Roman" w:cs="Times New Roman"/>
          <w:spacing w:val="5"/>
          <w:sz w:val="23"/>
          <w:szCs w:val="23"/>
        </w:rPr>
        <w:t xml:space="preserve">25℃ </w:t>
      </w:r>
      <w:r>
        <w:rPr>
          <w:rFonts w:ascii="宋体" w:hAnsi="宋体" w:eastAsia="宋体" w:cs="宋体"/>
          <w:spacing w:val="5"/>
          <w:sz w:val="23"/>
          <w:szCs w:val="23"/>
        </w:rPr>
        <w:t>，湿度</w:t>
      </w:r>
      <w:r>
        <w:rPr>
          <w:rFonts w:ascii="宋体" w:hAnsi="宋体" w:eastAsia="宋体" w:cs="宋体"/>
          <w:sz w:val="23"/>
          <w:szCs w:val="23"/>
        </w:rPr>
        <w:t xml:space="preserve"> </w:t>
      </w:r>
      <w:r>
        <w:rPr>
          <w:rFonts w:ascii="Times New Roman" w:hAnsi="Times New Roman" w:eastAsia="Times New Roman" w:cs="Times New Roman"/>
          <w:spacing w:val="16"/>
          <w:sz w:val="23"/>
          <w:szCs w:val="23"/>
        </w:rPr>
        <w:t>5</w:t>
      </w:r>
      <w:r>
        <w:rPr>
          <w:rFonts w:ascii="Times New Roman" w:hAnsi="Times New Roman" w:eastAsia="Times New Roman" w:cs="Times New Roman"/>
          <w:spacing w:val="8"/>
          <w:sz w:val="23"/>
          <w:szCs w:val="23"/>
        </w:rPr>
        <w:t>0%</w:t>
      </w:r>
      <w:r>
        <w:rPr>
          <w:rFonts w:ascii="宋体" w:hAnsi="宋体" w:eastAsia="宋体" w:cs="宋体"/>
          <w:spacing w:val="8"/>
          <w:sz w:val="23"/>
          <w:szCs w:val="23"/>
        </w:rPr>
        <w:t>) 的大气环境风险。蒸发时间可按</w:t>
      </w:r>
      <w:r>
        <w:rPr>
          <w:rFonts w:ascii="Times New Roman" w:hAnsi="Times New Roman" w:eastAsia="Times New Roman" w:cs="Times New Roman"/>
          <w:spacing w:val="8"/>
          <w:sz w:val="23"/>
          <w:szCs w:val="23"/>
        </w:rPr>
        <w:t>30</w:t>
      </w:r>
      <w:r>
        <w:rPr>
          <w:rFonts w:ascii="Times New Roman" w:hAnsi="Times New Roman" w:eastAsia="Times New Roman" w:cs="Times New Roman"/>
          <w:sz w:val="23"/>
          <w:szCs w:val="23"/>
        </w:rPr>
        <w:t>min</w:t>
      </w:r>
      <w:r>
        <w:rPr>
          <w:rFonts w:ascii="宋体" w:hAnsi="宋体" w:eastAsia="宋体" w:cs="宋体"/>
          <w:spacing w:val="8"/>
          <w:sz w:val="23"/>
          <w:szCs w:val="23"/>
        </w:rPr>
        <w:t>计。</w:t>
      </w:r>
    </w:p>
    <w:p>
      <w:pPr>
        <w:spacing w:before="10" w:line="375" w:lineRule="auto"/>
        <w:ind w:left="19" w:right="83" w:firstLine="464"/>
        <w:rPr>
          <w:rFonts w:ascii="宋体" w:hAnsi="宋体" w:eastAsia="宋体" w:cs="宋体"/>
          <w:sz w:val="23"/>
          <w:szCs w:val="23"/>
        </w:rPr>
      </w:pPr>
      <w:r>
        <w:rPr>
          <w:rFonts w:ascii="宋体" w:hAnsi="宋体" w:eastAsia="宋体" w:cs="宋体"/>
          <w:spacing w:val="18"/>
          <w:sz w:val="23"/>
          <w:szCs w:val="23"/>
        </w:rPr>
        <w:t>蒸发</w:t>
      </w:r>
      <w:r>
        <w:rPr>
          <w:rFonts w:ascii="宋体" w:hAnsi="宋体" w:eastAsia="宋体" w:cs="宋体"/>
          <w:spacing w:val="13"/>
          <w:sz w:val="23"/>
          <w:szCs w:val="23"/>
        </w:rPr>
        <w:t>方</w:t>
      </w:r>
      <w:r>
        <w:rPr>
          <w:rFonts w:ascii="宋体" w:hAnsi="宋体" w:eastAsia="宋体" w:cs="宋体"/>
          <w:spacing w:val="9"/>
          <w:sz w:val="23"/>
          <w:szCs w:val="23"/>
        </w:rPr>
        <w:t>式：闪蒸，是高压的饱和液体进入比较低压的容器中后，由于压力的突然</w:t>
      </w:r>
      <w:r>
        <w:rPr>
          <w:rFonts w:ascii="宋体" w:hAnsi="宋体" w:eastAsia="宋体" w:cs="宋体"/>
          <w:sz w:val="23"/>
          <w:szCs w:val="23"/>
        </w:rPr>
        <w:t xml:space="preserve"> </w:t>
      </w:r>
      <w:r>
        <w:rPr>
          <w:rFonts w:ascii="宋体" w:hAnsi="宋体" w:eastAsia="宋体" w:cs="宋体"/>
          <w:spacing w:val="9"/>
          <w:sz w:val="23"/>
          <w:szCs w:val="23"/>
        </w:rPr>
        <w:t>降低，这些饱和液体变成一部分的容器压力下的饱和蒸汽和饱和液的现象</w:t>
      </w:r>
      <w:r>
        <w:rPr>
          <w:rFonts w:ascii="宋体" w:hAnsi="宋体" w:eastAsia="宋体" w:cs="宋体"/>
          <w:spacing w:val="3"/>
          <w:sz w:val="23"/>
          <w:szCs w:val="23"/>
        </w:rPr>
        <w:t>。</w:t>
      </w:r>
    </w:p>
    <w:p>
      <w:pPr>
        <w:spacing w:line="375" w:lineRule="auto"/>
        <w:ind w:right="7" w:firstLine="475"/>
        <w:rPr>
          <w:rFonts w:ascii="宋体" w:hAnsi="宋体" w:eastAsia="宋体" w:cs="宋体"/>
          <w:sz w:val="23"/>
          <w:szCs w:val="23"/>
        </w:rPr>
      </w:pPr>
      <w:r>
        <w:rPr>
          <w:rFonts w:ascii="Times New Roman" w:hAnsi="Times New Roman" w:eastAsia="Times New Roman" w:cs="Times New Roman"/>
          <w:sz w:val="23"/>
          <w:szCs w:val="23"/>
        </w:rPr>
        <w:t>LNG</w:t>
      </w:r>
      <w:r>
        <w:rPr>
          <w:rFonts w:ascii="宋体" w:hAnsi="宋体" w:eastAsia="宋体" w:cs="宋体"/>
          <w:spacing w:val="12"/>
          <w:sz w:val="23"/>
          <w:szCs w:val="23"/>
        </w:rPr>
        <w:t>储罐</w:t>
      </w:r>
      <w:r>
        <w:rPr>
          <w:rFonts w:ascii="宋体" w:hAnsi="宋体" w:eastAsia="宋体" w:cs="宋体"/>
          <w:spacing w:val="9"/>
          <w:sz w:val="23"/>
          <w:szCs w:val="23"/>
        </w:rPr>
        <w:t>压</w:t>
      </w:r>
      <w:r>
        <w:rPr>
          <w:rFonts w:ascii="宋体" w:hAnsi="宋体" w:eastAsia="宋体" w:cs="宋体"/>
          <w:spacing w:val="6"/>
          <w:sz w:val="23"/>
          <w:szCs w:val="23"/>
        </w:rPr>
        <w:t>力为</w:t>
      </w:r>
      <w:r>
        <w:rPr>
          <w:rFonts w:ascii="Times New Roman" w:hAnsi="Times New Roman" w:eastAsia="Times New Roman" w:cs="Times New Roman"/>
          <w:spacing w:val="6"/>
          <w:sz w:val="23"/>
          <w:szCs w:val="23"/>
        </w:rPr>
        <w:t>0.8- 1</w:t>
      </w:r>
      <w:r>
        <w:rPr>
          <w:rFonts w:ascii="Times New Roman" w:hAnsi="Times New Roman" w:eastAsia="Times New Roman" w:cs="Times New Roman"/>
          <w:sz w:val="23"/>
          <w:szCs w:val="23"/>
        </w:rPr>
        <w:t>MPa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，为常压储罐，因此不考虑闪蒸，其蒸发方式主要为热</w:t>
      </w:r>
      <w:r>
        <w:rPr>
          <w:rFonts w:ascii="宋体" w:hAnsi="宋体" w:eastAsia="宋体" w:cs="宋体"/>
          <w:sz w:val="23"/>
          <w:szCs w:val="23"/>
        </w:rPr>
        <w:t xml:space="preserve"> </w:t>
      </w:r>
      <w:r>
        <w:rPr>
          <w:rFonts w:ascii="宋体" w:hAnsi="宋体" w:eastAsia="宋体" w:cs="宋体"/>
          <w:spacing w:val="16"/>
          <w:sz w:val="23"/>
          <w:szCs w:val="23"/>
        </w:rPr>
        <w:t>量</w:t>
      </w:r>
      <w:r>
        <w:rPr>
          <w:rFonts w:ascii="宋体" w:hAnsi="宋体" w:eastAsia="宋体" w:cs="宋体"/>
          <w:spacing w:val="9"/>
          <w:sz w:val="23"/>
          <w:szCs w:val="23"/>
        </w:rPr>
        <w:t>蒸发和质量蒸发。根据《石油化工行业</w:t>
      </w:r>
      <w:r>
        <w:rPr>
          <w:rFonts w:ascii="Times New Roman" w:hAnsi="Times New Roman" w:eastAsia="Times New Roman" w:cs="Times New Roman"/>
          <w:sz w:val="23"/>
          <w:szCs w:val="23"/>
        </w:rPr>
        <w:t>VOCs</w:t>
      </w:r>
      <w:r>
        <w:rPr>
          <w:rFonts w:ascii="宋体" w:hAnsi="宋体" w:eastAsia="宋体" w:cs="宋体"/>
          <w:spacing w:val="9"/>
          <w:sz w:val="23"/>
          <w:szCs w:val="23"/>
        </w:rPr>
        <w:t>排放量计算办法》、《建设项目环境风</w:t>
      </w:r>
      <w:r>
        <w:rPr>
          <w:rFonts w:ascii="宋体" w:hAnsi="宋体" w:eastAsia="宋体" w:cs="宋体"/>
          <w:sz w:val="23"/>
          <w:szCs w:val="23"/>
        </w:rPr>
        <w:t xml:space="preserve"> </w:t>
      </w:r>
      <w:r>
        <w:rPr>
          <w:rFonts w:ascii="宋体" w:hAnsi="宋体" w:eastAsia="宋体" w:cs="宋体"/>
          <w:spacing w:val="2"/>
          <w:sz w:val="23"/>
          <w:szCs w:val="23"/>
        </w:rPr>
        <w:t>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 169-</w:t>
      </w:r>
      <w:r>
        <w:rPr>
          <w:rFonts w:ascii="Times New Roman" w:hAnsi="Times New Roman" w:eastAsia="Times New Roman" w:cs="Times New Roman"/>
          <w:spacing w:val="1"/>
          <w:sz w:val="23"/>
          <w:szCs w:val="23"/>
        </w:rPr>
        <w:t>2018</w:t>
      </w:r>
      <w:r>
        <w:rPr>
          <w:rFonts w:ascii="宋体" w:hAnsi="宋体" w:eastAsia="宋体" w:cs="宋体"/>
          <w:spacing w:val="1"/>
          <w:sz w:val="23"/>
          <w:szCs w:val="23"/>
        </w:rPr>
        <w:t>) 部分参数取值如下：</w:t>
      </w:r>
    </w:p>
    <w:p>
      <w:pPr>
        <w:spacing w:before="1" w:line="227" w:lineRule="auto"/>
        <w:ind w:left="499"/>
        <w:rPr>
          <w:rFonts w:ascii="宋体" w:hAnsi="宋体" w:eastAsia="宋体" w:cs="宋体"/>
          <w:sz w:val="23"/>
          <w:szCs w:val="23"/>
        </w:rPr>
      </w:pPr>
      <w:r>
        <w:rPr>
          <w:rFonts w:ascii="Times New Roman" w:hAnsi="Times New Roman" w:eastAsia="Times New Roman" w:cs="Times New Roman"/>
          <w:spacing w:val="6"/>
          <w:sz w:val="23"/>
          <w:szCs w:val="23"/>
        </w:rPr>
        <w:t>1</w:t>
      </w:r>
      <w:r>
        <w:rPr>
          <w:rFonts w:ascii="宋体" w:hAnsi="宋体" w:eastAsia="宋体" w:cs="宋体"/>
          <w:spacing w:val="6"/>
          <w:sz w:val="23"/>
          <w:szCs w:val="23"/>
        </w:rPr>
        <w:t>) 热量蒸发计算公式为</w:t>
      </w:r>
      <w:r>
        <w:rPr>
          <w:rFonts w:ascii="宋体" w:hAnsi="宋体" w:eastAsia="宋体" w:cs="宋体"/>
          <w:spacing w:val="4"/>
          <w:sz w:val="23"/>
          <w:szCs w:val="23"/>
        </w:rPr>
        <w:t>：</w:t>
      </w:r>
    </w:p>
    <w:p>
      <w:pPr>
        <w:spacing w:before="51" w:line="242" w:lineRule="auto"/>
        <w:ind w:left="3472"/>
        <w:rPr>
          <w:rFonts w:ascii="Symbol" w:hAnsi="Symbol" w:eastAsia="Symbol" w:cs="Symbol"/>
          <w:sz w:val="36"/>
          <w:szCs w:val="36"/>
        </w:rPr>
      </w:pPr>
      <w:r>
        <w:rPr>
          <w:rFonts w:ascii="Times New Roman" w:hAnsi="Times New Roman" w:eastAsia="Times New Roman" w:cs="Times New Roman"/>
          <w:position w:val="-11"/>
          <w:sz w:val="27"/>
          <w:szCs w:val="27"/>
        </w:rPr>
        <w:t>Q</w:t>
      </w:r>
      <w:r>
        <w:rPr>
          <w:rFonts w:ascii="Times New Roman" w:hAnsi="Times New Roman" w:eastAsia="Times New Roman" w:cs="Times New Roman"/>
          <w:spacing w:val="8"/>
          <w:position w:val="-11"/>
          <w:sz w:val="27"/>
          <w:szCs w:val="27"/>
        </w:rPr>
        <w:t xml:space="preserve"> </w:t>
      </w:r>
      <w:r>
        <w:rPr>
          <w:rFonts w:ascii="Symbol" w:hAnsi="Symbol" w:eastAsia="Symbol" w:cs="Symbol"/>
          <w:spacing w:val="7"/>
          <w:position w:val="-11"/>
          <w:sz w:val="27"/>
          <w:szCs w:val="27"/>
        </w:rPr>
        <w:t>=</w:t>
      </w:r>
      <w:r>
        <w:rPr>
          <w:rFonts w:ascii="Symbol" w:hAnsi="Symbol" w:eastAsia="Symbol" w:cs="Symbol"/>
          <w:spacing w:val="4"/>
          <w:position w:val="-11"/>
          <w:sz w:val="27"/>
          <w:szCs w:val="27"/>
        </w:rPr>
        <w:t xml:space="preserve"> </w:t>
      </w:r>
      <w:r>
        <w:rPr>
          <w:rFonts w:ascii="微软雅黑" w:hAnsi="微软雅黑" w:eastAsia="微软雅黑" w:cs="微软雅黑"/>
          <w:i/>
          <w:iCs/>
          <w:spacing w:val="4"/>
          <w:position w:val="6"/>
          <w:sz w:val="29"/>
          <w:szCs w:val="29"/>
          <w:u w:val="single" w:color="auto"/>
        </w:rPr>
        <w:t>入</w:t>
      </w:r>
      <w:r>
        <w:rPr>
          <w:rFonts w:ascii="Times New Roman" w:hAnsi="Times New Roman" w:eastAsia="Times New Roman" w:cs="Times New Roman"/>
          <w:position w:val="6"/>
          <w:sz w:val="27"/>
          <w:szCs w:val="27"/>
          <w:u w:val="single" w:color="auto"/>
        </w:rPr>
        <w:t>S</w:t>
      </w:r>
      <w:r>
        <w:rPr>
          <w:rFonts w:ascii="Symbol" w:hAnsi="Symbol" w:eastAsia="Symbol" w:cs="Symbol"/>
          <w:spacing w:val="4"/>
          <w:position w:val="7"/>
          <w:sz w:val="36"/>
          <w:szCs w:val="36"/>
          <w:u w:val="single" w:color="auto"/>
        </w:rPr>
        <w:t>(</w:t>
      </w:r>
      <w:r>
        <w:rPr>
          <w:rFonts w:ascii="Times New Roman" w:hAnsi="Times New Roman" w:eastAsia="Times New Roman" w:cs="Times New Roman"/>
          <w:position w:val="6"/>
          <w:sz w:val="27"/>
          <w:szCs w:val="27"/>
          <w:u w:val="single" w:color="auto"/>
        </w:rPr>
        <w:t>T</w:t>
      </w:r>
      <w:r>
        <w:rPr>
          <w:rFonts w:ascii="Times New Roman" w:hAnsi="Times New Roman" w:eastAsia="Times New Roman" w:cs="Times New Roman"/>
          <w:spacing w:val="4"/>
          <w:sz w:val="16"/>
          <w:szCs w:val="16"/>
          <w:u w:val="double" w:color="auto"/>
        </w:rPr>
        <w:t xml:space="preserve">0  </w:t>
      </w:r>
      <w:r>
        <w:rPr>
          <w:sz w:val="16"/>
          <w:szCs w:val="16"/>
          <w:u w:val="double" w:color="auto"/>
        </w:rPr>
        <w:drawing>
          <wp:inline distT="0" distB="0" distL="0" distR="0">
            <wp:extent cx="97155" cy="21399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83"/>
                    <a:stretch>
                      <a:fillRect/>
                    </a:stretch>
                  </pic:blipFill>
                  <pic:spPr>
                    <a:xfrm>
                      <a:off x="0" y="0"/>
                      <a:ext cx="97570" cy="214334"/>
                    </a:xfrm>
                    <a:prstGeom prst="rect">
                      <a:avLst/>
                    </a:prstGeom>
                  </pic:spPr>
                </pic:pic>
              </a:graphicData>
            </a:graphic>
          </wp:inline>
        </w:drawing>
      </w:r>
      <w:r>
        <w:rPr>
          <w:rFonts w:ascii="Times New Roman" w:hAnsi="Times New Roman" w:eastAsia="Times New Roman" w:cs="Times New Roman"/>
          <w:spacing w:val="4"/>
          <w:sz w:val="16"/>
          <w:szCs w:val="16"/>
          <w:u w:val="double" w:color="auto"/>
        </w:rPr>
        <w:t xml:space="preserve"> </w:t>
      </w:r>
      <w:r>
        <w:rPr>
          <w:rFonts w:ascii="Times New Roman" w:hAnsi="Times New Roman" w:eastAsia="Times New Roman" w:cs="Times New Roman"/>
          <w:position w:val="6"/>
          <w:sz w:val="27"/>
          <w:szCs w:val="27"/>
          <w:u w:val="double" w:color="auto"/>
        </w:rPr>
        <w:t>T</w:t>
      </w:r>
      <w:r>
        <w:rPr>
          <w:rFonts w:ascii="Times New Roman" w:hAnsi="Times New Roman" w:eastAsia="Times New Roman" w:cs="Times New Roman"/>
          <w:sz w:val="16"/>
          <w:szCs w:val="16"/>
          <w:u w:val="single" w:color="auto"/>
        </w:rPr>
        <w:t>b</w:t>
      </w:r>
      <w:r>
        <w:rPr>
          <w:rFonts w:ascii="Times New Roman" w:hAnsi="Times New Roman" w:eastAsia="Times New Roman" w:cs="Times New Roman"/>
          <w:spacing w:val="4"/>
          <w:sz w:val="16"/>
          <w:szCs w:val="16"/>
          <w:u w:val="single" w:color="auto"/>
        </w:rPr>
        <w:t xml:space="preserve"> </w:t>
      </w:r>
      <w:r>
        <w:rPr>
          <w:rFonts w:ascii="Symbol" w:hAnsi="Symbol" w:eastAsia="Symbol" w:cs="Symbol"/>
          <w:spacing w:val="4"/>
          <w:position w:val="7"/>
          <w:sz w:val="36"/>
          <w:szCs w:val="36"/>
          <w:u w:val="single" w:color="auto"/>
        </w:rPr>
        <w:t>)</w:t>
      </w:r>
    </w:p>
    <w:p>
      <w:pPr>
        <w:spacing w:line="351" w:lineRule="exact"/>
        <w:ind w:left="4290"/>
        <w:rPr>
          <w:rFonts w:ascii="Times New Roman" w:hAnsi="Times New Roman" w:eastAsia="Times New Roman" w:cs="Times New Roman"/>
          <w:sz w:val="26"/>
          <w:szCs w:val="26"/>
        </w:rPr>
      </w:pPr>
      <w:r>
        <w:rPr>
          <w:rFonts w:ascii="Times New Roman" w:hAnsi="Times New Roman" w:eastAsia="Times New Roman" w:cs="Times New Roman"/>
          <w:spacing w:val="-13"/>
          <w:position w:val="-2"/>
          <w:sz w:val="26"/>
          <w:szCs w:val="26"/>
        </w:rPr>
        <w:t>H</w:t>
      </w:r>
      <w:r>
        <w:rPr>
          <w:rFonts w:ascii="Times New Roman" w:hAnsi="Times New Roman" w:eastAsia="Times New Roman" w:cs="Times New Roman"/>
          <w:spacing w:val="-15"/>
          <w:position w:val="-2"/>
          <w:sz w:val="26"/>
          <w:szCs w:val="26"/>
        </w:rPr>
        <w:t xml:space="preserve"> </w:t>
      </w:r>
      <w:r>
        <w:rPr>
          <w:rFonts w:ascii="Times New Roman" w:hAnsi="Times New Roman" w:eastAsia="Times New Roman" w:cs="Times New Roman"/>
          <w:strike/>
          <w:spacing w:val="-13"/>
          <w:position w:val="-2"/>
          <w:sz w:val="26"/>
          <w:szCs w:val="26"/>
        </w:rPr>
        <w:t xml:space="preserve"> </w:t>
      </w:r>
      <w:r>
        <w:rPr>
          <w:position w:val="-4"/>
          <w:sz w:val="26"/>
          <w:szCs w:val="26"/>
        </w:rPr>
        <w:drawing>
          <wp:inline distT="0" distB="0" distL="0" distR="0">
            <wp:extent cx="94615" cy="17843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284"/>
                    <a:stretch>
                      <a:fillRect/>
                    </a:stretch>
                  </pic:blipFill>
                  <pic:spPr>
                    <a:xfrm>
                      <a:off x="0" y="0"/>
                      <a:ext cx="94838" cy="178795"/>
                    </a:xfrm>
                    <a:prstGeom prst="rect">
                      <a:avLst/>
                    </a:prstGeom>
                  </pic:spPr>
                </pic:pic>
              </a:graphicData>
            </a:graphic>
          </wp:inline>
        </w:drawing>
      </w:r>
      <w:r>
        <w:rPr>
          <w:position w:val="-2"/>
          <w:sz w:val="26"/>
          <w:szCs w:val="26"/>
        </w:rPr>
        <w:drawing>
          <wp:inline distT="0" distB="0" distL="0" distR="0">
            <wp:extent cx="116840" cy="7683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85"/>
                    <a:stretch>
                      <a:fillRect/>
                    </a:stretch>
                  </pic:blipFill>
                  <pic:spPr>
                    <a:xfrm>
                      <a:off x="0" y="0"/>
                      <a:ext cx="116898" cy="77322"/>
                    </a:xfrm>
                    <a:prstGeom prst="rect">
                      <a:avLst/>
                    </a:prstGeom>
                  </pic:spPr>
                </pic:pic>
              </a:graphicData>
            </a:graphic>
          </wp:inline>
        </w:drawing>
      </w:r>
      <w:r>
        <w:rPr>
          <w:position w:val="-2"/>
          <w:sz w:val="26"/>
          <w:szCs w:val="26"/>
        </w:rPr>
        <w:drawing>
          <wp:inline distT="0" distB="0" distL="0" distR="0">
            <wp:extent cx="132080" cy="7937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286"/>
                    <a:stretch>
                      <a:fillRect/>
                    </a:stretch>
                  </pic:blipFill>
                  <pic:spPr>
                    <a:xfrm>
                      <a:off x="0" y="0"/>
                      <a:ext cx="132226" cy="79805"/>
                    </a:xfrm>
                    <a:prstGeom prst="rect">
                      <a:avLst/>
                    </a:prstGeom>
                  </pic:spPr>
                </pic:pic>
              </a:graphicData>
            </a:graphic>
          </wp:inline>
        </w:drawing>
      </w:r>
      <w:r>
        <w:rPr>
          <w:rFonts w:ascii="Times New Roman" w:hAnsi="Times New Roman" w:eastAsia="Times New Roman" w:cs="Times New Roman"/>
          <w:spacing w:val="-13"/>
          <w:position w:val="-2"/>
          <w:sz w:val="26"/>
          <w:szCs w:val="26"/>
        </w:rPr>
        <w:t>t</w:t>
      </w:r>
    </w:p>
    <w:p>
      <w:pPr>
        <w:spacing w:before="125" w:line="323" w:lineRule="exact"/>
        <w:ind w:left="485"/>
        <w:rPr>
          <w:rFonts w:ascii="宋体" w:hAnsi="宋体" w:eastAsia="宋体" w:cs="宋体"/>
          <w:sz w:val="23"/>
          <w:szCs w:val="23"/>
        </w:rPr>
      </w:pPr>
      <w:r>
        <w:rPr>
          <w:rFonts w:ascii="宋体" w:hAnsi="宋体" w:eastAsia="宋体" w:cs="宋体"/>
          <w:spacing w:val="2"/>
          <w:position w:val="3"/>
          <w:sz w:val="23"/>
          <w:szCs w:val="23"/>
        </w:rPr>
        <w:t xml:space="preserve">式中： </w:t>
      </w:r>
      <w:r>
        <w:rPr>
          <w:rFonts w:ascii="宋体" w:hAnsi="宋体" w:eastAsia="宋体" w:cs="宋体"/>
          <w:spacing w:val="1"/>
          <w:position w:val="3"/>
          <w:sz w:val="23"/>
          <w:szCs w:val="23"/>
        </w:rPr>
        <w:t xml:space="preserve">    </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1"/>
          <w:position w:val="3"/>
          <w:sz w:val="23"/>
          <w:szCs w:val="23"/>
        </w:rPr>
        <w:t>—</w:t>
      </w:r>
      <w:r>
        <w:rPr>
          <w:rFonts w:ascii="宋体" w:hAnsi="宋体" w:eastAsia="宋体" w:cs="宋体"/>
          <w:spacing w:val="1"/>
          <w:position w:val="3"/>
          <w:sz w:val="23"/>
          <w:szCs w:val="23"/>
        </w:rPr>
        <w:t>热量蒸发速率，</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1"/>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1"/>
          <w:position w:val="3"/>
          <w:sz w:val="23"/>
          <w:szCs w:val="23"/>
        </w:rPr>
        <w:t>；</w:t>
      </w:r>
    </w:p>
    <w:p>
      <w:pPr>
        <w:spacing w:before="188" w:line="466" w:lineRule="exact"/>
        <w:ind w:left="1678"/>
        <w:rPr>
          <w:rFonts w:ascii="宋体" w:hAnsi="宋体" w:eastAsia="宋体" w:cs="宋体"/>
          <w:sz w:val="23"/>
          <w:szCs w:val="23"/>
        </w:rPr>
      </w:pPr>
      <w:r>
        <w:rPr>
          <w:rFonts w:ascii="Times New Roman" w:hAnsi="Times New Roman" w:eastAsia="Times New Roman" w:cs="Times New Roman"/>
          <w:position w:val="17"/>
          <w:sz w:val="23"/>
          <w:szCs w:val="23"/>
        </w:rPr>
        <w:t>T</w:t>
      </w:r>
      <w:r>
        <w:rPr>
          <w:rFonts w:ascii="Times New Roman" w:hAnsi="Times New Roman" w:eastAsia="Times New Roman" w:cs="Times New Roman"/>
          <w:spacing w:val="1"/>
          <w:position w:val="16"/>
          <w:sz w:val="15"/>
          <w:szCs w:val="15"/>
        </w:rPr>
        <w:t>0</w:t>
      </w:r>
      <w:r>
        <w:rPr>
          <w:rFonts w:ascii="Times New Roman" w:hAnsi="Times New Roman" w:eastAsia="Times New Roman" w:cs="Times New Roman"/>
          <w:spacing w:val="1"/>
          <w:position w:val="17"/>
          <w:sz w:val="23"/>
          <w:szCs w:val="23"/>
        </w:rPr>
        <w:t>—</w:t>
      </w:r>
      <w:r>
        <w:rPr>
          <w:rFonts w:ascii="宋体" w:hAnsi="宋体" w:eastAsia="宋体" w:cs="宋体"/>
          <w:spacing w:val="1"/>
          <w:position w:val="17"/>
          <w:sz w:val="23"/>
          <w:szCs w:val="23"/>
        </w:rPr>
        <w:t>环境温度，</w:t>
      </w:r>
      <w:r>
        <w:rPr>
          <w:rFonts w:ascii="Times New Roman" w:hAnsi="Times New Roman" w:eastAsia="Times New Roman" w:cs="Times New Roman"/>
          <w:position w:val="17"/>
          <w:sz w:val="23"/>
          <w:szCs w:val="23"/>
        </w:rPr>
        <w:t>K</w:t>
      </w:r>
      <w:r>
        <w:rPr>
          <w:rFonts w:ascii="Times New Roman" w:hAnsi="Times New Roman" w:eastAsia="Times New Roman" w:cs="Times New Roman"/>
          <w:spacing w:val="1"/>
          <w:position w:val="17"/>
          <w:sz w:val="23"/>
          <w:szCs w:val="23"/>
        </w:rPr>
        <w:t xml:space="preserve"> </w:t>
      </w:r>
      <w:r>
        <w:rPr>
          <w:rFonts w:ascii="宋体" w:hAnsi="宋体" w:eastAsia="宋体" w:cs="宋体"/>
          <w:spacing w:val="1"/>
          <w:position w:val="17"/>
          <w:sz w:val="23"/>
          <w:szCs w:val="23"/>
        </w:rPr>
        <w:t>，取</w:t>
      </w:r>
      <w:r>
        <w:rPr>
          <w:rFonts w:ascii="Times New Roman" w:hAnsi="Times New Roman" w:eastAsia="Times New Roman" w:cs="Times New Roman"/>
          <w:spacing w:val="1"/>
          <w:position w:val="17"/>
          <w:sz w:val="23"/>
          <w:szCs w:val="23"/>
        </w:rPr>
        <w:t>2</w:t>
      </w:r>
      <w:r>
        <w:rPr>
          <w:rFonts w:ascii="Times New Roman" w:hAnsi="Times New Roman" w:eastAsia="Times New Roman" w:cs="Times New Roman"/>
          <w:position w:val="17"/>
          <w:sz w:val="23"/>
          <w:szCs w:val="23"/>
        </w:rPr>
        <w:t>98. 15K</w:t>
      </w:r>
      <w:r>
        <w:rPr>
          <w:rFonts w:ascii="宋体" w:hAnsi="宋体" w:eastAsia="宋体" w:cs="宋体"/>
          <w:position w:val="17"/>
          <w:sz w:val="23"/>
          <w:szCs w:val="23"/>
        </w:rPr>
        <w:t>；</w:t>
      </w:r>
    </w:p>
    <w:p>
      <w:pPr>
        <w:spacing w:line="315" w:lineRule="exact"/>
        <w:ind w:left="1678"/>
        <w:rPr>
          <w:rFonts w:ascii="宋体" w:hAnsi="宋体" w:eastAsia="宋体" w:cs="宋体"/>
          <w:sz w:val="23"/>
          <w:szCs w:val="23"/>
        </w:rPr>
      </w:pPr>
      <w:r>
        <w:rPr>
          <w:rFonts w:ascii="Times New Roman" w:hAnsi="Times New Roman" w:eastAsia="Times New Roman" w:cs="Times New Roman"/>
          <w:position w:val="1"/>
          <w:sz w:val="23"/>
          <w:szCs w:val="23"/>
        </w:rPr>
        <w:t>T</w:t>
      </w:r>
      <w:r>
        <w:rPr>
          <w:rFonts w:ascii="Times New Roman" w:hAnsi="Times New Roman" w:eastAsia="Times New Roman" w:cs="Times New Roman"/>
          <w:sz w:val="15"/>
          <w:szCs w:val="15"/>
        </w:rPr>
        <w:t>b</w:t>
      </w:r>
      <w:r>
        <w:rPr>
          <w:rFonts w:ascii="Times New Roman" w:hAnsi="Times New Roman" w:eastAsia="Times New Roman" w:cs="Times New Roman"/>
          <w:spacing w:val="1"/>
          <w:position w:val="1"/>
          <w:sz w:val="23"/>
          <w:szCs w:val="23"/>
        </w:rPr>
        <w:t>—</w:t>
      </w:r>
      <w:r>
        <w:rPr>
          <w:rFonts w:ascii="宋体" w:hAnsi="宋体" w:eastAsia="宋体" w:cs="宋体"/>
          <w:spacing w:val="1"/>
          <w:position w:val="1"/>
          <w:sz w:val="23"/>
          <w:szCs w:val="23"/>
        </w:rPr>
        <w:t>泄漏液</w:t>
      </w:r>
      <w:r>
        <w:rPr>
          <w:rFonts w:ascii="宋体" w:hAnsi="宋体" w:eastAsia="宋体" w:cs="宋体"/>
          <w:position w:val="1"/>
          <w:sz w:val="23"/>
          <w:szCs w:val="23"/>
        </w:rPr>
        <w:t>体沸点，</w:t>
      </w:r>
      <w:r>
        <w:rPr>
          <w:rFonts w:ascii="Times New Roman" w:hAnsi="Times New Roman" w:eastAsia="Times New Roman" w:cs="Times New Roman"/>
          <w:position w:val="1"/>
          <w:sz w:val="23"/>
          <w:szCs w:val="23"/>
        </w:rPr>
        <w:t xml:space="preserve">K </w:t>
      </w:r>
      <w:r>
        <w:rPr>
          <w:rFonts w:ascii="宋体" w:hAnsi="宋体" w:eastAsia="宋体" w:cs="宋体"/>
          <w:position w:val="1"/>
          <w:sz w:val="23"/>
          <w:szCs w:val="23"/>
        </w:rPr>
        <w:t>，</w:t>
      </w:r>
      <w:r>
        <w:rPr>
          <w:rFonts w:ascii="Times New Roman" w:hAnsi="Times New Roman" w:eastAsia="Times New Roman" w:cs="Times New Roman"/>
          <w:position w:val="1"/>
          <w:sz w:val="23"/>
          <w:szCs w:val="23"/>
        </w:rPr>
        <w:t>111. 15K</w:t>
      </w:r>
      <w:r>
        <w:rPr>
          <w:rFonts w:ascii="宋体" w:hAnsi="宋体" w:eastAsia="宋体" w:cs="宋体"/>
          <w:position w:val="1"/>
          <w:sz w:val="23"/>
          <w:szCs w:val="23"/>
        </w:rPr>
        <w:t>；</w:t>
      </w:r>
    </w:p>
    <w:p>
      <w:pPr>
        <w:spacing w:before="107" w:line="323" w:lineRule="exact"/>
        <w:ind w:left="1675"/>
        <w:rPr>
          <w:rFonts w:ascii="宋体" w:hAnsi="宋体" w:eastAsia="宋体" w:cs="宋体"/>
          <w:sz w:val="23"/>
          <w:szCs w:val="23"/>
        </w:rPr>
      </w:pPr>
      <w:r>
        <w:rPr>
          <w:rFonts w:ascii="Times New Roman" w:hAnsi="Times New Roman" w:eastAsia="Times New Roman" w:cs="Times New Roman"/>
          <w:position w:val="3"/>
          <w:sz w:val="23"/>
          <w:szCs w:val="23"/>
        </w:rPr>
        <w:t>H</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液体汽化热，</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510250</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4"/>
          <w:position w:val="3"/>
          <w:sz w:val="23"/>
          <w:szCs w:val="23"/>
        </w:rPr>
        <w:t>；</w:t>
      </w:r>
    </w:p>
    <w:p>
      <w:pPr>
        <w:sectPr>
          <w:footerReference r:id="rId120" w:type="default"/>
          <w:pgSz w:w="11906" w:h="16839"/>
          <w:pgMar w:top="1431" w:right="1468" w:bottom="1007" w:left="1482" w:header="0" w:footer="847" w:gutter="0"/>
          <w:cols w:space="720" w:num="1"/>
        </w:sectPr>
      </w:pPr>
    </w:p>
    <w:p>
      <w:pPr>
        <w:spacing w:before="146" w:line="323" w:lineRule="exact"/>
        <w:ind w:left="1792"/>
        <w:rPr>
          <w:rFonts w:ascii="宋体" w:hAnsi="宋体" w:eastAsia="宋体" w:cs="宋体"/>
          <w:sz w:val="23"/>
          <w:szCs w:val="23"/>
        </w:rPr>
      </w:pPr>
      <w:r>
        <w:pict>
          <v:shape id="_x0000_s1201" o:spid="_x0000_s1201" style="position:absolute;left:0pt;margin-left:406.9pt;margin-top:455.95pt;height:0.25pt;width:4.45pt;mso-position-horizontal-relative:page;mso-position-vertical-relative:page;z-index:251866112;mso-width-relative:page;mso-height-relative:page;" filled="f" stroked="t" coordsize="88,5" o:allowincell="f" path="m2,2l86,2e">
            <v:fill on="f" focussize="0,0"/>
            <v:stroke weight="0.25pt" color="#000000" miterlimit="2" endcap="round"/>
            <v:imagedata o:title=""/>
            <o:lock v:ext="edit"/>
          </v:shape>
        </w:pic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6"/>
          <w:position w:val="1"/>
          <w:sz w:val="23"/>
          <w:szCs w:val="23"/>
        </w:rPr>
        <w:t>—</w:t>
      </w:r>
      <w:r>
        <w:rPr>
          <w:rFonts w:ascii="宋体" w:hAnsi="宋体" w:eastAsia="宋体" w:cs="宋体"/>
          <w:spacing w:val="6"/>
          <w:position w:val="1"/>
          <w:sz w:val="23"/>
          <w:szCs w:val="23"/>
        </w:rPr>
        <w:t>蒸发</w:t>
      </w:r>
      <w:r>
        <w:rPr>
          <w:rFonts w:ascii="宋体" w:hAnsi="宋体" w:eastAsia="宋体" w:cs="宋体"/>
          <w:spacing w:val="3"/>
          <w:position w:val="1"/>
          <w:sz w:val="23"/>
          <w:szCs w:val="23"/>
        </w:rPr>
        <w:t>时间，</w:t>
      </w:r>
      <w:r>
        <w:rPr>
          <w:rFonts w:ascii="Times New Roman" w:hAnsi="Times New Roman" w:eastAsia="Times New Roman" w:cs="Times New Roman"/>
          <w:position w:val="1"/>
          <w:sz w:val="23"/>
          <w:szCs w:val="23"/>
        </w:rPr>
        <w:t>s</w:t>
      </w:r>
      <w:r>
        <w:rPr>
          <w:rFonts w:ascii="Times New Roman" w:hAnsi="Times New Roman" w:eastAsia="Times New Roman" w:cs="Times New Roman"/>
          <w:spacing w:val="3"/>
          <w:position w:val="1"/>
          <w:sz w:val="23"/>
          <w:szCs w:val="23"/>
        </w:rPr>
        <w:t xml:space="preserve"> </w:t>
      </w:r>
      <w:r>
        <w:rPr>
          <w:rFonts w:ascii="宋体" w:hAnsi="宋体" w:eastAsia="宋体" w:cs="宋体"/>
          <w:spacing w:val="3"/>
          <w:position w:val="1"/>
          <w:sz w:val="23"/>
          <w:szCs w:val="23"/>
        </w:rPr>
        <w:t>，蒸发时间取</w:t>
      </w:r>
      <w:r>
        <w:rPr>
          <w:rFonts w:ascii="Times New Roman" w:hAnsi="Times New Roman" w:eastAsia="Times New Roman" w:cs="Times New Roman"/>
          <w:spacing w:val="3"/>
          <w:position w:val="1"/>
          <w:sz w:val="23"/>
          <w:szCs w:val="23"/>
        </w:rPr>
        <w:t>30</w:t>
      </w:r>
      <w:r>
        <w:rPr>
          <w:rFonts w:ascii="Times New Roman" w:hAnsi="Times New Roman" w:eastAsia="Times New Roman" w:cs="Times New Roman"/>
          <w:position w:val="1"/>
          <w:sz w:val="23"/>
          <w:szCs w:val="23"/>
        </w:rPr>
        <w:t>min</w:t>
      </w:r>
      <w:r>
        <w:rPr>
          <w:rFonts w:ascii="Times New Roman" w:hAnsi="Times New Roman" w:eastAsia="Times New Roman" w:cs="Times New Roman"/>
          <w:spacing w:val="3"/>
          <w:position w:val="1"/>
          <w:sz w:val="23"/>
          <w:szCs w:val="23"/>
        </w:rPr>
        <w:t xml:space="preserve"> </w:t>
      </w:r>
      <w:r>
        <w:rPr>
          <w:rFonts w:ascii="宋体" w:hAnsi="宋体" w:eastAsia="宋体" w:cs="宋体"/>
          <w:spacing w:val="3"/>
          <w:position w:val="1"/>
          <w:sz w:val="23"/>
          <w:szCs w:val="23"/>
        </w:rPr>
        <w:t>，即</w:t>
      </w:r>
      <w:r>
        <w:rPr>
          <w:rFonts w:ascii="Times New Roman" w:hAnsi="Times New Roman" w:eastAsia="Times New Roman" w:cs="Times New Roman"/>
          <w:spacing w:val="3"/>
          <w:position w:val="1"/>
          <w:sz w:val="23"/>
          <w:szCs w:val="23"/>
        </w:rPr>
        <w:t>1800</w:t>
      </w:r>
      <w:r>
        <w:rPr>
          <w:rFonts w:ascii="Times New Roman" w:hAnsi="Times New Roman" w:eastAsia="Times New Roman" w:cs="Times New Roman"/>
          <w:position w:val="1"/>
          <w:sz w:val="23"/>
          <w:szCs w:val="23"/>
        </w:rPr>
        <w:t>s</w:t>
      </w:r>
      <w:r>
        <w:rPr>
          <w:rFonts w:ascii="宋体" w:hAnsi="宋体" w:eastAsia="宋体" w:cs="宋体"/>
          <w:spacing w:val="3"/>
          <w:position w:val="1"/>
          <w:sz w:val="23"/>
          <w:szCs w:val="23"/>
        </w:rPr>
        <w:t>；</w:t>
      </w:r>
    </w:p>
    <w:p>
      <w:pPr>
        <w:spacing w:before="141" w:line="376" w:lineRule="auto"/>
        <w:ind w:left="1805" w:right="29" w:hanging="12"/>
        <w:rPr>
          <w:rFonts w:ascii="宋体" w:hAnsi="宋体" w:eastAsia="宋体" w:cs="宋体"/>
          <w:sz w:val="23"/>
          <w:szCs w:val="23"/>
        </w:rPr>
      </w:pPr>
      <w:r>
        <w:rPr>
          <w:rFonts w:ascii="Times New Roman" w:hAnsi="Times New Roman" w:eastAsia="Times New Roman" w:cs="Times New Roman"/>
          <w:spacing w:val="6"/>
          <w:sz w:val="23"/>
          <w:szCs w:val="23"/>
        </w:rPr>
        <w:t>λ—</w:t>
      </w:r>
      <w:r>
        <w:rPr>
          <w:rFonts w:ascii="宋体" w:hAnsi="宋体" w:eastAsia="宋体" w:cs="宋体"/>
          <w:spacing w:val="6"/>
          <w:sz w:val="23"/>
          <w:szCs w:val="23"/>
        </w:rPr>
        <w:t>表面热导系数，</w:t>
      </w:r>
      <w:r>
        <w:rPr>
          <w:rFonts w:ascii="Times New Roman" w:hAnsi="Times New Roman" w:eastAsia="Times New Roman" w:cs="Times New Roman"/>
          <w:sz w:val="23"/>
          <w:szCs w:val="23"/>
        </w:rPr>
        <w:t>W</w:t>
      </w:r>
      <w:r>
        <w:rPr>
          <w:rFonts w:ascii="Times New Roman" w:hAnsi="Times New Roman" w:eastAsia="Times New Roman" w:cs="Times New Roman"/>
          <w:spacing w:val="6"/>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K</w:t>
      </w:r>
      <w:r>
        <w:rPr>
          <w:rFonts w:ascii="宋体" w:hAnsi="宋体" w:eastAsia="宋体" w:cs="宋体"/>
          <w:spacing w:val="3"/>
          <w:sz w:val="23"/>
          <w:szCs w:val="23"/>
        </w:rPr>
        <w:t>) ，取地面情况为水泥，</w:t>
      </w:r>
      <w:r>
        <w:rPr>
          <w:rFonts w:ascii="Times New Roman" w:hAnsi="Times New Roman" w:eastAsia="Times New Roman" w:cs="Times New Roman"/>
          <w:spacing w:val="3"/>
          <w:sz w:val="23"/>
          <w:szCs w:val="23"/>
        </w:rPr>
        <w:t xml:space="preserve">1. 1 </w:t>
      </w:r>
      <w:r>
        <w:rPr>
          <w:rFonts w:ascii="Times New Roman" w:hAnsi="Times New Roman" w:eastAsia="Times New Roman" w:cs="Times New Roman"/>
          <w:sz w:val="23"/>
          <w:szCs w:val="23"/>
        </w:rPr>
        <w:t>W</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K</w:t>
      </w:r>
      <w:r>
        <w:rPr>
          <w:rFonts w:ascii="宋体" w:hAnsi="宋体" w:eastAsia="宋体" w:cs="宋体"/>
          <w:spacing w:val="3"/>
          <w:sz w:val="23"/>
          <w:szCs w:val="23"/>
        </w:rPr>
        <w:t>) 。</w:t>
      </w:r>
      <w:r>
        <w:rPr>
          <w:rFonts w:ascii="宋体" w:hAnsi="宋体" w:eastAsia="宋体" w:cs="宋体"/>
          <w:sz w:val="23"/>
          <w:szCs w:val="23"/>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pacing w:val="14"/>
          <w:sz w:val="23"/>
          <w:szCs w:val="23"/>
        </w:rPr>
        <w:t>—</w:t>
      </w:r>
      <w:r>
        <w:rPr>
          <w:rFonts w:ascii="宋体" w:hAnsi="宋体" w:eastAsia="宋体" w:cs="宋体"/>
          <w:spacing w:val="14"/>
          <w:sz w:val="23"/>
          <w:szCs w:val="23"/>
        </w:rPr>
        <w:t>液</w:t>
      </w:r>
      <w:r>
        <w:rPr>
          <w:rFonts w:ascii="宋体" w:hAnsi="宋体" w:eastAsia="宋体" w:cs="宋体"/>
          <w:spacing w:val="12"/>
          <w:sz w:val="23"/>
          <w:szCs w:val="23"/>
        </w:rPr>
        <w:t>池</w:t>
      </w:r>
      <w:r>
        <w:rPr>
          <w:rFonts w:ascii="宋体" w:hAnsi="宋体" w:eastAsia="宋体" w:cs="宋体"/>
          <w:spacing w:val="7"/>
          <w:sz w:val="23"/>
          <w:szCs w:val="23"/>
        </w:rPr>
        <w:t>面积，</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 xml:space="preserve">2 </w:t>
      </w:r>
      <w:r>
        <w:rPr>
          <w:rFonts w:ascii="宋体" w:hAnsi="宋体" w:eastAsia="宋体" w:cs="宋体"/>
          <w:spacing w:val="7"/>
          <w:sz w:val="23"/>
          <w:szCs w:val="23"/>
        </w:rPr>
        <w:t>，根据</w:t>
      </w:r>
      <w:r>
        <w:rPr>
          <w:rFonts w:ascii="Times New Roman" w:hAnsi="Times New Roman" w:eastAsia="Times New Roman" w:cs="Times New Roman"/>
          <w:sz w:val="23"/>
          <w:szCs w:val="23"/>
        </w:rPr>
        <w:t>LNG</w:t>
      </w:r>
      <w:r>
        <w:rPr>
          <w:rFonts w:ascii="宋体" w:hAnsi="宋体" w:eastAsia="宋体" w:cs="宋体"/>
          <w:spacing w:val="7"/>
          <w:sz w:val="23"/>
          <w:szCs w:val="23"/>
        </w:rPr>
        <w:t>罐区面积，本站液池取</w:t>
      </w:r>
      <w:r>
        <w:rPr>
          <w:rFonts w:ascii="Times New Roman" w:hAnsi="Times New Roman" w:eastAsia="Times New Roman" w:cs="Times New Roman"/>
          <w:spacing w:val="7"/>
          <w:sz w:val="23"/>
          <w:szCs w:val="23"/>
        </w:rPr>
        <w:t>72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2</w:t>
      </w:r>
      <w:r>
        <w:rPr>
          <w:rFonts w:ascii="宋体" w:hAnsi="宋体" w:eastAsia="宋体" w:cs="宋体"/>
          <w:spacing w:val="7"/>
          <w:sz w:val="23"/>
          <w:szCs w:val="23"/>
        </w:rPr>
        <w:t>；</w:t>
      </w:r>
    </w:p>
    <w:p>
      <w:pPr>
        <w:spacing w:line="322" w:lineRule="exact"/>
        <w:ind w:left="1800"/>
        <w:rPr>
          <w:rFonts w:ascii="宋体" w:hAnsi="宋体" w:eastAsia="宋体" w:cs="宋体"/>
          <w:sz w:val="23"/>
          <w:szCs w:val="23"/>
        </w:rPr>
      </w:pPr>
      <w:r>
        <w:rPr>
          <w:rFonts w:ascii="Times New Roman" w:hAnsi="Times New Roman" w:eastAsia="Times New Roman" w:cs="Times New Roman"/>
          <w:spacing w:val="6"/>
          <w:position w:val="1"/>
          <w:sz w:val="23"/>
          <w:szCs w:val="23"/>
        </w:rPr>
        <w:t>α</w:t>
      </w:r>
      <w:r>
        <w:rPr>
          <w:rFonts w:ascii="Times New Roman" w:hAnsi="Times New Roman" w:eastAsia="Times New Roman" w:cs="Times New Roman"/>
          <w:spacing w:val="5"/>
          <w:position w:val="1"/>
          <w:sz w:val="23"/>
          <w:szCs w:val="23"/>
        </w:rPr>
        <w:t>—</w:t>
      </w:r>
      <w:r>
        <w:rPr>
          <w:rFonts w:ascii="宋体" w:hAnsi="宋体" w:eastAsia="宋体" w:cs="宋体"/>
          <w:spacing w:val="5"/>
          <w:position w:val="1"/>
          <w:sz w:val="23"/>
          <w:szCs w:val="23"/>
        </w:rPr>
        <w:t>表面热扩散系数，</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s</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w:t>
      </w:r>
      <w:r>
        <w:rPr>
          <w:rFonts w:ascii="Times New Roman" w:hAnsi="Times New Roman" w:eastAsia="Times New Roman" w:cs="Times New Roman"/>
          <w:spacing w:val="5"/>
          <w:position w:val="1"/>
          <w:sz w:val="23"/>
          <w:szCs w:val="23"/>
        </w:rPr>
        <w:t>1.29</w:t>
      </w:r>
      <w:r>
        <w:rPr>
          <w:rFonts w:ascii="Times New Roman" w:hAnsi="Times New Roman" w:eastAsia="Times New Roman" w:cs="Times New Roman"/>
          <w:position w:val="1"/>
          <w:sz w:val="23"/>
          <w:szCs w:val="23"/>
        </w:rPr>
        <w:t>x</w:t>
      </w:r>
      <w:r>
        <w:rPr>
          <w:rFonts w:ascii="Times New Roman" w:hAnsi="Times New Roman" w:eastAsia="Times New Roman" w:cs="Times New Roman"/>
          <w:spacing w:val="5"/>
          <w:position w:val="1"/>
          <w:sz w:val="23"/>
          <w:szCs w:val="23"/>
        </w:rPr>
        <w:t>10</w:t>
      </w:r>
      <w:r>
        <w:rPr>
          <w:rFonts w:ascii="Times New Roman" w:hAnsi="Times New Roman" w:eastAsia="Times New Roman" w:cs="Times New Roman"/>
          <w:spacing w:val="5"/>
          <w:position w:val="8"/>
          <w:sz w:val="15"/>
          <w:szCs w:val="15"/>
        </w:rPr>
        <w:t xml:space="preserve">-7 </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5"/>
          <w:position w:val="1"/>
          <w:sz w:val="23"/>
          <w:szCs w:val="23"/>
        </w:rPr>
        <w:t>。</w:t>
      </w:r>
    </w:p>
    <w:p>
      <w:pPr>
        <w:spacing w:before="143" w:line="322" w:lineRule="exact"/>
        <w:ind w:left="599"/>
        <w:rPr>
          <w:rFonts w:ascii="宋体" w:hAnsi="宋体" w:eastAsia="宋体" w:cs="宋体"/>
          <w:sz w:val="23"/>
          <w:szCs w:val="23"/>
        </w:rPr>
      </w:pPr>
      <w:r>
        <w:rPr>
          <w:rFonts w:ascii="宋体" w:hAnsi="宋体" w:eastAsia="宋体" w:cs="宋体"/>
          <w:spacing w:val="7"/>
          <w:position w:val="1"/>
          <w:sz w:val="23"/>
          <w:szCs w:val="23"/>
        </w:rPr>
        <w:t>计</w:t>
      </w:r>
      <w:r>
        <w:rPr>
          <w:rFonts w:ascii="宋体" w:hAnsi="宋体" w:eastAsia="宋体" w:cs="宋体"/>
          <w:spacing w:val="6"/>
          <w:position w:val="1"/>
          <w:sz w:val="23"/>
          <w:szCs w:val="23"/>
        </w:rPr>
        <w:t>算得，</w:t>
      </w:r>
      <w:r>
        <w:rPr>
          <w:rFonts w:ascii="Times New Roman" w:hAnsi="Times New Roman" w:eastAsia="Times New Roman" w:cs="Times New Roman"/>
          <w:position w:val="1"/>
          <w:sz w:val="23"/>
          <w:szCs w:val="23"/>
        </w:rPr>
        <w:t>LNG</w:t>
      </w:r>
      <w:r>
        <w:rPr>
          <w:rFonts w:ascii="宋体" w:hAnsi="宋体" w:eastAsia="宋体" w:cs="宋体"/>
          <w:spacing w:val="6"/>
          <w:position w:val="1"/>
          <w:sz w:val="23"/>
          <w:szCs w:val="23"/>
        </w:rPr>
        <w:t>泄漏液体的热量蒸发速率为</w:t>
      </w:r>
      <w:r>
        <w:rPr>
          <w:rFonts w:ascii="Times New Roman" w:hAnsi="Times New Roman" w:eastAsia="Times New Roman" w:cs="Times New Roman"/>
          <w:spacing w:val="6"/>
          <w:position w:val="1"/>
          <w:sz w:val="23"/>
          <w:szCs w:val="23"/>
        </w:rPr>
        <w:t>1.0749</w:t>
      </w:r>
      <w:r>
        <w:rPr>
          <w:rFonts w:ascii="Times New Roman" w:hAnsi="Times New Roman" w:eastAsia="Times New Roman" w:cs="Times New Roman"/>
          <w:position w:val="1"/>
          <w:sz w:val="23"/>
          <w:szCs w:val="23"/>
        </w:rPr>
        <w:t>kg</w:t>
      </w:r>
      <w:r>
        <w:rPr>
          <w:rFonts w:ascii="Times New Roman" w:hAnsi="Times New Roman" w:eastAsia="Times New Roman" w:cs="Times New Roman"/>
          <w:spacing w:val="6"/>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6"/>
          <w:position w:val="1"/>
          <w:sz w:val="23"/>
          <w:szCs w:val="23"/>
        </w:rPr>
        <w:t>。</w:t>
      </w:r>
      <w:r>
        <w:rPr>
          <w:rFonts w:ascii="Times New Roman" w:hAnsi="Times New Roman" w:eastAsia="Times New Roman" w:cs="Times New Roman"/>
          <w:spacing w:val="6"/>
          <w:position w:val="1"/>
          <w:sz w:val="23"/>
          <w:szCs w:val="23"/>
        </w:rPr>
        <w:t>30</w:t>
      </w:r>
      <w:r>
        <w:rPr>
          <w:rFonts w:ascii="Times New Roman" w:hAnsi="Times New Roman" w:eastAsia="Times New Roman" w:cs="Times New Roman"/>
          <w:position w:val="1"/>
          <w:sz w:val="23"/>
          <w:szCs w:val="23"/>
        </w:rPr>
        <w:t>min</w:t>
      </w:r>
      <w:r>
        <w:rPr>
          <w:rFonts w:ascii="宋体" w:hAnsi="宋体" w:eastAsia="宋体" w:cs="宋体"/>
          <w:spacing w:val="6"/>
          <w:position w:val="1"/>
          <w:sz w:val="23"/>
          <w:szCs w:val="23"/>
        </w:rPr>
        <w:t>热量蒸发量</w:t>
      </w:r>
      <w:r>
        <w:rPr>
          <w:rFonts w:ascii="Times New Roman" w:hAnsi="Times New Roman" w:eastAsia="Times New Roman" w:cs="Times New Roman"/>
          <w:spacing w:val="6"/>
          <w:position w:val="1"/>
          <w:sz w:val="23"/>
          <w:szCs w:val="23"/>
        </w:rPr>
        <w:t>1934.82</w:t>
      </w:r>
      <w:r>
        <w:rPr>
          <w:rFonts w:ascii="Times New Roman" w:hAnsi="Times New Roman" w:eastAsia="Times New Roman" w:cs="Times New Roman"/>
          <w:position w:val="1"/>
          <w:sz w:val="23"/>
          <w:szCs w:val="23"/>
        </w:rPr>
        <w:t>kg</w:t>
      </w:r>
      <w:r>
        <w:rPr>
          <w:rFonts w:ascii="宋体" w:hAnsi="宋体" w:eastAsia="宋体" w:cs="宋体"/>
          <w:spacing w:val="6"/>
          <w:position w:val="1"/>
          <w:sz w:val="23"/>
          <w:szCs w:val="23"/>
        </w:rPr>
        <w:t>。</w:t>
      </w:r>
    </w:p>
    <w:p>
      <w:pPr>
        <w:spacing w:before="189" w:line="225" w:lineRule="auto"/>
        <w:ind w:left="597"/>
        <w:rPr>
          <w:rFonts w:ascii="宋体" w:hAnsi="宋体" w:eastAsia="宋体" w:cs="宋体"/>
          <w:sz w:val="23"/>
          <w:szCs w:val="23"/>
        </w:rPr>
      </w:pPr>
      <w:r>
        <w:rPr>
          <w:rFonts w:ascii="宋体" w:hAnsi="宋体" w:eastAsia="宋体" w:cs="宋体"/>
          <w:spacing w:val="14"/>
          <w:sz w:val="23"/>
          <w:szCs w:val="23"/>
        </w:rPr>
        <w:t>②</w:t>
      </w:r>
      <w:r>
        <w:rPr>
          <w:rFonts w:ascii="宋体" w:hAnsi="宋体" w:eastAsia="宋体" w:cs="宋体"/>
          <w:spacing w:val="8"/>
          <w:sz w:val="23"/>
          <w:szCs w:val="23"/>
        </w:rPr>
        <w:t>质量蒸发的计算公式为：</w:t>
      </w:r>
    </w:p>
    <w:p>
      <w:pPr>
        <w:spacing w:before="177" w:line="1023" w:lineRule="exact"/>
        <w:ind w:left="3113"/>
        <w:rPr>
          <w:sz w:val="36"/>
          <w:szCs w:val="36"/>
        </w:rPr>
      </w:pPr>
      <w:r>
        <w:rPr>
          <w:rFonts w:ascii="Times New Roman" w:hAnsi="Times New Roman" w:eastAsia="Times New Roman" w:cs="Times New Roman"/>
          <w:i/>
          <w:iCs/>
          <w:spacing w:val="-8"/>
          <w:position w:val="17"/>
          <w:sz w:val="36"/>
          <w:szCs w:val="36"/>
        </w:rPr>
        <w:t>Q</w:t>
      </w:r>
      <w:r>
        <w:rPr>
          <w:rFonts w:ascii="Times New Roman" w:hAnsi="Times New Roman" w:eastAsia="Times New Roman" w:cs="Times New Roman"/>
          <w:spacing w:val="-14"/>
          <w:position w:val="17"/>
          <w:sz w:val="36"/>
          <w:szCs w:val="36"/>
        </w:rPr>
        <w:t xml:space="preserve"> </w:t>
      </w:r>
      <w:r>
        <w:rPr>
          <w:rFonts w:ascii="Symbol" w:hAnsi="Symbol" w:eastAsia="Symbol" w:cs="Symbol"/>
          <w:spacing w:val="-8"/>
          <w:position w:val="17"/>
          <w:sz w:val="36"/>
          <w:szCs w:val="36"/>
        </w:rPr>
        <w:t xml:space="preserve">= </w:t>
      </w:r>
      <w:r>
        <w:rPr>
          <w:rFonts w:ascii="Times New Roman" w:hAnsi="Times New Roman" w:eastAsia="Times New Roman" w:cs="Times New Roman"/>
          <w:i/>
          <w:iCs/>
          <w:spacing w:val="-8"/>
          <w:position w:val="17"/>
          <w:sz w:val="36"/>
          <w:szCs w:val="36"/>
        </w:rPr>
        <w:t>ap</w:t>
      </w:r>
      <w:r>
        <w:rPr>
          <w:position w:val="-20"/>
          <w:sz w:val="36"/>
          <w:szCs w:val="36"/>
        </w:rPr>
        <w:drawing>
          <wp:inline distT="0" distB="0" distL="0" distR="0">
            <wp:extent cx="417830" cy="54356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87"/>
                    <a:stretch>
                      <a:fillRect/>
                    </a:stretch>
                  </pic:blipFill>
                  <pic:spPr>
                    <a:xfrm>
                      <a:off x="0" y="0"/>
                      <a:ext cx="418137" cy="544088"/>
                    </a:xfrm>
                    <a:prstGeom prst="rect">
                      <a:avLst/>
                    </a:prstGeom>
                  </pic:spPr>
                </pic:pic>
              </a:graphicData>
            </a:graphic>
          </wp:inline>
        </w:drawing>
      </w:r>
      <w:r>
        <w:rPr>
          <w:rFonts w:ascii="Times New Roman" w:hAnsi="Times New Roman" w:eastAsia="Times New Roman" w:cs="Times New Roman"/>
          <w:spacing w:val="-8"/>
          <w:position w:val="17"/>
          <w:sz w:val="36"/>
          <w:szCs w:val="36"/>
        </w:rPr>
        <w:t xml:space="preserve"> </w:t>
      </w:r>
      <w:r>
        <w:rPr>
          <w:rFonts w:ascii="Times New Roman" w:hAnsi="Times New Roman" w:eastAsia="Times New Roman" w:cs="Times New Roman"/>
          <w:i/>
          <w:iCs/>
          <w:spacing w:val="-8"/>
          <w:position w:val="17"/>
          <w:sz w:val="36"/>
          <w:szCs w:val="36"/>
        </w:rPr>
        <w:t>u</w:t>
      </w:r>
      <w:r>
        <w:rPr>
          <w:rFonts w:ascii="Times New Roman" w:hAnsi="Times New Roman" w:eastAsia="Times New Roman" w:cs="Times New Roman"/>
          <w:spacing w:val="-8"/>
          <w:position w:val="17"/>
          <w:sz w:val="36"/>
          <w:szCs w:val="36"/>
        </w:rPr>
        <w:t xml:space="preserve"> </w:t>
      </w:r>
      <w:r>
        <w:rPr>
          <w:position w:val="24"/>
          <w:sz w:val="36"/>
          <w:szCs w:val="36"/>
        </w:rPr>
        <w:drawing>
          <wp:inline distT="0" distB="0" distL="0" distR="0">
            <wp:extent cx="252730" cy="36385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288"/>
                    <a:stretch>
                      <a:fillRect/>
                    </a:stretch>
                  </pic:blipFill>
                  <pic:spPr>
                    <a:xfrm>
                      <a:off x="0" y="0"/>
                      <a:ext cx="252745" cy="364000"/>
                    </a:xfrm>
                    <a:prstGeom prst="rect">
                      <a:avLst/>
                    </a:prstGeom>
                  </pic:spPr>
                </pic:pic>
              </a:graphicData>
            </a:graphic>
          </wp:inline>
        </w:drawing>
      </w:r>
      <w:r>
        <w:rPr>
          <w:rFonts w:ascii="Times New Roman" w:hAnsi="Times New Roman" w:eastAsia="Times New Roman" w:cs="Times New Roman"/>
          <w:i/>
          <w:iCs/>
          <w:spacing w:val="-8"/>
          <w:position w:val="17"/>
          <w:sz w:val="36"/>
          <w:szCs w:val="36"/>
        </w:rPr>
        <w:t>r</w:t>
      </w:r>
      <w:r>
        <w:rPr>
          <w:rFonts w:ascii="Times New Roman" w:hAnsi="Times New Roman" w:eastAsia="Times New Roman" w:cs="Times New Roman"/>
          <w:spacing w:val="-8"/>
          <w:position w:val="17"/>
          <w:sz w:val="36"/>
          <w:szCs w:val="36"/>
        </w:rPr>
        <w:t xml:space="preserve"> </w:t>
      </w:r>
      <w:r>
        <w:rPr>
          <w:position w:val="24"/>
          <w:sz w:val="36"/>
          <w:szCs w:val="36"/>
        </w:rPr>
        <w:drawing>
          <wp:inline distT="0" distB="0" distL="0" distR="0">
            <wp:extent cx="252730" cy="36385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89"/>
                    <a:stretch>
                      <a:fillRect/>
                    </a:stretch>
                  </pic:blipFill>
                  <pic:spPr>
                    <a:xfrm>
                      <a:off x="0" y="0"/>
                      <a:ext cx="252732" cy="364000"/>
                    </a:xfrm>
                    <a:prstGeom prst="rect">
                      <a:avLst/>
                    </a:prstGeom>
                  </pic:spPr>
                </pic:pic>
              </a:graphicData>
            </a:graphic>
          </wp:inline>
        </w:drawing>
      </w:r>
    </w:p>
    <w:p>
      <w:pPr>
        <w:spacing w:before="207" w:line="323" w:lineRule="exact"/>
        <w:ind w:left="604"/>
        <w:rPr>
          <w:rFonts w:ascii="宋体" w:hAnsi="宋体" w:eastAsia="宋体" w:cs="宋体"/>
          <w:sz w:val="23"/>
          <w:szCs w:val="23"/>
        </w:rPr>
      </w:pPr>
      <w:r>
        <w:rPr>
          <w:rFonts w:ascii="宋体" w:hAnsi="宋体" w:eastAsia="宋体" w:cs="宋体"/>
          <w:spacing w:val="2"/>
          <w:position w:val="3"/>
          <w:sz w:val="23"/>
          <w:szCs w:val="23"/>
        </w:rPr>
        <w:t xml:space="preserve">式中： </w:t>
      </w:r>
      <w:r>
        <w:rPr>
          <w:rFonts w:ascii="宋体" w:hAnsi="宋体" w:eastAsia="宋体" w:cs="宋体"/>
          <w:spacing w:val="1"/>
          <w:position w:val="3"/>
          <w:sz w:val="23"/>
          <w:szCs w:val="23"/>
        </w:rPr>
        <w:t xml:space="preserve">    </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1"/>
          <w:position w:val="3"/>
          <w:sz w:val="23"/>
          <w:szCs w:val="23"/>
        </w:rPr>
        <w:t>—</w:t>
      </w:r>
      <w:r>
        <w:rPr>
          <w:rFonts w:ascii="宋体" w:hAnsi="宋体" w:eastAsia="宋体" w:cs="宋体"/>
          <w:spacing w:val="1"/>
          <w:position w:val="3"/>
          <w:sz w:val="23"/>
          <w:szCs w:val="23"/>
        </w:rPr>
        <w:t>质量蒸发速率，</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1"/>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1"/>
          <w:position w:val="3"/>
          <w:sz w:val="23"/>
          <w:szCs w:val="23"/>
        </w:rPr>
        <w:t>；</w:t>
      </w:r>
    </w:p>
    <w:p>
      <w:pPr>
        <w:spacing w:before="188" w:line="228" w:lineRule="auto"/>
        <w:ind w:left="179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0"/>
          <w:sz w:val="23"/>
          <w:szCs w:val="23"/>
        </w:rPr>
        <w:t>—</w:t>
      </w:r>
      <w:r>
        <w:rPr>
          <w:rFonts w:ascii="宋体" w:hAnsi="宋体" w:eastAsia="宋体" w:cs="宋体"/>
          <w:spacing w:val="10"/>
          <w:sz w:val="23"/>
          <w:szCs w:val="23"/>
        </w:rPr>
        <w:t>液</w:t>
      </w:r>
      <w:r>
        <w:rPr>
          <w:rFonts w:ascii="宋体" w:hAnsi="宋体" w:eastAsia="宋体" w:cs="宋体"/>
          <w:spacing w:val="5"/>
          <w:sz w:val="23"/>
          <w:szCs w:val="23"/>
        </w:rPr>
        <w:t>体表面蒸汽压，</w:t>
      </w:r>
      <w:r>
        <w:rPr>
          <w:rFonts w:ascii="Times New Roman" w:hAnsi="Times New Roman" w:eastAsia="Times New Roman" w:cs="Times New Roman"/>
          <w:sz w:val="23"/>
          <w:szCs w:val="23"/>
        </w:rPr>
        <w:t>Pa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，取</w:t>
      </w:r>
      <w:r>
        <w:rPr>
          <w:rFonts w:ascii="Times New Roman" w:hAnsi="Times New Roman" w:eastAsia="Times New Roman" w:cs="Times New Roman"/>
          <w:spacing w:val="5"/>
          <w:sz w:val="23"/>
          <w:szCs w:val="23"/>
        </w:rPr>
        <w:t>101325</w:t>
      </w:r>
      <w:r>
        <w:rPr>
          <w:rFonts w:ascii="Times New Roman" w:hAnsi="Times New Roman" w:eastAsia="Times New Roman" w:cs="Times New Roman"/>
          <w:sz w:val="23"/>
          <w:szCs w:val="23"/>
        </w:rPr>
        <w:t>Pa</w:t>
      </w:r>
      <w:r>
        <w:rPr>
          <w:rFonts w:ascii="宋体" w:hAnsi="宋体" w:eastAsia="宋体" w:cs="宋体"/>
          <w:spacing w:val="5"/>
          <w:sz w:val="23"/>
          <w:szCs w:val="23"/>
        </w:rPr>
        <w:t>；</w:t>
      </w:r>
    </w:p>
    <w:p>
      <w:pPr>
        <w:spacing w:before="138" w:line="511" w:lineRule="exact"/>
        <w:ind w:left="1794"/>
        <w:rPr>
          <w:rFonts w:ascii="宋体" w:hAnsi="宋体" w:eastAsia="宋体" w:cs="宋体"/>
          <w:sz w:val="23"/>
          <w:szCs w:val="23"/>
        </w:rPr>
      </w:pPr>
      <w:r>
        <w:rPr>
          <w:rFonts w:ascii="Times New Roman" w:hAnsi="Times New Roman" w:eastAsia="Times New Roman" w:cs="Times New Roman"/>
          <w:position w:val="16"/>
          <w:sz w:val="23"/>
          <w:szCs w:val="23"/>
        </w:rPr>
        <w:t>R</w:t>
      </w:r>
      <w:r>
        <w:rPr>
          <w:rFonts w:ascii="Times New Roman" w:hAnsi="Times New Roman" w:eastAsia="Times New Roman" w:cs="Times New Roman"/>
          <w:spacing w:val="14"/>
          <w:position w:val="16"/>
          <w:sz w:val="23"/>
          <w:szCs w:val="23"/>
        </w:rPr>
        <w:t>—</w:t>
      </w:r>
      <w:r>
        <w:rPr>
          <w:rFonts w:ascii="宋体" w:hAnsi="宋体" w:eastAsia="宋体" w:cs="宋体"/>
          <w:spacing w:val="10"/>
          <w:position w:val="16"/>
          <w:sz w:val="23"/>
          <w:szCs w:val="23"/>
        </w:rPr>
        <w:t>气</w:t>
      </w:r>
      <w:r>
        <w:rPr>
          <w:rFonts w:ascii="宋体" w:hAnsi="宋体" w:eastAsia="宋体" w:cs="宋体"/>
          <w:spacing w:val="7"/>
          <w:position w:val="16"/>
          <w:sz w:val="23"/>
          <w:szCs w:val="23"/>
        </w:rPr>
        <w:t>体常数，</w:t>
      </w:r>
      <w:r>
        <w:rPr>
          <w:rFonts w:ascii="Times New Roman" w:hAnsi="Times New Roman" w:eastAsia="Times New Roman" w:cs="Times New Roman"/>
          <w:position w:val="16"/>
          <w:sz w:val="23"/>
          <w:szCs w:val="23"/>
        </w:rPr>
        <w:t>J</w:t>
      </w:r>
      <w:r>
        <w:rPr>
          <w:rFonts w:ascii="Times New Roman" w:hAnsi="Times New Roman" w:eastAsia="Times New Roman" w:cs="Times New Roman"/>
          <w:spacing w:val="7"/>
          <w:position w:val="16"/>
          <w:sz w:val="23"/>
          <w:szCs w:val="23"/>
        </w:rPr>
        <w:t xml:space="preserve">/  </w:t>
      </w:r>
      <w:r>
        <w:rPr>
          <w:rFonts w:ascii="宋体" w:hAnsi="宋体" w:eastAsia="宋体" w:cs="宋体"/>
          <w:spacing w:val="7"/>
          <w:position w:val="16"/>
          <w:sz w:val="23"/>
          <w:szCs w:val="23"/>
        </w:rPr>
        <w:t>(</w:t>
      </w:r>
      <w:r>
        <w:rPr>
          <w:rFonts w:ascii="Times New Roman" w:hAnsi="Times New Roman" w:eastAsia="Times New Roman" w:cs="Times New Roman"/>
          <w:position w:val="16"/>
          <w:sz w:val="23"/>
          <w:szCs w:val="23"/>
        </w:rPr>
        <w:t>mol</w:t>
      </w:r>
      <w:r>
        <w:rPr>
          <w:rFonts w:ascii="Times New Roman" w:hAnsi="Times New Roman" w:eastAsia="Times New Roman" w:cs="Times New Roman"/>
          <w:spacing w:val="7"/>
          <w:position w:val="16"/>
          <w:sz w:val="23"/>
          <w:szCs w:val="23"/>
        </w:rPr>
        <w:t>.</w:t>
      </w:r>
      <w:r>
        <w:rPr>
          <w:rFonts w:ascii="Times New Roman" w:hAnsi="Times New Roman" w:eastAsia="Times New Roman" w:cs="Times New Roman"/>
          <w:position w:val="16"/>
          <w:sz w:val="23"/>
          <w:szCs w:val="23"/>
        </w:rPr>
        <w:t>K</w:t>
      </w:r>
      <w:r>
        <w:rPr>
          <w:rFonts w:ascii="宋体" w:hAnsi="宋体" w:eastAsia="宋体" w:cs="宋体"/>
          <w:spacing w:val="7"/>
          <w:position w:val="16"/>
          <w:sz w:val="23"/>
          <w:szCs w:val="23"/>
        </w:rPr>
        <w:t>) ；取</w:t>
      </w:r>
      <w:r>
        <w:rPr>
          <w:rFonts w:ascii="Times New Roman" w:hAnsi="Times New Roman" w:eastAsia="Times New Roman" w:cs="Times New Roman"/>
          <w:spacing w:val="7"/>
          <w:position w:val="16"/>
          <w:sz w:val="23"/>
          <w:szCs w:val="23"/>
        </w:rPr>
        <w:t xml:space="preserve">8.314 </w:t>
      </w:r>
      <w:r>
        <w:rPr>
          <w:rFonts w:ascii="Times New Roman" w:hAnsi="Times New Roman" w:eastAsia="Times New Roman" w:cs="Times New Roman"/>
          <w:position w:val="16"/>
          <w:sz w:val="23"/>
          <w:szCs w:val="23"/>
        </w:rPr>
        <w:t>J</w:t>
      </w:r>
      <w:r>
        <w:rPr>
          <w:rFonts w:ascii="Times New Roman" w:hAnsi="Times New Roman" w:eastAsia="Times New Roman" w:cs="Times New Roman"/>
          <w:spacing w:val="7"/>
          <w:position w:val="16"/>
          <w:sz w:val="23"/>
          <w:szCs w:val="23"/>
        </w:rPr>
        <w:t xml:space="preserve">/  </w:t>
      </w:r>
      <w:r>
        <w:rPr>
          <w:rFonts w:ascii="宋体" w:hAnsi="宋体" w:eastAsia="宋体" w:cs="宋体"/>
          <w:spacing w:val="7"/>
          <w:position w:val="16"/>
          <w:sz w:val="23"/>
          <w:szCs w:val="23"/>
        </w:rPr>
        <w:t>(</w:t>
      </w:r>
      <w:r>
        <w:rPr>
          <w:rFonts w:ascii="Times New Roman" w:hAnsi="Times New Roman" w:eastAsia="Times New Roman" w:cs="Times New Roman"/>
          <w:position w:val="16"/>
          <w:sz w:val="23"/>
          <w:szCs w:val="23"/>
        </w:rPr>
        <w:t>mol</w:t>
      </w:r>
      <w:r>
        <w:rPr>
          <w:rFonts w:ascii="Times New Roman" w:hAnsi="Times New Roman" w:eastAsia="Times New Roman" w:cs="Times New Roman"/>
          <w:spacing w:val="7"/>
          <w:position w:val="16"/>
          <w:sz w:val="23"/>
          <w:szCs w:val="23"/>
        </w:rPr>
        <w:t>.</w:t>
      </w:r>
      <w:r>
        <w:rPr>
          <w:rFonts w:ascii="Times New Roman" w:hAnsi="Times New Roman" w:eastAsia="Times New Roman" w:cs="Times New Roman"/>
          <w:position w:val="16"/>
          <w:sz w:val="23"/>
          <w:szCs w:val="23"/>
        </w:rPr>
        <w:t>K</w:t>
      </w:r>
      <w:r>
        <w:rPr>
          <w:rFonts w:ascii="宋体" w:hAnsi="宋体" w:eastAsia="宋体" w:cs="宋体"/>
          <w:spacing w:val="7"/>
          <w:position w:val="16"/>
          <w:sz w:val="23"/>
          <w:szCs w:val="23"/>
        </w:rPr>
        <w:t>) ；</w:t>
      </w:r>
    </w:p>
    <w:p>
      <w:pPr>
        <w:spacing w:before="1" w:line="228" w:lineRule="auto"/>
        <w:ind w:left="1797"/>
        <w:rPr>
          <w:rFonts w:ascii="宋体" w:hAnsi="宋体" w:eastAsia="宋体" w:cs="宋体"/>
          <w:sz w:val="23"/>
          <w:szCs w:val="23"/>
        </w:rPr>
      </w:pPr>
      <w:r>
        <w:rPr>
          <w:rFonts w:ascii="Times New Roman" w:hAnsi="Times New Roman" w:eastAsia="Times New Roman" w:cs="Times New Roman"/>
          <w:sz w:val="23"/>
          <w:szCs w:val="23"/>
        </w:rPr>
        <w:t>T</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
          <w:sz w:val="23"/>
          <w:szCs w:val="23"/>
        </w:rPr>
        <w:t>—</w:t>
      </w:r>
      <w:r>
        <w:rPr>
          <w:rFonts w:ascii="宋体" w:hAnsi="宋体" w:eastAsia="宋体" w:cs="宋体"/>
          <w:spacing w:val="1"/>
          <w:sz w:val="23"/>
          <w:szCs w:val="23"/>
        </w:rPr>
        <w:t>环境温度，</w:t>
      </w:r>
      <w:r>
        <w:rPr>
          <w:rFonts w:ascii="Times New Roman" w:hAnsi="Times New Roman" w:eastAsia="Times New Roman" w:cs="Times New Roman"/>
          <w:sz w:val="23"/>
          <w:szCs w:val="23"/>
        </w:rPr>
        <w:t>K</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，取</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98. 15K</w:t>
      </w:r>
      <w:r>
        <w:rPr>
          <w:rFonts w:ascii="宋体" w:hAnsi="宋体" w:eastAsia="宋体" w:cs="宋体"/>
          <w:sz w:val="23"/>
          <w:szCs w:val="23"/>
        </w:rPr>
        <w:t>；</w:t>
      </w:r>
    </w:p>
    <w:p>
      <w:pPr>
        <w:spacing w:before="138" w:line="465" w:lineRule="exact"/>
        <w:ind w:left="1794"/>
        <w:rPr>
          <w:rFonts w:ascii="宋体" w:hAnsi="宋体" w:eastAsia="宋体" w:cs="宋体"/>
          <w:sz w:val="23"/>
          <w:szCs w:val="23"/>
        </w:rPr>
      </w:pPr>
      <w:r>
        <w:rPr>
          <w:rFonts w:ascii="Times New Roman" w:hAnsi="Times New Roman" w:eastAsia="Times New Roman" w:cs="Times New Roman"/>
          <w:position w:val="14"/>
          <w:sz w:val="23"/>
          <w:szCs w:val="23"/>
        </w:rPr>
        <w:t>M</w:t>
      </w:r>
      <w:r>
        <w:rPr>
          <w:rFonts w:ascii="Times New Roman" w:hAnsi="Times New Roman" w:eastAsia="Times New Roman" w:cs="Times New Roman"/>
          <w:spacing w:val="12"/>
          <w:position w:val="14"/>
          <w:sz w:val="23"/>
          <w:szCs w:val="23"/>
        </w:rPr>
        <w:t>—</w:t>
      </w:r>
      <w:r>
        <w:rPr>
          <w:rFonts w:ascii="宋体" w:hAnsi="宋体" w:eastAsia="宋体" w:cs="宋体"/>
          <w:spacing w:val="12"/>
          <w:position w:val="14"/>
          <w:sz w:val="23"/>
          <w:szCs w:val="23"/>
        </w:rPr>
        <w:t>物</w:t>
      </w:r>
      <w:r>
        <w:rPr>
          <w:rFonts w:ascii="宋体" w:hAnsi="宋体" w:eastAsia="宋体" w:cs="宋体"/>
          <w:spacing w:val="8"/>
          <w:position w:val="14"/>
          <w:sz w:val="23"/>
          <w:szCs w:val="23"/>
        </w:rPr>
        <w:t>质</w:t>
      </w:r>
      <w:r>
        <w:rPr>
          <w:rFonts w:ascii="宋体" w:hAnsi="宋体" w:eastAsia="宋体" w:cs="宋体"/>
          <w:spacing w:val="6"/>
          <w:position w:val="14"/>
          <w:sz w:val="23"/>
          <w:szCs w:val="23"/>
        </w:rPr>
        <w:t>的摩尔质量，</w:t>
      </w:r>
      <w:r>
        <w:rPr>
          <w:rFonts w:ascii="Times New Roman" w:hAnsi="Times New Roman" w:eastAsia="Times New Roman" w:cs="Times New Roman"/>
          <w:position w:val="14"/>
          <w:sz w:val="23"/>
          <w:szCs w:val="23"/>
        </w:rPr>
        <w:t>kg</w:t>
      </w:r>
      <w:r>
        <w:rPr>
          <w:rFonts w:ascii="Times New Roman" w:hAnsi="Times New Roman" w:eastAsia="Times New Roman" w:cs="Times New Roman"/>
          <w:spacing w:val="6"/>
          <w:position w:val="14"/>
          <w:sz w:val="23"/>
          <w:szCs w:val="23"/>
        </w:rPr>
        <w:t>/</w:t>
      </w:r>
      <w:r>
        <w:rPr>
          <w:rFonts w:ascii="Times New Roman" w:hAnsi="Times New Roman" w:eastAsia="Times New Roman" w:cs="Times New Roman"/>
          <w:position w:val="14"/>
          <w:sz w:val="23"/>
          <w:szCs w:val="23"/>
        </w:rPr>
        <w:t>mol</w:t>
      </w:r>
      <w:r>
        <w:rPr>
          <w:rFonts w:ascii="Times New Roman" w:hAnsi="Times New Roman" w:eastAsia="Times New Roman" w:cs="Times New Roman"/>
          <w:spacing w:val="6"/>
          <w:position w:val="14"/>
          <w:sz w:val="23"/>
          <w:szCs w:val="23"/>
        </w:rPr>
        <w:t xml:space="preserve"> </w:t>
      </w:r>
      <w:r>
        <w:rPr>
          <w:rFonts w:ascii="宋体" w:hAnsi="宋体" w:eastAsia="宋体" w:cs="宋体"/>
          <w:spacing w:val="6"/>
          <w:position w:val="14"/>
          <w:sz w:val="23"/>
          <w:szCs w:val="23"/>
        </w:rPr>
        <w:t>，取</w:t>
      </w:r>
      <w:r>
        <w:rPr>
          <w:rFonts w:ascii="Times New Roman" w:hAnsi="Times New Roman" w:eastAsia="Times New Roman" w:cs="Times New Roman"/>
          <w:spacing w:val="6"/>
          <w:position w:val="14"/>
          <w:sz w:val="23"/>
          <w:szCs w:val="23"/>
        </w:rPr>
        <w:t>0.016</w:t>
      </w:r>
      <w:r>
        <w:rPr>
          <w:rFonts w:ascii="Times New Roman" w:hAnsi="Times New Roman" w:eastAsia="Times New Roman" w:cs="Times New Roman"/>
          <w:position w:val="14"/>
          <w:sz w:val="23"/>
          <w:szCs w:val="23"/>
        </w:rPr>
        <w:t>kg</w:t>
      </w:r>
      <w:r>
        <w:rPr>
          <w:rFonts w:ascii="Times New Roman" w:hAnsi="Times New Roman" w:eastAsia="Times New Roman" w:cs="Times New Roman"/>
          <w:spacing w:val="6"/>
          <w:position w:val="14"/>
          <w:sz w:val="23"/>
          <w:szCs w:val="23"/>
        </w:rPr>
        <w:t>/</w:t>
      </w:r>
      <w:r>
        <w:rPr>
          <w:rFonts w:ascii="Times New Roman" w:hAnsi="Times New Roman" w:eastAsia="Times New Roman" w:cs="Times New Roman"/>
          <w:position w:val="14"/>
          <w:sz w:val="23"/>
          <w:szCs w:val="23"/>
        </w:rPr>
        <w:t>mol</w:t>
      </w:r>
      <w:r>
        <w:rPr>
          <w:rFonts w:ascii="宋体" w:hAnsi="宋体" w:eastAsia="宋体" w:cs="宋体"/>
          <w:spacing w:val="6"/>
          <w:position w:val="14"/>
          <w:sz w:val="23"/>
          <w:szCs w:val="23"/>
        </w:rPr>
        <w:t>；</w:t>
      </w:r>
    </w:p>
    <w:p>
      <w:pPr>
        <w:spacing w:line="323" w:lineRule="exact"/>
        <w:ind w:left="1790"/>
        <w:rPr>
          <w:rFonts w:ascii="宋体" w:hAnsi="宋体" w:eastAsia="宋体" w:cs="宋体"/>
          <w:sz w:val="23"/>
          <w:szCs w:val="23"/>
        </w:rPr>
      </w:pPr>
      <w:r>
        <w:rPr>
          <w:rFonts w:ascii="Times New Roman" w:hAnsi="Times New Roman" w:eastAsia="Times New Roman" w:cs="Times New Roman"/>
          <w:position w:val="2"/>
          <w:sz w:val="23"/>
          <w:szCs w:val="23"/>
        </w:rPr>
        <w:t>u</w:t>
      </w:r>
      <w:r>
        <w:rPr>
          <w:rFonts w:ascii="Times New Roman" w:hAnsi="Times New Roman" w:eastAsia="Times New Roman" w:cs="Times New Roman"/>
          <w:spacing w:val="6"/>
          <w:position w:val="2"/>
          <w:sz w:val="23"/>
          <w:szCs w:val="23"/>
        </w:rPr>
        <w:t>—</w:t>
      </w:r>
      <w:r>
        <w:rPr>
          <w:rFonts w:ascii="宋体" w:hAnsi="宋体" w:eastAsia="宋体" w:cs="宋体"/>
          <w:spacing w:val="6"/>
          <w:position w:val="2"/>
          <w:sz w:val="23"/>
          <w:szCs w:val="23"/>
        </w:rPr>
        <w:t>风速</w:t>
      </w:r>
      <w:r>
        <w:rPr>
          <w:rFonts w:ascii="宋体" w:hAnsi="宋体" w:eastAsia="宋体" w:cs="宋体"/>
          <w:spacing w:val="3"/>
          <w:position w:val="2"/>
          <w:sz w:val="23"/>
          <w:szCs w:val="23"/>
        </w:rPr>
        <w:t>，</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3"/>
          <w:position w:val="2"/>
          <w:sz w:val="23"/>
          <w:szCs w:val="23"/>
        </w:rPr>
        <w:t>/</w:t>
      </w:r>
      <w:r>
        <w:rPr>
          <w:rFonts w:ascii="Times New Roman" w:hAnsi="Times New Roman" w:eastAsia="Times New Roman" w:cs="Times New Roman"/>
          <w:position w:val="2"/>
          <w:sz w:val="23"/>
          <w:szCs w:val="23"/>
        </w:rPr>
        <w:t>s</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rPr>
        <w:t>，取</w:t>
      </w:r>
      <w:r>
        <w:rPr>
          <w:rFonts w:ascii="Times New Roman" w:hAnsi="Times New Roman" w:eastAsia="Times New Roman" w:cs="Times New Roman"/>
          <w:spacing w:val="3"/>
          <w:position w:val="2"/>
          <w:sz w:val="23"/>
          <w:szCs w:val="23"/>
        </w:rPr>
        <w:t>1.5</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3"/>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3"/>
          <w:position w:val="2"/>
          <w:sz w:val="23"/>
          <w:szCs w:val="23"/>
        </w:rPr>
        <w:t>；</w:t>
      </w:r>
    </w:p>
    <w:p>
      <w:pPr>
        <w:spacing w:before="189" w:line="227" w:lineRule="auto"/>
        <w:ind w:right="162"/>
        <w:jc w:val="right"/>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9"/>
          <w:sz w:val="23"/>
          <w:szCs w:val="23"/>
        </w:rPr>
        <w:t>—</w:t>
      </w:r>
      <w:r>
        <w:rPr>
          <w:rFonts w:ascii="宋体" w:hAnsi="宋体" w:eastAsia="宋体" w:cs="宋体"/>
          <w:spacing w:val="8"/>
          <w:sz w:val="23"/>
          <w:szCs w:val="23"/>
        </w:rPr>
        <w:t>液池半径，</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，考虑到池火等计算一般以圆池为模型，其他形状液</w:t>
      </w:r>
    </w:p>
    <w:p>
      <w:pPr>
        <w:spacing w:before="256"/>
        <w:ind w:left="119"/>
        <w:rPr>
          <w:rFonts w:ascii="宋体" w:hAnsi="宋体" w:eastAsia="宋体" w:cs="宋体"/>
          <w:sz w:val="23"/>
          <w:szCs w:val="23"/>
        </w:rPr>
      </w:pPr>
      <w:r>
        <w:pict>
          <v:shape id="_x0000_s1202" o:spid="_x0000_s1202" o:spt="202" type="#_x0000_t202" style="position:absolute;left:0pt;margin-left:339.05pt;margin-top:9.2pt;height:8.2pt;width:4.7pt;z-index:251865088;mso-width-relative:page;mso-height-relative:page;" filled="f" stroked="f" coordsize="21600,21600">
            <v:path/>
            <v:fill on="f" focussize="0,0"/>
            <v:stroke on="f"/>
            <v:imagedata o:title=""/>
            <o:lock v:ext="edit" aspectratio="f"/>
            <v:textbox inset="0mm,0mm,0mm,0mm">
              <w:txbxContent>
                <w:p>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w:r>
      <w:r>
        <w:rPr>
          <w:rFonts w:ascii="宋体" w:hAnsi="宋体" w:eastAsia="宋体" w:cs="宋体"/>
          <w:spacing w:val="2"/>
          <w:sz w:val="23"/>
          <w:szCs w:val="23"/>
        </w:rPr>
        <w:t>池应化为等面积圆，液池面积为</w:t>
      </w:r>
      <w:r>
        <w:rPr>
          <w:rFonts w:ascii="Times New Roman" w:hAnsi="Times New Roman" w:eastAsia="Times New Roman" w:cs="Times New Roman"/>
          <w:spacing w:val="2"/>
          <w:sz w:val="23"/>
          <w:szCs w:val="23"/>
        </w:rPr>
        <w:t>72</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 xml:space="preserve">，其等效半径为： </w:t>
      </w:r>
      <w:r>
        <w:rPr>
          <w:rFonts w:ascii="Times New Roman" w:hAnsi="Times New Roman" w:eastAsia="Times New Roman" w:cs="Times New Roman"/>
          <w:sz w:val="23"/>
          <w:szCs w:val="23"/>
        </w:rPr>
        <w:t>r</w:t>
      </w:r>
      <w:r>
        <w:rPr>
          <w:rFonts w:ascii="Times New Roman" w:hAnsi="Times New Roman" w:eastAsia="Times New Roman" w:cs="Times New Roman"/>
          <w:spacing w:val="2"/>
          <w:sz w:val="23"/>
          <w:szCs w:val="23"/>
        </w:rPr>
        <w:t xml:space="preserve"> </w:t>
      </w:r>
      <w:r>
        <w:rPr>
          <w:rFonts w:ascii="Symbol" w:hAnsi="Symbol" w:eastAsia="Symbol" w:cs="Symbol"/>
          <w:spacing w:val="2"/>
          <w:sz w:val="23"/>
          <w:szCs w:val="23"/>
        </w:rPr>
        <w:t xml:space="preserve">= </w:t>
      </w:r>
      <w:r>
        <w:rPr>
          <w:rFonts w:ascii="宋体" w:hAnsi="宋体" w:eastAsia="宋体" w:cs="宋体"/>
          <w:spacing w:val="2"/>
          <w:sz w:val="23"/>
          <w:szCs w:val="23"/>
        </w:rPr>
        <w:t xml:space="preserve">( </w:t>
      </w:r>
      <w:r>
        <w:rPr>
          <w:position w:val="-22"/>
          <w:sz w:val="23"/>
          <w:szCs w:val="23"/>
        </w:rPr>
        <w:drawing>
          <wp:inline distT="0" distB="0" distL="0" distR="0">
            <wp:extent cx="174625" cy="33972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290"/>
                    <a:stretch>
                      <a:fillRect/>
                    </a:stretch>
                  </pic:blipFill>
                  <pic:spPr>
                    <a:xfrm>
                      <a:off x="0" y="0"/>
                      <a:ext cx="174752" cy="340126"/>
                    </a:xfrm>
                    <a:prstGeom prst="rect">
                      <a:avLst/>
                    </a:prstGeom>
                  </pic:spPr>
                </pic:pic>
              </a:graphicData>
            </a:graphic>
          </wp:inline>
        </w:drawing>
      </w:r>
      <w:r>
        <w:rPr>
          <w:rFonts w:ascii="宋体" w:hAnsi="宋体" w:eastAsia="宋体" w:cs="宋体"/>
          <w:spacing w:val="2"/>
          <w:sz w:val="23"/>
          <w:szCs w:val="23"/>
        </w:rPr>
        <w:t>)</w:t>
      </w:r>
      <w:r>
        <w:rPr>
          <w:rFonts w:ascii="Times New Roman" w:hAnsi="Times New Roman" w:eastAsia="Times New Roman" w:cs="Times New Roman"/>
          <w:spacing w:val="2"/>
          <w:position w:val="7"/>
          <w:sz w:val="13"/>
          <w:szCs w:val="13"/>
        </w:rPr>
        <w:t xml:space="preserve">2  </w:t>
      </w:r>
      <w:r>
        <w:rPr>
          <w:rFonts w:ascii="Times New Roman" w:hAnsi="Times New Roman" w:eastAsia="Times New Roman" w:cs="Times New Roman"/>
          <w:spacing w:val="2"/>
          <w:sz w:val="23"/>
          <w:szCs w:val="23"/>
        </w:rPr>
        <w:t xml:space="preserve">/ 2 </w:t>
      </w:r>
      <w:r>
        <w:rPr>
          <w:rFonts w:ascii="宋体" w:hAnsi="宋体" w:eastAsia="宋体" w:cs="宋体"/>
          <w:spacing w:val="2"/>
          <w:sz w:val="23"/>
          <w:szCs w:val="23"/>
        </w:rPr>
        <w:t>，则液</w:t>
      </w:r>
      <w:r>
        <w:rPr>
          <w:rFonts w:ascii="宋体" w:hAnsi="宋体" w:eastAsia="宋体" w:cs="宋体"/>
          <w:spacing w:val="1"/>
          <w:sz w:val="23"/>
          <w:szCs w:val="23"/>
        </w:rPr>
        <w:t>池</w:t>
      </w:r>
      <w:r>
        <w:rPr>
          <w:rFonts w:ascii="宋体" w:hAnsi="宋体" w:eastAsia="宋体" w:cs="宋体"/>
          <w:sz w:val="23"/>
          <w:szCs w:val="23"/>
        </w:rPr>
        <w:t>半径为</w:t>
      </w:r>
    </w:p>
    <w:p>
      <w:pPr>
        <w:spacing w:before="209" w:line="230" w:lineRule="auto"/>
        <w:ind w:left="114"/>
        <w:rPr>
          <w:rFonts w:ascii="宋体" w:hAnsi="宋体" w:eastAsia="宋体" w:cs="宋体"/>
          <w:sz w:val="23"/>
          <w:szCs w:val="23"/>
        </w:rPr>
      </w:pPr>
      <w:r>
        <w:rPr>
          <w:rFonts w:ascii="Times New Roman" w:hAnsi="Times New Roman" w:eastAsia="Times New Roman" w:cs="Times New Roman"/>
          <w:spacing w:val="5"/>
          <w:sz w:val="23"/>
          <w:szCs w:val="23"/>
        </w:rPr>
        <w:t>4</w:t>
      </w:r>
      <w:r>
        <w:rPr>
          <w:rFonts w:ascii="Times New Roman" w:hAnsi="Times New Roman" w:eastAsia="Times New Roman" w:cs="Times New Roman"/>
          <w:spacing w:val="4"/>
          <w:sz w:val="23"/>
          <w:szCs w:val="23"/>
        </w:rPr>
        <w:t>.78</w:t>
      </w:r>
      <w:r>
        <w:rPr>
          <w:rFonts w:ascii="Times New Roman" w:hAnsi="Times New Roman" w:eastAsia="Times New Roman" w:cs="Times New Roman"/>
          <w:sz w:val="23"/>
          <w:szCs w:val="23"/>
        </w:rPr>
        <w:t>m</w:t>
      </w:r>
      <w:r>
        <w:rPr>
          <w:rFonts w:ascii="宋体" w:hAnsi="宋体" w:eastAsia="宋体" w:cs="宋体"/>
          <w:spacing w:val="4"/>
          <w:sz w:val="23"/>
          <w:szCs w:val="23"/>
        </w:rPr>
        <w:t>；</w:t>
      </w:r>
    </w:p>
    <w:p>
      <w:pPr>
        <w:spacing w:before="180" w:line="227" w:lineRule="auto"/>
        <w:ind w:left="1799"/>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4"/>
          <w:sz w:val="23"/>
          <w:szCs w:val="23"/>
        </w:rPr>
        <w:t>—</w:t>
      </w:r>
      <w:r>
        <w:rPr>
          <w:rFonts w:ascii="宋体" w:hAnsi="宋体" w:eastAsia="宋体" w:cs="宋体"/>
          <w:spacing w:val="4"/>
          <w:sz w:val="23"/>
          <w:szCs w:val="23"/>
        </w:rPr>
        <w:t>大气稳定度系数，</w:t>
      </w:r>
      <w:r>
        <w:rPr>
          <w:rFonts w:ascii="Times New Roman" w:hAnsi="Times New Roman" w:eastAsia="Times New Roman" w:cs="Times New Roman"/>
          <w:sz w:val="23"/>
          <w:szCs w:val="23"/>
        </w:rPr>
        <w:t>F</w:t>
      </w:r>
      <w:r>
        <w:rPr>
          <w:rFonts w:ascii="宋体" w:hAnsi="宋体" w:eastAsia="宋体" w:cs="宋体"/>
          <w:spacing w:val="4"/>
          <w:sz w:val="23"/>
          <w:szCs w:val="23"/>
        </w:rPr>
        <w:t>稳定度下，</w:t>
      </w:r>
      <w:r>
        <w:rPr>
          <w:rFonts w:ascii="Times New Roman" w:hAnsi="Times New Roman" w:eastAsia="Times New Roman" w:cs="Times New Roman"/>
          <w:sz w:val="23"/>
          <w:szCs w:val="23"/>
        </w:rPr>
        <w:t>n</w:t>
      </w:r>
      <w:r>
        <w:rPr>
          <w:rFonts w:ascii="宋体" w:hAnsi="宋体" w:eastAsia="宋体" w:cs="宋体"/>
          <w:spacing w:val="4"/>
          <w:sz w:val="23"/>
          <w:szCs w:val="23"/>
        </w:rPr>
        <w:t>取</w:t>
      </w:r>
      <w:r>
        <w:rPr>
          <w:rFonts w:ascii="Times New Roman" w:hAnsi="Times New Roman" w:eastAsia="Times New Roman" w:cs="Times New Roman"/>
          <w:spacing w:val="4"/>
          <w:sz w:val="23"/>
          <w:szCs w:val="23"/>
        </w:rPr>
        <w:t xml:space="preserve">0.3 </w:t>
      </w:r>
      <w:r>
        <w:rPr>
          <w:rFonts w:ascii="宋体" w:hAnsi="宋体" w:eastAsia="宋体" w:cs="宋体"/>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取</w:t>
      </w:r>
      <w:r>
        <w:rPr>
          <w:rFonts w:ascii="Times New Roman" w:hAnsi="Times New Roman" w:eastAsia="Times New Roman" w:cs="Times New Roman"/>
          <w:spacing w:val="4"/>
          <w:sz w:val="23"/>
          <w:szCs w:val="23"/>
        </w:rPr>
        <w:t>5.285</w:t>
      </w:r>
      <w:r>
        <w:rPr>
          <w:rFonts w:ascii="Times New Roman" w:hAnsi="Times New Roman" w:eastAsia="Times New Roman" w:cs="Times New Roman"/>
          <w:sz w:val="23"/>
          <w:szCs w:val="23"/>
        </w:rPr>
        <w:t>x</w:t>
      </w:r>
      <w:r>
        <w:rPr>
          <w:rFonts w:ascii="Times New Roman" w:hAnsi="Times New Roman" w:eastAsia="Times New Roman" w:cs="Times New Roman"/>
          <w:spacing w:val="4"/>
          <w:sz w:val="23"/>
          <w:szCs w:val="23"/>
        </w:rPr>
        <w:t>10</w:t>
      </w:r>
      <w:r>
        <w:rPr>
          <w:rFonts w:ascii="Times New Roman" w:hAnsi="Times New Roman" w:eastAsia="Times New Roman" w:cs="Times New Roman"/>
          <w:spacing w:val="4"/>
          <w:position w:val="8"/>
          <w:sz w:val="15"/>
          <w:szCs w:val="15"/>
        </w:rPr>
        <w:t>-3</w:t>
      </w:r>
      <w:r>
        <w:rPr>
          <w:rFonts w:ascii="宋体" w:hAnsi="宋体" w:eastAsia="宋体" w:cs="宋体"/>
          <w:spacing w:val="4"/>
          <w:sz w:val="23"/>
          <w:szCs w:val="23"/>
        </w:rPr>
        <w:t>。</w:t>
      </w:r>
    </w:p>
    <w:p>
      <w:pPr>
        <w:spacing w:before="138" w:line="388" w:lineRule="auto"/>
        <w:ind w:left="595" w:right="281" w:firstLine="4"/>
        <w:rPr>
          <w:rFonts w:ascii="宋体" w:hAnsi="宋体" w:eastAsia="宋体" w:cs="宋体"/>
          <w:sz w:val="23"/>
          <w:szCs w:val="23"/>
        </w:rPr>
      </w:pPr>
      <w:r>
        <w:rPr>
          <w:rFonts w:ascii="宋体" w:hAnsi="宋体" w:eastAsia="宋体" w:cs="宋体"/>
          <w:spacing w:val="12"/>
          <w:sz w:val="23"/>
          <w:szCs w:val="23"/>
        </w:rPr>
        <w:t>计算得</w:t>
      </w:r>
      <w:r>
        <w:rPr>
          <w:rFonts w:ascii="宋体" w:hAnsi="宋体" w:eastAsia="宋体" w:cs="宋体"/>
          <w:spacing w:val="7"/>
          <w:sz w:val="23"/>
          <w:szCs w:val="23"/>
        </w:rPr>
        <w:t>，</w:t>
      </w:r>
      <w:r>
        <w:rPr>
          <w:rFonts w:ascii="Times New Roman" w:hAnsi="Times New Roman" w:eastAsia="Times New Roman" w:cs="Times New Roman"/>
          <w:sz w:val="23"/>
          <w:szCs w:val="23"/>
        </w:rPr>
        <w:t>LNG</w:t>
      </w:r>
      <w:r>
        <w:rPr>
          <w:rFonts w:ascii="宋体" w:hAnsi="宋体" w:eastAsia="宋体" w:cs="宋体"/>
          <w:spacing w:val="6"/>
          <w:sz w:val="23"/>
          <w:szCs w:val="23"/>
        </w:rPr>
        <w:t>泄漏液体的质量蒸发速率为</w:t>
      </w:r>
      <w:r>
        <w:rPr>
          <w:rFonts w:ascii="Times New Roman" w:hAnsi="Times New Roman" w:eastAsia="Times New Roman" w:cs="Times New Roman"/>
          <w:spacing w:val="6"/>
          <w:sz w:val="23"/>
          <w:szCs w:val="23"/>
        </w:rPr>
        <w:t>0.087</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min</w:t>
      </w:r>
      <w:r>
        <w:rPr>
          <w:rFonts w:ascii="宋体" w:hAnsi="宋体" w:eastAsia="宋体" w:cs="宋体"/>
          <w:spacing w:val="6"/>
          <w:sz w:val="23"/>
          <w:szCs w:val="23"/>
        </w:rPr>
        <w:t>质量蒸发为</w:t>
      </w:r>
      <w:r>
        <w:rPr>
          <w:rFonts w:ascii="Times New Roman" w:hAnsi="Times New Roman" w:eastAsia="Times New Roman" w:cs="Times New Roman"/>
          <w:spacing w:val="6"/>
          <w:sz w:val="23"/>
          <w:szCs w:val="23"/>
        </w:rPr>
        <w:t>156.6</w:t>
      </w:r>
      <w:r>
        <w:rPr>
          <w:rFonts w:ascii="Times New Roman" w:hAnsi="Times New Roman" w:eastAsia="Times New Roman" w:cs="Times New Roman"/>
          <w:sz w:val="23"/>
          <w:szCs w:val="23"/>
        </w:rPr>
        <w:t>kg</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LNG</w:t>
      </w:r>
      <w:r>
        <w:rPr>
          <w:rFonts w:ascii="宋体" w:hAnsi="宋体" w:eastAsia="宋体" w:cs="宋体"/>
          <w:spacing w:val="7"/>
          <w:sz w:val="23"/>
          <w:szCs w:val="23"/>
        </w:rPr>
        <w:t>泄漏液体的蒸发总量为热量蒸发</w:t>
      </w:r>
      <w:r>
        <w:rPr>
          <w:rFonts w:ascii="Times New Roman" w:hAnsi="Times New Roman" w:eastAsia="Times New Roman" w:cs="Times New Roman"/>
          <w:spacing w:val="7"/>
          <w:sz w:val="23"/>
          <w:szCs w:val="23"/>
        </w:rPr>
        <w:t>+</w:t>
      </w:r>
      <w:r>
        <w:rPr>
          <w:rFonts w:ascii="宋体" w:hAnsi="宋体" w:eastAsia="宋体" w:cs="宋体"/>
          <w:spacing w:val="7"/>
          <w:sz w:val="23"/>
          <w:szCs w:val="23"/>
        </w:rPr>
        <w:t>质量蒸发，即</w:t>
      </w:r>
      <w:r>
        <w:rPr>
          <w:rFonts w:ascii="Times New Roman" w:hAnsi="Times New Roman" w:eastAsia="Times New Roman" w:cs="Times New Roman"/>
          <w:spacing w:val="7"/>
          <w:sz w:val="23"/>
          <w:szCs w:val="23"/>
        </w:rPr>
        <w:t>2. 1</w:t>
      </w:r>
      <w:r>
        <w:rPr>
          <w:rFonts w:ascii="Times New Roman" w:hAnsi="Times New Roman" w:eastAsia="Times New Roman" w:cs="Times New Roman"/>
          <w:sz w:val="23"/>
          <w:szCs w:val="23"/>
        </w:rPr>
        <w:t>t</w:t>
      </w:r>
      <w:r>
        <w:rPr>
          <w:rFonts w:ascii="宋体" w:hAnsi="宋体" w:eastAsia="宋体" w:cs="宋体"/>
          <w:spacing w:val="4"/>
          <w:sz w:val="23"/>
          <w:szCs w:val="23"/>
        </w:rPr>
        <w:t>。</w:t>
      </w:r>
    </w:p>
    <w:p>
      <w:pPr>
        <w:spacing w:before="8" w:line="228" w:lineRule="auto"/>
        <w:ind w:left="291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9"/>
          <w:sz w:val="20"/>
          <w:szCs w:val="20"/>
        </w:rPr>
        <w:t>3-3</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最大可信事故下</w:t>
      </w:r>
      <w:r>
        <w:rPr>
          <w:rFonts w:ascii="Times New Roman" w:hAnsi="Times New Roman" w:eastAsia="Times New Roman" w:cs="Times New Roman"/>
          <w:b/>
          <w:bCs/>
          <w:sz w:val="20"/>
          <w:szCs w:val="20"/>
        </w:rPr>
        <w:t>LNG</w:t>
      </w:r>
      <w:r>
        <w:rPr>
          <w:rFonts w:ascii="宋体" w:hAnsi="宋体" w:eastAsia="宋体" w:cs="宋体"/>
          <w:spacing w:val="9"/>
          <w:sz w:val="20"/>
          <w:szCs w:val="20"/>
          <w14:textOutline w14:w="3795" w14:cap="sq" w14:cmpd="sng">
            <w14:solidFill>
              <w14:srgbClr w14:val="000000"/>
            </w14:solidFill>
            <w14:prstDash w14:val="solid"/>
            <w14:bevel/>
          </w14:textOutline>
        </w:rPr>
        <w:t>泄漏源强</w:t>
      </w:r>
    </w:p>
    <w:p>
      <w:pPr>
        <w:spacing w:line="131" w:lineRule="exact"/>
      </w:pPr>
    </w:p>
    <w:tbl>
      <w:tblPr>
        <w:tblStyle w:val="4"/>
        <w:tblW w:w="9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988"/>
        <w:gridCol w:w="2710"/>
        <w:gridCol w:w="2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60" w:type="dxa"/>
            <w:vAlign w:val="top"/>
          </w:tcPr>
          <w:p>
            <w:pPr>
              <w:spacing w:before="97" w:line="229" w:lineRule="auto"/>
              <w:ind w:left="575"/>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物</w:t>
            </w:r>
          </w:p>
        </w:tc>
        <w:tc>
          <w:tcPr>
            <w:tcW w:w="1988" w:type="dxa"/>
            <w:vAlign w:val="top"/>
          </w:tcPr>
          <w:p>
            <w:pPr>
              <w:spacing w:before="97" w:line="229" w:lineRule="auto"/>
              <w:ind w:left="687"/>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量</w:t>
            </w:r>
          </w:p>
        </w:tc>
        <w:tc>
          <w:tcPr>
            <w:tcW w:w="2710" w:type="dxa"/>
            <w:vAlign w:val="top"/>
          </w:tcPr>
          <w:p>
            <w:pPr>
              <w:spacing w:before="96" w:line="228" w:lineRule="auto"/>
              <w:ind w:left="942"/>
              <w:rPr>
                <w:rFonts w:ascii="宋体" w:hAnsi="宋体" w:eastAsia="宋体" w:cs="宋体"/>
                <w:sz w:val="20"/>
                <w:szCs w:val="20"/>
              </w:rPr>
            </w:pPr>
            <w:r>
              <w:rPr>
                <w:rFonts w:ascii="宋体" w:hAnsi="宋体" w:eastAsia="宋体" w:cs="宋体"/>
                <w:spacing w:val="9"/>
                <w:sz w:val="20"/>
                <w:szCs w:val="20"/>
              </w:rPr>
              <w:t>蒸</w:t>
            </w:r>
            <w:r>
              <w:rPr>
                <w:rFonts w:ascii="宋体" w:hAnsi="宋体" w:eastAsia="宋体" w:cs="宋体"/>
                <w:spacing w:val="6"/>
                <w:sz w:val="20"/>
                <w:szCs w:val="20"/>
              </w:rPr>
              <w:t>发速率</w:t>
            </w:r>
          </w:p>
        </w:tc>
        <w:tc>
          <w:tcPr>
            <w:tcW w:w="2716" w:type="dxa"/>
            <w:vAlign w:val="top"/>
          </w:tcPr>
          <w:p>
            <w:pPr>
              <w:spacing w:before="97" w:line="228" w:lineRule="auto"/>
              <w:ind w:left="1050"/>
              <w:rPr>
                <w:rFonts w:ascii="宋体" w:hAnsi="宋体" w:eastAsia="宋体" w:cs="宋体"/>
                <w:sz w:val="20"/>
                <w:szCs w:val="20"/>
              </w:rPr>
            </w:pPr>
            <w:r>
              <w:rPr>
                <w:rFonts w:ascii="宋体" w:hAnsi="宋体" w:eastAsia="宋体" w:cs="宋体"/>
                <w:spacing w:val="6"/>
                <w:sz w:val="20"/>
                <w:szCs w:val="20"/>
              </w:rPr>
              <w:t>蒸发量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60" w:type="dxa"/>
            <w:vAlign w:val="top"/>
          </w:tcPr>
          <w:p>
            <w:pPr>
              <w:spacing w:before="132" w:line="195"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L</w:t>
            </w:r>
            <w:r>
              <w:rPr>
                <w:rFonts w:ascii="Times New Roman" w:hAnsi="Times New Roman" w:eastAsia="Times New Roman" w:cs="Times New Roman"/>
                <w:spacing w:val="4"/>
                <w:sz w:val="20"/>
                <w:szCs w:val="20"/>
              </w:rPr>
              <w:t>NG</w:t>
            </w:r>
          </w:p>
        </w:tc>
        <w:tc>
          <w:tcPr>
            <w:tcW w:w="1988" w:type="dxa"/>
            <w:vAlign w:val="top"/>
          </w:tcPr>
          <w:p>
            <w:pPr>
              <w:spacing w:before="58" w:line="281"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w:t>
            </w: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position w:val="2"/>
                <w:sz w:val="20"/>
                <w:szCs w:val="20"/>
              </w:rPr>
              <w:t>t</w:t>
            </w:r>
          </w:p>
        </w:tc>
        <w:tc>
          <w:tcPr>
            <w:tcW w:w="2710" w:type="dxa"/>
            <w:vAlign w:val="top"/>
          </w:tcPr>
          <w:p>
            <w:pPr>
              <w:spacing w:before="58" w:line="281" w:lineRule="exact"/>
              <w:ind w:left="91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2"/>
                <w:position w:val="4"/>
                <w:sz w:val="20"/>
                <w:szCs w:val="20"/>
              </w:rPr>
              <w:t xml:space="preserve"> 1619kg/s</w:t>
            </w:r>
          </w:p>
        </w:tc>
        <w:tc>
          <w:tcPr>
            <w:tcW w:w="2716" w:type="dxa"/>
            <w:vAlign w:val="top"/>
          </w:tcPr>
          <w:p>
            <w:pPr>
              <w:spacing w:before="58" w:line="281" w:lineRule="exact"/>
              <w:ind w:left="1199"/>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2</w:t>
            </w:r>
            <w:r>
              <w:rPr>
                <w:rFonts w:ascii="Times New Roman" w:hAnsi="Times New Roman" w:eastAsia="Times New Roman" w:cs="Times New Roman"/>
                <w:spacing w:val="-8"/>
                <w:position w:val="2"/>
                <w:sz w:val="20"/>
                <w:szCs w:val="20"/>
              </w:rPr>
              <w:t>. 1t</w:t>
            </w:r>
          </w:p>
        </w:tc>
      </w:tr>
    </w:tbl>
    <w:p>
      <w:pPr>
        <w:spacing w:before="38" w:line="225" w:lineRule="auto"/>
        <w:ind w:left="689"/>
        <w:rPr>
          <w:rFonts w:ascii="宋体" w:hAnsi="宋体" w:eastAsia="宋体" w:cs="宋体"/>
          <w:sz w:val="23"/>
          <w:szCs w:val="23"/>
        </w:rPr>
      </w:pPr>
      <w:r>
        <w:rPr>
          <w:rFonts w:ascii="宋体" w:hAnsi="宋体" w:eastAsia="宋体" w:cs="宋体"/>
          <w:spacing w:val="9"/>
          <w:sz w:val="23"/>
          <w:szCs w:val="23"/>
        </w:rPr>
        <w:t>③推荐模型筛</w:t>
      </w:r>
      <w:r>
        <w:rPr>
          <w:rFonts w:ascii="宋体" w:hAnsi="宋体" w:eastAsia="宋体" w:cs="宋体"/>
          <w:spacing w:val="8"/>
          <w:sz w:val="23"/>
          <w:szCs w:val="23"/>
        </w:rPr>
        <w:t>选</w:t>
      </w:r>
    </w:p>
    <w:p>
      <w:pPr>
        <w:spacing w:before="184" w:line="375" w:lineRule="auto"/>
        <w:ind w:left="128" w:right="110" w:firstLine="471"/>
        <w:rPr>
          <w:rFonts w:ascii="宋体" w:hAnsi="宋体" w:eastAsia="宋体" w:cs="宋体"/>
          <w:sz w:val="23"/>
          <w:szCs w:val="23"/>
        </w:rPr>
      </w:pPr>
      <w:r>
        <w:rPr>
          <w:rFonts w:ascii="宋体" w:hAnsi="宋体" w:eastAsia="宋体" w:cs="宋体"/>
          <w:spacing w:val="8"/>
          <w:sz w:val="23"/>
          <w:szCs w:val="23"/>
        </w:rPr>
        <w:t>根据《建设项目</w:t>
      </w:r>
      <w:r>
        <w:rPr>
          <w:rFonts w:ascii="宋体" w:hAnsi="宋体" w:eastAsia="宋体" w:cs="宋体"/>
          <w:spacing w:val="6"/>
          <w:sz w:val="23"/>
          <w:szCs w:val="23"/>
        </w:rPr>
        <w:t>环</w:t>
      </w:r>
      <w:r>
        <w:rPr>
          <w:rFonts w:ascii="宋体" w:hAnsi="宋体" w:eastAsia="宋体" w:cs="宋体"/>
          <w:spacing w:val="4"/>
          <w:sz w:val="23"/>
          <w:szCs w:val="23"/>
        </w:rPr>
        <w:t>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 169-2018</w:t>
      </w:r>
      <w:r>
        <w:rPr>
          <w:rFonts w:ascii="宋体" w:hAnsi="宋体" w:eastAsia="宋体" w:cs="宋体"/>
          <w:spacing w:val="4"/>
          <w:sz w:val="23"/>
          <w:szCs w:val="23"/>
        </w:rPr>
        <w:t>) ，判定是连续排放还是</w:t>
      </w:r>
      <w:r>
        <w:rPr>
          <w:rFonts w:ascii="宋体" w:hAnsi="宋体" w:eastAsia="宋体" w:cs="宋体"/>
          <w:sz w:val="23"/>
          <w:szCs w:val="23"/>
        </w:rPr>
        <w:t xml:space="preserve"> </w:t>
      </w:r>
      <w:r>
        <w:rPr>
          <w:rFonts w:ascii="宋体" w:hAnsi="宋体" w:eastAsia="宋体" w:cs="宋体"/>
          <w:spacing w:val="16"/>
          <w:sz w:val="23"/>
          <w:szCs w:val="23"/>
        </w:rPr>
        <w:t>瞬时排</w:t>
      </w:r>
      <w:r>
        <w:rPr>
          <w:rFonts w:ascii="宋体" w:hAnsi="宋体" w:eastAsia="宋体" w:cs="宋体"/>
          <w:spacing w:val="12"/>
          <w:sz w:val="23"/>
          <w:szCs w:val="23"/>
        </w:rPr>
        <w:t>放</w:t>
      </w:r>
      <w:r>
        <w:rPr>
          <w:rFonts w:ascii="宋体" w:hAnsi="宋体" w:eastAsia="宋体" w:cs="宋体"/>
          <w:spacing w:val="8"/>
          <w:sz w:val="23"/>
          <w:szCs w:val="23"/>
        </w:rPr>
        <w:t xml:space="preserve">，可以通过排放时间 </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。和污染物到达最近受体点 (网格点或敏感点) 的时</w:t>
      </w:r>
    </w:p>
    <w:p>
      <w:pPr>
        <w:spacing w:line="227" w:lineRule="auto"/>
        <w:ind w:left="138"/>
        <w:rPr>
          <w:rFonts w:ascii="宋体" w:hAnsi="宋体" w:eastAsia="宋体" w:cs="宋体"/>
          <w:sz w:val="23"/>
          <w:szCs w:val="23"/>
        </w:rPr>
      </w:pPr>
      <w:r>
        <w:rPr>
          <w:rFonts w:ascii="宋体" w:hAnsi="宋体" w:eastAsia="宋体" w:cs="宋体"/>
          <w:spacing w:val="-7"/>
          <w:sz w:val="23"/>
          <w:szCs w:val="23"/>
        </w:rPr>
        <w:t>间</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xml:space="preserve">T </w:t>
      </w:r>
      <w:r>
        <w:rPr>
          <w:rFonts w:ascii="宋体" w:hAnsi="宋体" w:eastAsia="宋体" w:cs="宋体"/>
          <w:spacing w:val="-4"/>
          <w:sz w:val="23"/>
          <w:szCs w:val="23"/>
        </w:rPr>
        <w:t>来确定。</w:t>
      </w:r>
    </w:p>
    <w:p>
      <w:pPr>
        <w:spacing w:before="148" w:line="499" w:lineRule="exact"/>
        <w:ind w:firstLine="3765"/>
        <w:textAlignment w:val="center"/>
      </w:pPr>
      <w:r>
        <w:drawing>
          <wp:inline distT="0" distB="0" distL="0" distR="0">
            <wp:extent cx="1029970" cy="3168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91"/>
                    <a:stretch>
                      <a:fillRect/>
                    </a:stretch>
                  </pic:blipFill>
                  <pic:spPr>
                    <a:xfrm>
                      <a:off x="0" y="0"/>
                      <a:ext cx="1030223" cy="316991"/>
                    </a:xfrm>
                    <a:prstGeom prst="rect">
                      <a:avLst/>
                    </a:prstGeom>
                  </pic:spPr>
                </pic:pic>
              </a:graphicData>
            </a:graphic>
          </wp:inline>
        </w:drawing>
      </w:r>
    </w:p>
    <w:p>
      <w:pPr>
        <w:sectPr>
          <w:footerReference r:id="rId121" w:type="default"/>
          <w:pgSz w:w="11906" w:h="16839"/>
          <w:pgMar w:top="1431" w:right="1363" w:bottom="1007" w:left="1363" w:header="0" w:footer="847" w:gutter="0"/>
          <w:cols w:space="720" w:num="1"/>
        </w:sectPr>
      </w:pPr>
    </w:p>
    <w:p>
      <w:pPr>
        <w:spacing w:before="192" w:line="227" w:lineRule="auto"/>
        <w:ind w:left="605"/>
        <w:rPr>
          <w:rFonts w:ascii="宋体" w:hAnsi="宋体" w:eastAsia="宋体" w:cs="宋体"/>
          <w:sz w:val="23"/>
          <w:szCs w:val="23"/>
        </w:rPr>
      </w:pPr>
      <w:r>
        <w:pict>
          <v:shape id="_x0000_s1203" o:spid="_x0000_s1203" style="position:absolute;left:0pt;margin-left:350.35pt;margin-top:251.5pt;height:0.25pt;width:3.45pt;mso-position-horizontal-relative:page;mso-position-vertical-relative:page;z-index:251867136;mso-width-relative:page;mso-height-relative:page;" filled="f" stroked="t" coordsize="69,5" o:allowincell="f" path="m2,2l66,2e">
            <v:fill on="f" focussize="0,0"/>
            <v:stroke weight="0.21pt" color="#000000" miterlimit="2" endcap="round"/>
            <v:imagedata o:title=""/>
            <o:lock v:ext="edit"/>
          </v:shape>
        </w:pict>
      </w:r>
      <w:r>
        <w:rPr>
          <w:rFonts w:ascii="宋体" w:hAnsi="宋体" w:eastAsia="宋体" w:cs="宋体"/>
          <w:spacing w:val="17"/>
          <w:sz w:val="23"/>
          <w:szCs w:val="23"/>
        </w:rPr>
        <w:t>式</w:t>
      </w:r>
      <w:r>
        <w:rPr>
          <w:rFonts w:ascii="宋体" w:hAnsi="宋体" w:eastAsia="宋体" w:cs="宋体"/>
          <w:spacing w:val="9"/>
          <w:sz w:val="23"/>
          <w:szCs w:val="23"/>
        </w:rPr>
        <w:t>中：</w:t>
      </w:r>
      <w:r>
        <w:rPr>
          <w:rFonts w:ascii="Times New Roman" w:hAnsi="Times New Roman" w:eastAsia="Times New Roman" w:cs="Times New Roman"/>
          <w:sz w:val="23"/>
          <w:szCs w:val="23"/>
        </w:rPr>
        <w:t>X</w:t>
      </w:r>
      <w:r>
        <w:rPr>
          <w:rFonts w:ascii="Times New Roman" w:hAnsi="Times New Roman" w:eastAsia="Times New Roman" w:cs="Times New Roman"/>
          <w:spacing w:val="9"/>
          <w:sz w:val="23"/>
          <w:szCs w:val="23"/>
        </w:rPr>
        <w:t>—</w:t>
      </w:r>
      <w:r>
        <w:rPr>
          <w:rFonts w:ascii="宋体" w:hAnsi="宋体" w:eastAsia="宋体" w:cs="宋体"/>
          <w:spacing w:val="9"/>
          <w:sz w:val="23"/>
          <w:szCs w:val="23"/>
        </w:rPr>
        <w:t>事故发生地与计算点的距离，</w:t>
      </w:r>
      <w:r>
        <w:rPr>
          <w:rFonts w:ascii="Times New Roman" w:hAnsi="Times New Roman" w:eastAsia="Times New Roman" w:cs="Times New Roman"/>
          <w:sz w:val="23"/>
          <w:szCs w:val="23"/>
        </w:rPr>
        <w:t>m</w:t>
      </w:r>
      <w:r>
        <w:rPr>
          <w:rFonts w:ascii="宋体" w:hAnsi="宋体" w:eastAsia="宋体" w:cs="宋体"/>
          <w:spacing w:val="9"/>
          <w:sz w:val="23"/>
          <w:szCs w:val="23"/>
        </w:rPr>
        <w:t>；</w:t>
      </w:r>
    </w:p>
    <w:p>
      <w:pPr>
        <w:spacing w:before="135" w:line="376" w:lineRule="auto"/>
        <w:ind w:left="615" w:right="1322" w:hanging="23"/>
        <w:rPr>
          <w:rFonts w:ascii="宋体" w:hAnsi="宋体" w:eastAsia="宋体" w:cs="宋体"/>
          <w:sz w:val="23"/>
          <w:szCs w:val="23"/>
        </w:rPr>
      </w:pPr>
      <w:r>
        <w:rPr>
          <w:rFonts w:ascii="Times New Roman" w:hAnsi="Times New Roman" w:eastAsia="Times New Roman" w:cs="Times New Roman"/>
          <w:sz w:val="23"/>
          <w:szCs w:val="23"/>
        </w:rPr>
        <w:t>U</w:t>
      </w:r>
      <w:r>
        <w:rPr>
          <w:rFonts w:ascii="Times New Roman" w:hAnsi="Times New Roman" w:eastAsia="Times New Roman" w:cs="Times New Roman"/>
          <w:position w:val="-1"/>
          <w:sz w:val="15"/>
          <w:szCs w:val="15"/>
        </w:rPr>
        <w:t>r</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6"/>
          <w:sz w:val="23"/>
          <w:szCs w:val="23"/>
        </w:rPr>
        <w:t xml:space="preserve">0 </w:t>
      </w:r>
      <w:r>
        <w:rPr>
          <w:rFonts w:ascii="Times New Roman" w:hAnsi="Times New Roman" w:eastAsia="Times New Roman" w:cs="Times New Roman"/>
          <w:sz w:val="23"/>
          <w:szCs w:val="23"/>
        </w:rPr>
        <w:t>m</w:t>
      </w:r>
      <w:r>
        <w:rPr>
          <w:rFonts w:ascii="宋体" w:hAnsi="宋体" w:eastAsia="宋体" w:cs="宋体"/>
          <w:spacing w:val="6"/>
          <w:sz w:val="23"/>
          <w:szCs w:val="23"/>
        </w:rPr>
        <w:t>高处风速，</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。假设风速和风向在</w:t>
      </w:r>
      <w:r>
        <w:rPr>
          <w:rFonts w:ascii="Times New Roman" w:hAnsi="Times New Roman" w:eastAsia="Times New Roman" w:cs="Times New Roman"/>
          <w:sz w:val="23"/>
          <w:szCs w:val="23"/>
        </w:rPr>
        <w:t>T</w:t>
      </w:r>
      <w:r>
        <w:rPr>
          <w:rFonts w:ascii="宋体" w:hAnsi="宋体" w:eastAsia="宋体" w:cs="宋体"/>
          <w:spacing w:val="6"/>
          <w:sz w:val="23"/>
          <w:szCs w:val="23"/>
        </w:rPr>
        <w:t>时间段内保持不变。</w:t>
      </w:r>
      <w:r>
        <w:rPr>
          <w:rFonts w:ascii="宋体" w:hAnsi="宋体" w:eastAsia="宋体" w:cs="宋体"/>
          <w:sz w:val="23"/>
          <w:szCs w:val="23"/>
        </w:rPr>
        <w:t xml:space="preserve">   </w:t>
      </w:r>
      <w:r>
        <w:rPr>
          <w:rFonts w:ascii="宋体" w:hAnsi="宋体" w:eastAsia="宋体" w:cs="宋体"/>
          <w:spacing w:val="9"/>
          <w:sz w:val="23"/>
          <w:szCs w:val="23"/>
        </w:rPr>
        <w:t>当</w:t>
      </w:r>
      <w:r>
        <w:rPr>
          <w:rFonts w:ascii="Times New Roman" w:hAnsi="Times New Roman" w:eastAsia="Times New Roman" w:cs="Times New Roman"/>
          <w:sz w:val="23"/>
          <w:szCs w:val="23"/>
        </w:rPr>
        <w:t>T</w:t>
      </w:r>
      <w:r>
        <w:rPr>
          <w:rFonts w:ascii="Times New Roman" w:hAnsi="Times New Roman" w:eastAsia="Times New Roman" w:cs="Times New Roman"/>
          <w:position w:val="-1"/>
          <w:sz w:val="15"/>
          <w:szCs w:val="15"/>
        </w:rPr>
        <w:t>d</w:t>
      </w:r>
      <w:r>
        <w:rPr>
          <w:rFonts w:ascii="Times New Roman" w:hAnsi="Times New Roman" w:eastAsia="Times New Roman" w:cs="Times New Roman"/>
          <w:spacing w:val="9"/>
          <w:sz w:val="23"/>
          <w:szCs w:val="23"/>
        </w:rPr>
        <w:t>&gt;</w:t>
      </w:r>
      <w:r>
        <w:rPr>
          <w:rFonts w:ascii="Times New Roman" w:hAnsi="Times New Roman" w:eastAsia="Times New Roman" w:cs="Times New Roman"/>
          <w:sz w:val="23"/>
          <w:szCs w:val="23"/>
        </w:rPr>
        <w:t>T</w:t>
      </w:r>
      <w:r>
        <w:rPr>
          <w:rFonts w:ascii="宋体" w:hAnsi="宋体" w:eastAsia="宋体" w:cs="宋体"/>
          <w:spacing w:val="9"/>
          <w:sz w:val="23"/>
          <w:szCs w:val="23"/>
        </w:rPr>
        <w:t>时，可被认为是连续排放；当</w:t>
      </w:r>
      <w:r>
        <w:rPr>
          <w:rFonts w:ascii="Times New Roman" w:hAnsi="Times New Roman" w:eastAsia="Times New Roman" w:cs="Times New Roman"/>
          <w:sz w:val="23"/>
          <w:szCs w:val="23"/>
        </w:rPr>
        <w:t>T</w:t>
      </w:r>
      <w:r>
        <w:rPr>
          <w:rFonts w:ascii="Times New Roman" w:hAnsi="Times New Roman" w:eastAsia="Times New Roman" w:cs="Times New Roman"/>
          <w:position w:val="-1"/>
          <w:sz w:val="15"/>
          <w:szCs w:val="15"/>
        </w:rPr>
        <w:t>d</w:t>
      </w:r>
      <w:r>
        <w:rPr>
          <w:rFonts w:ascii="Times New Roman" w:hAnsi="Times New Roman" w:eastAsia="Times New Roman" w:cs="Times New Roman"/>
          <w:spacing w:val="9"/>
          <w:position w:val="-1"/>
          <w:sz w:val="15"/>
          <w:szCs w:val="15"/>
        </w:rPr>
        <w:t xml:space="preserve"> </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T</w:t>
      </w:r>
      <w:r>
        <w:rPr>
          <w:rFonts w:ascii="宋体" w:hAnsi="宋体" w:eastAsia="宋体" w:cs="宋体"/>
          <w:spacing w:val="9"/>
          <w:sz w:val="23"/>
          <w:szCs w:val="23"/>
        </w:rPr>
        <w:t>时，可被认为是瞬时排放</w:t>
      </w:r>
      <w:r>
        <w:rPr>
          <w:rFonts w:ascii="宋体" w:hAnsi="宋体" w:eastAsia="宋体" w:cs="宋体"/>
          <w:spacing w:val="6"/>
          <w:sz w:val="23"/>
          <w:szCs w:val="23"/>
        </w:rPr>
        <w:t>。</w:t>
      </w:r>
    </w:p>
    <w:p>
      <w:pPr>
        <w:spacing w:line="377" w:lineRule="auto"/>
        <w:ind w:left="121" w:right="47" w:firstLine="482"/>
        <w:rPr>
          <w:rFonts w:ascii="宋体" w:hAnsi="宋体" w:eastAsia="宋体" w:cs="宋体"/>
          <w:sz w:val="23"/>
          <w:szCs w:val="23"/>
        </w:rPr>
      </w:pPr>
      <w:r>
        <w:rPr>
          <w:rFonts w:ascii="宋体" w:hAnsi="宋体" w:eastAsia="宋体" w:cs="宋体"/>
          <w:spacing w:val="12"/>
          <w:sz w:val="23"/>
          <w:szCs w:val="23"/>
        </w:rPr>
        <w:t>该油</w:t>
      </w:r>
      <w:r>
        <w:rPr>
          <w:rFonts w:ascii="宋体" w:hAnsi="宋体" w:eastAsia="宋体" w:cs="宋体"/>
          <w:spacing w:val="9"/>
          <w:sz w:val="23"/>
          <w:szCs w:val="23"/>
        </w:rPr>
        <w:t>气</w:t>
      </w:r>
      <w:r>
        <w:rPr>
          <w:rFonts w:ascii="宋体" w:hAnsi="宋体" w:eastAsia="宋体" w:cs="宋体"/>
          <w:spacing w:val="6"/>
          <w:sz w:val="23"/>
          <w:szCs w:val="23"/>
        </w:rPr>
        <w:t>站距离最近敏感点废弃民房距离约</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，最不利气象条件风速为</w:t>
      </w:r>
      <w:r>
        <w:rPr>
          <w:rFonts w:ascii="Times New Roman" w:hAnsi="Times New Roman" w:eastAsia="Times New Roman" w:cs="Times New Roman"/>
          <w:spacing w:val="6"/>
          <w:sz w:val="23"/>
          <w:szCs w:val="23"/>
        </w:rPr>
        <w:t xml:space="preserve">1.5 </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。通</w:t>
      </w:r>
      <w:r>
        <w:rPr>
          <w:rFonts w:ascii="宋体" w:hAnsi="宋体" w:eastAsia="宋体" w:cs="宋体"/>
          <w:sz w:val="23"/>
          <w:szCs w:val="23"/>
        </w:rPr>
        <w:t xml:space="preserve"> </w:t>
      </w:r>
      <w:r>
        <w:rPr>
          <w:rFonts w:ascii="宋体" w:hAnsi="宋体" w:eastAsia="宋体" w:cs="宋体"/>
          <w:spacing w:val="10"/>
          <w:sz w:val="23"/>
          <w:szCs w:val="23"/>
        </w:rPr>
        <w:t>过计算，</w:t>
      </w:r>
      <w:r>
        <w:rPr>
          <w:rFonts w:ascii="宋体" w:hAnsi="宋体" w:eastAsia="宋体" w:cs="宋体"/>
          <w:spacing w:val="6"/>
          <w:sz w:val="23"/>
          <w:szCs w:val="23"/>
        </w:rPr>
        <w:t>污</w:t>
      </w:r>
      <w:r>
        <w:rPr>
          <w:rFonts w:ascii="宋体" w:hAnsi="宋体" w:eastAsia="宋体" w:cs="宋体"/>
          <w:spacing w:val="5"/>
          <w:sz w:val="23"/>
          <w:szCs w:val="23"/>
        </w:rPr>
        <w:t>染物到达最近受体点的时间</w:t>
      </w:r>
      <w:r>
        <w:rPr>
          <w:rFonts w:ascii="Times New Roman" w:hAnsi="Times New Roman" w:eastAsia="Times New Roman" w:cs="Times New Roman"/>
          <w:sz w:val="23"/>
          <w:szCs w:val="23"/>
        </w:rPr>
        <w:t>T</w:t>
      </w:r>
      <w:r>
        <w:rPr>
          <w:rFonts w:ascii="宋体" w:hAnsi="宋体" w:eastAsia="宋体" w:cs="宋体"/>
          <w:spacing w:val="5"/>
          <w:sz w:val="23"/>
          <w:szCs w:val="23"/>
        </w:rPr>
        <w:t>为</w:t>
      </w:r>
      <w:r>
        <w:rPr>
          <w:rFonts w:ascii="Times New Roman" w:hAnsi="Times New Roman" w:eastAsia="Times New Roman" w:cs="Times New Roman"/>
          <w:spacing w:val="5"/>
          <w:sz w:val="23"/>
          <w:szCs w:val="23"/>
        </w:rPr>
        <w:t xml:space="preserve">6.7 </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，参照泄漏液体蒸发时间</w:t>
      </w:r>
      <w:r>
        <w:rPr>
          <w:rFonts w:ascii="Times New Roman" w:hAnsi="Times New Roman" w:eastAsia="Times New Roman" w:cs="Times New Roman"/>
          <w:sz w:val="23"/>
          <w:szCs w:val="23"/>
        </w:rPr>
        <w:t>T</w:t>
      </w:r>
      <w:r>
        <w:rPr>
          <w:rFonts w:ascii="Times New Roman" w:hAnsi="Times New Roman" w:eastAsia="Times New Roman" w:cs="Times New Roman"/>
          <w:position w:val="-1"/>
          <w:sz w:val="15"/>
          <w:szCs w:val="15"/>
        </w:rPr>
        <w:t>d</w:t>
      </w:r>
      <w:r>
        <w:rPr>
          <w:rFonts w:ascii="宋体" w:hAnsi="宋体" w:eastAsia="宋体" w:cs="宋体"/>
          <w:spacing w:val="5"/>
          <w:sz w:val="23"/>
          <w:szCs w:val="23"/>
        </w:rPr>
        <w:t>取值</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min</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1"/>
          <w:sz w:val="23"/>
          <w:szCs w:val="23"/>
        </w:rPr>
        <w:t>因</w:t>
      </w:r>
      <w:r>
        <w:rPr>
          <w:rFonts w:ascii="宋体" w:hAnsi="宋体" w:eastAsia="宋体" w:cs="宋体"/>
          <w:spacing w:val="10"/>
          <w:sz w:val="23"/>
          <w:szCs w:val="23"/>
        </w:rPr>
        <w:t>此该站</w:t>
      </w:r>
      <w:r>
        <w:rPr>
          <w:rFonts w:ascii="Times New Roman" w:hAnsi="Times New Roman" w:eastAsia="Times New Roman" w:cs="Times New Roman"/>
          <w:sz w:val="23"/>
          <w:szCs w:val="23"/>
        </w:rPr>
        <w:t>LNG</w:t>
      </w:r>
      <w:r>
        <w:rPr>
          <w:rFonts w:ascii="宋体" w:hAnsi="宋体" w:eastAsia="宋体" w:cs="宋体"/>
          <w:spacing w:val="10"/>
          <w:sz w:val="23"/>
          <w:szCs w:val="23"/>
        </w:rPr>
        <w:t>储罐泄漏后发生液体蒸发的甲烷扩散属于连续排放。</w:t>
      </w:r>
    </w:p>
    <w:p>
      <w:pPr>
        <w:spacing w:before="35" w:line="227" w:lineRule="auto"/>
        <w:ind w:left="619"/>
        <w:rPr>
          <w:rFonts w:ascii="宋体" w:hAnsi="宋体" w:eastAsia="宋体" w:cs="宋体"/>
          <w:sz w:val="23"/>
          <w:szCs w:val="23"/>
        </w:rPr>
      </w:pPr>
      <w:r>
        <w:rPr>
          <w:rFonts w:ascii="宋体" w:hAnsi="宋体" w:eastAsia="宋体" w:cs="宋体"/>
          <w:spacing w:val="8"/>
          <w:sz w:val="23"/>
          <w:szCs w:val="23"/>
        </w:rPr>
        <w:t>因此采用理查德森数连续排放计算公式</w:t>
      </w:r>
      <w:r>
        <w:rPr>
          <w:rFonts w:ascii="宋体" w:hAnsi="宋体" w:eastAsia="宋体" w:cs="宋体"/>
          <w:spacing w:val="5"/>
          <w:sz w:val="23"/>
          <w:szCs w:val="23"/>
        </w:rPr>
        <w:t>：</w:t>
      </w:r>
    </w:p>
    <w:p>
      <w:pPr>
        <w:spacing w:before="194" w:line="159" w:lineRule="auto"/>
        <w:ind w:left="5663"/>
        <w:rPr>
          <w:rFonts w:ascii="Times New Roman" w:hAnsi="Times New Roman" w:eastAsia="Times New Roman" w:cs="Times New Roman"/>
          <w:sz w:val="12"/>
          <w:szCs w:val="12"/>
        </w:rPr>
      </w:pPr>
      <w:r>
        <w:rPr>
          <w:rFonts w:ascii="Times New Roman" w:hAnsi="Times New Roman" w:eastAsia="Times New Roman" w:cs="Times New Roman"/>
          <w:sz w:val="12"/>
          <w:szCs w:val="12"/>
        </w:rPr>
        <w:t>1</w:t>
      </w:r>
    </w:p>
    <w:p>
      <w:pPr>
        <w:spacing w:before="2" w:line="213" w:lineRule="auto"/>
        <w:ind w:left="3742"/>
        <w:rPr>
          <w:rFonts w:ascii="Times New Roman" w:hAnsi="Times New Roman" w:eastAsia="Times New Roman" w:cs="Times New Roman"/>
          <w:sz w:val="11"/>
          <w:szCs w:val="11"/>
        </w:rPr>
      </w:pPr>
      <w:r>
        <w:rPr>
          <w:rFonts w:ascii="微软雅黑" w:hAnsi="微软雅黑" w:eastAsia="微软雅黑" w:cs="微软雅黑"/>
          <w:spacing w:val="-22"/>
          <w:position w:val="-3"/>
          <w:sz w:val="20"/>
          <w:szCs w:val="20"/>
        </w:rPr>
        <w:t>「</w:t>
      </w:r>
      <w:r>
        <w:rPr>
          <w:rFonts w:ascii="微软雅黑" w:hAnsi="微软雅黑" w:eastAsia="微软雅黑" w:cs="微软雅黑"/>
          <w:spacing w:val="-20"/>
          <w:position w:val="-3"/>
          <w:sz w:val="20"/>
          <w:szCs w:val="20"/>
        </w:rPr>
        <w:t>|</w:t>
      </w:r>
      <w:r>
        <w:rPr>
          <w:rFonts w:ascii="Times New Roman" w:hAnsi="Times New Roman" w:eastAsia="Times New Roman" w:cs="Times New Roman"/>
          <w:i/>
          <w:iCs/>
          <w:spacing w:val="-11"/>
          <w:position w:val="4"/>
          <w:sz w:val="20"/>
          <w:szCs w:val="20"/>
          <w:u w:val="single" w:color="auto"/>
        </w:rPr>
        <w:t>g</w:t>
      </w:r>
      <w:r>
        <w:rPr>
          <w:rFonts w:ascii="Times New Roman" w:hAnsi="Times New Roman" w:eastAsia="Times New Roman" w:cs="Times New Roman"/>
          <w:spacing w:val="-11"/>
          <w:position w:val="4"/>
          <w:sz w:val="20"/>
          <w:szCs w:val="20"/>
          <w:u w:val="single" w:color="auto"/>
        </w:rPr>
        <w:t>(</w:t>
      </w:r>
      <w:r>
        <w:rPr>
          <w:rFonts w:ascii="Times New Roman" w:hAnsi="Times New Roman" w:eastAsia="Times New Roman" w:cs="Times New Roman"/>
          <w:i/>
          <w:iCs/>
          <w:spacing w:val="-11"/>
          <w:position w:val="4"/>
          <w:sz w:val="20"/>
          <w:szCs w:val="20"/>
          <w:u w:val="single" w:color="auto"/>
        </w:rPr>
        <w:t>Q</w:t>
      </w:r>
      <w:r>
        <w:rPr>
          <w:rFonts w:ascii="Times New Roman" w:hAnsi="Times New Roman" w:eastAsia="Times New Roman" w:cs="Times New Roman"/>
          <w:spacing w:val="-11"/>
          <w:position w:val="4"/>
          <w:sz w:val="20"/>
          <w:szCs w:val="20"/>
          <w:u w:val="single" w:color="auto"/>
        </w:rPr>
        <w:t xml:space="preserve"> / </w:t>
      </w:r>
      <w:r>
        <w:rPr>
          <w:rFonts w:ascii="微软雅黑" w:hAnsi="微软雅黑" w:eastAsia="微软雅黑" w:cs="微软雅黑"/>
          <w:i/>
          <w:iCs/>
          <w:spacing w:val="-11"/>
          <w:position w:val="4"/>
          <w:sz w:val="21"/>
          <w:szCs w:val="21"/>
          <w:u w:val="single" w:color="auto"/>
        </w:rPr>
        <w:t>p</w:t>
      </w:r>
      <w:r>
        <w:rPr>
          <w:rFonts w:ascii="Times New Roman" w:hAnsi="Times New Roman" w:eastAsia="Times New Roman" w:cs="Times New Roman"/>
          <w:spacing w:val="-11"/>
          <w:position w:val="4"/>
          <w:sz w:val="20"/>
          <w:szCs w:val="20"/>
          <w:u w:val="single" w:color="auto"/>
        </w:rPr>
        <w:t>)</w:t>
      </w:r>
      <w:r>
        <w:rPr>
          <w:rFonts w:ascii="Times New Roman" w:hAnsi="Times New Roman" w:eastAsia="Times New Roman" w:cs="Times New Roman"/>
          <w:spacing w:val="-11"/>
          <w:position w:val="4"/>
          <w:sz w:val="20"/>
          <w:szCs w:val="20"/>
        </w:rPr>
        <w:t xml:space="preserve"> </w:t>
      </w:r>
      <w:r>
        <w:rPr>
          <w:rFonts w:ascii="微软雅黑" w:hAnsi="微软雅黑" w:eastAsia="微软雅黑" w:cs="微软雅黑"/>
          <w:spacing w:val="-11"/>
          <w:position w:val="-8"/>
          <w:sz w:val="20"/>
          <w:szCs w:val="20"/>
        </w:rPr>
        <w:t xml:space="preserve">根 </w:t>
      </w:r>
      <w:r>
        <w:rPr>
          <w:rFonts w:ascii="Times New Roman" w:hAnsi="Times New Roman" w:eastAsia="Times New Roman" w:cs="Times New Roman"/>
          <w:spacing w:val="-11"/>
          <w:position w:val="4"/>
          <w:sz w:val="20"/>
          <w:szCs w:val="20"/>
          <w:u w:val="single" w:color="auto"/>
        </w:rPr>
        <w:t xml:space="preserve"> (</w:t>
      </w:r>
      <w:r>
        <w:rPr>
          <w:rFonts w:ascii="微软雅黑" w:hAnsi="微软雅黑" w:eastAsia="微软雅黑" w:cs="微软雅黑"/>
          <w:i/>
          <w:iCs/>
          <w:spacing w:val="-11"/>
          <w:position w:val="4"/>
          <w:sz w:val="21"/>
          <w:szCs w:val="21"/>
          <w:u w:val="single" w:color="auto"/>
        </w:rPr>
        <w:t>p</w:t>
      </w:r>
      <w:r>
        <w:rPr>
          <w:rFonts w:ascii="微软雅黑" w:hAnsi="微软雅黑" w:eastAsia="微软雅黑" w:cs="微软雅黑"/>
          <w:spacing w:val="-11"/>
          <w:position w:val="4"/>
          <w:sz w:val="21"/>
          <w:szCs w:val="21"/>
          <w:u w:val="single" w:color="auto"/>
        </w:rPr>
        <w:t xml:space="preserve"> </w:t>
      </w:r>
      <w:r>
        <w:rPr>
          <w:rFonts w:ascii="微软雅黑" w:hAnsi="微软雅黑" w:eastAsia="微软雅黑" w:cs="微软雅黑"/>
          <w:spacing w:val="-11"/>
          <w:position w:val="4"/>
          <w:sz w:val="20"/>
          <w:szCs w:val="20"/>
          <w:u w:val="single" w:color="auto"/>
        </w:rPr>
        <w:t xml:space="preserve">- </w:t>
      </w:r>
      <w:r>
        <w:rPr>
          <w:rFonts w:ascii="微软雅黑" w:hAnsi="微软雅黑" w:eastAsia="微软雅黑" w:cs="微软雅黑"/>
          <w:i/>
          <w:iCs/>
          <w:spacing w:val="-11"/>
          <w:position w:val="4"/>
          <w:sz w:val="21"/>
          <w:szCs w:val="21"/>
          <w:u w:val="single" w:color="auto"/>
        </w:rPr>
        <w:t>p</w:t>
      </w:r>
      <w:r>
        <w:rPr>
          <w:rFonts w:ascii="Times New Roman" w:hAnsi="Times New Roman" w:eastAsia="Times New Roman" w:cs="Times New Roman"/>
          <w:i/>
          <w:iCs/>
          <w:spacing w:val="-11"/>
          <w:sz w:val="11"/>
          <w:szCs w:val="11"/>
          <w:u w:val="single" w:color="auto"/>
        </w:rPr>
        <w:t>a</w:t>
      </w:r>
      <w:r>
        <w:rPr>
          <w:rFonts w:ascii="Times New Roman" w:hAnsi="Times New Roman" w:eastAsia="Times New Roman" w:cs="Times New Roman"/>
          <w:spacing w:val="-11"/>
          <w:sz w:val="11"/>
          <w:szCs w:val="11"/>
          <w:u w:val="single" w:color="auto"/>
        </w:rPr>
        <w:t xml:space="preserve"> </w:t>
      </w:r>
      <w:r>
        <w:rPr>
          <w:rFonts w:ascii="Times New Roman" w:hAnsi="Times New Roman" w:eastAsia="Times New Roman" w:cs="Times New Roman"/>
          <w:spacing w:val="-11"/>
          <w:position w:val="4"/>
          <w:sz w:val="20"/>
          <w:szCs w:val="20"/>
          <w:u w:val="single" w:color="auto"/>
        </w:rPr>
        <w:t xml:space="preserve">) </w:t>
      </w:r>
      <w:r>
        <w:rPr>
          <w:rFonts w:ascii="Times New Roman" w:hAnsi="Times New Roman" w:eastAsia="Times New Roman" w:cs="Times New Roman"/>
          <w:spacing w:val="-11"/>
          <w:position w:val="4"/>
          <w:sz w:val="20"/>
          <w:szCs w:val="20"/>
        </w:rPr>
        <w:t xml:space="preserve"> </w:t>
      </w:r>
      <w:r>
        <w:rPr>
          <w:rFonts w:ascii="微软雅黑" w:hAnsi="微软雅黑" w:eastAsia="微软雅黑" w:cs="微软雅黑"/>
          <w:spacing w:val="-11"/>
          <w:position w:val="5"/>
          <w:sz w:val="20"/>
          <w:szCs w:val="20"/>
        </w:rPr>
        <w:t>]</w:t>
      </w:r>
      <w:r>
        <w:rPr>
          <w:rFonts w:ascii="微软雅黑" w:hAnsi="微软雅黑" w:eastAsia="微软雅黑" w:cs="微软雅黑"/>
          <w:spacing w:val="-11"/>
          <w:position w:val="-13"/>
          <w:sz w:val="20"/>
          <w:szCs w:val="20"/>
        </w:rPr>
        <w:t xml:space="preserve">| </w:t>
      </w:r>
      <w:r>
        <w:rPr>
          <w:rFonts w:ascii="Times New Roman" w:hAnsi="Times New Roman" w:eastAsia="Times New Roman" w:cs="Times New Roman"/>
          <w:spacing w:val="-11"/>
          <w:position w:val="9"/>
          <w:sz w:val="11"/>
          <w:szCs w:val="11"/>
        </w:rPr>
        <w:t>3</w:t>
      </w:r>
    </w:p>
    <w:p>
      <w:pPr>
        <w:spacing w:line="57" w:lineRule="auto"/>
        <w:ind w:left="3412"/>
        <w:rPr>
          <w:rFonts w:ascii="微软雅黑" w:hAnsi="微软雅黑" w:eastAsia="微软雅黑" w:cs="微软雅黑"/>
          <w:sz w:val="20"/>
          <w:szCs w:val="20"/>
        </w:rPr>
      </w:pPr>
      <w:r>
        <w:rPr>
          <w:rFonts w:ascii="Times New Roman" w:hAnsi="Times New Roman" w:eastAsia="Times New Roman" w:cs="Times New Roman"/>
          <w:i/>
          <w:iCs/>
          <w:position w:val="-6"/>
          <w:sz w:val="20"/>
          <w:szCs w:val="20"/>
        </w:rPr>
        <w:t>Ri</w:t>
      </w:r>
      <w:r>
        <w:rPr>
          <w:rFonts w:ascii="Times New Roman" w:hAnsi="Times New Roman" w:eastAsia="Times New Roman" w:cs="Times New Roman"/>
          <w:spacing w:val="2"/>
          <w:position w:val="-6"/>
          <w:sz w:val="20"/>
          <w:szCs w:val="20"/>
        </w:rPr>
        <w:t xml:space="preserve"> </w:t>
      </w:r>
      <w:r>
        <w:rPr>
          <w:rFonts w:ascii="微软雅黑" w:hAnsi="微软雅黑" w:eastAsia="微软雅黑" w:cs="微软雅黑"/>
          <w:spacing w:val="2"/>
          <w:position w:val="-6"/>
          <w:sz w:val="20"/>
          <w:szCs w:val="20"/>
        </w:rPr>
        <w:t xml:space="preserve">= </w:t>
      </w:r>
      <w:r>
        <w:rPr>
          <w:rFonts w:ascii="微软雅黑" w:hAnsi="微软雅黑" w:eastAsia="微软雅黑" w:cs="微软雅黑"/>
          <w:position w:val="2"/>
          <w:sz w:val="20"/>
          <w:szCs w:val="20"/>
          <w:u w:val="single" w:color="auto"/>
        </w:rPr>
        <w:t>L</w:t>
      </w:r>
      <w:r>
        <w:rPr>
          <w:rFonts w:ascii="微软雅黑" w:hAnsi="微软雅黑" w:eastAsia="微软雅黑" w:cs="微软雅黑"/>
          <w:spacing w:val="2"/>
          <w:position w:val="2"/>
          <w:sz w:val="20"/>
          <w:szCs w:val="20"/>
          <w:u w:val="single" w:color="auto"/>
        </w:rPr>
        <w:t xml:space="preserve">    </w:t>
      </w:r>
      <w:r>
        <w:rPr>
          <w:rFonts w:ascii="Times New Roman" w:hAnsi="Times New Roman" w:eastAsia="Times New Roman" w:cs="Times New Roman"/>
          <w:i/>
          <w:iCs/>
          <w:position w:val="8"/>
          <w:sz w:val="20"/>
          <w:szCs w:val="20"/>
          <w:u w:val="single" w:color="auto"/>
        </w:rPr>
        <w:t>D</w:t>
      </w:r>
      <w:r>
        <w:rPr>
          <w:rFonts w:ascii="Times New Roman" w:hAnsi="Times New Roman" w:eastAsia="Times New Roman" w:cs="Times New Roman"/>
          <w:spacing w:val="2"/>
          <w:position w:val="8"/>
          <w:sz w:val="20"/>
          <w:szCs w:val="20"/>
          <w:u w:val="single" w:color="auto"/>
        </w:rPr>
        <w:t xml:space="preserve">              </w:t>
      </w:r>
      <w:r>
        <w:rPr>
          <w:rFonts w:ascii="微软雅黑" w:hAnsi="微软雅黑" w:eastAsia="微软雅黑" w:cs="微软雅黑"/>
          <w:i/>
          <w:iCs/>
          <w:position w:val="8"/>
          <w:sz w:val="21"/>
          <w:szCs w:val="21"/>
          <w:u w:val="single" w:color="auto"/>
        </w:rPr>
        <w:t>p</w:t>
      </w:r>
      <w:r>
        <w:rPr>
          <w:rFonts w:ascii="Times New Roman" w:hAnsi="Times New Roman" w:eastAsia="Times New Roman" w:cs="Times New Roman"/>
          <w:i/>
          <w:iCs/>
          <w:position w:val="3"/>
          <w:sz w:val="11"/>
          <w:szCs w:val="11"/>
          <w:u w:val="single" w:color="auto"/>
        </w:rPr>
        <w:t>a</w:t>
      </w:r>
      <w:r>
        <w:rPr>
          <w:rFonts w:ascii="Times New Roman" w:hAnsi="Times New Roman" w:eastAsia="Times New Roman" w:cs="Times New Roman"/>
          <w:spacing w:val="2"/>
          <w:position w:val="3"/>
          <w:sz w:val="11"/>
          <w:szCs w:val="11"/>
          <w:u w:val="single" w:color="auto"/>
        </w:rPr>
        <w:t xml:space="preserve">          </w:t>
      </w:r>
      <w:r>
        <w:rPr>
          <w:rFonts w:ascii="微软雅黑" w:hAnsi="微软雅黑" w:eastAsia="微软雅黑" w:cs="微软雅黑"/>
          <w:position w:val="2"/>
          <w:sz w:val="20"/>
          <w:szCs w:val="20"/>
          <w:u w:val="single" w:color="auto"/>
        </w:rPr>
        <w:t>」</w:t>
      </w:r>
    </w:p>
    <w:p>
      <w:pPr>
        <w:spacing w:line="190" w:lineRule="auto"/>
        <w:ind w:left="4717"/>
        <w:rPr>
          <w:rFonts w:ascii="Times New Roman" w:hAnsi="Times New Roman" w:eastAsia="Times New Roman" w:cs="Times New Roman"/>
          <w:sz w:val="17"/>
          <w:szCs w:val="17"/>
        </w:rPr>
      </w:pPr>
      <w:r>
        <w:rPr>
          <w:rFonts w:ascii="Times New Roman" w:hAnsi="Times New Roman" w:eastAsia="Times New Roman" w:cs="Times New Roman"/>
          <w:i/>
          <w:iCs/>
          <w:spacing w:val="24"/>
          <w:sz w:val="17"/>
          <w:szCs w:val="17"/>
        </w:rPr>
        <w:t>U</w:t>
      </w:r>
    </w:p>
    <w:p>
      <w:pPr>
        <w:spacing w:before="136" w:line="323" w:lineRule="exact"/>
        <w:ind w:left="125"/>
        <w:rPr>
          <w:rFonts w:ascii="Times New Roman" w:hAnsi="Times New Roman" w:eastAsia="Times New Roman" w:cs="Times New Roman"/>
          <w:sz w:val="15"/>
          <w:szCs w:val="15"/>
        </w:rPr>
      </w:pPr>
      <w:r>
        <w:rPr>
          <w:rFonts w:ascii="宋体" w:hAnsi="宋体" w:eastAsia="宋体" w:cs="宋体"/>
          <w:spacing w:val="6"/>
          <w:position w:val="3"/>
          <w:sz w:val="23"/>
          <w:szCs w:val="23"/>
        </w:rPr>
        <w:t>式中：</w:t>
      </w:r>
      <w:r>
        <w:rPr>
          <w:rFonts w:ascii="宋体" w:hAnsi="宋体" w:eastAsia="宋体" w:cs="宋体"/>
          <w:spacing w:val="5"/>
          <w:position w:val="3"/>
          <w:sz w:val="23"/>
          <w:szCs w:val="23"/>
        </w:rPr>
        <w:t xml:space="preserve"> </w:t>
      </w:r>
      <w:r>
        <w:rPr>
          <w:rFonts w:ascii="宋体" w:hAnsi="宋体" w:eastAsia="宋体" w:cs="宋体"/>
          <w:spacing w:val="3"/>
          <w:position w:val="3"/>
          <w:sz w:val="23"/>
          <w:szCs w:val="23"/>
        </w:rPr>
        <w:t xml:space="preserve">    </w:t>
      </w:r>
      <w:r>
        <w:rPr>
          <w:rFonts w:ascii="Times New Roman" w:hAnsi="Times New Roman" w:eastAsia="Times New Roman" w:cs="Times New Roman"/>
          <w:spacing w:val="3"/>
          <w:position w:val="3"/>
          <w:sz w:val="23"/>
          <w:szCs w:val="23"/>
        </w:rPr>
        <w:t>ρ—</w:t>
      </w:r>
      <w:r>
        <w:rPr>
          <w:rFonts w:ascii="宋体" w:hAnsi="宋体" w:eastAsia="宋体" w:cs="宋体"/>
          <w:spacing w:val="3"/>
          <w:position w:val="3"/>
          <w:sz w:val="23"/>
          <w:szCs w:val="23"/>
        </w:rPr>
        <w:t>排放物质进入大气的初始密度，</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3"/>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3"/>
          <w:position w:val="10"/>
          <w:sz w:val="15"/>
          <w:szCs w:val="15"/>
        </w:rPr>
        <w:t xml:space="preserve">3 </w:t>
      </w:r>
      <w:r>
        <w:rPr>
          <w:rFonts w:ascii="宋体" w:hAnsi="宋体" w:eastAsia="宋体" w:cs="宋体"/>
          <w:spacing w:val="3"/>
          <w:position w:val="3"/>
          <w:sz w:val="23"/>
          <w:szCs w:val="23"/>
        </w:rPr>
        <w:t>；</w:t>
      </w:r>
      <w:r>
        <w:rPr>
          <w:rFonts w:ascii="Times New Roman" w:hAnsi="Times New Roman" w:eastAsia="Times New Roman" w:cs="Times New Roman"/>
          <w:spacing w:val="3"/>
          <w:position w:val="3"/>
          <w:sz w:val="23"/>
          <w:szCs w:val="23"/>
        </w:rPr>
        <w:t>1.756</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3"/>
          <w:position w:val="3"/>
          <w:sz w:val="23"/>
          <w:szCs w:val="23"/>
        </w:rPr>
        <w:t xml:space="preserve">/ </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3"/>
          <w:position w:val="10"/>
          <w:sz w:val="15"/>
          <w:szCs w:val="15"/>
        </w:rPr>
        <w:t>3</w:t>
      </w:r>
    </w:p>
    <w:p>
      <w:pPr>
        <w:spacing w:before="145" w:line="323" w:lineRule="exact"/>
        <w:ind w:left="1321"/>
        <w:rPr>
          <w:rFonts w:ascii="Times New Roman" w:hAnsi="Times New Roman" w:eastAsia="Times New Roman" w:cs="Times New Roman"/>
          <w:sz w:val="15"/>
          <w:szCs w:val="15"/>
        </w:rPr>
      </w:pPr>
      <w:r>
        <w:rPr>
          <w:rFonts w:ascii="Times New Roman" w:hAnsi="Times New Roman" w:eastAsia="Times New Roman" w:cs="Times New Roman"/>
          <w:spacing w:val="10"/>
          <w:position w:val="3"/>
          <w:sz w:val="23"/>
          <w:szCs w:val="23"/>
        </w:rPr>
        <w:t>ρ</w:t>
      </w:r>
      <w:r>
        <w:rPr>
          <w:rFonts w:ascii="Times New Roman" w:hAnsi="Times New Roman" w:eastAsia="Times New Roman" w:cs="Times New Roman"/>
          <w:position w:val="2"/>
          <w:sz w:val="15"/>
          <w:szCs w:val="15"/>
        </w:rPr>
        <w:t>a</w:t>
      </w:r>
      <w:r>
        <w:rPr>
          <w:rFonts w:ascii="Times New Roman" w:hAnsi="Times New Roman" w:eastAsia="Times New Roman" w:cs="Times New Roman"/>
          <w:spacing w:val="10"/>
          <w:position w:val="3"/>
          <w:sz w:val="23"/>
          <w:szCs w:val="23"/>
        </w:rPr>
        <w:t>—</w:t>
      </w:r>
      <w:r>
        <w:rPr>
          <w:rFonts w:ascii="宋体" w:hAnsi="宋体" w:eastAsia="宋体" w:cs="宋体"/>
          <w:spacing w:val="10"/>
          <w:position w:val="3"/>
          <w:sz w:val="23"/>
          <w:szCs w:val="23"/>
        </w:rPr>
        <w:t>环</w:t>
      </w:r>
      <w:r>
        <w:rPr>
          <w:rFonts w:ascii="宋体" w:hAnsi="宋体" w:eastAsia="宋体" w:cs="宋体"/>
          <w:spacing w:val="6"/>
          <w:position w:val="3"/>
          <w:sz w:val="23"/>
          <w:szCs w:val="23"/>
        </w:rPr>
        <w:t>境</w:t>
      </w:r>
      <w:r>
        <w:rPr>
          <w:rFonts w:ascii="宋体" w:hAnsi="宋体" w:eastAsia="宋体" w:cs="宋体"/>
          <w:spacing w:val="5"/>
          <w:position w:val="3"/>
          <w:sz w:val="23"/>
          <w:szCs w:val="23"/>
        </w:rPr>
        <w:t>空气密度，</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5"/>
          <w:position w:val="10"/>
          <w:sz w:val="15"/>
          <w:szCs w:val="15"/>
        </w:rPr>
        <w:t xml:space="preserve">3 </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 xml:space="preserve">1.293 </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5"/>
          <w:position w:val="10"/>
          <w:sz w:val="15"/>
          <w:szCs w:val="15"/>
        </w:rPr>
        <w:t>3</w:t>
      </w:r>
    </w:p>
    <w:p>
      <w:pPr>
        <w:spacing w:before="143" w:line="511" w:lineRule="exact"/>
        <w:ind w:left="1319"/>
        <w:rPr>
          <w:rFonts w:ascii="Times New Roman" w:hAnsi="Times New Roman" w:eastAsia="Times New Roman" w:cs="Times New Roman"/>
          <w:sz w:val="23"/>
          <w:szCs w:val="23"/>
        </w:rPr>
      </w:pPr>
      <w:r>
        <w:rPr>
          <w:rFonts w:ascii="Times New Roman" w:hAnsi="Times New Roman" w:eastAsia="Times New Roman" w:cs="Times New Roman"/>
          <w:position w:val="18"/>
          <w:sz w:val="23"/>
          <w:szCs w:val="23"/>
        </w:rPr>
        <w:t>Q</w:t>
      </w:r>
      <w:r>
        <w:rPr>
          <w:rFonts w:ascii="Times New Roman" w:hAnsi="Times New Roman" w:eastAsia="Times New Roman" w:cs="Times New Roman"/>
          <w:spacing w:val="6"/>
          <w:position w:val="18"/>
          <w:sz w:val="23"/>
          <w:szCs w:val="23"/>
        </w:rPr>
        <w:t>—</w:t>
      </w:r>
      <w:r>
        <w:rPr>
          <w:rFonts w:ascii="宋体" w:hAnsi="宋体" w:eastAsia="宋体" w:cs="宋体"/>
          <w:spacing w:val="6"/>
          <w:position w:val="18"/>
          <w:sz w:val="23"/>
          <w:szCs w:val="23"/>
        </w:rPr>
        <w:t>连续排放烟</w:t>
      </w:r>
      <w:r>
        <w:rPr>
          <w:rFonts w:ascii="宋体" w:hAnsi="宋体" w:eastAsia="宋体" w:cs="宋体"/>
          <w:spacing w:val="3"/>
          <w:position w:val="18"/>
          <w:sz w:val="23"/>
          <w:szCs w:val="23"/>
        </w:rPr>
        <w:t>羽的排放速率，</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3"/>
          <w:position w:val="18"/>
          <w:sz w:val="23"/>
          <w:szCs w:val="23"/>
        </w:rPr>
        <w:t>/</w:t>
      </w:r>
      <w:r>
        <w:rPr>
          <w:rFonts w:ascii="Times New Roman" w:hAnsi="Times New Roman" w:eastAsia="Times New Roman" w:cs="Times New Roman"/>
          <w:position w:val="18"/>
          <w:sz w:val="23"/>
          <w:szCs w:val="23"/>
        </w:rPr>
        <w:t>s</w:t>
      </w:r>
      <w:r>
        <w:rPr>
          <w:rFonts w:ascii="Times New Roman" w:hAnsi="Times New Roman" w:eastAsia="Times New Roman" w:cs="Times New Roman"/>
          <w:spacing w:val="3"/>
          <w:position w:val="18"/>
          <w:sz w:val="23"/>
          <w:szCs w:val="23"/>
        </w:rPr>
        <w:t xml:space="preserve"> </w:t>
      </w:r>
      <w:r>
        <w:rPr>
          <w:rFonts w:ascii="宋体" w:hAnsi="宋体" w:eastAsia="宋体" w:cs="宋体"/>
          <w:spacing w:val="3"/>
          <w:position w:val="18"/>
          <w:sz w:val="23"/>
          <w:szCs w:val="23"/>
        </w:rPr>
        <w:t>；</w:t>
      </w:r>
      <w:r>
        <w:rPr>
          <w:rFonts w:ascii="Times New Roman" w:hAnsi="Times New Roman" w:eastAsia="Times New Roman" w:cs="Times New Roman"/>
          <w:spacing w:val="3"/>
          <w:position w:val="18"/>
          <w:sz w:val="23"/>
          <w:szCs w:val="23"/>
        </w:rPr>
        <w:t xml:space="preserve">1. 1619 </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3"/>
          <w:position w:val="18"/>
          <w:sz w:val="23"/>
          <w:szCs w:val="23"/>
        </w:rPr>
        <w:t>/</w:t>
      </w:r>
      <w:r>
        <w:rPr>
          <w:rFonts w:ascii="Times New Roman" w:hAnsi="Times New Roman" w:eastAsia="Times New Roman" w:cs="Times New Roman"/>
          <w:position w:val="18"/>
          <w:sz w:val="23"/>
          <w:szCs w:val="23"/>
        </w:rPr>
        <w:t>s</w:t>
      </w:r>
    </w:p>
    <w:p>
      <w:pPr>
        <w:spacing w:line="228" w:lineRule="auto"/>
        <w:ind w:left="1315"/>
        <w:rPr>
          <w:rFonts w:ascii="Times New Roman" w:hAnsi="Times New Roman" w:eastAsia="Times New Roman" w:cs="Times New Roman"/>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10"/>
          <w:sz w:val="23"/>
          <w:szCs w:val="23"/>
        </w:rPr>
        <w:t>—</w:t>
      </w:r>
      <w:r>
        <w:rPr>
          <w:rFonts w:ascii="宋体" w:hAnsi="宋体" w:eastAsia="宋体" w:cs="宋体"/>
          <w:spacing w:val="9"/>
          <w:sz w:val="23"/>
          <w:szCs w:val="23"/>
        </w:rPr>
        <w:t>初始的烟团宽度，即源直径；</w:t>
      </w:r>
      <w:r>
        <w:rPr>
          <w:rFonts w:ascii="Times New Roman" w:hAnsi="Times New Roman" w:eastAsia="Times New Roman" w:cs="Times New Roman"/>
          <w:spacing w:val="9"/>
          <w:sz w:val="23"/>
          <w:szCs w:val="23"/>
        </w:rPr>
        <w:t>14.82</w:t>
      </w:r>
      <w:r>
        <w:rPr>
          <w:rFonts w:ascii="Times New Roman" w:hAnsi="Times New Roman" w:eastAsia="Times New Roman" w:cs="Times New Roman"/>
          <w:sz w:val="23"/>
          <w:szCs w:val="23"/>
        </w:rPr>
        <w:t>m</w:t>
      </w:r>
    </w:p>
    <w:p>
      <w:pPr>
        <w:spacing w:before="138" w:line="323" w:lineRule="exact"/>
        <w:ind w:left="1312"/>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U</w:t>
      </w:r>
      <w:r>
        <w:rPr>
          <w:rFonts w:ascii="Times New Roman" w:hAnsi="Times New Roman" w:eastAsia="Times New Roman" w:cs="Times New Roman"/>
          <w:spacing w:val="4"/>
          <w:position w:val="1"/>
          <w:sz w:val="23"/>
          <w:szCs w:val="23"/>
        </w:rPr>
        <w:t xml:space="preserve">— </w:t>
      </w:r>
      <w:r>
        <w:rPr>
          <w:rFonts w:ascii="Times New Roman" w:hAnsi="Times New Roman" w:eastAsia="Times New Roman" w:cs="Times New Roman"/>
          <w:spacing w:val="2"/>
          <w:position w:val="1"/>
          <w:sz w:val="23"/>
          <w:szCs w:val="23"/>
        </w:rPr>
        <w:t>10</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rPr>
        <w:t>高处的风速，</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2"/>
          <w:position w:val="1"/>
          <w:sz w:val="23"/>
          <w:szCs w:val="23"/>
        </w:rPr>
        <w:t>/</w:t>
      </w:r>
      <w:r>
        <w:rPr>
          <w:rFonts w:ascii="Times New Roman" w:hAnsi="Times New Roman" w:eastAsia="Times New Roman" w:cs="Times New Roman"/>
          <w:position w:val="1"/>
          <w:sz w:val="23"/>
          <w:szCs w:val="23"/>
        </w:rPr>
        <w:t>s</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rPr>
        <w:t>；</w:t>
      </w:r>
      <w:r>
        <w:rPr>
          <w:rFonts w:ascii="Times New Roman" w:hAnsi="Times New Roman" w:eastAsia="Times New Roman" w:cs="Times New Roman"/>
          <w:spacing w:val="2"/>
          <w:position w:val="1"/>
          <w:sz w:val="23"/>
          <w:szCs w:val="23"/>
        </w:rPr>
        <w:t>1.5</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2"/>
          <w:position w:val="1"/>
          <w:sz w:val="23"/>
          <w:szCs w:val="23"/>
        </w:rPr>
        <w:t>/</w:t>
      </w:r>
      <w:r>
        <w:rPr>
          <w:rFonts w:ascii="Times New Roman" w:hAnsi="Times New Roman" w:eastAsia="Times New Roman" w:cs="Times New Roman"/>
          <w:position w:val="1"/>
          <w:sz w:val="23"/>
          <w:szCs w:val="23"/>
        </w:rPr>
        <w:t>s</w:t>
      </w:r>
    </w:p>
    <w:p>
      <w:pPr>
        <w:spacing w:before="145" w:line="375" w:lineRule="auto"/>
        <w:ind w:left="119" w:right="108" w:firstLine="482"/>
        <w:rPr>
          <w:rFonts w:ascii="宋体" w:hAnsi="宋体" w:eastAsia="宋体" w:cs="宋体"/>
          <w:sz w:val="23"/>
          <w:szCs w:val="23"/>
        </w:rPr>
      </w:pPr>
      <w:r>
        <w:rPr>
          <w:rFonts w:ascii="宋体" w:hAnsi="宋体" w:eastAsia="宋体" w:cs="宋体"/>
          <w:spacing w:val="10"/>
          <w:sz w:val="23"/>
          <w:szCs w:val="23"/>
        </w:rPr>
        <w:t>经计算</w:t>
      </w:r>
      <w:r>
        <w:rPr>
          <w:rFonts w:ascii="宋体" w:hAnsi="宋体" w:eastAsia="宋体" w:cs="宋体"/>
          <w:spacing w:val="8"/>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蒸发气的理查德森数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5"/>
          <w:sz w:val="23"/>
          <w:szCs w:val="23"/>
        </w:rPr>
        <w:t>=0.359</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1/6 </w:t>
      </w:r>
      <w:r>
        <w:rPr>
          <w:rFonts w:ascii="宋体" w:hAnsi="宋体" w:eastAsia="宋体" w:cs="宋体"/>
          <w:spacing w:val="5"/>
          <w:sz w:val="23"/>
          <w:szCs w:val="23"/>
        </w:rPr>
        <w:t xml:space="preserve">，因此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蒸发气由于初始温</w:t>
      </w:r>
      <w:r>
        <w:rPr>
          <w:rFonts w:ascii="宋体" w:hAnsi="宋体" w:eastAsia="宋体" w:cs="宋体"/>
          <w:sz w:val="23"/>
          <w:szCs w:val="23"/>
        </w:rPr>
        <w:t xml:space="preserve"> </w:t>
      </w:r>
      <w:r>
        <w:rPr>
          <w:rFonts w:ascii="宋体" w:hAnsi="宋体" w:eastAsia="宋体" w:cs="宋体"/>
          <w:spacing w:val="13"/>
          <w:sz w:val="23"/>
          <w:szCs w:val="23"/>
        </w:rPr>
        <w:t>度</w:t>
      </w:r>
      <w:r>
        <w:rPr>
          <w:rFonts w:ascii="宋体" w:hAnsi="宋体" w:eastAsia="宋体" w:cs="宋体"/>
          <w:spacing w:val="7"/>
          <w:sz w:val="23"/>
          <w:szCs w:val="23"/>
        </w:rPr>
        <w:t xml:space="preserve">很低，为重质气体，用导则推荐的 </w:t>
      </w:r>
      <w:r>
        <w:rPr>
          <w:rFonts w:ascii="Times New Roman" w:hAnsi="Times New Roman" w:eastAsia="Times New Roman" w:cs="Times New Roman"/>
          <w:sz w:val="23"/>
          <w:szCs w:val="23"/>
        </w:rPr>
        <w:t>slab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模型进行模拟分析。</w:t>
      </w:r>
    </w:p>
    <w:p>
      <w:pPr>
        <w:spacing w:line="285" w:lineRule="exact"/>
        <w:ind w:left="2257"/>
        <w:rPr>
          <w:rFonts w:ascii="宋体" w:hAnsi="宋体" w:eastAsia="宋体" w:cs="宋体"/>
          <w:sz w:val="20"/>
          <w:szCs w:val="20"/>
        </w:rPr>
      </w:pPr>
      <w:r>
        <w:rPr>
          <w:rFonts w:ascii="宋体" w:hAnsi="宋体" w:eastAsia="宋体" w:cs="宋体"/>
          <w:spacing w:val="7"/>
          <w:position w:val="1"/>
          <w:sz w:val="20"/>
          <w:szCs w:val="20"/>
          <w14:textOutline w14:w="3747" w14:cap="sq" w14:cmpd="sng">
            <w14:solidFill>
              <w14:srgbClr w14:val="000000"/>
            </w14:solidFill>
            <w14:prstDash w14:val="solid"/>
            <w14:bevel/>
          </w14:textOutline>
        </w:rPr>
        <w:t>表</w:t>
      </w:r>
      <w:r>
        <w:rPr>
          <w:rFonts w:ascii="宋体" w:hAnsi="宋体" w:eastAsia="宋体" w:cs="宋体"/>
          <w:spacing w:val="7"/>
          <w:position w:val="1"/>
          <w:sz w:val="20"/>
          <w:szCs w:val="20"/>
        </w:rPr>
        <w:t xml:space="preserve"> </w:t>
      </w:r>
      <w:r>
        <w:rPr>
          <w:rFonts w:ascii="Times New Roman" w:hAnsi="Times New Roman" w:eastAsia="Times New Roman" w:cs="Times New Roman"/>
          <w:b/>
          <w:bCs/>
          <w:spacing w:val="7"/>
          <w:position w:val="1"/>
          <w:sz w:val="20"/>
          <w:szCs w:val="20"/>
        </w:rPr>
        <w:t>3-4</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14:textOutline w14:w="3747" w14:cap="sq" w14:cmpd="sng">
            <w14:solidFill>
              <w14:srgbClr w14:val="000000"/>
            </w14:solidFill>
            <w14:prstDash w14:val="solid"/>
            <w14:bevel/>
          </w14:textOutline>
        </w:rPr>
        <w:t>泄漏污染物的环境影响预测</w:t>
      </w:r>
      <w:r>
        <w:rPr>
          <w:rFonts w:ascii="宋体" w:hAnsi="宋体" w:eastAsia="宋体" w:cs="宋体"/>
          <w:spacing w:val="7"/>
          <w:position w:val="1"/>
          <w:sz w:val="20"/>
          <w:szCs w:val="20"/>
        </w:rPr>
        <w:t xml:space="preserve"> </w:t>
      </w:r>
      <w:r>
        <w:rPr>
          <w:rFonts w:ascii="Times New Roman" w:hAnsi="Times New Roman" w:eastAsia="Times New Roman" w:cs="Times New Roman"/>
          <w:b/>
          <w:bCs/>
          <w:position w:val="1"/>
          <w:sz w:val="20"/>
          <w:szCs w:val="20"/>
        </w:rPr>
        <w:t>slab</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14:textOutline w14:w="3747" w14:cap="sq" w14:cmpd="sng">
            <w14:solidFill>
              <w14:srgbClr w14:val="000000"/>
            </w14:solidFill>
            <w14:prstDash w14:val="solid"/>
            <w14:bevel/>
          </w14:textOutline>
        </w:rPr>
        <w:t>模型参数表</w:t>
      </w: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6"/>
        <w:gridCol w:w="3362"/>
        <w:gridCol w:w="3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06" w:type="dxa"/>
            <w:vAlign w:val="top"/>
          </w:tcPr>
          <w:p>
            <w:pPr>
              <w:spacing w:before="93" w:line="228" w:lineRule="auto"/>
              <w:ind w:left="639"/>
              <w:rPr>
                <w:rFonts w:ascii="宋体" w:hAnsi="宋体" w:eastAsia="宋体" w:cs="宋体"/>
                <w:sz w:val="20"/>
                <w:szCs w:val="20"/>
              </w:rPr>
            </w:pPr>
            <w:r>
              <w:rPr>
                <w:rFonts w:ascii="宋体" w:hAnsi="宋体" w:eastAsia="宋体" w:cs="宋体"/>
                <w:spacing w:val="7"/>
                <w:sz w:val="20"/>
                <w:szCs w:val="20"/>
              </w:rPr>
              <w:t>参数类</w:t>
            </w:r>
            <w:r>
              <w:rPr>
                <w:rFonts w:ascii="宋体" w:hAnsi="宋体" w:eastAsia="宋体" w:cs="宋体"/>
                <w:spacing w:val="6"/>
                <w:sz w:val="20"/>
                <w:szCs w:val="20"/>
              </w:rPr>
              <w:t>型</w:t>
            </w:r>
          </w:p>
        </w:tc>
        <w:tc>
          <w:tcPr>
            <w:tcW w:w="3362" w:type="dxa"/>
            <w:vAlign w:val="top"/>
          </w:tcPr>
          <w:p>
            <w:pPr>
              <w:spacing w:before="94" w:line="228" w:lineRule="auto"/>
              <w:ind w:left="1475"/>
              <w:rPr>
                <w:rFonts w:ascii="宋体" w:hAnsi="宋体" w:eastAsia="宋体" w:cs="宋体"/>
                <w:sz w:val="20"/>
                <w:szCs w:val="20"/>
              </w:rPr>
            </w:pPr>
            <w:r>
              <w:rPr>
                <w:rFonts w:ascii="宋体" w:hAnsi="宋体" w:eastAsia="宋体" w:cs="宋体"/>
                <w:spacing w:val="5"/>
                <w:sz w:val="20"/>
                <w:szCs w:val="20"/>
              </w:rPr>
              <w:t>选项</w:t>
            </w:r>
          </w:p>
        </w:tc>
        <w:tc>
          <w:tcPr>
            <w:tcW w:w="3708" w:type="dxa"/>
            <w:vAlign w:val="top"/>
          </w:tcPr>
          <w:p>
            <w:pPr>
              <w:spacing w:before="93" w:line="228" w:lineRule="auto"/>
              <w:ind w:left="1651"/>
              <w:rPr>
                <w:rFonts w:ascii="宋体" w:hAnsi="宋体" w:eastAsia="宋体" w:cs="宋体"/>
                <w:sz w:val="20"/>
                <w:szCs w:val="20"/>
              </w:rPr>
            </w:pPr>
            <w:r>
              <w:rPr>
                <w:rFonts w:ascii="宋体" w:hAnsi="宋体" w:eastAsia="宋体" w:cs="宋体"/>
                <w:spacing w:val="4"/>
                <w:sz w:val="20"/>
                <w:szCs w:val="20"/>
              </w:rPr>
              <w:t>参</w:t>
            </w:r>
            <w:r>
              <w:rPr>
                <w:rFonts w:ascii="宋体" w:hAnsi="宋体" w:eastAsia="宋体" w:cs="宋体"/>
                <w:spacing w:val="3"/>
                <w:sz w:val="20"/>
                <w:szCs w:val="20"/>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restart"/>
            <w:tcBorders>
              <w:bottom w:val="nil"/>
            </w:tcBorders>
            <w:vAlign w:val="top"/>
          </w:tcPr>
          <w:p>
            <w:pPr>
              <w:spacing w:line="428" w:lineRule="auto"/>
              <w:rPr>
                <w:rFonts w:ascii="Arial"/>
                <w:sz w:val="21"/>
              </w:rPr>
            </w:pPr>
          </w:p>
          <w:p>
            <w:pPr>
              <w:spacing w:before="65" w:line="227" w:lineRule="auto"/>
              <w:ind w:left="637"/>
              <w:rPr>
                <w:rFonts w:ascii="宋体" w:hAnsi="宋体" w:eastAsia="宋体" w:cs="宋体"/>
                <w:sz w:val="20"/>
                <w:szCs w:val="20"/>
              </w:rPr>
            </w:pPr>
            <w:r>
              <w:rPr>
                <w:rFonts w:ascii="宋体" w:hAnsi="宋体" w:eastAsia="宋体" w:cs="宋体"/>
                <w:spacing w:val="8"/>
                <w:sz w:val="20"/>
                <w:szCs w:val="20"/>
              </w:rPr>
              <w:t>基</w:t>
            </w:r>
            <w:r>
              <w:rPr>
                <w:rFonts w:ascii="宋体" w:hAnsi="宋体" w:eastAsia="宋体" w:cs="宋体"/>
                <w:spacing w:val="7"/>
                <w:sz w:val="20"/>
                <w:szCs w:val="20"/>
              </w:rPr>
              <w:t>本情况</w:t>
            </w:r>
          </w:p>
        </w:tc>
        <w:tc>
          <w:tcPr>
            <w:tcW w:w="3362" w:type="dxa"/>
            <w:vAlign w:val="top"/>
          </w:tcPr>
          <w:p>
            <w:pPr>
              <w:spacing w:before="88" w:line="228" w:lineRule="auto"/>
              <w:ind w:left="1162"/>
              <w:rPr>
                <w:rFonts w:ascii="宋体" w:hAnsi="宋体" w:eastAsia="宋体" w:cs="宋体"/>
                <w:sz w:val="20"/>
                <w:szCs w:val="20"/>
              </w:rPr>
            </w:pPr>
            <w:r>
              <w:rPr>
                <w:rFonts w:ascii="宋体" w:hAnsi="宋体" w:eastAsia="宋体" w:cs="宋体"/>
                <w:spacing w:val="8"/>
                <w:sz w:val="20"/>
                <w:szCs w:val="20"/>
              </w:rPr>
              <w:t>事故源经度</w:t>
            </w:r>
          </w:p>
        </w:tc>
        <w:tc>
          <w:tcPr>
            <w:tcW w:w="3708" w:type="dxa"/>
            <w:vAlign w:val="top"/>
          </w:tcPr>
          <w:p>
            <w:pPr>
              <w:spacing w:before="124" w:line="195" w:lineRule="auto"/>
              <w:ind w:left="13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09.559491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continue"/>
            <w:tcBorders>
              <w:top w:val="nil"/>
              <w:bottom w:val="nil"/>
            </w:tcBorders>
            <w:vAlign w:val="top"/>
          </w:tcPr>
          <w:p>
            <w:pPr>
              <w:rPr>
                <w:rFonts w:ascii="Arial"/>
                <w:sz w:val="21"/>
              </w:rPr>
            </w:pPr>
          </w:p>
        </w:tc>
        <w:tc>
          <w:tcPr>
            <w:tcW w:w="3362" w:type="dxa"/>
            <w:vAlign w:val="top"/>
          </w:tcPr>
          <w:p>
            <w:pPr>
              <w:spacing w:before="90" w:line="228" w:lineRule="auto"/>
              <w:ind w:left="1162"/>
              <w:rPr>
                <w:rFonts w:ascii="宋体" w:hAnsi="宋体" w:eastAsia="宋体" w:cs="宋体"/>
                <w:sz w:val="20"/>
                <w:szCs w:val="20"/>
              </w:rPr>
            </w:pPr>
            <w:r>
              <w:rPr>
                <w:rFonts w:ascii="宋体" w:hAnsi="宋体" w:eastAsia="宋体" w:cs="宋体"/>
                <w:spacing w:val="8"/>
                <w:sz w:val="20"/>
                <w:szCs w:val="20"/>
              </w:rPr>
              <w:t>事故源纬度</w:t>
            </w:r>
          </w:p>
        </w:tc>
        <w:tc>
          <w:tcPr>
            <w:tcW w:w="3708" w:type="dxa"/>
            <w:vAlign w:val="top"/>
          </w:tcPr>
          <w:p>
            <w:pPr>
              <w:spacing w:before="126" w:line="195" w:lineRule="auto"/>
              <w:ind w:left="1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9.537143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continue"/>
            <w:tcBorders>
              <w:top w:val="nil"/>
            </w:tcBorders>
            <w:vAlign w:val="top"/>
          </w:tcPr>
          <w:p>
            <w:pPr>
              <w:rPr>
                <w:rFonts w:ascii="Arial"/>
                <w:sz w:val="21"/>
              </w:rPr>
            </w:pPr>
          </w:p>
        </w:tc>
        <w:tc>
          <w:tcPr>
            <w:tcW w:w="3362" w:type="dxa"/>
            <w:vAlign w:val="top"/>
          </w:tcPr>
          <w:p>
            <w:pPr>
              <w:spacing w:before="92" w:line="228" w:lineRule="auto"/>
              <w:ind w:left="1162"/>
              <w:rPr>
                <w:rFonts w:ascii="宋体" w:hAnsi="宋体" w:eastAsia="宋体" w:cs="宋体"/>
                <w:sz w:val="20"/>
                <w:szCs w:val="20"/>
              </w:rPr>
            </w:pPr>
            <w:r>
              <w:rPr>
                <w:rFonts w:ascii="宋体" w:hAnsi="宋体" w:eastAsia="宋体" w:cs="宋体"/>
                <w:spacing w:val="8"/>
                <w:sz w:val="20"/>
                <w:szCs w:val="20"/>
              </w:rPr>
              <w:t>事故源类型</w:t>
            </w:r>
          </w:p>
        </w:tc>
        <w:tc>
          <w:tcPr>
            <w:tcW w:w="3708" w:type="dxa"/>
            <w:vAlign w:val="top"/>
          </w:tcPr>
          <w:p>
            <w:pPr>
              <w:spacing w:before="92" w:line="228" w:lineRule="auto"/>
              <w:ind w:left="1088"/>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1"/>
                <w:sz w:val="20"/>
                <w:szCs w:val="20"/>
              </w:rPr>
              <w:t>泄漏并蒸发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5" w:line="228" w:lineRule="auto"/>
              <w:ind w:left="638"/>
              <w:rPr>
                <w:rFonts w:ascii="宋体" w:hAnsi="宋体" w:eastAsia="宋体" w:cs="宋体"/>
                <w:sz w:val="20"/>
                <w:szCs w:val="20"/>
              </w:rPr>
            </w:pPr>
            <w:r>
              <w:rPr>
                <w:rFonts w:ascii="宋体" w:hAnsi="宋体" w:eastAsia="宋体" w:cs="宋体"/>
                <w:spacing w:val="7"/>
                <w:sz w:val="20"/>
                <w:szCs w:val="20"/>
              </w:rPr>
              <w:t>气象参数</w:t>
            </w:r>
          </w:p>
        </w:tc>
        <w:tc>
          <w:tcPr>
            <w:tcW w:w="3362" w:type="dxa"/>
            <w:vAlign w:val="top"/>
          </w:tcPr>
          <w:p>
            <w:pPr>
              <w:spacing w:before="91" w:line="228" w:lineRule="auto"/>
              <w:ind w:left="1057"/>
              <w:rPr>
                <w:rFonts w:ascii="宋体" w:hAnsi="宋体" w:eastAsia="宋体" w:cs="宋体"/>
                <w:sz w:val="20"/>
                <w:szCs w:val="20"/>
              </w:rPr>
            </w:pPr>
            <w:r>
              <w:rPr>
                <w:rFonts w:ascii="宋体" w:hAnsi="宋体" w:eastAsia="宋体" w:cs="宋体"/>
                <w:spacing w:val="8"/>
                <w:sz w:val="20"/>
                <w:szCs w:val="20"/>
              </w:rPr>
              <w:t>气象条件类型</w:t>
            </w:r>
          </w:p>
        </w:tc>
        <w:tc>
          <w:tcPr>
            <w:tcW w:w="3708" w:type="dxa"/>
            <w:vAlign w:val="top"/>
          </w:tcPr>
          <w:p>
            <w:pPr>
              <w:spacing w:before="91" w:line="228" w:lineRule="auto"/>
              <w:ind w:left="1335"/>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不利气象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continue"/>
            <w:tcBorders>
              <w:top w:val="nil"/>
              <w:bottom w:val="nil"/>
            </w:tcBorders>
            <w:vAlign w:val="top"/>
          </w:tcPr>
          <w:p>
            <w:pPr>
              <w:rPr>
                <w:rFonts w:ascii="Arial"/>
                <w:sz w:val="21"/>
              </w:rPr>
            </w:pPr>
          </w:p>
        </w:tc>
        <w:tc>
          <w:tcPr>
            <w:tcW w:w="3362" w:type="dxa"/>
            <w:vAlign w:val="top"/>
          </w:tcPr>
          <w:p>
            <w:pPr>
              <w:spacing w:before="94" w:line="228" w:lineRule="auto"/>
              <w:ind w:left="1477"/>
              <w:rPr>
                <w:rFonts w:ascii="宋体" w:hAnsi="宋体" w:eastAsia="宋体" w:cs="宋体"/>
                <w:sz w:val="20"/>
                <w:szCs w:val="20"/>
              </w:rPr>
            </w:pPr>
            <w:r>
              <w:rPr>
                <w:rFonts w:ascii="宋体" w:hAnsi="宋体" w:eastAsia="宋体" w:cs="宋体"/>
                <w:spacing w:val="4"/>
                <w:sz w:val="20"/>
                <w:szCs w:val="20"/>
              </w:rPr>
              <w:t>风速</w:t>
            </w:r>
          </w:p>
        </w:tc>
        <w:tc>
          <w:tcPr>
            <w:tcW w:w="3708" w:type="dxa"/>
            <w:vAlign w:val="top"/>
          </w:tcPr>
          <w:p>
            <w:pPr>
              <w:spacing w:before="56" w:line="281" w:lineRule="exact"/>
              <w:ind w:left="15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1.5m/s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continue"/>
            <w:tcBorders>
              <w:top w:val="nil"/>
              <w:bottom w:val="nil"/>
            </w:tcBorders>
            <w:vAlign w:val="top"/>
          </w:tcPr>
          <w:p>
            <w:pPr>
              <w:rPr>
                <w:rFonts w:ascii="Arial"/>
                <w:sz w:val="21"/>
              </w:rPr>
            </w:pPr>
          </w:p>
        </w:tc>
        <w:tc>
          <w:tcPr>
            <w:tcW w:w="3362" w:type="dxa"/>
            <w:vAlign w:val="top"/>
          </w:tcPr>
          <w:p>
            <w:pPr>
              <w:spacing w:before="94" w:line="228" w:lineRule="auto"/>
              <w:ind w:left="1267"/>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境温度</w:t>
            </w:r>
          </w:p>
        </w:tc>
        <w:tc>
          <w:tcPr>
            <w:tcW w:w="3708" w:type="dxa"/>
            <w:vAlign w:val="top"/>
          </w:tcPr>
          <w:p>
            <w:pPr>
              <w:spacing w:before="56" w:line="281" w:lineRule="exact"/>
              <w:ind w:left="164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continue"/>
            <w:tcBorders>
              <w:top w:val="nil"/>
              <w:bottom w:val="nil"/>
            </w:tcBorders>
            <w:vAlign w:val="top"/>
          </w:tcPr>
          <w:p>
            <w:pPr>
              <w:rPr>
                <w:rFonts w:ascii="Arial"/>
                <w:sz w:val="21"/>
              </w:rPr>
            </w:pPr>
          </w:p>
        </w:tc>
        <w:tc>
          <w:tcPr>
            <w:tcW w:w="3362" w:type="dxa"/>
            <w:vAlign w:val="top"/>
          </w:tcPr>
          <w:p>
            <w:pPr>
              <w:spacing w:before="96" w:line="228" w:lineRule="auto"/>
              <w:ind w:left="1267"/>
              <w:rPr>
                <w:rFonts w:ascii="宋体" w:hAnsi="宋体" w:eastAsia="宋体" w:cs="宋体"/>
                <w:sz w:val="20"/>
                <w:szCs w:val="20"/>
              </w:rPr>
            </w:pPr>
            <w:r>
              <w:rPr>
                <w:rFonts w:ascii="宋体" w:hAnsi="宋体" w:eastAsia="宋体" w:cs="宋体"/>
                <w:spacing w:val="8"/>
                <w:sz w:val="20"/>
                <w:szCs w:val="20"/>
              </w:rPr>
              <w:t>相</w:t>
            </w:r>
            <w:r>
              <w:rPr>
                <w:rFonts w:ascii="宋体" w:hAnsi="宋体" w:eastAsia="宋体" w:cs="宋体"/>
                <w:spacing w:val="7"/>
                <w:sz w:val="20"/>
                <w:szCs w:val="20"/>
              </w:rPr>
              <w:t>对湿度</w:t>
            </w:r>
          </w:p>
        </w:tc>
        <w:tc>
          <w:tcPr>
            <w:tcW w:w="3708" w:type="dxa"/>
            <w:vAlign w:val="top"/>
          </w:tcPr>
          <w:p>
            <w:pPr>
              <w:spacing w:before="58" w:line="281" w:lineRule="exact"/>
              <w:ind w:left="16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50</w:t>
            </w: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06" w:type="dxa"/>
            <w:vMerge w:val="continue"/>
            <w:tcBorders>
              <w:top w:val="nil"/>
            </w:tcBorders>
            <w:vAlign w:val="top"/>
          </w:tcPr>
          <w:p>
            <w:pPr>
              <w:rPr>
                <w:rFonts w:ascii="Arial"/>
                <w:sz w:val="21"/>
              </w:rPr>
            </w:pPr>
          </w:p>
        </w:tc>
        <w:tc>
          <w:tcPr>
            <w:tcW w:w="3362" w:type="dxa"/>
            <w:vAlign w:val="top"/>
          </w:tcPr>
          <w:p>
            <w:pPr>
              <w:spacing w:before="97" w:line="228" w:lineRule="auto"/>
              <w:ind w:left="1371"/>
              <w:rPr>
                <w:rFonts w:ascii="宋体" w:hAnsi="宋体" w:eastAsia="宋体" w:cs="宋体"/>
                <w:sz w:val="20"/>
                <w:szCs w:val="20"/>
              </w:rPr>
            </w:pPr>
            <w:r>
              <w:rPr>
                <w:rFonts w:ascii="宋体" w:hAnsi="宋体" w:eastAsia="宋体" w:cs="宋体"/>
                <w:spacing w:val="7"/>
                <w:sz w:val="20"/>
                <w:szCs w:val="20"/>
              </w:rPr>
              <w:t>稳</w:t>
            </w:r>
            <w:r>
              <w:rPr>
                <w:rFonts w:ascii="宋体" w:hAnsi="宋体" w:eastAsia="宋体" w:cs="宋体"/>
                <w:spacing w:val="6"/>
                <w:sz w:val="20"/>
                <w:szCs w:val="20"/>
              </w:rPr>
              <w:t>定度</w:t>
            </w:r>
          </w:p>
        </w:tc>
        <w:tc>
          <w:tcPr>
            <w:tcW w:w="3708" w:type="dxa"/>
            <w:vAlign w:val="top"/>
          </w:tcPr>
          <w:p>
            <w:pPr>
              <w:spacing w:before="136" w:line="192" w:lineRule="auto"/>
              <w:ind w:left="17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6" w:type="dxa"/>
            <w:vMerge w:val="restart"/>
            <w:tcBorders>
              <w:bottom w:val="nil"/>
            </w:tcBorders>
            <w:vAlign w:val="top"/>
          </w:tcPr>
          <w:p>
            <w:pPr>
              <w:spacing w:line="436" w:lineRule="auto"/>
              <w:rPr>
                <w:rFonts w:ascii="Arial"/>
                <w:sz w:val="21"/>
              </w:rPr>
            </w:pPr>
          </w:p>
          <w:p>
            <w:pPr>
              <w:spacing w:before="65" w:line="228" w:lineRule="auto"/>
              <w:ind w:left="638"/>
              <w:rPr>
                <w:rFonts w:ascii="宋体" w:hAnsi="宋体" w:eastAsia="宋体" w:cs="宋体"/>
                <w:sz w:val="20"/>
                <w:szCs w:val="20"/>
              </w:rPr>
            </w:pPr>
            <w:r>
              <w:rPr>
                <w:rFonts w:ascii="宋体" w:hAnsi="宋体" w:eastAsia="宋体" w:cs="宋体"/>
                <w:spacing w:val="7"/>
                <w:sz w:val="20"/>
                <w:szCs w:val="20"/>
              </w:rPr>
              <w:t>其他参数</w:t>
            </w:r>
          </w:p>
        </w:tc>
        <w:tc>
          <w:tcPr>
            <w:tcW w:w="3362" w:type="dxa"/>
            <w:vAlign w:val="top"/>
          </w:tcPr>
          <w:p>
            <w:pPr>
              <w:spacing w:before="96" w:line="228" w:lineRule="auto"/>
              <w:ind w:left="1162"/>
              <w:rPr>
                <w:rFonts w:ascii="宋体" w:hAnsi="宋体" w:eastAsia="宋体" w:cs="宋体"/>
                <w:sz w:val="20"/>
                <w:szCs w:val="20"/>
              </w:rPr>
            </w:pPr>
            <w:r>
              <w:rPr>
                <w:rFonts w:ascii="宋体" w:hAnsi="宋体" w:eastAsia="宋体" w:cs="宋体"/>
                <w:spacing w:val="8"/>
                <w:sz w:val="20"/>
                <w:szCs w:val="20"/>
              </w:rPr>
              <w:t>地表粗糙度</w:t>
            </w:r>
          </w:p>
        </w:tc>
        <w:tc>
          <w:tcPr>
            <w:tcW w:w="3708" w:type="dxa"/>
            <w:vAlign w:val="top"/>
          </w:tcPr>
          <w:p>
            <w:pPr>
              <w:spacing w:before="132" w:line="198" w:lineRule="auto"/>
              <w:ind w:left="1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06" w:type="dxa"/>
            <w:vMerge w:val="continue"/>
            <w:tcBorders>
              <w:top w:val="nil"/>
              <w:bottom w:val="nil"/>
            </w:tcBorders>
            <w:vAlign w:val="top"/>
          </w:tcPr>
          <w:p>
            <w:pPr>
              <w:rPr>
                <w:rFonts w:ascii="Arial"/>
                <w:sz w:val="21"/>
              </w:rPr>
            </w:pPr>
          </w:p>
        </w:tc>
        <w:tc>
          <w:tcPr>
            <w:tcW w:w="3362" w:type="dxa"/>
            <w:vAlign w:val="top"/>
          </w:tcPr>
          <w:p>
            <w:pPr>
              <w:spacing w:before="98" w:line="227" w:lineRule="auto"/>
              <w:ind w:left="1059"/>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7"/>
                <w:sz w:val="20"/>
                <w:szCs w:val="20"/>
              </w:rPr>
              <w:t>否考虑地形</w:t>
            </w:r>
          </w:p>
        </w:tc>
        <w:tc>
          <w:tcPr>
            <w:tcW w:w="3708" w:type="dxa"/>
            <w:vAlign w:val="top"/>
          </w:tcPr>
          <w:p>
            <w:pPr>
              <w:spacing w:before="98" w:line="228" w:lineRule="auto"/>
              <w:ind w:left="1759"/>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06" w:type="dxa"/>
            <w:vMerge w:val="continue"/>
            <w:tcBorders>
              <w:top w:val="nil"/>
            </w:tcBorders>
            <w:vAlign w:val="top"/>
          </w:tcPr>
          <w:p>
            <w:pPr>
              <w:rPr>
                <w:rFonts w:ascii="Arial"/>
                <w:sz w:val="21"/>
              </w:rPr>
            </w:pPr>
          </w:p>
        </w:tc>
        <w:tc>
          <w:tcPr>
            <w:tcW w:w="3362" w:type="dxa"/>
            <w:vAlign w:val="top"/>
          </w:tcPr>
          <w:p>
            <w:pPr>
              <w:spacing w:before="96" w:line="227" w:lineRule="auto"/>
              <w:ind w:left="1056"/>
              <w:rPr>
                <w:rFonts w:ascii="宋体" w:hAnsi="宋体" w:eastAsia="宋体" w:cs="宋体"/>
                <w:sz w:val="20"/>
                <w:szCs w:val="20"/>
              </w:rPr>
            </w:pPr>
            <w:r>
              <w:rPr>
                <w:rFonts w:ascii="宋体" w:hAnsi="宋体" w:eastAsia="宋体" w:cs="宋体"/>
                <w:spacing w:val="9"/>
                <w:sz w:val="20"/>
                <w:szCs w:val="20"/>
              </w:rPr>
              <w:t>地</w:t>
            </w:r>
            <w:r>
              <w:rPr>
                <w:rFonts w:ascii="宋体" w:hAnsi="宋体" w:eastAsia="宋体" w:cs="宋体"/>
                <w:spacing w:val="8"/>
                <w:sz w:val="20"/>
                <w:szCs w:val="20"/>
              </w:rPr>
              <w:t>形数据精度</w:t>
            </w:r>
          </w:p>
        </w:tc>
        <w:tc>
          <w:tcPr>
            <w:tcW w:w="3708" w:type="dxa"/>
            <w:vAlign w:val="top"/>
          </w:tcPr>
          <w:p>
            <w:pPr>
              <w:spacing w:before="59" w:line="281" w:lineRule="exact"/>
              <w:ind w:left="18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spacing w:before="232" w:line="289" w:lineRule="exact"/>
        <w:ind w:left="3176"/>
        <w:rPr>
          <w:rFonts w:ascii="宋体" w:hAnsi="宋体" w:eastAsia="宋体" w:cs="宋体"/>
          <w:sz w:val="20"/>
          <w:szCs w:val="20"/>
        </w:rPr>
      </w:pPr>
      <w:r>
        <w:rPr>
          <w:rFonts w:ascii="宋体" w:hAnsi="宋体" w:eastAsia="宋体" w:cs="宋体"/>
          <w:spacing w:val="11"/>
          <w:position w:val="1"/>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9"/>
          <w:position w:val="1"/>
          <w:sz w:val="20"/>
          <w:szCs w:val="20"/>
        </w:rPr>
        <w:t>3-5</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14:textOutline w14:w="3795" w14:cap="sq" w14:cmpd="sng">
            <w14:solidFill>
              <w14:srgbClr w14:val="000000"/>
            </w14:solidFill>
            <w14:prstDash w14:val="solid"/>
            <w14:bevel/>
          </w14:textOutline>
        </w:rPr>
        <w:t>泄漏污染物</w:t>
      </w:r>
      <w:r>
        <w:rPr>
          <w:rFonts w:ascii="Times New Roman" w:hAnsi="Times New Roman" w:eastAsia="Times New Roman" w:cs="Times New Roman"/>
          <w:b/>
          <w:bCs/>
          <w:position w:val="1"/>
          <w:sz w:val="20"/>
          <w:szCs w:val="20"/>
        </w:rPr>
        <w:t>slab</w:t>
      </w:r>
      <w:r>
        <w:rPr>
          <w:rFonts w:ascii="宋体" w:hAnsi="宋体" w:eastAsia="宋体" w:cs="宋体"/>
          <w:spacing w:val="9"/>
          <w:position w:val="1"/>
          <w:sz w:val="20"/>
          <w:szCs w:val="20"/>
          <w14:textOutline w14:w="3795" w14:cap="sq" w14:cmpd="sng">
            <w14:solidFill>
              <w14:srgbClr w14:val="000000"/>
            </w14:solidFill>
            <w14:prstDash w14:val="solid"/>
            <w14:bevel/>
          </w14:textOutline>
        </w:rPr>
        <w:t>模型预测结果</w:t>
      </w:r>
    </w:p>
    <w:p>
      <w:pPr>
        <w:sectPr>
          <w:footerReference r:id="rId122" w:type="default"/>
          <w:pgSz w:w="11906" w:h="16839"/>
          <w:pgMar w:top="1431" w:right="1362" w:bottom="1007" w:left="1362" w:header="0" w:footer="847" w:gutter="0"/>
          <w:cols w:space="720" w:num="1"/>
        </w:sectPr>
      </w:pPr>
    </w:p>
    <w:p>
      <w:pPr>
        <w:spacing w:line="155"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8"/>
        <w:gridCol w:w="1526"/>
        <w:gridCol w:w="1529"/>
        <w:gridCol w:w="1524"/>
        <w:gridCol w:w="1526"/>
        <w:gridCol w:w="15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78" w:type="dxa"/>
            <w:gridSpan w:val="6"/>
            <w:vAlign w:val="top"/>
          </w:tcPr>
          <w:p>
            <w:pPr>
              <w:spacing w:before="99" w:line="228" w:lineRule="auto"/>
              <w:ind w:left="3754"/>
              <w:rPr>
                <w:rFonts w:ascii="宋体" w:hAnsi="宋体" w:eastAsia="宋体" w:cs="宋体"/>
                <w:sz w:val="20"/>
                <w:szCs w:val="20"/>
              </w:rPr>
            </w:pPr>
            <w:r>
              <w:rPr>
                <w:rFonts w:ascii="宋体" w:hAnsi="宋体" w:eastAsia="宋体" w:cs="宋体"/>
                <w:spacing w:val="12"/>
                <w:sz w:val="20"/>
                <w:szCs w:val="20"/>
              </w:rPr>
              <w:t>风</w:t>
            </w:r>
            <w:r>
              <w:rPr>
                <w:rFonts w:ascii="宋体" w:hAnsi="宋体" w:eastAsia="宋体" w:cs="宋体"/>
                <w:spacing w:val="8"/>
                <w:sz w:val="20"/>
                <w:szCs w:val="20"/>
              </w:rPr>
              <w:t>险事故情形分析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78" w:type="dxa"/>
            <w:gridSpan w:val="6"/>
            <w:vAlign w:val="top"/>
          </w:tcPr>
          <w:p>
            <w:pPr>
              <w:spacing w:before="56" w:line="281" w:lineRule="exact"/>
              <w:ind w:left="1818"/>
              <w:rPr>
                <w:rFonts w:ascii="宋体" w:hAnsi="宋体" w:eastAsia="宋体" w:cs="宋体"/>
                <w:sz w:val="20"/>
                <w:szCs w:val="20"/>
              </w:rPr>
            </w:pPr>
            <w:r>
              <w:rPr>
                <w:rFonts w:ascii="宋体" w:hAnsi="宋体" w:eastAsia="宋体" w:cs="宋体"/>
                <w:spacing w:val="14"/>
                <w:position w:val="1"/>
                <w:sz w:val="20"/>
                <w:szCs w:val="20"/>
              </w:rPr>
              <w:t>表</w:t>
            </w:r>
            <w:r>
              <w:rPr>
                <w:rFonts w:ascii="宋体" w:hAnsi="宋体" w:eastAsia="宋体" w:cs="宋体"/>
                <w:spacing w:val="8"/>
                <w:position w:val="1"/>
                <w:sz w:val="20"/>
                <w:szCs w:val="20"/>
              </w:rPr>
              <w:t>：</w:t>
            </w:r>
            <w:r>
              <w:rPr>
                <w:rFonts w:ascii="宋体" w:hAnsi="宋体" w:eastAsia="宋体" w:cs="宋体"/>
                <w:spacing w:val="7"/>
                <w:position w:val="1"/>
                <w:sz w:val="20"/>
                <w:szCs w:val="20"/>
              </w:rPr>
              <w:t xml:space="preserve">低温液化气容器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position w:val="1"/>
                <w:sz w:val="20"/>
                <w:szCs w:val="20"/>
              </w:rPr>
              <w:t>slab</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泄漏源</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最不利气象条件</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slab</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28" w:type="dxa"/>
            <w:vAlign w:val="top"/>
          </w:tcPr>
          <w:p>
            <w:pPr>
              <w:spacing w:before="166" w:line="228" w:lineRule="auto"/>
              <w:ind w:left="142"/>
              <w:rPr>
                <w:rFonts w:ascii="宋体" w:hAnsi="宋体" w:eastAsia="宋体" w:cs="宋体"/>
                <w:sz w:val="20"/>
                <w:szCs w:val="20"/>
              </w:rPr>
            </w:pPr>
            <w:r>
              <w:rPr>
                <w:rFonts w:ascii="宋体" w:hAnsi="宋体" w:eastAsia="宋体" w:cs="宋体"/>
                <w:spacing w:val="11"/>
                <w:sz w:val="20"/>
                <w:szCs w:val="20"/>
              </w:rPr>
              <w:t>泄</w:t>
            </w:r>
            <w:r>
              <w:rPr>
                <w:rFonts w:ascii="宋体" w:hAnsi="宋体" w:eastAsia="宋体" w:cs="宋体"/>
                <w:spacing w:val="7"/>
                <w:sz w:val="20"/>
                <w:szCs w:val="20"/>
              </w:rPr>
              <w:t>漏设备类型</w:t>
            </w:r>
          </w:p>
        </w:tc>
        <w:tc>
          <w:tcPr>
            <w:tcW w:w="1526" w:type="dxa"/>
            <w:vAlign w:val="top"/>
          </w:tcPr>
          <w:p>
            <w:pPr>
              <w:spacing w:before="33" w:line="238" w:lineRule="auto"/>
              <w:ind w:left="661" w:right="133" w:hanging="524"/>
              <w:rPr>
                <w:rFonts w:ascii="宋体" w:hAnsi="宋体" w:eastAsia="宋体" w:cs="宋体"/>
                <w:sz w:val="20"/>
                <w:szCs w:val="20"/>
              </w:rPr>
            </w:pPr>
            <w:r>
              <w:rPr>
                <w:rFonts w:ascii="宋体" w:hAnsi="宋体" w:eastAsia="宋体" w:cs="宋体"/>
                <w:spacing w:val="10"/>
                <w:sz w:val="20"/>
                <w:szCs w:val="20"/>
              </w:rPr>
              <w:t>低</w:t>
            </w:r>
            <w:r>
              <w:rPr>
                <w:rFonts w:ascii="宋体" w:hAnsi="宋体" w:eastAsia="宋体" w:cs="宋体"/>
                <w:spacing w:val="8"/>
                <w:sz w:val="20"/>
                <w:szCs w:val="20"/>
              </w:rPr>
              <w:t>温液化气容</w:t>
            </w:r>
            <w:r>
              <w:rPr>
                <w:rFonts w:ascii="宋体" w:hAnsi="宋体" w:eastAsia="宋体" w:cs="宋体"/>
                <w:sz w:val="20"/>
                <w:szCs w:val="20"/>
              </w:rPr>
              <w:t xml:space="preserve"> 器</w:t>
            </w:r>
          </w:p>
        </w:tc>
        <w:tc>
          <w:tcPr>
            <w:tcW w:w="1529" w:type="dxa"/>
            <w:vAlign w:val="top"/>
          </w:tcPr>
          <w:p>
            <w:pPr>
              <w:spacing w:before="129" w:line="281" w:lineRule="exact"/>
              <w:ind w:left="171"/>
              <w:rPr>
                <w:rFonts w:ascii="Times New Roman" w:hAnsi="Times New Roman" w:eastAsia="Times New Roman" w:cs="Times New Roman"/>
                <w:sz w:val="20"/>
                <w:szCs w:val="20"/>
              </w:rPr>
            </w:pPr>
            <w:r>
              <w:rPr>
                <w:rFonts w:ascii="宋体" w:hAnsi="宋体" w:eastAsia="宋体" w:cs="宋体"/>
                <w:spacing w:val="7"/>
                <w:position w:val="2"/>
                <w:sz w:val="20"/>
                <w:szCs w:val="20"/>
              </w:rPr>
              <w:t>操作温度</w:t>
            </w:r>
            <w:r>
              <w:rPr>
                <w:rFonts w:ascii="Times New Roman" w:hAnsi="Times New Roman" w:eastAsia="Times New Roman" w:cs="Times New Roman"/>
                <w:spacing w:val="7"/>
                <w:position w:val="2"/>
                <w:sz w:val="20"/>
                <w:szCs w:val="20"/>
              </w:rPr>
              <w:t>(℃)</w:t>
            </w:r>
          </w:p>
        </w:tc>
        <w:tc>
          <w:tcPr>
            <w:tcW w:w="1524" w:type="dxa"/>
            <w:vAlign w:val="top"/>
          </w:tcPr>
          <w:p>
            <w:pPr>
              <w:spacing w:before="205"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162.0</w:t>
            </w:r>
          </w:p>
        </w:tc>
        <w:tc>
          <w:tcPr>
            <w:tcW w:w="1526" w:type="dxa"/>
            <w:vAlign w:val="top"/>
          </w:tcPr>
          <w:p>
            <w:pPr>
              <w:spacing w:before="47" w:line="202" w:lineRule="auto"/>
              <w:ind w:left="348"/>
              <w:rPr>
                <w:rFonts w:ascii="宋体" w:hAnsi="宋体" w:eastAsia="宋体" w:cs="宋体"/>
                <w:sz w:val="20"/>
                <w:szCs w:val="20"/>
              </w:rPr>
            </w:pPr>
            <w:r>
              <w:rPr>
                <w:rFonts w:ascii="宋体" w:hAnsi="宋体" w:eastAsia="宋体" w:cs="宋体"/>
                <w:spacing w:val="9"/>
                <w:sz w:val="20"/>
                <w:szCs w:val="20"/>
              </w:rPr>
              <w:t>操</w:t>
            </w:r>
            <w:r>
              <w:rPr>
                <w:rFonts w:ascii="宋体" w:hAnsi="宋体" w:eastAsia="宋体" w:cs="宋体"/>
                <w:spacing w:val="7"/>
                <w:sz w:val="20"/>
                <w:szCs w:val="20"/>
              </w:rPr>
              <w:t>作压力</w:t>
            </w:r>
          </w:p>
          <w:p>
            <w:pPr>
              <w:spacing w:line="281" w:lineRule="exact"/>
              <w:ind w:left="503"/>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MPa</w:t>
            </w:r>
            <w:r>
              <w:rPr>
                <w:rFonts w:ascii="Times New Roman" w:hAnsi="Times New Roman" w:eastAsia="Times New Roman" w:cs="Times New Roman"/>
                <w:spacing w:val="7"/>
                <w:position w:val="4"/>
                <w:sz w:val="20"/>
                <w:szCs w:val="20"/>
              </w:rPr>
              <w:t>)</w:t>
            </w:r>
          </w:p>
        </w:tc>
        <w:tc>
          <w:tcPr>
            <w:tcW w:w="1545" w:type="dxa"/>
            <w:vAlign w:val="top"/>
          </w:tcPr>
          <w:p>
            <w:pPr>
              <w:spacing w:before="204" w:line="198"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28" w:type="dxa"/>
            <w:vAlign w:val="top"/>
          </w:tcPr>
          <w:p>
            <w:pPr>
              <w:spacing w:before="153" w:line="228" w:lineRule="auto"/>
              <w:ind w:left="142"/>
              <w:rPr>
                <w:rFonts w:ascii="宋体" w:hAnsi="宋体" w:eastAsia="宋体" w:cs="宋体"/>
                <w:sz w:val="20"/>
                <w:szCs w:val="20"/>
              </w:rPr>
            </w:pPr>
            <w:r>
              <w:rPr>
                <w:rFonts w:ascii="宋体" w:hAnsi="宋体" w:eastAsia="宋体" w:cs="宋体"/>
                <w:spacing w:val="11"/>
                <w:sz w:val="20"/>
                <w:szCs w:val="20"/>
              </w:rPr>
              <w:t>泄</w:t>
            </w:r>
            <w:r>
              <w:rPr>
                <w:rFonts w:ascii="宋体" w:hAnsi="宋体" w:eastAsia="宋体" w:cs="宋体"/>
                <w:spacing w:val="7"/>
                <w:sz w:val="20"/>
                <w:szCs w:val="20"/>
              </w:rPr>
              <w:t>漏危险物质</w:t>
            </w:r>
          </w:p>
        </w:tc>
        <w:tc>
          <w:tcPr>
            <w:tcW w:w="1526" w:type="dxa"/>
            <w:vAlign w:val="top"/>
          </w:tcPr>
          <w:p>
            <w:pPr>
              <w:spacing w:before="153" w:line="228" w:lineRule="auto"/>
              <w:ind w:left="58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烷</w:t>
            </w:r>
          </w:p>
        </w:tc>
        <w:tc>
          <w:tcPr>
            <w:tcW w:w="1529" w:type="dxa"/>
            <w:vAlign w:val="top"/>
          </w:tcPr>
          <w:p>
            <w:pPr>
              <w:spacing w:before="33" w:line="202" w:lineRule="auto"/>
              <w:ind w:left="246"/>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大存在量</w:t>
            </w:r>
          </w:p>
          <w:p>
            <w:pPr>
              <w:spacing w:line="266" w:lineRule="exact"/>
              <w:ind w:left="597"/>
              <w:rPr>
                <w:rFonts w:ascii="Times New Roman" w:hAnsi="Times New Roman" w:eastAsia="Times New Roman" w:cs="Times New Roman"/>
                <w:sz w:val="19"/>
                <w:szCs w:val="19"/>
              </w:rPr>
            </w:pPr>
            <w:r>
              <w:rPr>
                <w:rFonts w:ascii="Times New Roman" w:hAnsi="Times New Roman" w:eastAsia="Times New Roman" w:cs="Times New Roman"/>
                <w:spacing w:val="10"/>
                <w:position w:val="3"/>
                <w:sz w:val="19"/>
                <w:szCs w:val="19"/>
              </w:rPr>
              <w:t>(</w:t>
            </w:r>
            <w:r>
              <w:rPr>
                <w:rFonts w:ascii="Times New Roman" w:hAnsi="Times New Roman" w:eastAsia="Times New Roman" w:cs="Times New Roman"/>
                <w:position w:val="3"/>
                <w:sz w:val="19"/>
                <w:szCs w:val="19"/>
              </w:rPr>
              <w:t>kg</w:t>
            </w:r>
            <w:r>
              <w:rPr>
                <w:rFonts w:ascii="Times New Roman" w:hAnsi="Times New Roman" w:eastAsia="Times New Roman" w:cs="Times New Roman"/>
                <w:spacing w:val="10"/>
                <w:position w:val="3"/>
                <w:sz w:val="19"/>
                <w:szCs w:val="19"/>
              </w:rPr>
              <w:t>)</w:t>
            </w:r>
          </w:p>
        </w:tc>
        <w:tc>
          <w:tcPr>
            <w:tcW w:w="1524" w:type="dxa"/>
            <w:vAlign w:val="top"/>
          </w:tcPr>
          <w:p>
            <w:pPr>
              <w:spacing w:before="18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24300</w:t>
            </w:r>
          </w:p>
        </w:tc>
        <w:tc>
          <w:tcPr>
            <w:tcW w:w="1526" w:type="dxa"/>
            <w:vAlign w:val="top"/>
          </w:tcPr>
          <w:p>
            <w:pPr>
              <w:spacing w:before="153" w:line="228" w:lineRule="auto"/>
              <w:ind w:left="210"/>
              <w:rPr>
                <w:rFonts w:ascii="Times New Roman" w:hAnsi="Times New Roman" w:eastAsia="Times New Roman" w:cs="Times New Roman"/>
                <w:sz w:val="13"/>
                <w:szCs w:val="13"/>
              </w:rPr>
            </w:pPr>
            <w:r>
              <w:rPr>
                <w:rFonts w:ascii="宋体" w:hAnsi="宋体" w:eastAsia="宋体" w:cs="宋体"/>
                <w:spacing w:val="-1"/>
                <w:sz w:val="20"/>
                <w:szCs w:val="20"/>
              </w:rPr>
              <w:t xml:space="preserve">蒸发面积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p>
        </w:tc>
        <w:tc>
          <w:tcPr>
            <w:tcW w:w="1545" w:type="dxa"/>
            <w:vAlign w:val="top"/>
          </w:tcPr>
          <w:p>
            <w:pPr>
              <w:spacing w:before="188"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28" w:type="dxa"/>
            <w:vAlign w:val="top"/>
          </w:tcPr>
          <w:p>
            <w:pPr>
              <w:spacing w:before="33" w:line="202" w:lineRule="auto"/>
              <w:ind w:left="141"/>
              <w:rPr>
                <w:rFonts w:ascii="宋体" w:hAnsi="宋体" w:eastAsia="宋体" w:cs="宋体"/>
                <w:sz w:val="20"/>
                <w:szCs w:val="20"/>
              </w:rPr>
            </w:pPr>
            <w:r>
              <w:rPr>
                <w:rFonts w:ascii="宋体" w:hAnsi="宋体" w:eastAsia="宋体" w:cs="宋体"/>
                <w:spacing w:val="8"/>
                <w:sz w:val="20"/>
                <w:szCs w:val="20"/>
              </w:rPr>
              <w:t>液池蒸发速</w:t>
            </w:r>
            <w:r>
              <w:rPr>
                <w:rFonts w:ascii="宋体" w:hAnsi="宋体" w:eastAsia="宋体" w:cs="宋体"/>
                <w:spacing w:val="7"/>
                <w:sz w:val="20"/>
                <w:szCs w:val="20"/>
              </w:rPr>
              <w:t>率</w:t>
            </w:r>
          </w:p>
          <w:p>
            <w:pPr>
              <w:spacing w:line="265" w:lineRule="exact"/>
              <w:ind w:left="526"/>
              <w:rPr>
                <w:rFonts w:ascii="Times New Roman" w:hAnsi="Times New Roman" w:eastAsia="Times New Roman" w:cs="Times New Roman"/>
                <w:sz w:val="19"/>
                <w:szCs w:val="19"/>
              </w:rPr>
            </w:pPr>
            <w:r>
              <w:rPr>
                <w:rFonts w:ascii="Times New Roman" w:hAnsi="Times New Roman" w:eastAsia="Times New Roman" w:cs="Times New Roman"/>
                <w:spacing w:val="13"/>
                <w:position w:val="3"/>
                <w:sz w:val="19"/>
                <w:szCs w:val="19"/>
              </w:rPr>
              <w:t>(</w:t>
            </w:r>
            <w:r>
              <w:rPr>
                <w:rFonts w:ascii="Times New Roman" w:hAnsi="Times New Roman" w:eastAsia="Times New Roman" w:cs="Times New Roman"/>
                <w:position w:val="3"/>
                <w:sz w:val="19"/>
                <w:szCs w:val="19"/>
              </w:rPr>
              <w:t>kg</w:t>
            </w:r>
            <w:r>
              <w:rPr>
                <w:rFonts w:ascii="Times New Roman" w:hAnsi="Times New Roman" w:eastAsia="Times New Roman" w:cs="Times New Roman"/>
                <w:spacing w:val="11"/>
                <w:position w:val="3"/>
                <w:sz w:val="19"/>
                <w:szCs w:val="19"/>
              </w:rPr>
              <w:t>/</w:t>
            </w:r>
            <w:r>
              <w:rPr>
                <w:rFonts w:ascii="Times New Roman" w:hAnsi="Times New Roman" w:eastAsia="Times New Roman" w:cs="Times New Roman"/>
                <w:position w:val="3"/>
                <w:sz w:val="19"/>
                <w:szCs w:val="19"/>
              </w:rPr>
              <w:t>s</w:t>
            </w:r>
            <w:r>
              <w:rPr>
                <w:rFonts w:ascii="Times New Roman" w:hAnsi="Times New Roman" w:eastAsia="Times New Roman" w:cs="Times New Roman"/>
                <w:spacing w:val="11"/>
                <w:position w:val="3"/>
                <w:sz w:val="19"/>
                <w:szCs w:val="19"/>
              </w:rPr>
              <w:t>)</w:t>
            </w:r>
          </w:p>
        </w:tc>
        <w:tc>
          <w:tcPr>
            <w:tcW w:w="1526" w:type="dxa"/>
            <w:vAlign w:val="top"/>
          </w:tcPr>
          <w:p>
            <w:pPr>
              <w:spacing w:before="18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6"/>
                <w:sz w:val="20"/>
                <w:szCs w:val="20"/>
              </w:rPr>
              <w:t>. 1619</w:t>
            </w:r>
          </w:p>
        </w:tc>
        <w:tc>
          <w:tcPr>
            <w:tcW w:w="1529" w:type="dxa"/>
            <w:vAlign w:val="top"/>
          </w:tcPr>
          <w:p>
            <w:pPr>
              <w:spacing w:before="115" w:line="281" w:lineRule="exact"/>
              <w:ind w:left="119"/>
              <w:rPr>
                <w:rFonts w:ascii="Times New Roman" w:hAnsi="Times New Roman" w:eastAsia="Times New Roman" w:cs="Times New Roman"/>
                <w:sz w:val="20"/>
                <w:szCs w:val="20"/>
              </w:rPr>
            </w:pPr>
            <w:r>
              <w:rPr>
                <w:rFonts w:ascii="宋体" w:hAnsi="宋体" w:eastAsia="宋体" w:cs="宋体"/>
                <w:spacing w:val="10"/>
                <w:position w:val="2"/>
                <w:sz w:val="20"/>
                <w:szCs w:val="20"/>
              </w:rPr>
              <w:t>蒸</w:t>
            </w:r>
            <w:r>
              <w:rPr>
                <w:rFonts w:ascii="宋体" w:hAnsi="宋体" w:eastAsia="宋体" w:cs="宋体"/>
                <w:spacing w:val="8"/>
                <w:position w:val="2"/>
                <w:sz w:val="20"/>
                <w:szCs w:val="20"/>
              </w:rPr>
              <w:t>发时间</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min</w:t>
            </w:r>
            <w:r>
              <w:rPr>
                <w:rFonts w:ascii="Times New Roman" w:hAnsi="Times New Roman" w:eastAsia="Times New Roman" w:cs="Times New Roman"/>
                <w:spacing w:val="8"/>
                <w:position w:val="2"/>
                <w:sz w:val="20"/>
                <w:szCs w:val="20"/>
              </w:rPr>
              <w:t>)</w:t>
            </w:r>
          </w:p>
        </w:tc>
        <w:tc>
          <w:tcPr>
            <w:tcW w:w="1524" w:type="dxa"/>
            <w:vAlign w:val="top"/>
          </w:tcPr>
          <w:p>
            <w:pPr>
              <w:spacing w:before="189"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w:t>
            </w:r>
          </w:p>
        </w:tc>
        <w:tc>
          <w:tcPr>
            <w:tcW w:w="1526" w:type="dxa"/>
            <w:vAlign w:val="top"/>
          </w:tcPr>
          <w:p>
            <w:pPr>
              <w:spacing w:before="115" w:line="281" w:lineRule="exact"/>
              <w:ind w:left="282"/>
              <w:rPr>
                <w:rFonts w:ascii="Times New Roman" w:hAnsi="Times New Roman" w:eastAsia="Times New Roman" w:cs="Times New Roman"/>
                <w:sz w:val="20"/>
                <w:szCs w:val="20"/>
              </w:rPr>
            </w:pPr>
            <w:r>
              <w:rPr>
                <w:rFonts w:ascii="宋体" w:hAnsi="宋体" w:eastAsia="宋体" w:cs="宋体"/>
                <w:spacing w:val="8"/>
                <w:position w:val="2"/>
                <w:sz w:val="20"/>
                <w:szCs w:val="20"/>
              </w:rPr>
              <w:t>蒸</w:t>
            </w:r>
            <w:r>
              <w:rPr>
                <w:rFonts w:ascii="宋体" w:hAnsi="宋体" w:eastAsia="宋体" w:cs="宋体"/>
                <w:spacing w:val="6"/>
                <w:position w:val="2"/>
                <w:sz w:val="20"/>
                <w:szCs w:val="20"/>
              </w:rPr>
              <w:t>发量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p>
        </w:tc>
        <w:tc>
          <w:tcPr>
            <w:tcW w:w="1545" w:type="dxa"/>
            <w:vAlign w:val="top"/>
          </w:tcPr>
          <w:p>
            <w:pPr>
              <w:spacing w:before="188"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83" w:type="dxa"/>
            <w:gridSpan w:val="3"/>
            <w:vAlign w:val="top"/>
          </w:tcPr>
          <w:p>
            <w:pPr>
              <w:spacing w:before="95" w:line="228" w:lineRule="auto"/>
              <w:ind w:left="552"/>
              <w:rPr>
                <w:rFonts w:ascii="宋体" w:hAnsi="宋体" w:eastAsia="宋体" w:cs="宋体"/>
                <w:sz w:val="20"/>
                <w:szCs w:val="20"/>
              </w:rPr>
            </w:pPr>
            <w:r>
              <w:rPr>
                <w:rFonts w:ascii="宋体" w:hAnsi="宋体" w:eastAsia="宋体" w:cs="宋体"/>
                <w:spacing w:val="14"/>
                <w:sz w:val="20"/>
                <w:szCs w:val="20"/>
              </w:rPr>
              <w:t>大</w:t>
            </w:r>
            <w:r>
              <w:rPr>
                <w:rFonts w:ascii="宋体" w:hAnsi="宋体" w:eastAsia="宋体" w:cs="宋体"/>
                <w:spacing w:val="8"/>
                <w:sz w:val="20"/>
                <w:szCs w:val="20"/>
              </w:rPr>
              <w:t>气环境影响</w:t>
            </w:r>
            <w:r>
              <w:rPr>
                <w:rFonts w:ascii="Times New Roman" w:hAnsi="Times New Roman" w:eastAsia="Times New Roman" w:cs="Times New Roman"/>
                <w:spacing w:val="8"/>
                <w:sz w:val="20"/>
                <w:szCs w:val="20"/>
              </w:rPr>
              <w:t>-</w:t>
            </w:r>
            <w:r>
              <w:rPr>
                <w:rFonts w:ascii="宋体" w:hAnsi="宋体" w:eastAsia="宋体" w:cs="宋体"/>
                <w:spacing w:val="8"/>
                <w:sz w:val="20"/>
                <w:szCs w:val="20"/>
              </w:rPr>
              <w:t>气象条件名称</w:t>
            </w:r>
            <w:r>
              <w:rPr>
                <w:rFonts w:ascii="Times New Roman" w:hAnsi="Times New Roman" w:eastAsia="Times New Roman" w:cs="Times New Roman"/>
                <w:spacing w:val="8"/>
                <w:sz w:val="20"/>
                <w:szCs w:val="20"/>
              </w:rPr>
              <w:t>-</w:t>
            </w:r>
            <w:r>
              <w:rPr>
                <w:rFonts w:ascii="宋体" w:hAnsi="宋体" w:eastAsia="宋体" w:cs="宋体"/>
                <w:spacing w:val="8"/>
                <w:sz w:val="20"/>
                <w:szCs w:val="20"/>
              </w:rPr>
              <w:t>模型类型</w:t>
            </w:r>
          </w:p>
        </w:tc>
        <w:tc>
          <w:tcPr>
            <w:tcW w:w="4595" w:type="dxa"/>
            <w:gridSpan w:val="3"/>
            <w:vAlign w:val="top"/>
          </w:tcPr>
          <w:p>
            <w:pPr>
              <w:spacing w:before="57" w:line="281" w:lineRule="exact"/>
              <w:ind w:left="1139"/>
              <w:rPr>
                <w:rFonts w:ascii="宋体" w:hAnsi="宋体" w:eastAsia="宋体" w:cs="宋体"/>
                <w:sz w:val="20"/>
                <w:szCs w:val="20"/>
              </w:rPr>
            </w:pPr>
            <w:r>
              <w:rPr>
                <w:rFonts w:ascii="宋体" w:hAnsi="宋体" w:eastAsia="宋体" w:cs="宋体"/>
                <w:spacing w:val="7"/>
                <w:position w:val="1"/>
                <w:sz w:val="20"/>
                <w:szCs w:val="20"/>
              </w:rPr>
              <w:t>最</w:t>
            </w:r>
            <w:r>
              <w:rPr>
                <w:rFonts w:ascii="宋体" w:hAnsi="宋体" w:eastAsia="宋体" w:cs="宋体"/>
                <w:spacing w:val="4"/>
                <w:position w:val="1"/>
                <w:sz w:val="20"/>
                <w:szCs w:val="20"/>
              </w:rPr>
              <w:t xml:space="preserve">不利气象条件 </w:t>
            </w:r>
            <w:r>
              <w:rPr>
                <w:rFonts w:ascii="Times New Roman" w:hAnsi="Times New Roman" w:eastAsia="Times New Roman" w:cs="Times New Roman"/>
                <w:position w:val="1"/>
                <w:sz w:val="20"/>
                <w:szCs w:val="20"/>
              </w:rPr>
              <w:t>slab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28" w:type="dxa"/>
            <w:vAlign w:val="top"/>
          </w:tcPr>
          <w:p>
            <w:pPr>
              <w:spacing w:before="154" w:line="228" w:lineRule="auto"/>
              <w:ind w:left="562"/>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3055" w:type="dxa"/>
            <w:gridSpan w:val="2"/>
            <w:vAlign w:val="top"/>
          </w:tcPr>
          <w:p>
            <w:pPr>
              <w:spacing w:before="116" w:line="281" w:lineRule="exact"/>
              <w:ind w:left="869"/>
              <w:rPr>
                <w:rFonts w:ascii="Times New Roman" w:hAnsi="Times New Roman" w:eastAsia="Times New Roman" w:cs="Times New Roman"/>
                <w:sz w:val="20"/>
                <w:szCs w:val="20"/>
              </w:rPr>
            </w:pPr>
            <w:r>
              <w:rPr>
                <w:rFonts w:ascii="宋体" w:hAnsi="宋体" w:eastAsia="宋体" w:cs="宋体"/>
                <w:spacing w:val="12"/>
                <w:position w:val="2"/>
                <w:sz w:val="20"/>
                <w:szCs w:val="20"/>
              </w:rPr>
              <w:t>浓</w:t>
            </w:r>
            <w:r>
              <w:rPr>
                <w:rFonts w:ascii="宋体" w:hAnsi="宋体" w:eastAsia="宋体" w:cs="宋体"/>
                <w:spacing w:val="7"/>
                <w:position w:val="2"/>
                <w:sz w:val="20"/>
                <w:szCs w:val="20"/>
              </w:rPr>
              <w:t>度值</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p>
        </w:tc>
        <w:tc>
          <w:tcPr>
            <w:tcW w:w="1524" w:type="dxa"/>
            <w:vAlign w:val="top"/>
          </w:tcPr>
          <w:p>
            <w:pPr>
              <w:spacing w:before="34" w:line="202" w:lineRule="auto"/>
              <w:ind w:left="140"/>
              <w:rPr>
                <w:rFonts w:ascii="宋体" w:hAnsi="宋体" w:eastAsia="宋体" w:cs="宋体"/>
                <w:sz w:val="20"/>
                <w:szCs w:val="20"/>
              </w:rPr>
            </w:pPr>
            <w:r>
              <w:rPr>
                <w:rFonts w:ascii="宋体" w:hAnsi="宋体" w:eastAsia="宋体" w:cs="宋体"/>
                <w:spacing w:val="8"/>
                <w:sz w:val="20"/>
                <w:szCs w:val="20"/>
              </w:rPr>
              <w:t>最远影响距</w:t>
            </w:r>
            <w:r>
              <w:rPr>
                <w:rFonts w:ascii="宋体" w:hAnsi="宋体" w:eastAsia="宋体" w:cs="宋体"/>
                <w:spacing w:val="7"/>
                <w:sz w:val="20"/>
                <w:szCs w:val="20"/>
              </w:rPr>
              <w:t>离</w:t>
            </w:r>
          </w:p>
          <w:p>
            <w:pPr>
              <w:spacing w:line="264" w:lineRule="exact"/>
              <w:ind w:left="618"/>
              <w:rPr>
                <w:rFonts w:ascii="Times New Roman" w:hAnsi="Times New Roman" w:eastAsia="Times New Roman" w:cs="Times New Roman"/>
                <w:sz w:val="19"/>
                <w:szCs w:val="19"/>
              </w:rPr>
            </w:pPr>
            <w:r>
              <w:rPr>
                <w:rFonts w:ascii="Times New Roman" w:hAnsi="Times New Roman" w:eastAsia="Times New Roman" w:cs="Times New Roman"/>
                <w:spacing w:val="10"/>
                <w:position w:val="3"/>
                <w:sz w:val="19"/>
                <w:szCs w:val="19"/>
              </w:rPr>
              <w:t>(</w:t>
            </w:r>
            <w:r>
              <w:rPr>
                <w:rFonts w:ascii="Times New Roman" w:hAnsi="Times New Roman" w:eastAsia="Times New Roman" w:cs="Times New Roman"/>
                <w:position w:val="3"/>
                <w:sz w:val="19"/>
                <w:szCs w:val="19"/>
              </w:rPr>
              <w:t>m</w:t>
            </w:r>
            <w:r>
              <w:rPr>
                <w:rFonts w:ascii="Times New Roman" w:hAnsi="Times New Roman" w:eastAsia="Times New Roman" w:cs="Times New Roman"/>
                <w:spacing w:val="9"/>
                <w:position w:val="3"/>
                <w:sz w:val="19"/>
                <w:szCs w:val="19"/>
              </w:rPr>
              <w:t>)</w:t>
            </w:r>
          </w:p>
        </w:tc>
        <w:tc>
          <w:tcPr>
            <w:tcW w:w="3071" w:type="dxa"/>
            <w:gridSpan w:val="2"/>
            <w:vAlign w:val="top"/>
          </w:tcPr>
          <w:p>
            <w:pPr>
              <w:spacing w:before="116" w:line="281" w:lineRule="exact"/>
              <w:ind w:left="894"/>
              <w:rPr>
                <w:rFonts w:ascii="Times New Roman" w:hAnsi="Times New Roman" w:eastAsia="Times New Roman" w:cs="Times New Roman"/>
                <w:sz w:val="20"/>
                <w:szCs w:val="20"/>
              </w:rPr>
            </w:pPr>
            <w:r>
              <w:rPr>
                <w:rFonts w:ascii="宋体" w:hAnsi="宋体" w:eastAsia="宋体" w:cs="宋体"/>
                <w:spacing w:val="8"/>
                <w:position w:val="2"/>
                <w:sz w:val="20"/>
                <w:szCs w:val="20"/>
              </w:rPr>
              <w:t>到达时间</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min</w:t>
            </w:r>
            <w:r>
              <w:rPr>
                <w:rFonts w:ascii="Times New Roman" w:hAnsi="Times New Roman" w:eastAsia="Times New Roman" w:cs="Times New Roman"/>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28" w:type="dxa"/>
            <w:vAlign w:val="top"/>
          </w:tcPr>
          <w:p>
            <w:pPr>
              <w:spacing w:before="33" w:line="238" w:lineRule="auto"/>
              <w:ind w:left="473" w:right="133" w:hanging="331"/>
              <w:rPr>
                <w:rFonts w:ascii="Times New Roman" w:hAnsi="Times New Roman" w:eastAsia="Times New Roman" w:cs="Times New Roman"/>
                <w:sz w:val="20"/>
                <w:szCs w:val="20"/>
              </w:rPr>
            </w:pPr>
            <w:r>
              <w:rPr>
                <w:rFonts w:ascii="宋体" w:hAnsi="宋体" w:eastAsia="宋体" w:cs="宋体"/>
                <w:spacing w:val="8"/>
                <w:sz w:val="20"/>
                <w:szCs w:val="20"/>
              </w:rPr>
              <w:t>大气毒性终</w:t>
            </w:r>
            <w:r>
              <w:rPr>
                <w:rFonts w:ascii="宋体" w:hAnsi="宋体" w:eastAsia="宋体" w:cs="宋体"/>
                <w:spacing w:val="7"/>
                <w:sz w:val="20"/>
                <w:szCs w:val="20"/>
              </w:rPr>
              <w:t>点</w:t>
            </w:r>
            <w:r>
              <w:rPr>
                <w:rFonts w:ascii="宋体" w:hAnsi="宋体" w:eastAsia="宋体" w:cs="宋体"/>
                <w:sz w:val="20"/>
                <w:szCs w:val="20"/>
              </w:rPr>
              <w:t xml:space="preserve"> </w:t>
            </w:r>
            <w:r>
              <w:rPr>
                <w:rFonts w:ascii="宋体" w:hAnsi="宋体" w:eastAsia="宋体" w:cs="宋体"/>
                <w:spacing w:val="-3"/>
                <w:sz w:val="20"/>
                <w:szCs w:val="20"/>
              </w:rPr>
              <w:t>浓</w:t>
            </w:r>
            <w:r>
              <w:rPr>
                <w:rFonts w:ascii="宋体" w:hAnsi="宋体" w:eastAsia="宋体" w:cs="宋体"/>
                <w:spacing w:val="-2"/>
                <w:sz w:val="20"/>
                <w:szCs w:val="20"/>
              </w:rPr>
              <w:t>度</w:t>
            </w:r>
            <w:r>
              <w:rPr>
                <w:rFonts w:ascii="Times New Roman" w:hAnsi="Times New Roman" w:eastAsia="Times New Roman" w:cs="Times New Roman"/>
                <w:spacing w:val="-2"/>
                <w:sz w:val="20"/>
                <w:szCs w:val="20"/>
              </w:rPr>
              <w:t>- 1</w:t>
            </w:r>
          </w:p>
        </w:tc>
        <w:tc>
          <w:tcPr>
            <w:tcW w:w="3055" w:type="dxa"/>
            <w:gridSpan w:val="2"/>
            <w:vAlign w:val="top"/>
          </w:tcPr>
          <w:p>
            <w:pPr>
              <w:spacing w:before="206" w:line="195" w:lineRule="auto"/>
              <w:ind w:left="12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60000</w:t>
            </w:r>
          </w:p>
        </w:tc>
        <w:tc>
          <w:tcPr>
            <w:tcW w:w="1524" w:type="dxa"/>
            <w:vAlign w:val="top"/>
          </w:tcPr>
          <w:p>
            <w:pPr>
              <w:spacing w:before="295" w:line="136" w:lineRule="exact"/>
              <w:ind w:left="7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3071" w:type="dxa"/>
            <w:gridSpan w:val="2"/>
            <w:vAlign w:val="top"/>
          </w:tcPr>
          <w:p>
            <w:pPr>
              <w:spacing w:before="295" w:line="136" w:lineRule="exact"/>
              <w:ind w:left="1506"/>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28" w:type="dxa"/>
            <w:vAlign w:val="top"/>
          </w:tcPr>
          <w:p>
            <w:pPr>
              <w:spacing w:before="34"/>
              <w:ind w:left="473" w:right="133" w:hanging="331"/>
              <w:rPr>
                <w:rFonts w:ascii="Times New Roman" w:hAnsi="Times New Roman" w:eastAsia="Times New Roman" w:cs="Times New Roman"/>
                <w:sz w:val="20"/>
                <w:szCs w:val="20"/>
              </w:rPr>
            </w:pPr>
            <w:r>
              <w:rPr>
                <w:rFonts w:ascii="宋体" w:hAnsi="宋体" w:eastAsia="宋体" w:cs="宋体"/>
                <w:spacing w:val="8"/>
                <w:sz w:val="20"/>
                <w:szCs w:val="20"/>
              </w:rPr>
              <w:t>大气毒性终</w:t>
            </w:r>
            <w:r>
              <w:rPr>
                <w:rFonts w:ascii="宋体" w:hAnsi="宋体" w:eastAsia="宋体" w:cs="宋体"/>
                <w:spacing w:val="7"/>
                <w:sz w:val="20"/>
                <w:szCs w:val="20"/>
              </w:rPr>
              <w:t>点</w:t>
            </w:r>
            <w:r>
              <w:rPr>
                <w:rFonts w:ascii="宋体" w:hAnsi="宋体" w:eastAsia="宋体" w:cs="宋体"/>
                <w:sz w:val="20"/>
                <w:szCs w:val="20"/>
              </w:rPr>
              <w:t xml:space="preserve"> </w:t>
            </w:r>
            <w:r>
              <w:rPr>
                <w:rFonts w:ascii="宋体" w:hAnsi="宋体" w:eastAsia="宋体" w:cs="宋体"/>
                <w:spacing w:val="5"/>
                <w:sz w:val="20"/>
                <w:szCs w:val="20"/>
              </w:rPr>
              <w:t>浓度</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2</w:t>
            </w:r>
          </w:p>
        </w:tc>
        <w:tc>
          <w:tcPr>
            <w:tcW w:w="3055" w:type="dxa"/>
            <w:gridSpan w:val="2"/>
            <w:vAlign w:val="top"/>
          </w:tcPr>
          <w:p>
            <w:pPr>
              <w:spacing w:before="207" w:line="195" w:lineRule="auto"/>
              <w:ind w:left="1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15000</w:t>
            </w:r>
            <w:r>
              <w:rPr>
                <w:rFonts w:ascii="Times New Roman" w:hAnsi="Times New Roman" w:eastAsia="Times New Roman" w:cs="Times New Roman"/>
                <w:sz w:val="20"/>
                <w:szCs w:val="20"/>
              </w:rPr>
              <w:t>0</w:t>
            </w:r>
          </w:p>
        </w:tc>
        <w:tc>
          <w:tcPr>
            <w:tcW w:w="1524" w:type="dxa"/>
            <w:vAlign w:val="top"/>
          </w:tcPr>
          <w:p>
            <w:pPr>
              <w:spacing w:before="295" w:line="136" w:lineRule="exact"/>
              <w:ind w:left="7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3071" w:type="dxa"/>
            <w:gridSpan w:val="2"/>
            <w:vAlign w:val="top"/>
          </w:tcPr>
          <w:p>
            <w:pPr>
              <w:spacing w:before="295" w:line="136" w:lineRule="exact"/>
              <w:ind w:left="1506"/>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w:pPr>
        <w:spacing w:before="204" w:line="228" w:lineRule="auto"/>
        <w:ind w:left="28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3-6</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甲烷泄漏风险源最大影响统计</w:t>
      </w:r>
      <w:r>
        <w:rPr>
          <w:rFonts w:ascii="宋体" w:hAnsi="宋体" w:eastAsia="宋体" w:cs="宋体"/>
          <w:spacing w:val="3"/>
          <w:sz w:val="20"/>
          <w:szCs w:val="20"/>
          <w14:textOutline w14:w="3795" w14:cap="sq" w14:cmpd="sng">
            <w14:solidFill>
              <w14:srgbClr w14:val="000000"/>
            </w14:solidFill>
            <w14:prstDash w14:val="solid"/>
            <w14:bevel/>
          </w14:textOutline>
        </w:rPr>
        <w:t>表</w:t>
      </w:r>
    </w:p>
    <w:p>
      <w:pPr>
        <w:spacing w:line="29" w:lineRule="exact"/>
      </w:pPr>
    </w:p>
    <w:tbl>
      <w:tblPr>
        <w:tblStyle w:val="4"/>
        <w:tblW w:w="9176"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5"/>
        <w:gridCol w:w="2293"/>
        <w:gridCol w:w="2292"/>
        <w:gridCol w:w="2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295" w:type="dxa"/>
            <w:vAlign w:val="top"/>
          </w:tcPr>
          <w:p>
            <w:pPr>
              <w:spacing w:before="98" w:line="228" w:lineRule="auto"/>
              <w:ind w:left="628"/>
              <w:rPr>
                <w:rFonts w:ascii="宋体" w:hAnsi="宋体" w:eastAsia="宋体" w:cs="宋体"/>
                <w:sz w:val="20"/>
                <w:szCs w:val="20"/>
              </w:rPr>
            </w:pPr>
            <w:r>
              <w:rPr>
                <w:rFonts w:ascii="宋体" w:hAnsi="宋体" w:eastAsia="宋体" w:cs="宋体"/>
                <w:spacing w:val="8"/>
                <w:sz w:val="20"/>
                <w:szCs w:val="20"/>
              </w:rPr>
              <w:t>风险源名</w:t>
            </w:r>
            <w:r>
              <w:rPr>
                <w:rFonts w:ascii="宋体" w:hAnsi="宋体" w:eastAsia="宋体" w:cs="宋体"/>
                <w:spacing w:val="7"/>
                <w:sz w:val="20"/>
                <w:szCs w:val="20"/>
              </w:rPr>
              <w:t>称</w:t>
            </w:r>
          </w:p>
        </w:tc>
        <w:tc>
          <w:tcPr>
            <w:tcW w:w="2293" w:type="dxa"/>
            <w:vAlign w:val="top"/>
          </w:tcPr>
          <w:p>
            <w:pPr>
              <w:spacing w:before="60" w:line="281" w:lineRule="exact"/>
              <w:ind w:left="482"/>
              <w:rPr>
                <w:rFonts w:ascii="Times New Roman" w:hAnsi="Times New Roman" w:eastAsia="Times New Roman" w:cs="Times New Roman"/>
                <w:sz w:val="20"/>
                <w:szCs w:val="20"/>
              </w:rPr>
            </w:pPr>
            <w:r>
              <w:rPr>
                <w:rFonts w:ascii="宋体" w:hAnsi="宋体" w:eastAsia="宋体" w:cs="宋体"/>
                <w:spacing w:val="7"/>
                <w:position w:val="2"/>
                <w:sz w:val="20"/>
                <w:szCs w:val="20"/>
              </w:rPr>
              <w:t>下风向距离</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2"/>
                <w:sz w:val="20"/>
                <w:szCs w:val="20"/>
              </w:rPr>
              <w:t>)</w:t>
            </w:r>
          </w:p>
        </w:tc>
        <w:tc>
          <w:tcPr>
            <w:tcW w:w="2292" w:type="dxa"/>
            <w:vAlign w:val="top"/>
          </w:tcPr>
          <w:p>
            <w:pPr>
              <w:spacing w:before="60" w:line="281" w:lineRule="exact"/>
              <w:ind w:left="283"/>
              <w:rPr>
                <w:rFonts w:ascii="Times New Roman" w:hAnsi="Times New Roman" w:eastAsia="Times New Roman" w:cs="Times New Roman"/>
                <w:sz w:val="20"/>
                <w:szCs w:val="20"/>
              </w:rPr>
            </w:pPr>
            <w:r>
              <w:rPr>
                <w:rFonts w:ascii="宋体" w:hAnsi="宋体" w:eastAsia="宋体" w:cs="宋体"/>
                <w:spacing w:val="13"/>
                <w:position w:val="2"/>
                <w:sz w:val="20"/>
                <w:szCs w:val="20"/>
              </w:rPr>
              <w:t>最</w:t>
            </w:r>
            <w:r>
              <w:rPr>
                <w:rFonts w:ascii="宋体" w:hAnsi="宋体" w:eastAsia="宋体" w:cs="宋体"/>
                <w:spacing w:val="7"/>
                <w:position w:val="2"/>
                <w:sz w:val="20"/>
                <w:szCs w:val="20"/>
              </w:rPr>
              <w:t>大浓度值</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p>
        </w:tc>
        <w:tc>
          <w:tcPr>
            <w:tcW w:w="2296" w:type="dxa"/>
            <w:vAlign w:val="top"/>
          </w:tcPr>
          <w:p>
            <w:pPr>
              <w:spacing w:before="60" w:line="281" w:lineRule="exact"/>
              <w:ind w:left="642"/>
              <w:rPr>
                <w:rFonts w:ascii="Times New Roman" w:hAnsi="Times New Roman" w:eastAsia="Times New Roman" w:cs="Times New Roman"/>
                <w:sz w:val="20"/>
                <w:szCs w:val="20"/>
              </w:rPr>
            </w:pPr>
            <w:r>
              <w:rPr>
                <w:rFonts w:ascii="宋体" w:hAnsi="宋体" w:eastAsia="宋体" w:cs="宋体"/>
                <w:spacing w:val="4"/>
                <w:position w:val="2"/>
                <w:sz w:val="20"/>
                <w:szCs w:val="20"/>
              </w:rPr>
              <w:t>出现时刻</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2295" w:type="dxa"/>
            <w:vAlign w:val="top"/>
          </w:tcPr>
          <w:p>
            <w:pPr>
              <w:spacing w:line="275" w:lineRule="exact"/>
              <w:ind w:left="214"/>
              <w:rPr>
                <w:rFonts w:ascii="Times New Roman" w:hAnsi="Times New Roman" w:eastAsia="Times New Roman" w:cs="Times New Roman"/>
                <w:sz w:val="20"/>
                <w:szCs w:val="20"/>
              </w:rPr>
            </w:pPr>
            <w:r>
              <w:rPr>
                <w:rFonts w:ascii="宋体" w:hAnsi="宋体" w:eastAsia="宋体" w:cs="宋体"/>
                <w:spacing w:val="12"/>
                <w:position w:val="1"/>
                <w:sz w:val="20"/>
                <w:szCs w:val="20"/>
              </w:rPr>
              <w:t>低</w:t>
            </w:r>
            <w:r>
              <w:rPr>
                <w:rFonts w:ascii="宋体" w:hAnsi="宋体" w:eastAsia="宋体" w:cs="宋体"/>
                <w:spacing w:val="10"/>
                <w:position w:val="1"/>
                <w:sz w:val="20"/>
                <w:szCs w:val="20"/>
              </w:rPr>
              <w:t>温液化气容器</w:t>
            </w:r>
            <w:r>
              <w:rPr>
                <w:rFonts w:ascii="Times New Roman" w:hAnsi="Times New Roman" w:eastAsia="Times New Roman" w:cs="Times New Roman"/>
                <w:spacing w:val="10"/>
                <w:position w:val="1"/>
                <w:sz w:val="20"/>
                <w:szCs w:val="20"/>
              </w:rPr>
              <w:t>-</w:t>
            </w:r>
            <w:r>
              <w:rPr>
                <w:rFonts w:ascii="Times New Roman" w:hAnsi="Times New Roman" w:eastAsia="Times New Roman" w:cs="Times New Roman"/>
                <w:position w:val="1"/>
                <w:sz w:val="20"/>
                <w:szCs w:val="20"/>
              </w:rPr>
              <w:t>slab</w:t>
            </w:r>
          </w:p>
          <w:p>
            <w:pPr>
              <w:spacing w:before="29" w:line="216" w:lineRule="auto"/>
              <w:ind w:left="177"/>
              <w:rPr>
                <w:rFonts w:ascii="宋体" w:hAnsi="宋体" w:eastAsia="宋体" w:cs="宋体"/>
                <w:sz w:val="20"/>
                <w:szCs w:val="20"/>
              </w:rPr>
            </w:pPr>
            <w:r>
              <w:rPr>
                <w:rFonts w:ascii="宋体" w:hAnsi="宋体" w:eastAsia="宋体" w:cs="宋体"/>
                <w:spacing w:val="8"/>
                <w:sz w:val="20"/>
                <w:szCs w:val="20"/>
              </w:rPr>
              <w:t>泄漏源</w:t>
            </w:r>
            <w:r>
              <w:rPr>
                <w:rFonts w:ascii="Times New Roman" w:hAnsi="Times New Roman" w:eastAsia="Times New Roman" w:cs="Times New Roman"/>
                <w:spacing w:val="8"/>
                <w:sz w:val="20"/>
                <w:szCs w:val="20"/>
              </w:rPr>
              <w:t>-</w:t>
            </w:r>
            <w:r>
              <w:rPr>
                <w:rFonts w:ascii="宋体" w:hAnsi="宋体" w:eastAsia="宋体" w:cs="宋体"/>
                <w:spacing w:val="8"/>
                <w:sz w:val="20"/>
                <w:szCs w:val="20"/>
              </w:rPr>
              <w:t>重气体扩散</w:t>
            </w:r>
            <w:r>
              <w:rPr>
                <w:rFonts w:ascii="宋体" w:hAnsi="宋体" w:eastAsia="宋体" w:cs="宋体"/>
                <w:spacing w:val="6"/>
                <w:sz w:val="20"/>
                <w:szCs w:val="20"/>
              </w:rPr>
              <w:t>模</w:t>
            </w:r>
          </w:p>
          <w:p>
            <w:pPr>
              <w:spacing w:line="281" w:lineRule="exact"/>
              <w:ind w:left="800"/>
              <w:rPr>
                <w:rFonts w:ascii="Times New Roman" w:hAnsi="Times New Roman" w:eastAsia="Times New Roman" w:cs="Times New Roman"/>
                <w:sz w:val="20"/>
                <w:szCs w:val="20"/>
              </w:rPr>
            </w:pPr>
            <w:r>
              <w:rPr>
                <w:rFonts w:ascii="宋体" w:hAnsi="宋体" w:eastAsia="宋体" w:cs="宋体"/>
                <w:spacing w:val="6"/>
                <w:position w:val="2"/>
                <w:sz w:val="20"/>
                <w:szCs w:val="20"/>
              </w:rPr>
              <w:t>型</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Slab</w:t>
            </w:r>
            <w:r>
              <w:rPr>
                <w:rFonts w:ascii="Times New Roman" w:hAnsi="Times New Roman" w:eastAsia="Times New Roman" w:cs="Times New Roman"/>
                <w:spacing w:val="6"/>
                <w:position w:val="2"/>
                <w:sz w:val="20"/>
                <w:szCs w:val="20"/>
              </w:rPr>
              <w:t>)</w:t>
            </w:r>
          </w:p>
        </w:tc>
        <w:tc>
          <w:tcPr>
            <w:tcW w:w="2293" w:type="dxa"/>
            <w:vAlign w:val="top"/>
          </w:tcPr>
          <w:p>
            <w:pPr>
              <w:spacing w:line="282" w:lineRule="auto"/>
              <w:rPr>
                <w:rFonts w:ascii="Arial"/>
                <w:sz w:val="21"/>
              </w:rPr>
            </w:pPr>
          </w:p>
          <w:p>
            <w:pPr>
              <w:spacing w:before="57" w:line="195"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2.5000</w:t>
            </w:r>
          </w:p>
        </w:tc>
        <w:tc>
          <w:tcPr>
            <w:tcW w:w="2292" w:type="dxa"/>
            <w:vAlign w:val="top"/>
          </w:tcPr>
          <w:p>
            <w:pPr>
              <w:spacing w:line="282" w:lineRule="auto"/>
              <w:rPr>
                <w:rFonts w:ascii="Arial"/>
                <w:sz w:val="21"/>
              </w:rPr>
            </w:pPr>
          </w:p>
          <w:p>
            <w:pPr>
              <w:spacing w:before="57"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6201.43</w:t>
            </w:r>
          </w:p>
        </w:tc>
        <w:tc>
          <w:tcPr>
            <w:tcW w:w="2296" w:type="dxa"/>
            <w:vAlign w:val="top"/>
          </w:tcPr>
          <w:p>
            <w:pPr>
              <w:spacing w:line="281" w:lineRule="auto"/>
              <w:rPr>
                <w:rFonts w:ascii="Arial"/>
                <w:sz w:val="21"/>
              </w:rPr>
            </w:pPr>
          </w:p>
          <w:p>
            <w:pPr>
              <w:spacing w:before="58"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919.00</w:t>
            </w:r>
          </w:p>
        </w:tc>
      </w:tr>
    </w:tbl>
    <w:p>
      <w:pPr>
        <w:spacing w:before="35" w:line="423" w:lineRule="exact"/>
        <w:ind w:left="722"/>
        <w:rPr>
          <w:rFonts w:ascii="宋体" w:hAnsi="宋体" w:eastAsia="宋体" w:cs="宋体"/>
          <w:sz w:val="23"/>
          <w:szCs w:val="23"/>
        </w:rPr>
      </w:pPr>
      <w:r>
        <w:rPr>
          <w:rFonts w:ascii="宋体" w:hAnsi="宋体" w:eastAsia="宋体" w:cs="宋体"/>
          <w:spacing w:val="14"/>
          <w:position w:val="14"/>
          <w:sz w:val="23"/>
          <w:szCs w:val="23"/>
        </w:rPr>
        <w:t>本站最大可信事故情况下的</w:t>
      </w:r>
      <w:r>
        <w:rPr>
          <w:rFonts w:ascii="Times New Roman" w:hAnsi="Times New Roman" w:eastAsia="Times New Roman" w:cs="Times New Roman"/>
          <w:position w:val="14"/>
          <w:sz w:val="23"/>
          <w:szCs w:val="23"/>
        </w:rPr>
        <w:t>LNG</w:t>
      </w:r>
      <w:r>
        <w:rPr>
          <w:rFonts w:ascii="Times New Roman" w:hAnsi="Times New Roman" w:eastAsia="Times New Roman" w:cs="Times New Roman"/>
          <w:spacing w:val="14"/>
          <w:position w:val="14"/>
          <w:sz w:val="23"/>
          <w:szCs w:val="23"/>
        </w:rPr>
        <w:t xml:space="preserve"> </w:t>
      </w:r>
      <w:r>
        <w:rPr>
          <w:rFonts w:ascii="宋体" w:hAnsi="宋体" w:eastAsia="宋体" w:cs="宋体"/>
          <w:spacing w:val="14"/>
          <w:position w:val="14"/>
          <w:sz w:val="23"/>
          <w:szCs w:val="23"/>
        </w:rPr>
        <w:t>泄漏，对环境空气的影响用毒性指标大气毒</w:t>
      </w:r>
      <w:r>
        <w:rPr>
          <w:rFonts w:ascii="宋体" w:hAnsi="宋体" w:eastAsia="宋体" w:cs="宋体"/>
          <w:spacing w:val="10"/>
          <w:position w:val="14"/>
          <w:sz w:val="23"/>
          <w:szCs w:val="23"/>
        </w:rPr>
        <w:t>性</w:t>
      </w:r>
    </w:p>
    <w:p>
      <w:pPr>
        <w:spacing w:line="322" w:lineRule="exact"/>
        <w:ind w:left="125"/>
        <w:rPr>
          <w:rFonts w:ascii="宋体" w:hAnsi="宋体" w:eastAsia="宋体" w:cs="宋体"/>
          <w:sz w:val="23"/>
          <w:szCs w:val="23"/>
        </w:rPr>
      </w:pPr>
      <w:r>
        <w:rPr>
          <w:rFonts w:ascii="宋体" w:hAnsi="宋体" w:eastAsia="宋体" w:cs="宋体"/>
          <w:spacing w:val="4"/>
          <w:position w:val="3"/>
          <w:sz w:val="23"/>
          <w:szCs w:val="23"/>
        </w:rPr>
        <w:t xml:space="preserve">终点浓度 </w:t>
      </w:r>
      <w:r>
        <w:rPr>
          <w:rFonts w:ascii="Times New Roman" w:hAnsi="Times New Roman" w:eastAsia="Times New Roman" w:cs="Times New Roman"/>
          <w:spacing w:val="4"/>
          <w:position w:val="3"/>
          <w:sz w:val="23"/>
          <w:szCs w:val="23"/>
        </w:rPr>
        <w:t xml:space="preserve">1  </w:t>
      </w:r>
      <w:r>
        <w:rPr>
          <w:rFonts w:ascii="宋体" w:hAnsi="宋体" w:eastAsia="宋体" w:cs="宋体"/>
          <w:spacing w:val="4"/>
          <w:position w:val="3"/>
          <w:sz w:val="23"/>
          <w:szCs w:val="23"/>
        </w:rPr>
        <w:t>(</w:t>
      </w:r>
      <w:r>
        <w:rPr>
          <w:rFonts w:ascii="Times New Roman" w:hAnsi="Times New Roman" w:eastAsia="Times New Roman" w:cs="Times New Roman"/>
          <w:spacing w:val="4"/>
          <w:position w:val="3"/>
          <w:sz w:val="23"/>
          <w:szCs w:val="23"/>
        </w:rPr>
        <w:t>260</w:t>
      </w:r>
      <w:r>
        <w:rPr>
          <w:rFonts w:ascii="Times New Roman" w:hAnsi="Times New Roman" w:eastAsia="Times New Roman" w:cs="Times New Roman"/>
          <w:spacing w:val="2"/>
          <w:position w:val="3"/>
          <w:sz w:val="23"/>
          <w:szCs w:val="23"/>
        </w:rPr>
        <w:t>000</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2"/>
          <w:position w:val="10"/>
          <w:sz w:val="15"/>
          <w:szCs w:val="15"/>
        </w:rPr>
        <w:t xml:space="preserve">3 </w:t>
      </w:r>
      <w:r>
        <w:rPr>
          <w:rFonts w:ascii="宋体" w:hAnsi="宋体" w:eastAsia="宋体" w:cs="宋体"/>
          <w:spacing w:val="2"/>
          <w:position w:val="3"/>
          <w:sz w:val="23"/>
          <w:szCs w:val="23"/>
        </w:rPr>
        <w:t xml:space="preserve">) 和大气毒性终点浓度 </w:t>
      </w:r>
      <w:r>
        <w:rPr>
          <w:rFonts w:ascii="Times New Roman" w:hAnsi="Times New Roman" w:eastAsia="Times New Roman" w:cs="Times New Roman"/>
          <w:spacing w:val="2"/>
          <w:position w:val="3"/>
          <w:sz w:val="23"/>
          <w:szCs w:val="23"/>
        </w:rPr>
        <w:t xml:space="preserve">2  </w:t>
      </w:r>
      <w:r>
        <w:rPr>
          <w:rFonts w:ascii="宋体" w:hAnsi="宋体" w:eastAsia="宋体" w:cs="宋体"/>
          <w:spacing w:val="2"/>
          <w:position w:val="3"/>
          <w:sz w:val="23"/>
          <w:szCs w:val="23"/>
        </w:rPr>
        <w:t>(</w:t>
      </w:r>
      <w:r>
        <w:rPr>
          <w:rFonts w:ascii="Times New Roman" w:hAnsi="Times New Roman" w:eastAsia="Times New Roman" w:cs="Times New Roman"/>
          <w:spacing w:val="2"/>
          <w:position w:val="3"/>
          <w:sz w:val="23"/>
          <w:szCs w:val="23"/>
        </w:rPr>
        <w:t>150000</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2"/>
          <w:position w:val="10"/>
          <w:sz w:val="15"/>
          <w:szCs w:val="15"/>
        </w:rPr>
        <w:t xml:space="preserve">3 </w:t>
      </w:r>
      <w:r>
        <w:rPr>
          <w:rFonts w:ascii="宋体" w:hAnsi="宋体" w:eastAsia="宋体" w:cs="宋体"/>
          <w:spacing w:val="2"/>
          <w:position w:val="3"/>
          <w:sz w:val="23"/>
          <w:szCs w:val="23"/>
        </w:rPr>
        <w:t>) 来衡量。</w:t>
      </w:r>
    </w:p>
    <w:p>
      <w:pPr>
        <w:spacing w:before="142" w:line="375" w:lineRule="auto"/>
        <w:ind w:left="121" w:right="29" w:firstLine="481"/>
        <w:rPr>
          <w:rFonts w:ascii="宋体" w:hAnsi="宋体" w:eastAsia="宋体" w:cs="宋体"/>
          <w:sz w:val="23"/>
          <w:szCs w:val="23"/>
        </w:rPr>
      </w:pPr>
      <w:r>
        <w:rPr>
          <w:rFonts w:ascii="宋体" w:hAnsi="宋体" w:eastAsia="宋体" w:cs="宋体"/>
          <w:spacing w:val="2"/>
          <w:sz w:val="23"/>
          <w:szCs w:val="23"/>
        </w:rPr>
        <w:t>经计算，本站液化天然气 (甲烷) 泄漏计算结果的最</w:t>
      </w:r>
      <w:r>
        <w:rPr>
          <w:rFonts w:ascii="宋体" w:hAnsi="宋体" w:eastAsia="宋体" w:cs="宋体"/>
          <w:spacing w:val="1"/>
          <w:sz w:val="23"/>
          <w:szCs w:val="23"/>
        </w:rPr>
        <w:t>大毒性浓度为：</w:t>
      </w:r>
      <w:r>
        <w:rPr>
          <w:rFonts w:ascii="Times New Roman" w:hAnsi="Times New Roman" w:eastAsia="Times New Roman" w:cs="Times New Roman"/>
          <w:spacing w:val="1"/>
          <w:sz w:val="23"/>
          <w:szCs w:val="23"/>
        </w:rPr>
        <w:t>6201.43</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³</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27"/>
          <w:sz w:val="23"/>
          <w:szCs w:val="23"/>
        </w:rPr>
        <w:t>最</w:t>
      </w:r>
      <w:r>
        <w:rPr>
          <w:rFonts w:ascii="宋体" w:hAnsi="宋体" w:eastAsia="宋体" w:cs="宋体"/>
          <w:spacing w:val="18"/>
          <w:sz w:val="23"/>
          <w:szCs w:val="23"/>
        </w:rPr>
        <w:t xml:space="preserve">大浓度点位于距离风险源下风向 </w:t>
      </w:r>
      <w:r>
        <w:rPr>
          <w:rFonts w:ascii="Times New Roman" w:hAnsi="Times New Roman" w:eastAsia="Times New Roman" w:cs="Times New Roman"/>
          <w:spacing w:val="18"/>
          <w:sz w:val="23"/>
          <w:szCs w:val="23"/>
        </w:rPr>
        <w:t>52.5</w:t>
      </w:r>
      <w:r>
        <w:rPr>
          <w:rFonts w:ascii="Times New Roman" w:hAnsi="Times New Roman" w:eastAsia="Times New Roman" w:cs="Times New Roman"/>
          <w:sz w:val="23"/>
          <w:szCs w:val="23"/>
        </w:rPr>
        <w:t>m</w:t>
      </w:r>
      <w:r>
        <w:rPr>
          <w:rFonts w:ascii="Times New Roman" w:hAnsi="Times New Roman" w:eastAsia="Times New Roman" w:cs="Times New Roman"/>
          <w:spacing w:val="18"/>
          <w:sz w:val="23"/>
          <w:szCs w:val="23"/>
        </w:rPr>
        <w:t xml:space="preserve"> </w:t>
      </w:r>
      <w:r>
        <w:rPr>
          <w:rFonts w:ascii="宋体" w:hAnsi="宋体" w:eastAsia="宋体" w:cs="宋体"/>
          <w:spacing w:val="18"/>
          <w:sz w:val="23"/>
          <w:szCs w:val="23"/>
        </w:rPr>
        <w:t>处，排放物的大气终点浓度</w:t>
      </w:r>
      <w:r>
        <w:rPr>
          <w:rFonts w:ascii="Times New Roman" w:hAnsi="Times New Roman" w:eastAsia="Times New Roman" w:cs="Times New Roman"/>
          <w:spacing w:val="18"/>
          <w:sz w:val="23"/>
          <w:szCs w:val="23"/>
        </w:rPr>
        <w:t>(</w:t>
      </w:r>
      <w:r>
        <w:rPr>
          <w:rFonts w:ascii="Times New Roman" w:hAnsi="Times New Roman" w:eastAsia="Times New Roman" w:cs="Times New Roman"/>
          <w:sz w:val="23"/>
          <w:szCs w:val="23"/>
        </w:rPr>
        <w:t>PAC</w:t>
      </w:r>
      <w:r>
        <w:rPr>
          <w:rFonts w:ascii="Times New Roman" w:hAnsi="Times New Roman" w:eastAsia="Times New Roman" w:cs="Times New Roman"/>
          <w:spacing w:val="18"/>
          <w:sz w:val="23"/>
          <w:szCs w:val="23"/>
        </w:rPr>
        <w:t>-2)</w:t>
      </w:r>
      <w:r>
        <w:rPr>
          <w:rFonts w:ascii="宋体" w:hAnsi="宋体" w:eastAsia="宋体" w:cs="宋体"/>
          <w:spacing w:val="18"/>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150000.</w:t>
      </w:r>
      <w:r>
        <w:rPr>
          <w:rFonts w:ascii="Times New Roman" w:hAnsi="Times New Roman" w:eastAsia="Times New Roman" w:cs="Times New Roman"/>
          <w:spacing w:val="5"/>
          <w:sz w:val="23"/>
          <w:szCs w:val="23"/>
        </w:rPr>
        <w:t>0</w:t>
      </w:r>
      <w:r>
        <w:rPr>
          <w:rFonts w:ascii="Times New Roman" w:hAnsi="Times New Roman" w:eastAsia="Times New Roman" w:cs="Times New Roman"/>
          <w:sz w:val="23"/>
          <w:szCs w:val="23"/>
        </w:rPr>
        <w:t>mg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³ </w:t>
      </w:r>
      <w:r>
        <w:rPr>
          <w:rFonts w:ascii="宋体" w:hAnsi="宋体" w:eastAsia="宋体" w:cs="宋体"/>
          <w:spacing w:val="3"/>
          <w:sz w:val="23"/>
          <w:szCs w:val="23"/>
        </w:rPr>
        <w:t>，大气终点浓度</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PAC</w:t>
      </w:r>
      <w:r>
        <w:rPr>
          <w:rFonts w:ascii="Times New Roman" w:hAnsi="Times New Roman" w:eastAsia="Times New Roman" w:cs="Times New Roman"/>
          <w:spacing w:val="3"/>
          <w:sz w:val="23"/>
          <w:szCs w:val="23"/>
        </w:rPr>
        <w:t>- 1)</w:t>
      </w:r>
      <w:r>
        <w:rPr>
          <w:rFonts w:ascii="宋体" w:hAnsi="宋体" w:eastAsia="宋体" w:cs="宋体"/>
          <w:spacing w:val="3"/>
          <w:sz w:val="23"/>
          <w:szCs w:val="23"/>
        </w:rPr>
        <w:t>为：</w:t>
      </w:r>
      <w:r>
        <w:rPr>
          <w:rFonts w:ascii="Times New Roman" w:hAnsi="Times New Roman" w:eastAsia="Times New Roman" w:cs="Times New Roman"/>
          <w:spacing w:val="3"/>
          <w:sz w:val="23"/>
          <w:szCs w:val="23"/>
        </w:rPr>
        <w:t>260000.0</w:t>
      </w:r>
      <w:r>
        <w:rPr>
          <w:rFonts w:ascii="Times New Roman" w:hAnsi="Times New Roman" w:eastAsia="Times New Roman" w:cs="Times New Roman"/>
          <w:sz w:val="23"/>
          <w:szCs w:val="23"/>
        </w:rPr>
        <w:t>mg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³  </w:t>
      </w:r>
      <w:r>
        <w:rPr>
          <w:rFonts w:ascii="宋体" w:hAnsi="宋体" w:eastAsia="宋体" w:cs="宋体"/>
          <w:spacing w:val="3"/>
          <w:sz w:val="23"/>
          <w:szCs w:val="23"/>
        </w:rPr>
        <w:t>，计算结果最大毒性浓度小</w:t>
      </w:r>
      <w:r>
        <w:rPr>
          <w:rFonts w:ascii="宋体" w:hAnsi="宋体" w:eastAsia="宋体" w:cs="宋体"/>
          <w:sz w:val="23"/>
          <w:szCs w:val="23"/>
        </w:rPr>
        <w:t xml:space="preserve"> </w:t>
      </w:r>
      <w:r>
        <w:rPr>
          <w:rFonts w:ascii="宋体" w:hAnsi="宋体" w:eastAsia="宋体" w:cs="宋体"/>
          <w:spacing w:val="6"/>
          <w:sz w:val="23"/>
          <w:szCs w:val="23"/>
        </w:rPr>
        <w:t>于大气毒性终点浓</w:t>
      </w:r>
      <w:r>
        <w:rPr>
          <w:rFonts w:ascii="宋体" w:hAnsi="宋体" w:eastAsia="宋体" w:cs="宋体"/>
          <w:spacing w:val="5"/>
          <w:sz w:val="23"/>
          <w:szCs w:val="23"/>
        </w:rPr>
        <w:t>度</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PAC</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。由预测结果可知，</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全泄漏后的 </w:t>
      </w:r>
      <w:r>
        <w:rPr>
          <w:rFonts w:ascii="Times New Roman" w:hAnsi="Times New Roman" w:eastAsia="Times New Roman" w:cs="Times New Roman"/>
          <w:spacing w:val="3"/>
          <w:sz w:val="23"/>
          <w:szCs w:val="23"/>
        </w:rPr>
        <w:t>30</w:t>
      </w:r>
      <w:r>
        <w:rPr>
          <w:rFonts w:ascii="Times New Roman" w:hAnsi="Times New Roman" w:eastAsia="Times New Roman" w:cs="Times New Roman"/>
          <w:sz w:val="23"/>
          <w:szCs w:val="23"/>
        </w:rPr>
        <w:t>min</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内，不会导</w:t>
      </w:r>
      <w:r>
        <w:rPr>
          <w:rFonts w:ascii="宋体" w:hAnsi="宋体" w:eastAsia="宋体" w:cs="宋体"/>
          <w:sz w:val="23"/>
          <w:szCs w:val="23"/>
        </w:rPr>
        <w:t xml:space="preserve"> </w:t>
      </w:r>
      <w:r>
        <w:rPr>
          <w:rFonts w:ascii="宋体" w:hAnsi="宋体" w:eastAsia="宋体" w:cs="宋体"/>
          <w:spacing w:val="9"/>
          <w:sz w:val="23"/>
          <w:szCs w:val="23"/>
        </w:rPr>
        <w:t>致站内和站外大气毒性终点浓度超标</w:t>
      </w:r>
      <w:r>
        <w:rPr>
          <w:rFonts w:ascii="宋体" w:hAnsi="宋体" w:eastAsia="宋体" w:cs="宋体"/>
          <w:spacing w:val="6"/>
          <w:sz w:val="23"/>
          <w:szCs w:val="23"/>
        </w:rPr>
        <w:t>。</w:t>
      </w:r>
    </w:p>
    <w:p>
      <w:pPr>
        <w:spacing w:before="43" w:line="375" w:lineRule="auto"/>
        <w:ind w:left="120" w:right="26" w:firstLine="511"/>
        <w:rPr>
          <w:rFonts w:ascii="宋体" w:hAnsi="宋体" w:eastAsia="宋体" w:cs="宋体"/>
          <w:sz w:val="23"/>
          <w:szCs w:val="23"/>
        </w:rPr>
      </w:pPr>
      <w:r>
        <w:rPr>
          <w:rFonts w:ascii="宋体" w:hAnsi="宋体" w:eastAsia="宋体" w:cs="宋体"/>
          <w:spacing w:val="12"/>
          <w:sz w:val="23"/>
          <w:szCs w:val="23"/>
        </w:rPr>
        <w:t>甲</w:t>
      </w:r>
      <w:r>
        <w:rPr>
          <w:rFonts w:ascii="宋体" w:hAnsi="宋体" w:eastAsia="宋体" w:cs="宋体"/>
          <w:spacing w:val="11"/>
          <w:sz w:val="23"/>
          <w:szCs w:val="23"/>
        </w:rPr>
        <w:t>烷对人基本无毒，但浓度过高时，使空气中氧含量明显降低，使人窒息。当空</w:t>
      </w:r>
      <w:r>
        <w:rPr>
          <w:rFonts w:ascii="宋体" w:hAnsi="宋体" w:eastAsia="宋体" w:cs="宋体"/>
          <w:sz w:val="23"/>
          <w:szCs w:val="23"/>
        </w:rPr>
        <w:t xml:space="preserve"> </w:t>
      </w:r>
      <w:r>
        <w:rPr>
          <w:rFonts w:ascii="宋体" w:hAnsi="宋体" w:eastAsia="宋体" w:cs="宋体"/>
          <w:spacing w:val="8"/>
          <w:sz w:val="23"/>
          <w:szCs w:val="23"/>
        </w:rPr>
        <w:t>气中甲</w:t>
      </w:r>
      <w:r>
        <w:rPr>
          <w:rFonts w:ascii="宋体" w:hAnsi="宋体" w:eastAsia="宋体" w:cs="宋体"/>
          <w:spacing w:val="5"/>
          <w:sz w:val="23"/>
          <w:szCs w:val="23"/>
        </w:rPr>
        <w:t>烷</w:t>
      </w:r>
      <w:r>
        <w:rPr>
          <w:rFonts w:ascii="宋体" w:hAnsi="宋体" w:eastAsia="宋体" w:cs="宋体"/>
          <w:spacing w:val="4"/>
          <w:sz w:val="23"/>
          <w:szCs w:val="23"/>
        </w:rPr>
        <w:t xml:space="preserve">达 </w:t>
      </w:r>
      <w:r>
        <w:rPr>
          <w:rFonts w:ascii="Times New Roman" w:hAnsi="Times New Roman" w:eastAsia="Times New Roman" w:cs="Times New Roman"/>
          <w:spacing w:val="4"/>
          <w:sz w:val="23"/>
          <w:szCs w:val="23"/>
        </w:rPr>
        <w:t>25%-30%</w:t>
      </w:r>
      <w:r>
        <w:rPr>
          <w:rFonts w:ascii="宋体" w:hAnsi="宋体" w:eastAsia="宋体" w:cs="宋体"/>
          <w:spacing w:val="4"/>
          <w:sz w:val="23"/>
          <w:szCs w:val="23"/>
        </w:rPr>
        <w:t>时，可引起头痛、头晕、乏力、注意力不集中、呼吸和心跳加速、</w:t>
      </w:r>
      <w:r>
        <w:rPr>
          <w:rFonts w:ascii="宋体" w:hAnsi="宋体" w:eastAsia="宋体" w:cs="宋体"/>
          <w:sz w:val="23"/>
          <w:szCs w:val="23"/>
        </w:rPr>
        <w:t xml:space="preserve"> </w:t>
      </w:r>
      <w:r>
        <w:rPr>
          <w:rFonts w:ascii="宋体" w:hAnsi="宋体" w:eastAsia="宋体" w:cs="宋体"/>
          <w:spacing w:val="12"/>
          <w:sz w:val="23"/>
          <w:szCs w:val="23"/>
        </w:rPr>
        <w:t>共济失调。若不及时远离，可致窒息死亡。皮肤接触液化的甲烷，可致冻伤。因此</w:t>
      </w:r>
      <w:r>
        <w:rPr>
          <w:rFonts w:ascii="宋体" w:hAnsi="宋体" w:eastAsia="宋体" w:cs="宋体"/>
          <w:spacing w:val="8"/>
          <w:sz w:val="23"/>
          <w:szCs w:val="23"/>
        </w:rPr>
        <w:t>一</w:t>
      </w:r>
      <w:r>
        <w:rPr>
          <w:rFonts w:ascii="宋体" w:hAnsi="宋体" w:eastAsia="宋体" w:cs="宋体"/>
          <w:sz w:val="23"/>
          <w:szCs w:val="23"/>
        </w:rPr>
        <w:t xml:space="preserve"> </w:t>
      </w:r>
      <w:r>
        <w:rPr>
          <w:rFonts w:ascii="宋体" w:hAnsi="宋体" w:eastAsia="宋体" w:cs="宋体"/>
          <w:spacing w:val="16"/>
          <w:sz w:val="23"/>
          <w:szCs w:val="23"/>
        </w:rPr>
        <w:t>旦发</w:t>
      </w:r>
      <w:r>
        <w:rPr>
          <w:rFonts w:ascii="宋体" w:hAnsi="宋体" w:eastAsia="宋体" w:cs="宋体"/>
          <w:spacing w:val="11"/>
          <w:sz w:val="23"/>
          <w:szCs w:val="23"/>
        </w:rPr>
        <w:t>生</w:t>
      </w:r>
      <w:r>
        <w:rPr>
          <w:rFonts w:ascii="宋体" w:hAnsi="宋体" w:eastAsia="宋体" w:cs="宋体"/>
          <w:spacing w:val="8"/>
          <w:sz w:val="23"/>
          <w:szCs w:val="23"/>
        </w:rPr>
        <w:t>事故后，应立即采取相关防护措施，切断泄漏源，及时启动应急预案， 以保护</w:t>
      </w:r>
      <w:r>
        <w:rPr>
          <w:rFonts w:ascii="宋体" w:hAnsi="宋体" w:eastAsia="宋体" w:cs="宋体"/>
          <w:sz w:val="23"/>
          <w:szCs w:val="23"/>
        </w:rPr>
        <w:t xml:space="preserve"> </w:t>
      </w:r>
      <w:r>
        <w:rPr>
          <w:rFonts w:ascii="宋体" w:hAnsi="宋体" w:eastAsia="宋体" w:cs="宋体"/>
          <w:spacing w:val="7"/>
          <w:sz w:val="23"/>
          <w:szCs w:val="23"/>
        </w:rPr>
        <w:t xml:space="preserve">和减缓事故对厂区周边敏感点的影响，因此本次评价认为该油气站 </w:t>
      </w:r>
      <w:r>
        <w:rPr>
          <w:rFonts w:ascii="Times New Roman" w:hAnsi="Times New Roman" w:eastAsia="Times New Roman" w:cs="Times New Roman"/>
          <w:sz w:val="23"/>
          <w:szCs w:val="23"/>
        </w:rPr>
        <w:t>LNG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储罐泄漏对</w:t>
      </w:r>
      <w:r>
        <w:rPr>
          <w:rFonts w:ascii="宋体" w:hAnsi="宋体" w:eastAsia="宋体" w:cs="宋体"/>
          <w:spacing w:val="3"/>
          <w:sz w:val="23"/>
          <w:szCs w:val="23"/>
        </w:rPr>
        <w:t>大</w:t>
      </w:r>
      <w:r>
        <w:rPr>
          <w:rFonts w:ascii="宋体" w:hAnsi="宋体" w:eastAsia="宋体" w:cs="宋体"/>
          <w:sz w:val="23"/>
          <w:szCs w:val="23"/>
        </w:rPr>
        <w:t xml:space="preserve"> </w:t>
      </w:r>
      <w:r>
        <w:rPr>
          <w:rFonts w:ascii="宋体" w:hAnsi="宋体" w:eastAsia="宋体" w:cs="宋体"/>
          <w:spacing w:val="11"/>
          <w:sz w:val="23"/>
          <w:szCs w:val="23"/>
        </w:rPr>
        <w:t>气</w:t>
      </w:r>
      <w:r>
        <w:rPr>
          <w:rFonts w:ascii="宋体" w:hAnsi="宋体" w:eastAsia="宋体" w:cs="宋体"/>
          <w:spacing w:val="9"/>
          <w:sz w:val="23"/>
          <w:szCs w:val="23"/>
        </w:rPr>
        <w:t>环境的影响是可接受的</w:t>
      </w:r>
    </w:p>
    <w:p>
      <w:pPr>
        <w:spacing w:before="1" w:line="225" w:lineRule="auto"/>
        <w:ind w:left="613"/>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3</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火灾爆炸事故次生环境影响分析</w:t>
      </w:r>
    </w:p>
    <w:p>
      <w:pPr>
        <w:spacing w:before="184" w:line="225" w:lineRule="auto"/>
        <w:ind w:left="600"/>
        <w:rPr>
          <w:rFonts w:ascii="宋体" w:hAnsi="宋体" w:eastAsia="宋体" w:cs="宋体"/>
          <w:sz w:val="23"/>
          <w:szCs w:val="23"/>
        </w:rPr>
      </w:pPr>
      <w:r>
        <w:rPr>
          <w:rFonts w:ascii="宋体" w:hAnsi="宋体" w:eastAsia="宋体" w:cs="宋体"/>
          <w:spacing w:val="10"/>
          <w:sz w:val="23"/>
          <w:szCs w:val="23"/>
        </w:rPr>
        <w:t>①</w:t>
      </w:r>
      <w:r>
        <w:rPr>
          <w:rFonts w:ascii="宋体" w:hAnsi="宋体" w:eastAsia="宋体" w:cs="宋体"/>
          <w:spacing w:val="9"/>
          <w:sz w:val="23"/>
          <w:szCs w:val="23"/>
        </w:rPr>
        <w:t>次生污染物产生源强</w:t>
      </w:r>
    </w:p>
    <w:p>
      <w:pPr>
        <w:spacing w:before="187" w:line="227" w:lineRule="auto"/>
        <w:ind w:left="630"/>
        <w:rPr>
          <w:rFonts w:ascii="Times New Roman" w:hAnsi="Times New Roman" w:eastAsia="Times New Roman" w:cs="Times New Roman"/>
          <w:sz w:val="15"/>
          <w:szCs w:val="15"/>
        </w:rPr>
      </w:pPr>
      <w:r>
        <w:rPr>
          <w:rFonts w:ascii="宋体" w:hAnsi="宋体" w:eastAsia="宋体" w:cs="宋体"/>
          <w:spacing w:val="7"/>
          <w:sz w:val="23"/>
          <w:szCs w:val="23"/>
        </w:rPr>
        <w:t xml:space="preserve">由于天然气燃烧将产生 </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7"/>
          <w:position w:val="-1"/>
          <w:sz w:val="15"/>
          <w:szCs w:val="15"/>
        </w:rPr>
        <w:t xml:space="preserve">2 </w:t>
      </w:r>
      <w:r>
        <w:rPr>
          <w:rFonts w:ascii="宋体" w:hAnsi="宋体" w:eastAsia="宋体" w:cs="宋体"/>
          <w:spacing w:val="7"/>
          <w:sz w:val="23"/>
          <w:szCs w:val="23"/>
        </w:rPr>
        <w:t>等有害物质，本次评价对毒性较大的</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和 </w:t>
      </w:r>
      <w:r>
        <w:rPr>
          <w:rFonts w:ascii="Times New Roman" w:hAnsi="Times New Roman" w:eastAsia="Times New Roman" w:cs="Times New Roman"/>
          <w:sz w:val="23"/>
          <w:szCs w:val="23"/>
        </w:rPr>
        <w:t>SO</w:t>
      </w:r>
      <w:r>
        <w:rPr>
          <w:rFonts w:ascii="Times New Roman" w:hAnsi="Times New Roman" w:eastAsia="Times New Roman" w:cs="Times New Roman"/>
          <w:spacing w:val="4"/>
          <w:position w:val="-1"/>
          <w:sz w:val="15"/>
          <w:szCs w:val="15"/>
        </w:rPr>
        <w:t>2</w:t>
      </w:r>
    </w:p>
    <w:p>
      <w:pPr>
        <w:sectPr>
          <w:footerReference r:id="rId123" w:type="default"/>
          <w:pgSz w:w="11906" w:h="16839"/>
          <w:pgMar w:top="1431" w:right="1361" w:bottom="1007" w:left="1361" w:header="0" w:footer="847" w:gutter="0"/>
          <w:cols w:space="720" w:num="1"/>
        </w:sectPr>
      </w:pPr>
    </w:p>
    <w:p>
      <w:pPr>
        <w:spacing w:before="192" w:line="227" w:lineRule="auto"/>
        <w:ind w:left="141"/>
        <w:rPr>
          <w:rFonts w:ascii="宋体" w:hAnsi="宋体" w:eastAsia="宋体" w:cs="宋体"/>
          <w:sz w:val="23"/>
          <w:szCs w:val="23"/>
        </w:rPr>
      </w:pPr>
      <w:r>
        <w:rPr>
          <w:rFonts w:ascii="宋体" w:hAnsi="宋体" w:eastAsia="宋体" w:cs="宋体"/>
          <w:spacing w:val="14"/>
          <w:sz w:val="23"/>
          <w:szCs w:val="23"/>
        </w:rPr>
        <w:t>的</w:t>
      </w:r>
      <w:r>
        <w:rPr>
          <w:rFonts w:ascii="宋体" w:hAnsi="宋体" w:eastAsia="宋体" w:cs="宋体"/>
          <w:spacing w:val="11"/>
          <w:sz w:val="23"/>
          <w:szCs w:val="23"/>
        </w:rPr>
        <w:t>次</w:t>
      </w:r>
      <w:r>
        <w:rPr>
          <w:rFonts w:ascii="宋体" w:hAnsi="宋体" w:eastAsia="宋体" w:cs="宋体"/>
          <w:spacing w:val="7"/>
          <w:sz w:val="23"/>
          <w:szCs w:val="23"/>
        </w:rPr>
        <w:t>生污染物风险影响进行分析预测。</w:t>
      </w:r>
    </w:p>
    <w:p>
      <w:pPr>
        <w:spacing w:before="182" w:line="227" w:lineRule="auto"/>
        <w:ind w:left="601"/>
        <w:rPr>
          <w:rFonts w:ascii="宋体" w:hAnsi="宋体" w:eastAsia="宋体" w:cs="宋体"/>
          <w:sz w:val="23"/>
          <w:szCs w:val="23"/>
        </w:rPr>
      </w:pPr>
      <w:r>
        <w:rPr>
          <w:rFonts w:ascii="Times New Roman" w:hAnsi="Times New Roman" w:eastAsia="Times New Roman" w:cs="Times New Roman"/>
          <w:sz w:val="23"/>
          <w:szCs w:val="23"/>
        </w:rPr>
        <w:t>CO</w:t>
      </w:r>
      <w:r>
        <w:rPr>
          <w:rFonts w:ascii="Times New Roman" w:hAnsi="Times New Roman" w:eastAsia="Times New Roman" w:cs="Times New Roman"/>
          <w:spacing w:val="10"/>
          <w:sz w:val="23"/>
          <w:szCs w:val="23"/>
        </w:rPr>
        <w:t xml:space="preserve"> </w:t>
      </w:r>
      <w:r>
        <w:rPr>
          <w:rFonts w:ascii="宋体" w:hAnsi="宋体" w:eastAsia="宋体" w:cs="宋体"/>
          <w:spacing w:val="8"/>
          <w:sz w:val="23"/>
          <w:szCs w:val="23"/>
        </w:rPr>
        <w:t>和</w:t>
      </w:r>
      <w:r>
        <w:rPr>
          <w:rFonts w:ascii="宋体" w:hAnsi="宋体" w:eastAsia="宋体" w:cs="宋体"/>
          <w:spacing w:val="5"/>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 xml:space="preserve">2 </w:t>
      </w:r>
      <w:r>
        <w:rPr>
          <w:rFonts w:ascii="宋体" w:hAnsi="宋体" w:eastAsia="宋体" w:cs="宋体"/>
          <w:spacing w:val="5"/>
          <w:sz w:val="23"/>
          <w:szCs w:val="23"/>
        </w:rPr>
        <w:t>急性中毒症状分别列于下表。</w:t>
      </w:r>
    </w:p>
    <w:p>
      <w:pPr>
        <w:spacing w:before="177" w:line="224" w:lineRule="auto"/>
        <w:ind w:left="375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9"/>
          <w:sz w:val="20"/>
          <w:szCs w:val="20"/>
        </w:rPr>
        <w:t>3-7</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b/>
          <w:bCs/>
          <w:sz w:val="20"/>
          <w:szCs w:val="20"/>
        </w:rPr>
        <w:t>CO</w:t>
      </w:r>
      <w:r>
        <w:rPr>
          <w:rFonts w:ascii="宋体" w:hAnsi="宋体" w:eastAsia="宋体" w:cs="宋体"/>
          <w:spacing w:val="9"/>
          <w:sz w:val="20"/>
          <w:szCs w:val="20"/>
          <w14:textOutline w14:w="3795" w14:cap="sq" w14:cmpd="sng">
            <w14:solidFill>
              <w14:srgbClr w14:val="000000"/>
            </w14:solidFill>
            <w14:prstDash w14:val="solid"/>
            <w14:bevel/>
          </w14:textOutline>
        </w:rPr>
        <w:t>急性中毒症</w:t>
      </w:r>
      <w:r>
        <w:rPr>
          <w:rFonts w:ascii="宋体" w:hAnsi="宋体" w:eastAsia="宋体" w:cs="宋体"/>
          <w:spacing w:val="7"/>
          <w:sz w:val="20"/>
          <w:szCs w:val="20"/>
          <w14:textOutline w14:w="3795" w14:cap="sq" w14:cmpd="sng">
            <w14:solidFill>
              <w14:srgbClr w14:val="000000"/>
            </w14:solidFill>
            <w14:prstDash w14:val="solid"/>
            <w14:bevel/>
          </w14:textOutline>
        </w:rPr>
        <w:t>状</w:t>
      </w:r>
    </w:p>
    <w:tbl>
      <w:tblPr>
        <w:tblStyle w:val="4"/>
        <w:tblW w:w="9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4"/>
        <w:gridCol w:w="2290"/>
        <w:gridCol w:w="2293"/>
        <w:gridCol w:w="2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294" w:type="dxa"/>
            <w:vAlign w:val="top"/>
          </w:tcPr>
          <w:p>
            <w:pPr>
              <w:spacing w:before="35" w:line="218" w:lineRule="auto"/>
              <w:ind w:left="489"/>
              <w:rPr>
                <w:rFonts w:ascii="宋体" w:hAnsi="宋体" w:eastAsia="宋体" w:cs="宋体"/>
                <w:sz w:val="20"/>
                <w:szCs w:val="20"/>
              </w:rPr>
            </w:pPr>
            <w:r>
              <w:rPr>
                <w:rFonts w:ascii="宋体" w:hAnsi="宋体" w:eastAsia="宋体" w:cs="宋体"/>
                <w:spacing w:val="10"/>
                <w:sz w:val="20"/>
                <w:szCs w:val="20"/>
              </w:rPr>
              <w:t>空</w:t>
            </w:r>
            <w:r>
              <w:rPr>
                <w:rFonts w:ascii="宋体" w:hAnsi="宋体" w:eastAsia="宋体" w:cs="宋体"/>
                <w:spacing w:val="9"/>
                <w:sz w:val="20"/>
                <w:szCs w:val="20"/>
              </w:rPr>
              <w:t>气中</w:t>
            </w:r>
            <w:r>
              <w:rPr>
                <w:rFonts w:ascii="Times New Roman" w:hAnsi="Times New Roman" w:eastAsia="Times New Roman" w:cs="Times New Roman"/>
                <w:sz w:val="20"/>
                <w:szCs w:val="20"/>
              </w:rPr>
              <w:t>CO</w:t>
            </w:r>
            <w:r>
              <w:rPr>
                <w:rFonts w:ascii="宋体" w:hAnsi="宋体" w:eastAsia="宋体" w:cs="宋体"/>
                <w:spacing w:val="9"/>
                <w:sz w:val="20"/>
                <w:szCs w:val="20"/>
              </w:rPr>
              <w:t>浓度</w:t>
            </w:r>
          </w:p>
          <w:p>
            <w:pPr>
              <w:spacing w:line="281" w:lineRule="exact"/>
              <w:ind w:left="675"/>
              <w:rPr>
                <w:rFonts w:ascii="宋体" w:hAnsi="宋体" w:eastAsia="宋体" w:cs="宋体"/>
                <w:sz w:val="20"/>
                <w:szCs w:val="20"/>
              </w:rPr>
            </w:pPr>
            <w:r>
              <w:rPr>
                <w:rFonts w:ascii="宋体" w:hAnsi="宋体" w:eastAsia="宋体" w:cs="宋体"/>
                <w:spacing w:val="2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3"/>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23"/>
                <w:position w:val="9"/>
                <w:sz w:val="13"/>
                <w:szCs w:val="13"/>
              </w:rPr>
              <w:t xml:space="preserve">3 </w:t>
            </w:r>
            <w:r>
              <w:rPr>
                <w:rFonts w:ascii="宋体" w:hAnsi="宋体" w:eastAsia="宋体" w:cs="宋体"/>
                <w:spacing w:val="23"/>
                <w:position w:val="3"/>
                <w:sz w:val="20"/>
                <w:szCs w:val="20"/>
              </w:rPr>
              <w:t>)</w:t>
            </w:r>
          </w:p>
        </w:tc>
        <w:tc>
          <w:tcPr>
            <w:tcW w:w="2290" w:type="dxa"/>
            <w:vAlign w:val="top"/>
          </w:tcPr>
          <w:p>
            <w:pPr>
              <w:spacing w:before="134" w:line="281" w:lineRule="exact"/>
              <w:ind w:left="155"/>
              <w:rPr>
                <w:rFonts w:ascii="宋体" w:hAnsi="宋体" w:eastAsia="宋体" w:cs="宋体"/>
                <w:sz w:val="20"/>
                <w:szCs w:val="20"/>
              </w:rPr>
            </w:pPr>
            <w:r>
              <w:rPr>
                <w:rFonts w:ascii="宋体" w:hAnsi="宋体" w:eastAsia="宋体" w:cs="宋体"/>
                <w:spacing w:val="5"/>
                <w:position w:val="1"/>
                <w:sz w:val="20"/>
                <w:szCs w:val="20"/>
              </w:rPr>
              <w:t>吸收半量时间 (</w:t>
            </w:r>
            <w:r>
              <w:rPr>
                <w:rFonts w:ascii="Times New Roman" w:hAnsi="Times New Roman" w:eastAsia="Times New Roman" w:cs="Times New Roman"/>
                <w:position w:val="1"/>
                <w:sz w:val="20"/>
                <w:szCs w:val="20"/>
              </w:rPr>
              <w:t>min</w:t>
            </w:r>
            <w:r>
              <w:rPr>
                <w:rFonts w:ascii="Times New Roman" w:hAnsi="Times New Roman" w:eastAsia="Times New Roman" w:cs="Times New Roman"/>
                <w:spacing w:val="5"/>
                <w:position w:val="1"/>
                <w:sz w:val="20"/>
                <w:szCs w:val="20"/>
              </w:rPr>
              <w:t xml:space="preserve"> </w:t>
            </w:r>
            <w:r>
              <w:rPr>
                <w:rFonts w:ascii="宋体" w:hAnsi="宋体" w:eastAsia="宋体" w:cs="宋体"/>
                <w:spacing w:val="3"/>
                <w:position w:val="1"/>
                <w:sz w:val="20"/>
                <w:szCs w:val="20"/>
              </w:rPr>
              <w:t>)</w:t>
            </w:r>
          </w:p>
        </w:tc>
        <w:tc>
          <w:tcPr>
            <w:tcW w:w="2293" w:type="dxa"/>
            <w:vAlign w:val="top"/>
          </w:tcPr>
          <w:p>
            <w:pPr>
              <w:spacing w:before="134" w:line="281" w:lineRule="exact"/>
              <w:ind w:left="160"/>
              <w:rPr>
                <w:rFonts w:ascii="宋体" w:hAnsi="宋体" w:eastAsia="宋体" w:cs="宋体"/>
                <w:sz w:val="20"/>
                <w:szCs w:val="20"/>
              </w:rPr>
            </w:pPr>
            <w:r>
              <w:rPr>
                <w:rFonts w:ascii="宋体" w:hAnsi="宋体" w:eastAsia="宋体" w:cs="宋体"/>
                <w:spacing w:val="12"/>
                <w:position w:val="1"/>
                <w:sz w:val="20"/>
                <w:szCs w:val="20"/>
              </w:rPr>
              <w:t>平</w:t>
            </w:r>
            <w:r>
              <w:rPr>
                <w:rFonts w:ascii="宋体" w:hAnsi="宋体" w:eastAsia="宋体" w:cs="宋体"/>
                <w:spacing w:val="8"/>
                <w:position w:val="1"/>
                <w:sz w:val="20"/>
                <w:szCs w:val="20"/>
              </w:rPr>
              <w:t>衡状时</w:t>
            </w:r>
            <w:r>
              <w:rPr>
                <w:rFonts w:ascii="Times New Roman" w:hAnsi="Times New Roman" w:eastAsia="Times New Roman" w:cs="Times New Roman"/>
                <w:position w:val="1"/>
                <w:sz w:val="20"/>
                <w:szCs w:val="20"/>
              </w:rPr>
              <w:t>HbCO</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w:t>
            </w:r>
          </w:p>
        </w:tc>
        <w:tc>
          <w:tcPr>
            <w:tcW w:w="2297" w:type="dxa"/>
            <w:vAlign w:val="top"/>
          </w:tcPr>
          <w:p>
            <w:pPr>
              <w:spacing w:before="171" w:line="228" w:lineRule="auto"/>
              <w:ind w:left="753"/>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毒症状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Align w:val="top"/>
          </w:tcPr>
          <w:p>
            <w:pPr>
              <w:spacing w:before="129"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8.5</w:t>
            </w:r>
          </w:p>
        </w:tc>
        <w:tc>
          <w:tcPr>
            <w:tcW w:w="2290" w:type="dxa"/>
            <w:vAlign w:val="top"/>
          </w:tcPr>
          <w:p>
            <w:pPr>
              <w:spacing w:before="129"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293" w:type="dxa"/>
            <w:vAlign w:val="top"/>
          </w:tcPr>
          <w:p>
            <w:pPr>
              <w:spacing w:before="132" w:line="192" w:lineRule="auto"/>
              <w:ind w:left="10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97" w:type="dxa"/>
            <w:vAlign w:val="top"/>
          </w:tcPr>
          <w:p>
            <w:pPr>
              <w:spacing w:before="92" w:line="228" w:lineRule="auto"/>
              <w:ind w:left="734"/>
              <w:rPr>
                <w:rFonts w:ascii="宋体" w:hAnsi="宋体" w:eastAsia="宋体" w:cs="宋体"/>
                <w:sz w:val="20"/>
                <w:szCs w:val="20"/>
              </w:rPr>
            </w:pPr>
            <w:r>
              <w:rPr>
                <w:rFonts w:ascii="宋体" w:hAnsi="宋体" w:eastAsia="宋体" w:cs="宋体"/>
                <w:spacing w:val="7"/>
                <w:sz w:val="20"/>
                <w:szCs w:val="20"/>
              </w:rPr>
              <w:t>轻度头痛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Align w:val="top"/>
          </w:tcPr>
          <w:p>
            <w:pPr>
              <w:spacing w:before="131"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292.5</w:t>
            </w:r>
          </w:p>
        </w:tc>
        <w:tc>
          <w:tcPr>
            <w:tcW w:w="2290" w:type="dxa"/>
            <w:vAlign w:val="top"/>
          </w:tcPr>
          <w:p>
            <w:pPr>
              <w:spacing w:before="131"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293" w:type="dxa"/>
            <w:vAlign w:val="top"/>
          </w:tcPr>
          <w:p>
            <w:pPr>
              <w:spacing w:before="131" w:line="195" w:lineRule="auto"/>
              <w:ind w:left="10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297" w:type="dxa"/>
            <w:vAlign w:val="top"/>
          </w:tcPr>
          <w:p>
            <w:pPr>
              <w:spacing w:before="94" w:line="228" w:lineRule="auto"/>
              <w:ind w:left="420"/>
              <w:rPr>
                <w:rFonts w:ascii="宋体" w:hAnsi="宋体" w:eastAsia="宋体" w:cs="宋体"/>
                <w:sz w:val="20"/>
                <w:szCs w:val="20"/>
              </w:rPr>
            </w:pPr>
            <w:r>
              <w:rPr>
                <w:rFonts w:ascii="宋体" w:hAnsi="宋体" w:eastAsia="宋体" w:cs="宋体"/>
                <w:spacing w:val="11"/>
                <w:sz w:val="20"/>
                <w:szCs w:val="20"/>
              </w:rPr>
              <w:t>严</w:t>
            </w:r>
            <w:r>
              <w:rPr>
                <w:rFonts w:ascii="宋体" w:hAnsi="宋体" w:eastAsia="宋体" w:cs="宋体"/>
                <w:spacing w:val="8"/>
                <w:sz w:val="20"/>
                <w:szCs w:val="20"/>
              </w:rPr>
              <w:t>重头痛，眩晕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294" w:type="dxa"/>
            <w:vAlign w:val="top"/>
          </w:tcPr>
          <w:p>
            <w:pPr>
              <w:spacing w:before="205" w:line="195"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582.</w:t>
            </w:r>
            <w:r>
              <w:rPr>
                <w:rFonts w:ascii="Times New Roman" w:hAnsi="Times New Roman" w:eastAsia="Times New Roman" w:cs="Times New Roman"/>
                <w:spacing w:val="3"/>
                <w:sz w:val="20"/>
                <w:szCs w:val="20"/>
              </w:rPr>
              <w:t>5</w:t>
            </w:r>
          </w:p>
        </w:tc>
        <w:tc>
          <w:tcPr>
            <w:tcW w:w="2290" w:type="dxa"/>
            <w:vAlign w:val="top"/>
          </w:tcPr>
          <w:p>
            <w:pPr>
              <w:spacing w:before="205" w:line="195"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2293" w:type="dxa"/>
            <w:vAlign w:val="top"/>
          </w:tcPr>
          <w:p>
            <w:pPr>
              <w:spacing w:before="205"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297" w:type="dxa"/>
            <w:vAlign w:val="top"/>
          </w:tcPr>
          <w:p>
            <w:pPr>
              <w:spacing w:before="32" w:line="238" w:lineRule="auto"/>
              <w:ind w:left="115" w:right="109" w:firstLine="304"/>
              <w:rPr>
                <w:rFonts w:ascii="宋体" w:hAnsi="宋体" w:eastAsia="宋体" w:cs="宋体"/>
                <w:sz w:val="20"/>
                <w:szCs w:val="20"/>
              </w:rPr>
            </w:pPr>
            <w:r>
              <w:rPr>
                <w:rFonts w:ascii="宋体" w:hAnsi="宋体" w:eastAsia="宋体" w:cs="宋体"/>
                <w:spacing w:val="11"/>
                <w:sz w:val="20"/>
                <w:szCs w:val="20"/>
              </w:rPr>
              <w:t>严</w:t>
            </w:r>
            <w:r>
              <w:rPr>
                <w:rFonts w:ascii="宋体" w:hAnsi="宋体" w:eastAsia="宋体" w:cs="宋体"/>
                <w:spacing w:val="8"/>
                <w:sz w:val="20"/>
                <w:szCs w:val="20"/>
              </w:rPr>
              <w:t>重头痛，眩晕</w:t>
            </w:r>
            <w:r>
              <w:rPr>
                <w:rFonts w:ascii="宋体" w:hAnsi="宋体" w:eastAsia="宋体" w:cs="宋体"/>
                <w:sz w:val="20"/>
                <w:szCs w:val="20"/>
              </w:rPr>
              <w:t xml:space="preserve">   </w:t>
            </w:r>
            <w:r>
              <w:rPr>
                <w:rFonts w:ascii="宋体" w:hAnsi="宋体" w:eastAsia="宋体" w:cs="宋体"/>
                <w:spacing w:val="12"/>
                <w:sz w:val="20"/>
                <w:szCs w:val="20"/>
              </w:rPr>
              <w:t>恶</w:t>
            </w:r>
            <w:r>
              <w:rPr>
                <w:rFonts w:ascii="宋体" w:hAnsi="宋体" w:eastAsia="宋体" w:cs="宋体"/>
                <w:spacing w:val="7"/>
                <w:sz w:val="20"/>
                <w:szCs w:val="20"/>
              </w:rPr>
              <w:t>心</w:t>
            </w:r>
            <w:r>
              <w:rPr>
                <w:rFonts w:ascii="宋体" w:hAnsi="宋体" w:eastAsia="宋体" w:cs="宋体"/>
                <w:spacing w:val="6"/>
                <w:sz w:val="20"/>
                <w:szCs w:val="20"/>
              </w:rPr>
              <w:t>，呕吐，意识模糊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94" w:type="dxa"/>
            <w:vAlign w:val="top"/>
          </w:tcPr>
          <w:p>
            <w:pPr>
              <w:spacing w:before="132" w:line="195" w:lineRule="auto"/>
              <w:ind w:left="8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w:t>
            </w:r>
            <w:r>
              <w:rPr>
                <w:rFonts w:ascii="Times New Roman" w:hAnsi="Times New Roman" w:eastAsia="Times New Roman" w:cs="Times New Roman"/>
                <w:sz w:val="20"/>
                <w:szCs w:val="20"/>
              </w:rPr>
              <w:t>70.0</w:t>
            </w:r>
          </w:p>
        </w:tc>
        <w:tc>
          <w:tcPr>
            <w:tcW w:w="2290" w:type="dxa"/>
            <w:vAlign w:val="top"/>
          </w:tcPr>
          <w:p>
            <w:pPr>
              <w:spacing w:before="132"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2293" w:type="dxa"/>
            <w:vAlign w:val="top"/>
          </w:tcPr>
          <w:p>
            <w:pPr>
              <w:spacing w:before="132" w:line="195" w:lineRule="auto"/>
              <w:ind w:left="10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2297" w:type="dxa"/>
            <w:vAlign w:val="top"/>
          </w:tcPr>
          <w:p>
            <w:pPr>
              <w:spacing w:before="96" w:line="228" w:lineRule="auto"/>
              <w:ind w:left="340"/>
              <w:rPr>
                <w:rFonts w:ascii="宋体" w:hAnsi="宋体" w:eastAsia="宋体" w:cs="宋体"/>
                <w:sz w:val="20"/>
                <w:szCs w:val="20"/>
              </w:rPr>
            </w:pPr>
            <w:r>
              <w:rPr>
                <w:rFonts w:ascii="宋体" w:hAnsi="宋体" w:eastAsia="宋体" w:cs="宋体"/>
                <w:spacing w:val="7"/>
                <w:sz w:val="20"/>
                <w:szCs w:val="20"/>
              </w:rPr>
              <w:t>昏</w:t>
            </w:r>
            <w:r>
              <w:rPr>
                <w:rFonts w:ascii="宋体" w:hAnsi="宋体" w:eastAsia="宋体" w:cs="宋体"/>
                <w:spacing w:val="5"/>
                <w:sz w:val="20"/>
                <w:szCs w:val="20"/>
              </w:rPr>
              <w:t>迷，陈施氏呼吸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294" w:type="dxa"/>
            <w:vAlign w:val="top"/>
          </w:tcPr>
          <w:p>
            <w:pPr>
              <w:spacing w:before="134"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1170</w:t>
            </w:r>
            <w:r>
              <w:rPr>
                <w:rFonts w:ascii="Times New Roman" w:hAnsi="Times New Roman" w:eastAsia="Times New Roman" w:cs="Times New Roman"/>
                <w:sz w:val="20"/>
                <w:szCs w:val="20"/>
              </w:rPr>
              <w:t>0.0</w:t>
            </w:r>
          </w:p>
        </w:tc>
        <w:tc>
          <w:tcPr>
            <w:tcW w:w="2290" w:type="dxa"/>
            <w:vAlign w:val="top"/>
          </w:tcPr>
          <w:p>
            <w:pPr>
              <w:spacing w:before="137" w:line="192" w:lineRule="auto"/>
              <w:ind w:left="10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93" w:type="dxa"/>
            <w:vAlign w:val="top"/>
          </w:tcPr>
          <w:p>
            <w:pPr>
              <w:spacing w:before="134" w:line="195" w:lineRule="auto"/>
              <w:ind w:left="10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97" w:type="dxa"/>
            <w:vAlign w:val="top"/>
          </w:tcPr>
          <w:p>
            <w:pPr>
              <w:spacing w:before="98" w:line="229" w:lineRule="auto"/>
              <w:ind w:left="945"/>
              <w:rPr>
                <w:rFonts w:ascii="宋体" w:hAnsi="宋体" w:eastAsia="宋体" w:cs="宋体"/>
                <w:sz w:val="20"/>
                <w:szCs w:val="20"/>
              </w:rPr>
            </w:pPr>
            <w:r>
              <w:rPr>
                <w:rFonts w:ascii="宋体" w:hAnsi="宋体" w:eastAsia="宋体" w:cs="宋体"/>
                <w:spacing w:val="4"/>
                <w:sz w:val="20"/>
                <w:szCs w:val="20"/>
              </w:rPr>
              <w:t>死亡</w:t>
            </w:r>
          </w:p>
        </w:tc>
      </w:tr>
    </w:tbl>
    <w:p>
      <w:pPr>
        <w:spacing w:before="272" w:line="224" w:lineRule="auto"/>
        <w:ind w:left="365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8"/>
          <w:sz w:val="20"/>
          <w:szCs w:val="20"/>
        </w:rPr>
        <w:t>3</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8</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b/>
          <w:bCs/>
          <w:sz w:val="20"/>
          <w:szCs w:val="20"/>
        </w:rPr>
        <w:t>SO</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急性中毒症状</w:t>
      </w: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7"/>
        <w:gridCol w:w="45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87" w:type="dxa"/>
            <w:vAlign w:val="top"/>
          </w:tcPr>
          <w:p>
            <w:pPr>
              <w:spacing w:line="279" w:lineRule="exact"/>
              <w:ind w:left="1601"/>
              <w:rPr>
                <w:rFonts w:ascii="宋体" w:hAnsi="宋体" w:eastAsia="宋体" w:cs="宋体"/>
                <w:sz w:val="20"/>
                <w:szCs w:val="20"/>
              </w:rPr>
            </w:pPr>
            <w:r>
              <w:rPr>
                <w:rFonts w:ascii="宋体" w:hAnsi="宋体" w:eastAsia="宋体" w:cs="宋体"/>
                <w:spacing w:val="10"/>
                <w:position w:val="2"/>
                <w:sz w:val="20"/>
                <w:szCs w:val="20"/>
              </w:rPr>
              <w:t>浓</w:t>
            </w:r>
            <w:r>
              <w:rPr>
                <w:rFonts w:ascii="宋体" w:hAnsi="宋体" w:eastAsia="宋体" w:cs="宋体"/>
                <w:spacing w:val="5"/>
                <w:position w:val="2"/>
                <w:sz w:val="20"/>
                <w:szCs w:val="20"/>
              </w:rPr>
              <w:t>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8"/>
                <w:sz w:val="13"/>
                <w:szCs w:val="13"/>
              </w:rPr>
              <w:t xml:space="preserve">3 </w:t>
            </w:r>
            <w:r>
              <w:rPr>
                <w:rFonts w:ascii="宋体" w:hAnsi="宋体" w:eastAsia="宋体" w:cs="宋体"/>
                <w:spacing w:val="5"/>
                <w:position w:val="2"/>
                <w:sz w:val="20"/>
                <w:szCs w:val="20"/>
              </w:rPr>
              <w:t>)</w:t>
            </w:r>
          </w:p>
        </w:tc>
        <w:tc>
          <w:tcPr>
            <w:tcW w:w="4589" w:type="dxa"/>
            <w:vAlign w:val="top"/>
          </w:tcPr>
          <w:p>
            <w:pPr>
              <w:spacing w:before="36" w:line="228" w:lineRule="auto"/>
              <w:ind w:left="2092"/>
              <w:rPr>
                <w:rFonts w:ascii="宋体" w:hAnsi="宋体" w:eastAsia="宋体" w:cs="宋体"/>
                <w:sz w:val="20"/>
                <w:szCs w:val="20"/>
              </w:rPr>
            </w:pPr>
            <w:r>
              <w:rPr>
                <w:rFonts w:ascii="宋体" w:hAnsi="宋体" w:eastAsia="宋体" w:cs="宋体"/>
                <w:spacing w:val="2"/>
                <w:sz w:val="20"/>
                <w:szCs w:val="20"/>
              </w:rPr>
              <w:t>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87" w:type="dxa"/>
            <w:vAlign w:val="top"/>
          </w:tcPr>
          <w:p>
            <w:pPr>
              <w:spacing w:before="53" w:line="195" w:lineRule="auto"/>
              <w:ind w:left="22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589" w:type="dxa"/>
            <w:vAlign w:val="top"/>
          </w:tcPr>
          <w:p>
            <w:pPr>
              <w:spacing w:before="33" w:line="228" w:lineRule="auto"/>
              <w:ind w:left="1879"/>
              <w:rPr>
                <w:rFonts w:ascii="宋体" w:hAnsi="宋体" w:eastAsia="宋体" w:cs="宋体"/>
                <w:sz w:val="20"/>
                <w:szCs w:val="20"/>
              </w:rPr>
            </w:pPr>
            <w:r>
              <w:rPr>
                <w:rFonts w:ascii="宋体" w:hAnsi="宋体" w:eastAsia="宋体" w:cs="宋体"/>
                <w:spacing w:val="7"/>
                <w:sz w:val="20"/>
                <w:szCs w:val="20"/>
              </w:rPr>
              <w:t>感到刺激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87" w:type="dxa"/>
            <w:vAlign w:val="top"/>
          </w:tcPr>
          <w:p>
            <w:pPr>
              <w:spacing w:before="55" w:line="195" w:lineRule="auto"/>
              <w:ind w:left="194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40-630</w:t>
            </w:r>
          </w:p>
        </w:tc>
        <w:tc>
          <w:tcPr>
            <w:tcW w:w="4589" w:type="dxa"/>
            <w:vAlign w:val="top"/>
          </w:tcPr>
          <w:p>
            <w:pPr>
              <w:spacing w:before="33" w:line="228" w:lineRule="auto"/>
              <w:ind w:left="1669"/>
              <w:rPr>
                <w:rFonts w:ascii="宋体" w:hAnsi="宋体" w:eastAsia="宋体" w:cs="宋体"/>
                <w:sz w:val="20"/>
                <w:szCs w:val="20"/>
              </w:rPr>
            </w:pPr>
            <w:r>
              <w:rPr>
                <w:rFonts w:ascii="宋体" w:hAnsi="宋体" w:eastAsia="宋体" w:cs="宋体"/>
                <w:spacing w:val="8"/>
                <w:sz w:val="20"/>
                <w:szCs w:val="20"/>
              </w:rPr>
              <w:t>溃疡和肺水</w:t>
            </w:r>
            <w:r>
              <w:rPr>
                <w:rFonts w:ascii="宋体" w:hAnsi="宋体" w:eastAsia="宋体" w:cs="宋体"/>
                <w:spacing w:val="7"/>
                <w:sz w:val="20"/>
                <w:szCs w:val="20"/>
              </w:rPr>
              <w:t>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87" w:type="dxa"/>
            <w:vAlign w:val="top"/>
          </w:tcPr>
          <w:p>
            <w:pPr>
              <w:spacing w:before="57" w:line="195" w:lineRule="auto"/>
              <w:ind w:left="2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00</w:t>
            </w:r>
          </w:p>
        </w:tc>
        <w:tc>
          <w:tcPr>
            <w:tcW w:w="4589" w:type="dxa"/>
            <w:vAlign w:val="top"/>
          </w:tcPr>
          <w:p>
            <w:pPr>
              <w:spacing w:before="35" w:line="229" w:lineRule="auto"/>
              <w:ind w:left="1889"/>
              <w:rPr>
                <w:rFonts w:ascii="宋体" w:hAnsi="宋体" w:eastAsia="宋体" w:cs="宋体"/>
                <w:sz w:val="20"/>
                <w:szCs w:val="20"/>
              </w:rPr>
            </w:pPr>
            <w:r>
              <w:rPr>
                <w:rFonts w:ascii="宋体" w:hAnsi="宋体" w:eastAsia="宋体" w:cs="宋体"/>
                <w:spacing w:val="6"/>
                <w:sz w:val="20"/>
                <w:szCs w:val="20"/>
              </w:rPr>
              <w:t>窒</w:t>
            </w:r>
            <w:r>
              <w:rPr>
                <w:rFonts w:ascii="宋体" w:hAnsi="宋体" w:eastAsia="宋体" w:cs="宋体"/>
                <w:spacing w:val="4"/>
                <w:sz w:val="20"/>
                <w:szCs w:val="20"/>
              </w:rPr>
              <w:t>息死亡</w:t>
            </w:r>
          </w:p>
        </w:tc>
      </w:tr>
    </w:tbl>
    <w:p>
      <w:pPr>
        <w:spacing w:before="35" w:line="226" w:lineRule="auto"/>
        <w:ind w:left="601"/>
        <w:rPr>
          <w:rFonts w:ascii="宋体" w:hAnsi="宋体" w:eastAsia="宋体" w:cs="宋体"/>
          <w:sz w:val="23"/>
          <w:szCs w:val="23"/>
        </w:rPr>
      </w:pPr>
      <w:r>
        <w:rPr>
          <w:rFonts w:ascii="Times New Roman" w:hAnsi="Times New Roman" w:eastAsia="Times New Roman" w:cs="Times New Roman"/>
          <w:sz w:val="23"/>
          <w:szCs w:val="23"/>
        </w:rPr>
        <w:t>CO</w:t>
      </w:r>
      <w:r>
        <w:rPr>
          <w:rFonts w:ascii="宋体" w:hAnsi="宋体" w:eastAsia="宋体" w:cs="宋体"/>
          <w:spacing w:val="12"/>
          <w:sz w:val="23"/>
          <w:szCs w:val="23"/>
        </w:rPr>
        <w:t>产</w:t>
      </w:r>
      <w:r>
        <w:rPr>
          <w:rFonts w:ascii="宋体" w:hAnsi="宋体" w:eastAsia="宋体" w:cs="宋体"/>
          <w:spacing w:val="9"/>
          <w:sz w:val="23"/>
          <w:szCs w:val="23"/>
        </w:rPr>
        <w:t>生量估算公式：</w:t>
      </w:r>
    </w:p>
    <w:p>
      <w:pPr>
        <w:spacing w:before="143" w:line="323" w:lineRule="exact"/>
        <w:ind w:left="3980"/>
        <w:rPr>
          <w:rFonts w:ascii="Times New Roman" w:hAnsi="Times New Roman" w:eastAsia="Times New Roman" w:cs="Times New Roman"/>
          <w:sz w:val="23"/>
          <w:szCs w:val="23"/>
        </w:rPr>
      </w:pPr>
      <w:r>
        <w:rPr>
          <w:rFonts w:ascii="Times New Roman" w:hAnsi="Times New Roman" w:eastAsia="Times New Roman" w:cs="Times New Roman"/>
          <w:position w:val="4"/>
          <w:sz w:val="23"/>
          <w:szCs w:val="23"/>
        </w:rPr>
        <w:t>G</w:t>
      </w:r>
      <w:r>
        <w:rPr>
          <w:rFonts w:ascii="宋体" w:hAnsi="宋体" w:eastAsia="宋体" w:cs="宋体"/>
          <w:spacing w:val="10"/>
          <w:position w:val="2"/>
          <w:sz w:val="11"/>
          <w:szCs w:val="11"/>
        </w:rPr>
        <w:t>一</w:t>
      </w:r>
      <w:r>
        <w:rPr>
          <w:rFonts w:ascii="宋体" w:hAnsi="宋体" w:eastAsia="宋体" w:cs="宋体"/>
          <w:spacing w:val="9"/>
          <w:position w:val="2"/>
          <w:sz w:val="11"/>
          <w:szCs w:val="11"/>
        </w:rPr>
        <w:t>氧化碳</w:t>
      </w:r>
      <w:r>
        <w:rPr>
          <w:rFonts w:ascii="Times New Roman" w:hAnsi="Times New Roman" w:eastAsia="Times New Roman" w:cs="Times New Roman"/>
          <w:spacing w:val="9"/>
          <w:position w:val="4"/>
          <w:sz w:val="23"/>
          <w:szCs w:val="23"/>
        </w:rPr>
        <w:t>=2330</w:t>
      </w:r>
      <w:r>
        <w:rPr>
          <w:rFonts w:ascii="Times New Roman" w:hAnsi="Times New Roman" w:eastAsia="Times New Roman" w:cs="Times New Roman"/>
          <w:position w:val="4"/>
          <w:sz w:val="23"/>
          <w:szCs w:val="23"/>
        </w:rPr>
        <w:t>qCQ</w:t>
      </w:r>
    </w:p>
    <w:p>
      <w:pPr>
        <w:spacing w:before="189" w:line="228" w:lineRule="auto"/>
        <w:ind w:left="606"/>
        <w:rPr>
          <w:rFonts w:ascii="宋体" w:hAnsi="宋体" w:eastAsia="宋体" w:cs="宋体"/>
          <w:sz w:val="23"/>
          <w:szCs w:val="23"/>
        </w:rPr>
      </w:pPr>
      <w:r>
        <w:rPr>
          <w:rFonts w:ascii="宋体" w:hAnsi="宋体" w:eastAsia="宋体" w:cs="宋体"/>
          <w:spacing w:val="2"/>
          <w:sz w:val="23"/>
          <w:szCs w:val="23"/>
        </w:rPr>
        <w:t>式中</w:t>
      </w:r>
      <w:r>
        <w:rPr>
          <w:rFonts w:ascii="宋体" w:hAnsi="宋体" w:eastAsia="宋体" w:cs="宋体"/>
          <w:spacing w:val="1"/>
          <w:sz w:val="23"/>
          <w:szCs w:val="23"/>
        </w:rPr>
        <w:t>：</w:t>
      </w:r>
    </w:p>
    <w:p>
      <w:pPr>
        <w:spacing w:before="135" w:line="468" w:lineRule="exact"/>
        <w:ind w:left="1080"/>
        <w:rPr>
          <w:rFonts w:ascii="宋体" w:hAnsi="宋体" w:eastAsia="宋体" w:cs="宋体"/>
          <w:sz w:val="23"/>
          <w:szCs w:val="23"/>
        </w:rPr>
      </w:pPr>
      <w:r>
        <w:rPr>
          <w:rFonts w:ascii="Times New Roman" w:hAnsi="Times New Roman" w:eastAsia="Times New Roman" w:cs="Times New Roman"/>
          <w:position w:val="14"/>
          <w:sz w:val="23"/>
          <w:szCs w:val="23"/>
        </w:rPr>
        <w:t>G</w:t>
      </w:r>
      <w:r>
        <w:rPr>
          <w:rFonts w:ascii="宋体" w:hAnsi="宋体" w:eastAsia="宋体" w:cs="宋体"/>
          <w:spacing w:val="16"/>
          <w:position w:val="11"/>
          <w:sz w:val="11"/>
          <w:szCs w:val="11"/>
        </w:rPr>
        <w:t>一</w:t>
      </w:r>
      <w:r>
        <w:rPr>
          <w:rFonts w:ascii="宋体" w:hAnsi="宋体" w:eastAsia="宋体" w:cs="宋体"/>
          <w:spacing w:val="9"/>
          <w:position w:val="11"/>
          <w:sz w:val="11"/>
          <w:szCs w:val="11"/>
        </w:rPr>
        <w:t>氧化碳</w:t>
      </w:r>
      <w:r>
        <w:rPr>
          <w:rFonts w:ascii="Times New Roman" w:hAnsi="Times New Roman" w:eastAsia="Times New Roman" w:cs="Times New Roman"/>
          <w:spacing w:val="9"/>
          <w:position w:val="14"/>
          <w:sz w:val="23"/>
          <w:szCs w:val="23"/>
        </w:rPr>
        <w:t>—</w:t>
      </w:r>
      <w:r>
        <w:rPr>
          <w:rFonts w:ascii="宋体" w:hAnsi="宋体" w:eastAsia="宋体" w:cs="宋体"/>
          <w:spacing w:val="9"/>
          <w:position w:val="14"/>
          <w:sz w:val="23"/>
          <w:szCs w:val="23"/>
        </w:rPr>
        <w:t>氧化碳产生量，</w:t>
      </w:r>
      <w:r>
        <w:rPr>
          <w:rFonts w:ascii="Times New Roman" w:hAnsi="Times New Roman" w:eastAsia="Times New Roman" w:cs="Times New Roman"/>
          <w:position w:val="14"/>
          <w:sz w:val="23"/>
          <w:szCs w:val="23"/>
        </w:rPr>
        <w:t>kg</w:t>
      </w:r>
      <w:r>
        <w:rPr>
          <w:rFonts w:ascii="Times New Roman" w:hAnsi="Times New Roman" w:eastAsia="Times New Roman" w:cs="Times New Roman"/>
          <w:spacing w:val="9"/>
          <w:position w:val="14"/>
          <w:sz w:val="23"/>
          <w:szCs w:val="23"/>
        </w:rPr>
        <w:t>/</w:t>
      </w:r>
      <w:r>
        <w:rPr>
          <w:rFonts w:ascii="Times New Roman" w:hAnsi="Times New Roman" w:eastAsia="Times New Roman" w:cs="Times New Roman"/>
          <w:position w:val="14"/>
          <w:sz w:val="23"/>
          <w:szCs w:val="23"/>
        </w:rPr>
        <w:t>s</w:t>
      </w:r>
      <w:r>
        <w:rPr>
          <w:rFonts w:ascii="宋体" w:hAnsi="宋体" w:eastAsia="宋体" w:cs="宋体"/>
          <w:spacing w:val="9"/>
          <w:position w:val="14"/>
          <w:sz w:val="23"/>
          <w:szCs w:val="23"/>
        </w:rPr>
        <w:t>；</w:t>
      </w:r>
    </w:p>
    <w:p>
      <w:pPr>
        <w:spacing w:line="323" w:lineRule="exact"/>
        <w:ind w:left="1081"/>
        <w:rPr>
          <w:rFonts w:ascii="宋体" w:hAnsi="宋体" w:eastAsia="宋体" w:cs="宋体"/>
          <w:sz w:val="23"/>
          <w:szCs w:val="23"/>
        </w:rPr>
      </w:pPr>
      <w:r>
        <w:rPr>
          <w:rFonts w:ascii="Times New Roman" w:hAnsi="Times New Roman" w:eastAsia="Times New Roman" w:cs="Times New Roman"/>
          <w:position w:val="1"/>
          <w:sz w:val="23"/>
          <w:szCs w:val="23"/>
        </w:rPr>
        <w:t>C</w:t>
      </w:r>
      <w:r>
        <w:rPr>
          <w:rFonts w:ascii="Times New Roman" w:hAnsi="Times New Roman" w:eastAsia="Times New Roman" w:cs="Times New Roman"/>
          <w:spacing w:val="11"/>
          <w:position w:val="1"/>
          <w:sz w:val="23"/>
          <w:szCs w:val="23"/>
        </w:rPr>
        <w:t>—</w:t>
      </w:r>
      <w:r>
        <w:rPr>
          <w:rFonts w:ascii="宋体" w:hAnsi="宋体" w:eastAsia="宋体" w:cs="宋体"/>
          <w:spacing w:val="8"/>
          <w:position w:val="1"/>
          <w:sz w:val="23"/>
          <w:szCs w:val="23"/>
        </w:rPr>
        <w:t>物质中碳含量，取</w:t>
      </w:r>
      <w:r>
        <w:rPr>
          <w:rFonts w:ascii="Times New Roman" w:hAnsi="Times New Roman" w:eastAsia="Times New Roman" w:cs="Times New Roman"/>
          <w:spacing w:val="8"/>
          <w:position w:val="1"/>
          <w:sz w:val="23"/>
          <w:szCs w:val="23"/>
        </w:rPr>
        <w:t>85%</w:t>
      </w:r>
      <w:r>
        <w:rPr>
          <w:rFonts w:ascii="宋体" w:hAnsi="宋体" w:eastAsia="宋体" w:cs="宋体"/>
          <w:spacing w:val="8"/>
          <w:position w:val="1"/>
          <w:sz w:val="23"/>
          <w:szCs w:val="23"/>
        </w:rPr>
        <w:t>；</w:t>
      </w:r>
    </w:p>
    <w:p>
      <w:pPr>
        <w:spacing w:before="143" w:line="323" w:lineRule="exact"/>
        <w:ind w:left="1080"/>
        <w:rPr>
          <w:rFonts w:ascii="宋体" w:hAnsi="宋体" w:eastAsia="宋体" w:cs="宋体"/>
          <w:sz w:val="23"/>
          <w:szCs w:val="23"/>
        </w:rPr>
      </w:pPr>
      <w:r>
        <w:rPr>
          <w:rFonts w:ascii="Times New Roman" w:hAnsi="Times New Roman" w:eastAsia="Times New Roman" w:cs="Times New Roman"/>
          <w:position w:val="3"/>
          <w:sz w:val="23"/>
          <w:szCs w:val="23"/>
        </w:rPr>
        <w:t>q</w:t>
      </w:r>
      <w:r>
        <w:rPr>
          <w:rFonts w:ascii="Times New Roman" w:hAnsi="Times New Roman" w:eastAsia="Times New Roman" w:cs="Times New Roman"/>
          <w:spacing w:val="14"/>
          <w:position w:val="3"/>
          <w:sz w:val="23"/>
          <w:szCs w:val="23"/>
        </w:rPr>
        <w:t>—</w:t>
      </w:r>
      <w:r>
        <w:rPr>
          <w:rFonts w:ascii="宋体" w:hAnsi="宋体" w:eastAsia="宋体" w:cs="宋体"/>
          <w:spacing w:val="9"/>
          <w:position w:val="3"/>
          <w:sz w:val="23"/>
          <w:szCs w:val="23"/>
        </w:rPr>
        <w:t>不</w:t>
      </w:r>
      <w:r>
        <w:rPr>
          <w:rFonts w:ascii="宋体" w:hAnsi="宋体" w:eastAsia="宋体" w:cs="宋体"/>
          <w:spacing w:val="7"/>
          <w:position w:val="3"/>
          <w:sz w:val="23"/>
          <w:szCs w:val="23"/>
        </w:rPr>
        <w:t>完全燃烧值，取</w:t>
      </w:r>
      <w:r>
        <w:rPr>
          <w:rFonts w:ascii="Times New Roman" w:hAnsi="Times New Roman" w:eastAsia="Times New Roman" w:cs="Times New Roman"/>
          <w:spacing w:val="7"/>
          <w:position w:val="3"/>
          <w:sz w:val="23"/>
          <w:szCs w:val="23"/>
        </w:rPr>
        <w:t>1.5%</w:t>
      </w:r>
      <w:r>
        <w:rPr>
          <w:rFonts w:ascii="宋体" w:hAnsi="宋体" w:eastAsia="宋体" w:cs="宋体"/>
          <w:spacing w:val="7"/>
          <w:position w:val="3"/>
          <w:sz w:val="23"/>
          <w:szCs w:val="23"/>
        </w:rPr>
        <w:t>；</w:t>
      </w:r>
    </w:p>
    <w:p>
      <w:pPr>
        <w:spacing w:before="145" w:line="323" w:lineRule="exact"/>
        <w:ind w:left="1080"/>
        <w:rPr>
          <w:rFonts w:ascii="宋体" w:hAnsi="宋体" w:eastAsia="宋体" w:cs="宋体"/>
          <w:sz w:val="23"/>
          <w:szCs w:val="23"/>
        </w:rPr>
      </w:pPr>
      <w:r>
        <w:rPr>
          <w:rFonts w:ascii="Times New Roman" w:hAnsi="Times New Roman" w:eastAsia="Times New Roman" w:cs="Times New Roman"/>
          <w:position w:val="3"/>
          <w:sz w:val="23"/>
          <w:szCs w:val="23"/>
        </w:rPr>
        <w:t>Q</w:t>
      </w:r>
      <w:r>
        <w:rPr>
          <w:rFonts w:ascii="Times New Roman" w:hAnsi="Times New Roman" w:eastAsia="Times New Roman" w:cs="Times New Roman"/>
          <w:spacing w:val="10"/>
          <w:position w:val="3"/>
          <w:sz w:val="23"/>
          <w:szCs w:val="23"/>
        </w:rPr>
        <w:t>—</w:t>
      </w:r>
      <w:r>
        <w:rPr>
          <w:rFonts w:ascii="宋体" w:hAnsi="宋体" w:eastAsia="宋体" w:cs="宋体"/>
          <w:spacing w:val="9"/>
          <w:position w:val="3"/>
          <w:sz w:val="23"/>
          <w:szCs w:val="23"/>
        </w:rPr>
        <w:t>参与燃烧的物质的量，</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9"/>
          <w:position w:val="3"/>
          <w:sz w:val="23"/>
          <w:szCs w:val="23"/>
        </w:rPr>
        <w:t>；</w:t>
      </w:r>
    </w:p>
    <w:p>
      <w:pPr>
        <w:spacing w:before="265" w:line="323" w:lineRule="exact"/>
        <w:ind w:left="603"/>
        <w:rPr>
          <w:rFonts w:ascii="宋体" w:hAnsi="宋体" w:eastAsia="宋体" w:cs="宋体"/>
          <w:sz w:val="23"/>
          <w:szCs w:val="23"/>
        </w:rPr>
      </w:pPr>
      <w:r>
        <w:rPr>
          <w:rFonts w:ascii="宋体" w:hAnsi="宋体" w:eastAsia="宋体" w:cs="宋体"/>
          <w:spacing w:val="14"/>
          <w:position w:val="1"/>
          <w:sz w:val="23"/>
          <w:szCs w:val="23"/>
        </w:rPr>
        <w:t>液化</w:t>
      </w:r>
      <w:r>
        <w:rPr>
          <w:rFonts w:ascii="宋体" w:hAnsi="宋体" w:eastAsia="宋体" w:cs="宋体"/>
          <w:spacing w:val="13"/>
          <w:position w:val="1"/>
          <w:sz w:val="23"/>
          <w:szCs w:val="23"/>
        </w:rPr>
        <w:t>天</w:t>
      </w:r>
      <w:r>
        <w:rPr>
          <w:rFonts w:ascii="宋体" w:hAnsi="宋体" w:eastAsia="宋体" w:cs="宋体"/>
          <w:spacing w:val="7"/>
          <w:position w:val="1"/>
          <w:sz w:val="23"/>
          <w:szCs w:val="23"/>
        </w:rPr>
        <w:t xml:space="preserve">然气沸点低于环境温度，池火燃烧表面单位面积的燃烧速度 </w:t>
      </w:r>
      <w:r>
        <w:rPr>
          <w:rFonts w:ascii="Times New Roman" w:hAnsi="Times New Roman" w:eastAsia="Times New Roman" w:cs="Times New Roman"/>
          <w:position w:val="1"/>
          <w:sz w:val="23"/>
          <w:szCs w:val="23"/>
        </w:rPr>
        <w:t>dm</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position w:val="1"/>
          <w:sz w:val="23"/>
          <w:szCs w:val="23"/>
        </w:rPr>
        <w:t>dt</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rPr>
        <w:t>为：</w:t>
      </w:r>
    </w:p>
    <w:p>
      <w:pPr>
        <w:spacing w:before="218"/>
        <w:ind w:left="3736"/>
        <w:rPr>
          <w:sz w:val="23"/>
          <w:szCs w:val="23"/>
        </w:rPr>
      </w:pPr>
      <w:r>
        <w:rPr>
          <w:rFonts w:ascii="Times New Roman" w:hAnsi="Times New Roman" w:eastAsia="Times New Roman" w:cs="Times New Roman"/>
          <w:i/>
          <w:iCs/>
          <w:spacing w:val="-1"/>
          <w:position w:val="-2"/>
          <w:sz w:val="23"/>
          <w:szCs w:val="23"/>
        </w:rPr>
        <w:t>dm</w:t>
      </w:r>
      <w:r>
        <w:rPr>
          <w:rFonts w:ascii="Times New Roman" w:hAnsi="Times New Roman" w:eastAsia="Times New Roman" w:cs="Times New Roman"/>
          <w:spacing w:val="-1"/>
          <w:position w:val="-2"/>
          <w:sz w:val="23"/>
          <w:szCs w:val="23"/>
        </w:rPr>
        <w:t xml:space="preserve"> / </w:t>
      </w:r>
      <w:r>
        <w:rPr>
          <w:rFonts w:ascii="Times New Roman" w:hAnsi="Times New Roman" w:eastAsia="Times New Roman" w:cs="Times New Roman"/>
          <w:i/>
          <w:iCs/>
          <w:spacing w:val="-1"/>
          <w:position w:val="-2"/>
          <w:sz w:val="23"/>
          <w:szCs w:val="23"/>
        </w:rPr>
        <w:t>d</w:t>
      </w:r>
      <w:r>
        <w:rPr>
          <w:rFonts w:ascii="Times New Roman" w:hAnsi="Times New Roman" w:eastAsia="Times New Roman" w:cs="Times New Roman"/>
          <w:i/>
          <w:iCs/>
          <w:position w:val="-2"/>
          <w:sz w:val="23"/>
          <w:szCs w:val="23"/>
        </w:rPr>
        <w:t>t</w:t>
      </w:r>
      <w:r>
        <w:rPr>
          <w:rFonts w:ascii="Times New Roman" w:hAnsi="Times New Roman" w:eastAsia="Times New Roman" w:cs="Times New Roman"/>
          <w:spacing w:val="-1"/>
          <w:position w:val="-2"/>
          <w:sz w:val="23"/>
          <w:szCs w:val="23"/>
        </w:rPr>
        <w:t xml:space="preserve"> </w:t>
      </w:r>
      <w:r>
        <w:rPr>
          <w:rFonts w:ascii="Symbol" w:hAnsi="Symbol" w:eastAsia="Symbol" w:cs="Symbol"/>
          <w:spacing w:val="-1"/>
          <w:position w:val="-2"/>
          <w:sz w:val="23"/>
          <w:szCs w:val="23"/>
        </w:rPr>
        <w:t xml:space="preserve">= </w:t>
      </w:r>
      <w:r>
        <w:rPr>
          <w:position w:val="-21"/>
          <w:sz w:val="23"/>
          <w:szCs w:val="23"/>
        </w:rPr>
        <w:drawing>
          <wp:inline distT="0" distB="0" distL="0" distR="0">
            <wp:extent cx="536575" cy="32004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92"/>
                    <a:stretch>
                      <a:fillRect/>
                    </a:stretch>
                  </pic:blipFill>
                  <pic:spPr>
                    <a:xfrm>
                      <a:off x="0" y="0"/>
                      <a:ext cx="536904" cy="320194"/>
                    </a:xfrm>
                    <a:prstGeom prst="rect">
                      <a:avLst/>
                    </a:prstGeom>
                  </pic:spPr>
                </pic:pic>
              </a:graphicData>
            </a:graphic>
          </wp:inline>
        </w:drawing>
      </w:r>
    </w:p>
    <w:p>
      <w:pPr>
        <w:spacing w:before="229" w:line="228" w:lineRule="auto"/>
        <w:ind w:left="652"/>
        <w:rPr>
          <w:rFonts w:ascii="宋体" w:hAnsi="宋体" w:eastAsia="宋体" w:cs="宋体"/>
          <w:sz w:val="23"/>
          <w:szCs w:val="23"/>
        </w:rPr>
      </w:pPr>
      <w:r>
        <w:rPr>
          <w:rFonts w:ascii="宋体" w:hAnsi="宋体" w:eastAsia="宋体" w:cs="宋体"/>
          <w:spacing w:val="2"/>
          <w:sz w:val="23"/>
          <w:szCs w:val="23"/>
        </w:rPr>
        <w:t>式中</w:t>
      </w:r>
      <w:r>
        <w:rPr>
          <w:rFonts w:ascii="宋体" w:hAnsi="宋体" w:eastAsia="宋体" w:cs="宋体"/>
          <w:spacing w:val="1"/>
          <w:sz w:val="23"/>
          <w:szCs w:val="23"/>
        </w:rPr>
        <w:t>：</w:t>
      </w:r>
    </w:p>
    <w:p>
      <w:pPr>
        <w:spacing w:before="163" w:line="433" w:lineRule="exact"/>
        <w:ind w:left="645"/>
        <w:rPr>
          <w:rFonts w:ascii="宋体" w:hAnsi="宋体" w:eastAsia="宋体" w:cs="宋体"/>
          <w:sz w:val="23"/>
          <w:szCs w:val="23"/>
        </w:rPr>
      </w:pPr>
      <w:r>
        <w:rPr>
          <w:rFonts w:ascii="Times New Roman" w:hAnsi="Times New Roman" w:eastAsia="Times New Roman" w:cs="Times New Roman"/>
          <w:position w:val="-1"/>
          <w:sz w:val="23"/>
          <w:szCs w:val="23"/>
        </w:rPr>
        <w:t>dm</w:t>
      </w:r>
      <w:r>
        <w:rPr>
          <w:rFonts w:ascii="Times New Roman" w:hAnsi="Times New Roman" w:eastAsia="Times New Roman" w:cs="Times New Roman"/>
          <w:spacing w:val="12"/>
          <w:position w:val="-1"/>
          <w:sz w:val="23"/>
          <w:szCs w:val="23"/>
        </w:rPr>
        <w:t>/</w:t>
      </w:r>
      <w:r>
        <w:rPr>
          <w:rFonts w:ascii="Times New Roman" w:hAnsi="Times New Roman" w:eastAsia="Times New Roman" w:cs="Times New Roman"/>
          <w:position w:val="-1"/>
          <w:sz w:val="23"/>
          <w:szCs w:val="23"/>
        </w:rPr>
        <w:t>dt</w:t>
      </w:r>
      <w:r>
        <w:rPr>
          <w:rFonts w:ascii="Times New Roman" w:hAnsi="Times New Roman" w:eastAsia="Times New Roman" w:cs="Times New Roman"/>
          <w:spacing w:val="12"/>
          <w:position w:val="-1"/>
          <w:sz w:val="23"/>
          <w:szCs w:val="23"/>
        </w:rPr>
        <w:t>—</w:t>
      </w:r>
      <w:r>
        <w:rPr>
          <w:rFonts w:ascii="Times New Roman" w:hAnsi="Times New Roman" w:eastAsia="Times New Roman" w:cs="Times New Roman"/>
          <w:spacing w:val="11"/>
          <w:position w:val="-1"/>
          <w:sz w:val="23"/>
          <w:szCs w:val="23"/>
        </w:rPr>
        <w:t>—</w:t>
      </w:r>
      <w:r>
        <w:rPr>
          <w:rFonts w:ascii="宋体" w:hAnsi="宋体" w:eastAsia="宋体" w:cs="宋体"/>
          <w:spacing w:val="6"/>
          <w:position w:val="-1"/>
          <w:sz w:val="23"/>
          <w:szCs w:val="23"/>
        </w:rPr>
        <w:t>单位表面积燃烧速度，</w:t>
      </w:r>
      <w:r>
        <w:rPr>
          <w:rFonts w:ascii="Times New Roman" w:hAnsi="Times New Roman" w:eastAsia="Times New Roman" w:cs="Times New Roman"/>
          <w:i/>
          <w:iCs/>
          <w:position w:val="8"/>
          <w:sz w:val="24"/>
          <w:szCs w:val="24"/>
        </w:rPr>
        <w:t>kg</w:t>
      </w:r>
      <w:r>
        <w:rPr>
          <w:rFonts w:ascii="Times New Roman" w:hAnsi="Times New Roman" w:eastAsia="Times New Roman" w:cs="Times New Roman"/>
          <w:spacing w:val="6"/>
          <w:position w:val="8"/>
          <w:sz w:val="24"/>
          <w:szCs w:val="24"/>
        </w:rPr>
        <w:t xml:space="preserve"> /(</w:t>
      </w:r>
      <w:r>
        <w:rPr>
          <w:rFonts w:ascii="Times New Roman" w:hAnsi="Times New Roman" w:eastAsia="Times New Roman" w:cs="Times New Roman"/>
          <w:i/>
          <w:iCs/>
          <w:position w:val="8"/>
          <w:sz w:val="24"/>
          <w:szCs w:val="24"/>
        </w:rPr>
        <w:t>m</w:t>
      </w:r>
      <w:r>
        <w:rPr>
          <w:rFonts w:ascii="Times New Roman" w:hAnsi="Times New Roman" w:eastAsia="Times New Roman" w:cs="Times New Roman"/>
          <w:spacing w:val="6"/>
          <w:position w:val="20"/>
          <w:sz w:val="14"/>
          <w:szCs w:val="14"/>
        </w:rPr>
        <w:t xml:space="preserve">2  </w:t>
      </w:r>
      <w:r>
        <w:rPr>
          <w:rFonts w:ascii="Symbol" w:hAnsi="Symbol" w:eastAsia="Symbol" w:cs="Symbol"/>
          <w:spacing w:val="6"/>
          <w:position w:val="8"/>
          <w:sz w:val="24"/>
          <w:szCs w:val="24"/>
        </w:rPr>
        <w:t xml:space="preserve">. </w:t>
      </w:r>
      <w:r>
        <w:rPr>
          <w:rFonts w:ascii="Times New Roman" w:hAnsi="Times New Roman" w:eastAsia="Times New Roman" w:cs="Times New Roman"/>
          <w:i/>
          <w:iCs/>
          <w:position w:val="8"/>
          <w:sz w:val="24"/>
          <w:szCs w:val="24"/>
        </w:rPr>
        <w:t>s</w:t>
      </w:r>
      <w:r>
        <w:rPr>
          <w:rFonts w:ascii="Times New Roman" w:hAnsi="Times New Roman" w:eastAsia="Times New Roman" w:cs="Times New Roman"/>
          <w:spacing w:val="6"/>
          <w:position w:val="8"/>
          <w:sz w:val="24"/>
          <w:szCs w:val="24"/>
        </w:rPr>
        <w:t xml:space="preserve">) </w:t>
      </w:r>
      <w:r>
        <w:rPr>
          <w:rFonts w:ascii="宋体" w:hAnsi="宋体" w:eastAsia="宋体" w:cs="宋体"/>
          <w:spacing w:val="6"/>
          <w:position w:val="-1"/>
          <w:sz w:val="23"/>
          <w:szCs w:val="23"/>
        </w:rPr>
        <w:t>；</w:t>
      </w:r>
    </w:p>
    <w:p>
      <w:pPr>
        <w:spacing w:before="180" w:line="422" w:lineRule="exact"/>
        <w:ind w:left="677"/>
        <w:rPr>
          <w:rFonts w:ascii="宋体" w:hAnsi="宋体" w:eastAsia="宋体" w:cs="宋体"/>
          <w:sz w:val="23"/>
          <w:szCs w:val="23"/>
        </w:rPr>
      </w:pPr>
      <w:r>
        <w:rPr>
          <w:rFonts w:ascii="Times New Roman" w:hAnsi="Times New Roman" w:eastAsia="Times New Roman" w:cs="Times New Roman"/>
          <w:i/>
          <w:iCs/>
          <w:position w:val="11"/>
          <w:sz w:val="24"/>
          <w:szCs w:val="24"/>
        </w:rPr>
        <w:t>H</w:t>
      </w:r>
      <w:r>
        <w:rPr>
          <w:rFonts w:ascii="Times New Roman" w:hAnsi="Times New Roman" w:eastAsia="Times New Roman" w:cs="Times New Roman"/>
          <w:i/>
          <w:iCs/>
          <w:position w:val="5"/>
          <w:sz w:val="14"/>
          <w:szCs w:val="14"/>
        </w:rPr>
        <w:t>c</w:t>
      </w:r>
      <w:r>
        <w:rPr>
          <w:rFonts w:ascii="Times New Roman" w:hAnsi="Times New Roman" w:eastAsia="Times New Roman" w:cs="Times New Roman"/>
          <w:spacing w:val="9"/>
          <w:position w:val="5"/>
          <w:sz w:val="14"/>
          <w:szCs w:val="14"/>
        </w:rPr>
        <w:t xml:space="preserve"> </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燃烧热；  </w:t>
      </w:r>
      <w:r>
        <w:rPr>
          <w:rFonts w:ascii="Times New Roman" w:hAnsi="Times New Roman" w:eastAsia="Times New Roman" w:cs="Times New Roman"/>
          <w:spacing w:val="5"/>
          <w:sz w:val="23"/>
          <w:szCs w:val="23"/>
        </w:rPr>
        <w:t xml:space="preserve">55812000 </w:t>
      </w:r>
      <w:r>
        <w:rPr>
          <w:rFonts w:ascii="Times New Roman" w:hAnsi="Times New Roman" w:eastAsia="Times New Roman" w:cs="Times New Roman"/>
          <w:i/>
          <w:iCs/>
          <w:position w:val="9"/>
          <w:sz w:val="23"/>
          <w:szCs w:val="23"/>
        </w:rPr>
        <w:t>J</w:t>
      </w:r>
      <w:r>
        <w:rPr>
          <w:rFonts w:ascii="Times New Roman" w:hAnsi="Times New Roman" w:eastAsia="Times New Roman" w:cs="Times New Roman"/>
          <w:spacing w:val="5"/>
          <w:position w:val="9"/>
          <w:sz w:val="23"/>
          <w:szCs w:val="23"/>
        </w:rPr>
        <w:t xml:space="preserve"> / </w:t>
      </w:r>
      <w:r>
        <w:rPr>
          <w:rFonts w:ascii="Times New Roman" w:hAnsi="Times New Roman" w:eastAsia="Times New Roman" w:cs="Times New Roman"/>
          <w:i/>
          <w:iCs/>
          <w:position w:val="9"/>
          <w:sz w:val="23"/>
          <w:szCs w:val="23"/>
        </w:rPr>
        <w:t>kg</w:t>
      </w:r>
      <w:r>
        <w:rPr>
          <w:rFonts w:ascii="Times New Roman" w:hAnsi="Times New Roman" w:eastAsia="Times New Roman" w:cs="Times New Roman"/>
          <w:spacing w:val="5"/>
          <w:position w:val="9"/>
          <w:sz w:val="23"/>
          <w:szCs w:val="23"/>
        </w:rPr>
        <w:t xml:space="preserve"> </w:t>
      </w:r>
      <w:r>
        <w:rPr>
          <w:rFonts w:ascii="宋体" w:hAnsi="宋体" w:eastAsia="宋体" w:cs="宋体"/>
          <w:spacing w:val="5"/>
          <w:sz w:val="23"/>
          <w:szCs w:val="23"/>
        </w:rPr>
        <w:t>；</w:t>
      </w:r>
    </w:p>
    <w:p>
      <w:pPr>
        <w:spacing w:before="118" w:line="380" w:lineRule="exact"/>
        <w:ind w:left="676"/>
        <w:rPr>
          <w:rFonts w:ascii="宋体" w:hAnsi="宋体" w:eastAsia="宋体" w:cs="宋体"/>
          <w:sz w:val="23"/>
          <w:szCs w:val="23"/>
        </w:rPr>
      </w:pPr>
      <w:r>
        <w:rPr>
          <w:rFonts w:ascii="Times New Roman" w:hAnsi="Times New Roman" w:eastAsia="Times New Roman" w:cs="Times New Roman"/>
          <w:i/>
          <w:iCs/>
          <w:position w:val="3"/>
          <w:sz w:val="25"/>
          <w:szCs w:val="25"/>
        </w:rPr>
        <w:t>H</w:t>
      </w:r>
      <w:r>
        <w:rPr>
          <w:rFonts w:ascii="Times New Roman" w:hAnsi="Times New Roman" w:eastAsia="Times New Roman" w:cs="Times New Roman"/>
          <w:spacing w:val="9"/>
          <w:position w:val="3"/>
          <w:sz w:val="25"/>
          <w:szCs w:val="25"/>
        </w:rPr>
        <w:t xml:space="preserve"> </w:t>
      </w:r>
      <w:r>
        <w:rPr>
          <w:rFonts w:ascii="Times New Roman" w:hAnsi="Times New Roman" w:eastAsia="Times New Roman" w:cs="Times New Roman"/>
          <w:spacing w:val="9"/>
          <w:sz w:val="23"/>
          <w:szCs w:val="23"/>
        </w:rPr>
        <w:t>——</w:t>
      </w:r>
      <w:r>
        <w:rPr>
          <w:rFonts w:ascii="宋体" w:hAnsi="宋体" w:eastAsia="宋体" w:cs="宋体"/>
          <w:spacing w:val="9"/>
          <w:sz w:val="23"/>
          <w:szCs w:val="23"/>
        </w:rPr>
        <w:t>液体的汽化热；</w:t>
      </w:r>
      <w:r>
        <w:rPr>
          <w:rFonts w:ascii="Times New Roman" w:hAnsi="Times New Roman" w:eastAsia="Times New Roman" w:cs="Times New Roman"/>
          <w:position w:val="1"/>
          <w:sz w:val="23"/>
          <w:szCs w:val="23"/>
        </w:rPr>
        <w:t>LNG</w:t>
      </w:r>
      <w:r>
        <w:rPr>
          <w:rFonts w:ascii="Times New Roman" w:hAnsi="Times New Roman" w:eastAsia="Times New Roman" w:cs="Times New Roman"/>
          <w:spacing w:val="9"/>
          <w:position w:val="1"/>
          <w:sz w:val="23"/>
          <w:szCs w:val="23"/>
        </w:rPr>
        <w:t xml:space="preserve"> </w:t>
      </w:r>
      <w:r>
        <w:rPr>
          <w:rFonts w:ascii="宋体" w:hAnsi="宋体" w:eastAsia="宋体" w:cs="宋体"/>
          <w:spacing w:val="9"/>
          <w:position w:val="1"/>
          <w:sz w:val="23"/>
          <w:szCs w:val="23"/>
        </w:rPr>
        <w:t xml:space="preserve">为 </w:t>
      </w:r>
      <w:r>
        <w:rPr>
          <w:rFonts w:ascii="Times New Roman" w:hAnsi="Times New Roman" w:eastAsia="Times New Roman" w:cs="Times New Roman"/>
          <w:spacing w:val="9"/>
          <w:position w:val="1"/>
          <w:sz w:val="23"/>
          <w:szCs w:val="23"/>
        </w:rPr>
        <w:t>510250</w:t>
      </w:r>
      <w:r>
        <w:rPr>
          <w:rFonts w:ascii="Times New Roman" w:hAnsi="Times New Roman" w:eastAsia="Times New Roman" w:cs="Times New Roman"/>
          <w:i/>
          <w:iCs/>
          <w:position w:val="1"/>
          <w:sz w:val="23"/>
          <w:szCs w:val="23"/>
        </w:rPr>
        <w:t>J</w:t>
      </w:r>
      <w:r>
        <w:rPr>
          <w:rFonts w:ascii="Times New Roman" w:hAnsi="Times New Roman" w:eastAsia="Times New Roman" w:cs="Times New Roman"/>
          <w:spacing w:val="9"/>
          <w:position w:val="9"/>
          <w:sz w:val="23"/>
          <w:szCs w:val="23"/>
        </w:rPr>
        <w:t xml:space="preserve">/ </w:t>
      </w:r>
      <w:r>
        <w:rPr>
          <w:rFonts w:ascii="Times New Roman" w:hAnsi="Times New Roman" w:eastAsia="Times New Roman" w:cs="Times New Roman"/>
          <w:i/>
          <w:iCs/>
          <w:position w:val="9"/>
          <w:sz w:val="23"/>
          <w:szCs w:val="23"/>
        </w:rPr>
        <w:t>kg</w:t>
      </w:r>
      <w:r>
        <w:rPr>
          <w:rFonts w:ascii="Times New Roman" w:hAnsi="Times New Roman" w:eastAsia="Times New Roman" w:cs="Times New Roman"/>
          <w:spacing w:val="9"/>
          <w:position w:val="9"/>
          <w:sz w:val="23"/>
          <w:szCs w:val="23"/>
        </w:rPr>
        <w:t xml:space="preserve"> </w:t>
      </w:r>
      <w:r>
        <w:rPr>
          <w:rFonts w:ascii="宋体" w:hAnsi="宋体" w:eastAsia="宋体" w:cs="宋体"/>
          <w:spacing w:val="6"/>
          <w:sz w:val="23"/>
          <w:szCs w:val="23"/>
        </w:rPr>
        <w:t>。</w:t>
      </w:r>
    </w:p>
    <w:p>
      <w:pPr>
        <w:spacing w:before="202" w:line="376" w:lineRule="exact"/>
        <w:ind w:left="601"/>
        <w:rPr>
          <w:rFonts w:ascii="Times New Roman" w:hAnsi="Times New Roman" w:eastAsia="Times New Roman" w:cs="Times New Roman"/>
          <w:sz w:val="23"/>
          <w:szCs w:val="23"/>
        </w:rPr>
      </w:pPr>
      <w:r>
        <w:rPr>
          <w:rFonts w:ascii="宋体" w:hAnsi="宋体" w:eastAsia="宋体" w:cs="宋体"/>
          <w:spacing w:val="5"/>
          <w:sz w:val="23"/>
          <w:szCs w:val="23"/>
        </w:rPr>
        <w:t xml:space="preserve">通过计算可知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池火的燃烧速度为</w:t>
      </w:r>
      <w:r>
        <w:rPr>
          <w:rFonts w:ascii="Times New Roman" w:hAnsi="Times New Roman" w:eastAsia="Times New Roman" w:cs="Times New Roman"/>
          <w:spacing w:val="5"/>
          <w:position w:val="8"/>
          <w:sz w:val="20"/>
          <w:szCs w:val="20"/>
        </w:rPr>
        <w:t>0. 11</w:t>
      </w:r>
      <w:r>
        <w:rPr>
          <w:rFonts w:ascii="Times New Roman" w:hAnsi="Times New Roman" w:eastAsia="Times New Roman" w:cs="Times New Roman"/>
          <w:i/>
          <w:iCs/>
          <w:position w:val="8"/>
          <w:sz w:val="20"/>
          <w:szCs w:val="20"/>
        </w:rPr>
        <w:t>kg</w:t>
      </w:r>
      <w:r>
        <w:rPr>
          <w:rFonts w:ascii="Times New Roman" w:hAnsi="Times New Roman" w:eastAsia="Times New Roman" w:cs="Times New Roman"/>
          <w:spacing w:val="5"/>
          <w:position w:val="8"/>
          <w:sz w:val="20"/>
          <w:szCs w:val="20"/>
        </w:rPr>
        <w:t xml:space="preserve"> /(</w:t>
      </w:r>
      <w:r>
        <w:rPr>
          <w:rFonts w:ascii="Times New Roman" w:hAnsi="Times New Roman" w:eastAsia="Times New Roman" w:cs="Times New Roman"/>
          <w:i/>
          <w:iCs/>
          <w:position w:val="8"/>
          <w:sz w:val="20"/>
          <w:szCs w:val="20"/>
        </w:rPr>
        <w:t>m</w:t>
      </w:r>
      <w:r>
        <w:rPr>
          <w:rFonts w:ascii="Times New Roman" w:hAnsi="Times New Roman" w:eastAsia="Times New Roman" w:cs="Times New Roman"/>
          <w:spacing w:val="5"/>
          <w:position w:val="17"/>
          <w:sz w:val="12"/>
          <w:szCs w:val="12"/>
        </w:rPr>
        <w:t xml:space="preserve">2  </w:t>
      </w:r>
      <w:r>
        <w:rPr>
          <w:rFonts w:ascii="Symbol" w:hAnsi="Symbol" w:eastAsia="Symbol" w:cs="Symbol"/>
          <w:spacing w:val="5"/>
          <w:position w:val="8"/>
          <w:sz w:val="20"/>
          <w:szCs w:val="20"/>
        </w:rPr>
        <w:t xml:space="preserve">. </w:t>
      </w:r>
      <w:r>
        <w:rPr>
          <w:rFonts w:ascii="Times New Roman" w:hAnsi="Times New Roman" w:eastAsia="Times New Roman" w:cs="Times New Roman"/>
          <w:i/>
          <w:iCs/>
          <w:position w:val="8"/>
          <w:sz w:val="20"/>
          <w:szCs w:val="20"/>
        </w:rPr>
        <w:t>s</w:t>
      </w:r>
      <w:r>
        <w:rPr>
          <w:rFonts w:ascii="Times New Roman" w:hAnsi="Times New Roman" w:eastAsia="Times New Roman" w:cs="Times New Roman"/>
          <w:spacing w:val="5"/>
          <w:position w:val="8"/>
          <w:sz w:val="20"/>
          <w:szCs w:val="20"/>
        </w:rPr>
        <w:t xml:space="preserve">) </w:t>
      </w:r>
      <w:r>
        <w:rPr>
          <w:rFonts w:ascii="宋体" w:hAnsi="宋体" w:eastAsia="宋体" w:cs="宋体"/>
          <w:spacing w:val="5"/>
          <w:sz w:val="23"/>
          <w:szCs w:val="23"/>
        </w:rPr>
        <w:t xml:space="preserve">，液池面积为 </w:t>
      </w:r>
      <w:r>
        <w:rPr>
          <w:rFonts w:ascii="Times New Roman" w:hAnsi="Times New Roman" w:eastAsia="Times New Roman" w:cs="Times New Roman"/>
          <w:spacing w:val="5"/>
          <w:sz w:val="23"/>
          <w:szCs w:val="23"/>
        </w:rPr>
        <w:t>72</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7"/>
          <w:sz w:val="15"/>
          <w:szCs w:val="15"/>
        </w:rPr>
        <w:t xml:space="preserve">2 </w:t>
      </w:r>
      <w:r>
        <w:rPr>
          <w:rFonts w:ascii="宋体" w:hAnsi="宋体" w:eastAsia="宋体" w:cs="宋体"/>
          <w:spacing w:val="5"/>
          <w:sz w:val="23"/>
          <w:szCs w:val="23"/>
        </w:rPr>
        <w:t>，则</w:t>
      </w:r>
      <w:r>
        <w:rPr>
          <w:rFonts w:ascii="宋体" w:hAnsi="宋体" w:eastAsia="宋体" w:cs="宋体"/>
          <w:spacing w:val="3"/>
          <w:sz w:val="23"/>
          <w:szCs w:val="23"/>
        </w:rPr>
        <w:t xml:space="preserve"> </w:t>
      </w:r>
      <w:r>
        <w:rPr>
          <w:rFonts w:ascii="Times New Roman" w:hAnsi="Times New Roman" w:eastAsia="Times New Roman" w:cs="Times New Roman"/>
          <w:sz w:val="23"/>
          <w:szCs w:val="23"/>
        </w:rPr>
        <w:t>LNG</w:t>
      </w:r>
    </w:p>
    <w:p>
      <w:pPr>
        <w:sectPr>
          <w:footerReference r:id="rId124" w:type="default"/>
          <w:pgSz w:w="11906" w:h="16839"/>
          <w:pgMar w:top="1431" w:right="1363" w:bottom="1007" w:left="1361" w:header="0" w:footer="847" w:gutter="0"/>
          <w:cols w:space="720" w:num="1"/>
        </w:sectPr>
      </w:pPr>
    </w:p>
    <w:p>
      <w:pPr>
        <w:spacing w:before="146" w:line="323" w:lineRule="exact"/>
        <w:ind w:left="122"/>
        <w:rPr>
          <w:rFonts w:ascii="宋体" w:hAnsi="宋体" w:eastAsia="宋体" w:cs="宋体"/>
          <w:sz w:val="23"/>
          <w:szCs w:val="23"/>
        </w:rPr>
      </w:pPr>
      <w:r>
        <w:pict>
          <v:shape id="_x0000_s1204" o:spid="_x0000_s1204" style="position:absolute;left:0pt;margin-left:369.6pt;margin-top:369.55pt;height:0.25pt;width:4pt;mso-position-horizontal-relative:page;mso-position-vertical-relative:page;z-index:251868160;mso-width-relative:page;mso-height-relative:page;" filled="f" stroked="t" coordsize="80,5" o:allowincell="f" path="m2,2l76,2e">
            <v:fill on="f" focussize="0,0"/>
            <v:stroke weight="0.25pt" color="#000000" miterlimit="2" endcap="round"/>
            <v:imagedata o:title=""/>
            <o:lock v:ext="edit"/>
          </v:shape>
        </w:pict>
      </w:r>
      <w:r>
        <w:rPr>
          <w:rFonts w:ascii="宋体" w:hAnsi="宋体" w:eastAsia="宋体" w:cs="宋体"/>
          <w:spacing w:val="4"/>
          <w:position w:val="3"/>
          <w:sz w:val="23"/>
          <w:szCs w:val="23"/>
        </w:rPr>
        <w:t>燃</w:t>
      </w:r>
      <w:r>
        <w:rPr>
          <w:rFonts w:ascii="宋体" w:hAnsi="宋体" w:eastAsia="宋体" w:cs="宋体"/>
          <w:spacing w:val="2"/>
          <w:position w:val="3"/>
          <w:sz w:val="23"/>
          <w:szCs w:val="23"/>
        </w:rPr>
        <w:t xml:space="preserve">烧速率为 </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2"/>
          <w:position w:val="3"/>
          <w:sz w:val="23"/>
          <w:szCs w:val="23"/>
        </w:rPr>
        <w:t>=7.92</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2"/>
          <w:position w:val="3"/>
          <w:sz w:val="23"/>
          <w:szCs w:val="23"/>
        </w:rPr>
        <w:t>。</w:t>
      </w:r>
    </w:p>
    <w:p>
      <w:pPr>
        <w:spacing w:before="142" w:line="512" w:lineRule="exact"/>
        <w:ind w:left="601"/>
        <w:rPr>
          <w:rFonts w:ascii="宋体" w:hAnsi="宋体" w:eastAsia="宋体" w:cs="宋体"/>
          <w:sz w:val="23"/>
          <w:szCs w:val="23"/>
        </w:rPr>
      </w:pPr>
      <w:r>
        <w:rPr>
          <w:rFonts w:ascii="宋体" w:hAnsi="宋体" w:eastAsia="宋体" w:cs="宋体"/>
          <w:spacing w:val="12"/>
          <w:position w:val="17"/>
          <w:sz w:val="23"/>
          <w:szCs w:val="23"/>
        </w:rPr>
        <w:t>计</w:t>
      </w:r>
      <w:r>
        <w:rPr>
          <w:rFonts w:ascii="宋体" w:hAnsi="宋体" w:eastAsia="宋体" w:cs="宋体"/>
          <w:spacing w:val="7"/>
          <w:position w:val="17"/>
          <w:sz w:val="23"/>
          <w:szCs w:val="23"/>
        </w:rPr>
        <w:t>算</w:t>
      </w:r>
      <w:r>
        <w:rPr>
          <w:rFonts w:ascii="宋体" w:hAnsi="宋体" w:eastAsia="宋体" w:cs="宋体"/>
          <w:spacing w:val="6"/>
          <w:position w:val="17"/>
          <w:sz w:val="23"/>
          <w:szCs w:val="23"/>
        </w:rPr>
        <w:t>得出</w:t>
      </w:r>
      <w:r>
        <w:rPr>
          <w:rFonts w:ascii="Times New Roman" w:hAnsi="Times New Roman" w:eastAsia="Times New Roman" w:cs="Times New Roman"/>
          <w:position w:val="17"/>
          <w:sz w:val="23"/>
          <w:szCs w:val="23"/>
        </w:rPr>
        <w:t>CO</w:t>
      </w:r>
      <w:r>
        <w:rPr>
          <w:rFonts w:ascii="宋体" w:hAnsi="宋体" w:eastAsia="宋体" w:cs="宋体"/>
          <w:spacing w:val="6"/>
          <w:position w:val="17"/>
          <w:sz w:val="23"/>
          <w:szCs w:val="23"/>
        </w:rPr>
        <w:t>产生速率为</w:t>
      </w:r>
      <w:r>
        <w:rPr>
          <w:rFonts w:ascii="Times New Roman" w:hAnsi="Times New Roman" w:eastAsia="Times New Roman" w:cs="Times New Roman"/>
          <w:position w:val="17"/>
          <w:sz w:val="23"/>
          <w:szCs w:val="23"/>
        </w:rPr>
        <w:t>G</w:t>
      </w:r>
      <w:r>
        <w:rPr>
          <w:rFonts w:ascii="宋体" w:hAnsi="宋体" w:eastAsia="宋体" w:cs="宋体"/>
          <w:spacing w:val="6"/>
          <w:position w:val="14"/>
          <w:sz w:val="11"/>
          <w:szCs w:val="11"/>
        </w:rPr>
        <w:t>一氧化碳</w:t>
      </w:r>
      <w:r>
        <w:rPr>
          <w:rFonts w:ascii="Times New Roman" w:hAnsi="Times New Roman" w:eastAsia="Times New Roman" w:cs="Times New Roman"/>
          <w:spacing w:val="6"/>
          <w:position w:val="17"/>
          <w:sz w:val="23"/>
          <w:szCs w:val="23"/>
        </w:rPr>
        <w:t>=846</w:t>
      </w:r>
      <w:r>
        <w:rPr>
          <w:rFonts w:ascii="Times New Roman" w:hAnsi="Times New Roman" w:eastAsia="Times New Roman" w:cs="Times New Roman"/>
          <w:position w:val="17"/>
          <w:sz w:val="23"/>
          <w:szCs w:val="23"/>
        </w:rPr>
        <w:t>kg</w:t>
      </w:r>
      <w:r>
        <w:rPr>
          <w:rFonts w:ascii="Times New Roman" w:hAnsi="Times New Roman" w:eastAsia="Times New Roman" w:cs="Times New Roman"/>
          <w:spacing w:val="6"/>
          <w:position w:val="17"/>
          <w:sz w:val="23"/>
          <w:szCs w:val="23"/>
        </w:rPr>
        <w:t>/</w:t>
      </w:r>
      <w:r>
        <w:rPr>
          <w:rFonts w:ascii="Times New Roman" w:hAnsi="Times New Roman" w:eastAsia="Times New Roman" w:cs="Times New Roman"/>
          <w:position w:val="17"/>
          <w:sz w:val="23"/>
          <w:szCs w:val="23"/>
        </w:rPr>
        <w:t>h</w:t>
      </w:r>
      <w:r>
        <w:rPr>
          <w:rFonts w:ascii="Times New Roman" w:hAnsi="Times New Roman" w:eastAsia="Times New Roman" w:cs="Times New Roman"/>
          <w:spacing w:val="6"/>
          <w:position w:val="17"/>
          <w:sz w:val="23"/>
          <w:szCs w:val="23"/>
        </w:rPr>
        <w:t xml:space="preserve"> </w:t>
      </w:r>
      <w:r>
        <w:rPr>
          <w:rFonts w:ascii="宋体" w:hAnsi="宋体" w:eastAsia="宋体" w:cs="宋体"/>
          <w:spacing w:val="6"/>
          <w:position w:val="17"/>
          <w:sz w:val="23"/>
          <w:szCs w:val="23"/>
        </w:rPr>
        <w:t>，</w:t>
      </w:r>
      <w:r>
        <w:rPr>
          <w:rFonts w:ascii="Times New Roman" w:hAnsi="Times New Roman" w:eastAsia="Times New Roman" w:cs="Times New Roman"/>
          <w:spacing w:val="6"/>
          <w:position w:val="17"/>
          <w:sz w:val="23"/>
          <w:szCs w:val="23"/>
        </w:rPr>
        <w:t>0.235</w:t>
      </w:r>
      <w:r>
        <w:rPr>
          <w:rFonts w:ascii="Times New Roman" w:hAnsi="Times New Roman" w:eastAsia="Times New Roman" w:cs="Times New Roman"/>
          <w:position w:val="17"/>
          <w:sz w:val="23"/>
          <w:szCs w:val="23"/>
        </w:rPr>
        <w:t>kg</w:t>
      </w:r>
      <w:r>
        <w:rPr>
          <w:rFonts w:ascii="Times New Roman" w:hAnsi="Times New Roman" w:eastAsia="Times New Roman" w:cs="Times New Roman"/>
          <w:spacing w:val="6"/>
          <w:position w:val="17"/>
          <w:sz w:val="23"/>
          <w:szCs w:val="23"/>
        </w:rPr>
        <w:t>/</w:t>
      </w:r>
      <w:r>
        <w:rPr>
          <w:rFonts w:ascii="Times New Roman" w:hAnsi="Times New Roman" w:eastAsia="Times New Roman" w:cs="Times New Roman"/>
          <w:position w:val="17"/>
          <w:sz w:val="23"/>
          <w:szCs w:val="23"/>
        </w:rPr>
        <w:t>s</w:t>
      </w:r>
      <w:r>
        <w:rPr>
          <w:rFonts w:ascii="宋体" w:hAnsi="宋体" w:eastAsia="宋体" w:cs="宋体"/>
          <w:spacing w:val="6"/>
          <w:position w:val="17"/>
          <w:sz w:val="23"/>
          <w:szCs w:val="23"/>
        </w:rPr>
        <w:t>。</w:t>
      </w:r>
    </w:p>
    <w:p>
      <w:pPr>
        <w:spacing w:before="1" w:line="225" w:lineRule="auto"/>
        <w:ind w:left="607"/>
        <w:rPr>
          <w:rFonts w:ascii="宋体" w:hAnsi="宋体" w:eastAsia="宋体" w:cs="宋体"/>
          <w:sz w:val="23"/>
          <w:szCs w:val="23"/>
        </w:rPr>
      </w:pPr>
      <w:r>
        <w:rPr>
          <w:rFonts w:ascii="Times New Roman" w:hAnsi="Times New Roman" w:eastAsia="Times New Roman" w:cs="Times New Roman"/>
          <w:sz w:val="23"/>
          <w:szCs w:val="23"/>
        </w:rPr>
        <w:t>SO</w:t>
      </w:r>
      <w:r>
        <w:rPr>
          <w:rFonts w:ascii="Times New Roman" w:hAnsi="Times New Roman" w:eastAsia="Times New Roman" w:cs="Times New Roman"/>
          <w:spacing w:val="11"/>
          <w:position w:val="-1"/>
          <w:sz w:val="15"/>
          <w:szCs w:val="15"/>
        </w:rPr>
        <w:t>2</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sz w:val="23"/>
          <w:szCs w:val="23"/>
        </w:rPr>
        <w:t>产生量估算公式：</w:t>
      </w:r>
    </w:p>
    <w:p>
      <w:pPr>
        <w:spacing w:before="143" w:line="323" w:lineRule="exact"/>
        <w:ind w:left="3968"/>
        <w:rPr>
          <w:rFonts w:ascii="Times New Roman" w:hAnsi="Times New Roman" w:eastAsia="Times New Roman" w:cs="Times New Roman"/>
          <w:sz w:val="23"/>
          <w:szCs w:val="23"/>
        </w:rPr>
      </w:pPr>
      <w:r>
        <w:rPr>
          <w:rFonts w:ascii="Times New Roman" w:hAnsi="Times New Roman" w:eastAsia="Times New Roman" w:cs="Times New Roman"/>
          <w:position w:val="3"/>
          <w:sz w:val="23"/>
          <w:szCs w:val="23"/>
        </w:rPr>
        <w:t>G</w:t>
      </w:r>
      <w:r>
        <w:rPr>
          <w:rFonts w:ascii="Times New Roman" w:hAnsi="Times New Roman" w:eastAsia="Times New Roman" w:cs="Times New Roman"/>
          <w:spacing w:val="9"/>
          <w:position w:val="3"/>
          <w:sz w:val="23"/>
          <w:szCs w:val="23"/>
        </w:rPr>
        <w:t xml:space="preserve"> </w:t>
      </w:r>
      <w:r>
        <w:rPr>
          <w:rFonts w:ascii="宋体" w:hAnsi="宋体" w:eastAsia="宋体" w:cs="宋体"/>
          <w:spacing w:val="9"/>
          <w:position w:val="1"/>
          <w:sz w:val="11"/>
          <w:szCs w:val="11"/>
        </w:rPr>
        <w:t>二氧化硫</w:t>
      </w:r>
      <w:r>
        <w:rPr>
          <w:rFonts w:ascii="Times New Roman" w:hAnsi="Times New Roman" w:eastAsia="Times New Roman" w:cs="Times New Roman"/>
          <w:spacing w:val="9"/>
          <w:position w:val="3"/>
          <w:sz w:val="23"/>
          <w:szCs w:val="23"/>
        </w:rPr>
        <w:t>=2</w:t>
      </w:r>
      <w:r>
        <w:rPr>
          <w:rFonts w:ascii="Times New Roman" w:hAnsi="Times New Roman" w:eastAsia="Times New Roman" w:cs="Times New Roman"/>
          <w:position w:val="3"/>
          <w:sz w:val="23"/>
          <w:szCs w:val="23"/>
        </w:rPr>
        <w:t>BS</w:t>
      </w:r>
    </w:p>
    <w:p>
      <w:pPr>
        <w:spacing w:before="188" w:line="228" w:lineRule="auto"/>
        <w:ind w:left="606"/>
        <w:rPr>
          <w:rFonts w:ascii="宋体" w:hAnsi="宋体" w:eastAsia="宋体" w:cs="宋体"/>
          <w:sz w:val="23"/>
          <w:szCs w:val="23"/>
        </w:rPr>
      </w:pPr>
      <w:r>
        <w:rPr>
          <w:rFonts w:ascii="宋体" w:hAnsi="宋体" w:eastAsia="宋体" w:cs="宋体"/>
          <w:spacing w:val="2"/>
          <w:sz w:val="23"/>
          <w:szCs w:val="23"/>
        </w:rPr>
        <w:t>式中</w:t>
      </w:r>
      <w:r>
        <w:rPr>
          <w:rFonts w:ascii="宋体" w:hAnsi="宋体" w:eastAsia="宋体" w:cs="宋体"/>
          <w:spacing w:val="1"/>
          <w:sz w:val="23"/>
          <w:szCs w:val="23"/>
        </w:rPr>
        <w:t>：</w:t>
      </w:r>
    </w:p>
    <w:p>
      <w:pPr>
        <w:spacing w:before="138" w:line="465" w:lineRule="exact"/>
        <w:ind w:left="1080"/>
        <w:rPr>
          <w:rFonts w:ascii="宋体" w:hAnsi="宋体" w:eastAsia="宋体" w:cs="宋体"/>
          <w:sz w:val="23"/>
          <w:szCs w:val="23"/>
        </w:rPr>
      </w:pPr>
      <w:r>
        <w:rPr>
          <w:rFonts w:ascii="Times New Roman" w:hAnsi="Times New Roman" w:eastAsia="Times New Roman" w:cs="Times New Roman"/>
          <w:position w:val="14"/>
          <w:sz w:val="23"/>
          <w:szCs w:val="23"/>
        </w:rPr>
        <w:t>G</w:t>
      </w:r>
      <w:r>
        <w:rPr>
          <w:rFonts w:ascii="Times New Roman" w:hAnsi="Times New Roman" w:eastAsia="Times New Roman" w:cs="Times New Roman"/>
          <w:spacing w:val="16"/>
          <w:position w:val="14"/>
          <w:sz w:val="23"/>
          <w:szCs w:val="23"/>
        </w:rPr>
        <w:t xml:space="preserve"> </w:t>
      </w:r>
      <w:r>
        <w:rPr>
          <w:rFonts w:ascii="宋体" w:hAnsi="宋体" w:eastAsia="宋体" w:cs="宋体"/>
          <w:spacing w:val="9"/>
          <w:position w:val="11"/>
          <w:sz w:val="11"/>
          <w:szCs w:val="11"/>
        </w:rPr>
        <w:t>二氧化硫</w:t>
      </w:r>
      <w:r>
        <w:rPr>
          <w:rFonts w:ascii="Times New Roman" w:hAnsi="Times New Roman" w:eastAsia="Times New Roman" w:cs="Times New Roman"/>
          <w:spacing w:val="9"/>
          <w:position w:val="14"/>
          <w:sz w:val="23"/>
          <w:szCs w:val="23"/>
        </w:rPr>
        <w:t>—</w:t>
      </w:r>
      <w:r>
        <w:rPr>
          <w:rFonts w:ascii="宋体" w:hAnsi="宋体" w:eastAsia="宋体" w:cs="宋体"/>
          <w:spacing w:val="9"/>
          <w:position w:val="14"/>
          <w:sz w:val="23"/>
          <w:szCs w:val="23"/>
        </w:rPr>
        <w:t>二氧化硫排放速率，</w:t>
      </w:r>
      <w:r>
        <w:rPr>
          <w:rFonts w:ascii="Times New Roman" w:hAnsi="Times New Roman" w:eastAsia="Times New Roman" w:cs="Times New Roman"/>
          <w:position w:val="14"/>
          <w:sz w:val="23"/>
          <w:szCs w:val="23"/>
        </w:rPr>
        <w:t>Kg</w:t>
      </w:r>
      <w:r>
        <w:rPr>
          <w:rFonts w:ascii="Times New Roman" w:hAnsi="Times New Roman" w:eastAsia="Times New Roman" w:cs="Times New Roman"/>
          <w:spacing w:val="9"/>
          <w:position w:val="14"/>
          <w:sz w:val="23"/>
          <w:szCs w:val="23"/>
        </w:rPr>
        <w:t>/</w:t>
      </w:r>
      <w:r>
        <w:rPr>
          <w:rFonts w:ascii="Times New Roman" w:hAnsi="Times New Roman" w:eastAsia="Times New Roman" w:cs="Times New Roman"/>
          <w:position w:val="14"/>
          <w:sz w:val="23"/>
          <w:szCs w:val="23"/>
        </w:rPr>
        <w:t>h</w:t>
      </w:r>
      <w:r>
        <w:rPr>
          <w:rFonts w:ascii="宋体" w:hAnsi="宋体" w:eastAsia="宋体" w:cs="宋体"/>
          <w:spacing w:val="9"/>
          <w:position w:val="14"/>
          <w:sz w:val="23"/>
          <w:szCs w:val="23"/>
        </w:rPr>
        <w:t>；</w:t>
      </w:r>
    </w:p>
    <w:p>
      <w:pPr>
        <w:spacing w:line="323" w:lineRule="exact"/>
        <w:ind w:left="1076"/>
        <w:rPr>
          <w:rFonts w:ascii="宋体" w:hAnsi="宋体" w:eastAsia="宋体" w:cs="宋体"/>
          <w:sz w:val="23"/>
          <w:szCs w:val="23"/>
        </w:rPr>
      </w:pPr>
      <w:r>
        <w:rPr>
          <w:rFonts w:ascii="Times New Roman" w:hAnsi="Times New Roman" w:eastAsia="Times New Roman" w:cs="Times New Roman"/>
          <w:position w:val="3"/>
          <w:sz w:val="23"/>
          <w:szCs w:val="23"/>
        </w:rPr>
        <w:t>B</w:t>
      </w:r>
      <w:r>
        <w:rPr>
          <w:rFonts w:ascii="Times New Roman" w:hAnsi="Times New Roman" w:eastAsia="Times New Roman" w:cs="Times New Roman"/>
          <w:spacing w:val="13"/>
          <w:position w:val="3"/>
          <w:sz w:val="23"/>
          <w:szCs w:val="23"/>
        </w:rPr>
        <w:t>—</w:t>
      </w:r>
      <w:r>
        <w:rPr>
          <w:rFonts w:ascii="宋体" w:hAnsi="宋体" w:eastAsia="宋体" w:cs="宋体"/>
          <w:spacing w:val="10"/>
          <w:position w:val="3"/>
          <w:sz w:val="23"/>
          <w:szCs w:val="23"/>
        </w:rPr>
        <w:t>物质燃烧量，</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10"/>
          <w:position w:val="3"/>
          <w:sz w:val="23"/>
          <w:szCs w:val="23"/>
        </w:rPr>
        <w:t>/</w:t>
      </w:r>
      <w:r>
        <w:rPr>
          <w:rFonts w:ascii="Times New Roman" w:hAnsi="Times New Roman" w:eastAsia="Times New Roman" w:cs="Times New Roman"/>
          <w:position w:val="3"/>
          <w:sz w:val="23"/>
          <w:szCs w:val="23"/>
        </w:rPr>
        <w:t>h</w:t>
      </w:r>
      <w:r>
        <w:rPr>
          <w:rFonts w:ascii="宋体" w:hAnsi="宋体" w:eastAsia="宋体" w:cs="宋体"/>
          <w:spacing w:val="10"/>
          <w:position w:val="3"/>
          <w:sz w:val="23"/>
          <w:szCs w:val="23"/>
        </w:rPr>
        <w:t>；</w:t>
      </w:r>
    </w:p>
    <w:p>
      <w:pPr>
        <w:spacing w:before="145" w:line="465" w:lineRule="exact"/>
        <w:ind w:left="1087"/>
        <w:rPr>
          <w:rFonts w:ascii="宋体" w:hAnsi="宋体" w:eastAsia="宋体" w:cs="宋体"/>
          <w:sz w:val="23"/>
          <w:szCs w:val="23"/>
        </w:rPr>
      </w:pPr>
      <w:r>
        <w:rPr>
          <w:rFonts w:ascii="Times New Roman" w:hAnsi="Times New Roman" w:eastAsia="Times New Roman" w:cs="Times New Roman"/>
          <w:position w:val="14"/>
          <w:sz w:val="23"/>
          <w:szCs w:val="23"/>
        </w:rPr>
        <w:t>S</w:t>
      </w:r>
      <w:r>
        <w:rPr>
          <w:rFonts w:ascii="Times New Roman" w:hAnsi="Times New Roman" w:eastAsia="Times New Roman" w:cs="Times New Roman"/>
          <w:spacing w:val="2"/>
          <w:position w:val="14"/>
          <w:sz w:val="23"/>
          <w:szCs w:val="23"/>
        </w:rPr>
        <w:t>—</w:t>
      </w:r>
      <w:r>
        <w:rPr>
          <w:rFonts w:ascii="宋体" w:hAnsi="宋体" w:eastAsia="宋体" w:cs="宋体"/>
          <w:spacing w:val="2"/>
          <w:position w:val="14"/>
          <w:sz w:val="23"/>
          <w:szCs w:val="23"/>
        </w:rPr>
        <w:t>物质中硫的含量，</w:t>
      </w:r>
      <w:r>
        <w:rPr>
          <w:rFonts w:ascii="Times New Roman" w:hAnsi="Times New Roman" w:eastAsia="Times New Roman" w:cs="Times New Roman"/>
          <w:spacing w:val="2"/>
          <w:position w:val="14"/>
          <w:sz w:val="23"/>
          <w:szCs w:val="23"/>
        </w:rPr>
        <w:t xml:space="preserve">% </w:t>
      </w:r>
      <w:r>
        <w:rPr>
          <w:rFonts w:ascii="宋体" w:hAnsi="宋体" w:eastAsia="宋体" w:cs="宋体"/>
          <w:spacing w:val="2"/>
          <w:position w:val="14"/>
          <w:sz w:val="23"/>
          <w:szCs w:val="23"/>
        </w:rPr>
        <w:t xml:space="preserve">，为 </w:t>
      </w:r>
      <w:r>
        <w:rPr>
          <w:rFonts w:ascii="Times New Roman" w:hAnsi="Times New Roman" w:eastAsia="Times New Roman" w:cs="Times New Roman"/>
          <w:spacing w:val="2"/>
          <w:position w:val="14"/>
          <w:sz w:val="23"/>
          <w:szCs w:val="23"/>
        </w:rPr>
        <w:t>20</w:t>
      </w:r>
      <w:r>
        <w:rPr>
          <w:rFonts w:ascii="Times New Roman" w:hAnsi="Times New Roman" w:eastAsia="Times New Roman" w:cs="Times New Roman"/>
          <w:position w:val="14"/>
          <w:sz w:val="23"/>
          <w:szCs w:val="23"/>
        </w:rPr>
        <w:t>mg</w:t>
      </w:r>
      <w:r>
        <w:rPr>
          <w:rFonts w:ascii="Times New Roman" w:hAnsi="Times New Roman" w:eastAsia="Times New Roman" w:cs="Times New Roman"/>
          <w:spacing w:val="2"/>
          <w:position w:val="14"/>
          <w:sz w:val="23"/>
          <w:szCs w:val="23"/>
        </w:rPr>
        <w:t>/</w:t>
      </w:r>
      <w:r>
        <w:rPr>
          <w:rFonts w:ascii="Times New Roman" w:hAnsi="Times New Roman" w:eastAsia="Times New Roman" w:cs="Times New Roman"/>
          <w:position w:val="14"/>
          <w:sz w:val="23"/>
          <w:szCs w:val="23"/>
        </w:rPr>
        <w:t>Nm</w:t>
      </w:r>
      <w:r>
        <w:rPr>
          <w:rFonts w:ascii="Times New Roman" w:hAnsi="Times New Roman" w:eastAsia="Times New Roman" w:cs="Times New Roman"/>
          <w:spacing w:val="2"/>
          <w:position w:val="21"/>
          <w:sz w:val="15"/>
          <w:szCs w:val="15"/>
        </w:rPr>
        <w:t xml:space="preserve">3 </w:t>
      </w:r>
      <w:r>
        <w:rPr>
          <w:rFonts w:ascii="宋体" w:hAnsi="宋体" w:eastAsia="宋体" w:cs="宋体"/>
          <w:spacing w:val="2"/>
          <w:position w:val="14"/>
          <w:sz w:val="23"/>
          <w:szCs w:val="23"/>
        </w:rPr>
        <w:t>，</w:t>
      </w:r>
      <w:r>
        <w:rPr>
          <w:rFonts w:ascii="Times New Roman" w:hAnsi="Times New Roman" w:eastAsia="Times New Roman" w:cs="Times New Roman"/>
          <w:spacing w:val="2"/>
          <w:position w:val="14"/>
          <w:sz w:val="23"/>
          <w:szCs w:val="23"/>
        </w:rPr>
        <w:t>0.000004%</w:t>
      </w:r>
      <w:r>
        <w:rPr>
          <w:rFonts w:ascii="宋体" w:hAnsi="宋体" w:eastAsia="宋体" w:cs="宋体"/>
          <w:position w:val="14"/>
          <w:sz w:val="23"/>
          <w:szCs w:val="23"/>
        </w:rPr>
        <w:t>；</w:t>
      </w:r>
    </w:p>
    <w:p>
      <w:pPr>
        <w:spacing w:line="323" w:lineRule="exact"/>
        <w:ind w:left="601"/>
        <w:rPr>
          <w:rFonts w:ascii="宋体" w:hAnsi="宋体" w:eastAsia="宋体" w:cs="宋体"/>
          <w:sz w:val="23"/>
          <w:szCs w:val="23"/>
        </w:rPr>
      </w:pPr>
      <w:r>
        <w:rPr>
          <w:rFonts w:ascii="宋体" w:hAnsi="宋体" w:eastAsia="宋体" w:cs="宋体"/>
          <w:spacing w:val="10"/>
          <w:position w:val="2"/>
          <w:sz w:val="23"/>
          <w:szCs w:val="23"/>
        </w:rPr>
        <w:t>计算得二氧</w:t>
      </w:r>
      <w:r>
        <w:rPr>
          <w:rFonts w:ascii="宋体" w:hAnsi="宋体" w:eastAsia="宋体" w:cs="宋体"/>
          <w:spacing w:val="7"/>
          <w:position w:val="2"/>
          <w:sz w:val="23"/>
          <w:szCs w:val="23"/>
        </w:rPr>
        <w:t>化</w:t>
      </w:r>
      <w:r>
        <w:rPr>
          <w:rFonts w:ascii="宋体" w:hAnsi="宋体" w:eastAsia="宋体" w:cs="宋体"/>
          <w:spacing w:val="5"/>
          <w:position w:val="2"/>
          <w:sz w:val="23"/>
          <w:szCs w:val="23"/>
        </w:rPr>
        <w:t>硫排放速率</w:t>
      </w:r>
      <w:r>
        <w:rPr>
          <w:rFonts w:ascii="Times New Roman" w:hAnsi="Times New Roman" w:eastAsia="Times New Roman" w:cs="Times New Roman"/>
          <w:position w:val="2"/>
          <w:sz w:val="23"/>
          <w:szCs w:val="23"/>
        </w:rPr>
        <w:t>G</w:t>
      </w:r>
      <w:r>
        <w:rPr>
          <w:rFonts w:ascii="宋体" w:hAnsi="宋体" w:eastAsia="宋体" w:cs="宋体"/>
          <w:spacing w:val="5"/>
          <w:position w:val="-1"/>
          <w:sz w:val="11"/>
          <w:szCs w:val="11"/>
        </w:rPr>
        <w:t>二氧化硫</w:t>
      </w:r>
      <w:r>
        <w:rPr>
          <w:rFonts w:ascii="Times New Roman" w:hAnsi="Times New Roman" w:eastAsia="Times New Roman" w:cs="Times New Roman"/>
          <w:spacing w:val="5"/>
          <w:position w:val="2"/>
          <w:sz w:val="23"/>
          <w:szCs w:val="23"/>
        </w:rPr>
        <w:t>=0.033</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position w:val="2"/>
          <w:sz w:val="23"/>
          <w:szCs w:val="23"/>
        </w:rPr>
        <w:t>h</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w:t>
      </w:r>
      <w:r>
        <w:rPr>
          <w:rFonts w:ascii="Times New Roman" w:hAnsi="Times New Roman" w:eastAsia="Times New Roman" w:cs="Times New Roman"/>
          <w:spacing w:val="5"/>
          <w:position w:val="2"/>
          <w:sz w:val="23"/>
          <w:szCs w:val="23"/>
        </w:rPr>
        <w:t>0.0000093</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5"/>
          <w:position w:val="2"/>
          <w:sz w:val="23"/>
          <w:szCs w:val="23"/>
        </w:rPr>
        <w:t>。</w:t>
      </w:r>
    </w:p>
    <w:p>
      <w:pPr>
        <w:spacing w:before="189" w:line="225" w:lineRule="auto"/>
        <w:ind w:left="599"/>
        <w:rPr>
          <w:rFonts w:ascii="宋体" w:hAnsi="宋体" w:eastAsia="宋体" w:cs="宋体"/>
          <w:sz w:val="23"/>
          <w:szCs w:val="23"/>
        </w:rPr>
      </w:pPr>
      <w:r>
        <w:rPr>
          <w:rFonts w:ascii="宋体" w:hAnsi="宋体" w:eastAsia="宋体" w:cs="宋体"/>
          <w:spacing w:val="9"/>
          <w:sz w:val="23"/>
          <w:szCs w:val="23"/>
        </w:rPr>
        <w:t>②预测模型选</w:t>
      </w:r>
      <w:r>
        <w:rPr>
          <w:rFonts w:ascii="宋体" w:hAnsi="宋体" w:eastAsia="宋体" w:cs="宋体"/>
          <w:spacing w:val="8"/>
          <w:sz w:val="23"/>
          <w:szCs w:val="23"/>
        </w:rPr>
        <w:t>择</w:t>
      </w:r>
    </w:p>
    <w:p>
      <w:pPr>
        <w:spacing w:before="141" w:line="387" w:lineRule="auto"/>
        <w:ind w:left="124" w:right="111" w:firstLine="506"/>
        <w:rPr>
          <w:rFonts w:ascii="宋体" w:hAnsi="宋体" w:eastAsia="宋体" w:cs="宋体"/>
          <w:sz w:val="23"/>
          <w:szCs w:val="23"/>
        </w:rPr>
      </w:pPr>
      <w:r>
        <w:rPr>
          <w:rFonts w:ascii="宋体" w:hAnsi="宋体" w:eastAsia="宋体" w:cs="宋体"/>
          <w:spacing w:val="6"/>
          <w:sz w:val="23"/>
          <w:szCs w:val="23"/>
        </w:rPr>
        <w:t>由于火焰外焰温度不低于</w:t>
      </w:r>
      <w:r>
        <w:rPr>
          <w:rFonts w:ascii="Times New Roman" w:hAnsi="Times New Roman" w:eastAsia="Times New Roman" w:cs="Times New Roman"/>
          <w:spacing w:val="6"/>
          <w:sz w:val="23"/>
          <w:szCs w:val="23"/>
        </w:rPr>
        <w:t xml:space="preserve">500℃ </w:t>
      </w:r>
      <w:r>
        <w:rPr>
          <w:rFonts w:ascii="宋体" w:hAnsi="宋体" w:eastAsia="宋体" w:cs="宋体"/>
          <w:spacing w:val="6"/>
          <w:sz w:val="23"/>
          <w:szCs w:val="23"/>
        </w:rPr>
        <w:t>，排放的</w:t>
      </w:r>
      <w:r>
        <w:rPr>
          <w:rFonts w:ascii="Times New Roman" w:hAnsi="Times New Roman" w:eastAsia="Times New Roman" w:cs="Times New Roman"/>
          <w:sz w:val="23"/>
          <w:szCs w:val="23"/>
        </w:rPr>
        <w:t>CO</w:t>
      </w:r>
      <w:r>
        <w:rPr>
          <w:rFonts w:ascii="宋体" w:hAnsi="宋体" w:eastAsia="宋体" w:cs="宋体"/>
          <w:spacing w:val="6"/>
          <w:sz w:val="23"/>
          <w:szCs w:val="23"/>
        </w:rPr>
        <w:t>和</w:t>
      </w:r>
      <w:r>
        <w:rPr>
          <w:rFonts w:ascii="Times New Roman" w:hAnsi="Times New Roman" w:eastAsia="Times New Roman" w:cs="Times New Roman"/>
          <w:sz w:val="23"/>
          <w:szCs w:val="23"/>
        </w:rPr>
        <w:t>SO</w:t>
      </w:r>
      <w:r>
        <w:rPr>
          <w:rFonts w:ascii="Times New Roman" w:hAnsi="Times New Roman" w:eastAsia="Times New Roman" w:cs="Times New Roman"/>
          <w:spacing w:val="6"/>
          <w:position w:val="-1"/>
          <w:sz w:val="15"/>
          <w:szCs w:val="15"/>
        </w:rPr>
        <w:t>2</w:t>
      </w:r>
      <w:r>
        <w:rPr>
          <w:rFonts w:ascii="宋体" w:hAnsi="宋体" w:eastAsia="宋体" w:cs="宋体"/>
          <w:spacing w:val="6"/>
          <w:sz w:val="23"/>
          <w:szCs w:val="23"/>
        </w:rPr>
        <w:t>初始密度均低于空气密度，根</w:t>
      </w:r>
      <w:r>
        <w:rPr>
          <w:rFonts w:ascii="宋体" w:hAnsi="宋体" w:eastAsia="宋体" w:cs="宋体"/>
          <w:spacing w:val="4"/>
          <w:sz w:val="23"/>
          <w:szCs w:val="23"/>
        </w:rPr>
        <w:t>据</w:t>
      </w:r>
      <w:r>
        <w:rPr>
          <w:rFonts w:ascii="宋体" w:hAnsi="宋体" w:eastAsia="宋体" w:cs="宋体"/>
          <w:sz w:val="23"/>
          <w:szCs w:val="23"/>
        </w:rPr>
        <w:t xml:space="preserve"> </w:t>
      </w:r>
      <w:r>
        <w:rPr>
          <w:rFonts w:ascii="宋体" w:hAnsi="宋体" w:eastAsia="宋体" w:cs="宋体"/>
          <w:spacing w:val="14"/>
          <w:sz w:val="23"/>
          <w:szCs w:val="23"/>
        </w:rPr>
        <w:t>理</w:t>
      </w:r>
      <w:r>
        <w:rPr>
          <w:rFonts w:ascii="宋体" w:hAnsi="宋体" w:eastAsia="宋体" w:cs="宋体"/>
          <w:spacing w:val="7"/>
          <w:sz w:val="23"/>
          <w:szCs w:val="23"/>
        </w:rPr>
        <w:t>查德森数计算公式：</w:t>
      </w:r>
    </w:p>
    <w:p>
      <w:pPr>
        <w:spacing w:before="34" w:line="173" w:lineRule="auto"/>
        <w:ind w:left="6052"/>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p>
      <w:pPr>
        <w:spacing w:before="1" w:line="212" w:lineRule="auto"/>
        <w:ind w:left="3815"/>
        <w:rPr>
          <w:rFonts w:ascii="Times New Roman" w:hAnsi="Times New Roman" w:eastAsia="Times New Roman" w:cs="Times New Roman"/>
          <w:sz w:val="13"/>
          <w:szCs w:val="13"/>
        </w:rPr>
      </w:pPr>
      <w:r>
        <w:rPr>
          <w:rFonts w:ascii="微软雅黑" w:hAnsi="微软雅黑" w:eastAsia="微软雅黑" w:cs="微软雅黑"/>
          <w:spacing w:val="-14"/>
          <w:position w:val="-4"/>
          <w:sz w:val="23"/>
          <w:szCs w:val="23"/>
        </w:rPr>
        <w:t>「|</w:t>
      </w:r>
      <w:r>
        <w:rPr>
          <w:rFonts w:ascii="Times New Roman" w:hAnsi="Times New Roman" w:eastAsia="Times New Roman" w:cs="Times New Roman"/>
          <w:i/>
          <w:iCs/>
          <w:spacing w:val="-14"/>
          <w:position w:val="5"/>
          <w:sz w:val="23"/>
          <w:szCs w:val="23"/>
          <w:u w:val="single" w:color="auto"/>
        </w:rPr>
        <w:t>g</w:t>
      </w:r>
      <w:r>
        <w:rPr>
          <w:rFonts w:ascii="Times New Roman" w:hAnsi="Times New Roman" w:eastAsia="Times New Roman" w:cs="Times New Roman"/>
          <w:spacing w:val="-14"/>
          <w:position w:val="5"/>
          <w:sz w:val="23"/>
          <w:szCs w:val="23"/>
          <w:u w:val="single" w:color="auto"/>
        </w:rPr>
        <w:t xml:space="preserve"> (</w:t>
      </w:r>
      <w:r>
        <w:rPr>
          <w:rFonts w:ascii="Times New Roman" w:hAnsi="Times New Roman" w:eastAsia="Times New Roman" w:cs="Times New Roman"/>
          <w:i/>
          <w:iCs/>
          <w:spacing w:val="-14"/>
          <w:position w:val="5"/>
          <w:sz w:val="23"/>
          <w:szCs w:val="23"/>
          <w:u w:val="single" w:color="auto"/>
        </w:rPr>
        <w:t>Q</w:t>
      </w:r>
      <w:r>
        <w:rPr>
          <w:rFonts w:ascii="Times New Roman" w:hAnsi="Times New Roman" w:eastAsia="Times New Roman" w:cs="Times New Roman"/>
          <w:spacing w:val="-14"/>
          <w:position w:val="5"/>
          <w:sz w:val="23"/>
          <w:szCs w:val="23"/>
          <w:u w:val="single" w:color="auto"/>
        </w:rPr>
        <w:t xml:space="preserve"> / </w:t>
      </w:r>
      <w:r>
        <w:rPr>
          <w:rFonts w:ascii="微软雅黑" w:hAnsi="微软雅黑" w:eastAsia="微软雅黑" w:cs="微软雅黑"/>
          <w:i/>
          <w:iCs/>
          <w:spacing w:val="-14"/>
          <w:position w:val="5"/>
          <w:sz w:val="24"/>
          <w:szCs w:val="24"/>
          <w:u w:val="single" w:color="auto"/>
        </w:rPr>
        <w:t>p</w:t>
      </w:r>
      <w:r>
        <w:rPr>
          <w:rFonts w:ascii="Times New Roman" w:hAnsi="Times New Roman" w:eastAsia="Times New Roman" w:cs="Times New Roman"/>
          <w:spacing w:val="-14"/>
          <w:position w:val="5"/>
          <w:sz w:val="23"/>
          <w:szCs w:val="23"/>
          <w:u w:val="single" w:color="auto"/>
        </w:rPr>
        <w:t>)</w:t>
      </w:r>
      <w:r>
        <w:rPr>
          <w:rFonts w:ascii="Times New Roman" w:hAnsi="Times New Roman" w:eastAsia="Times New Roman" w:cs="Times New Roman"/>
          <w:spacing w:val="-14"/>
          <w:position w:val="5"/>
          <w:sz w:val="23"/>
          <w:szCs w:val="23"/>
        </w:rPr>
        <w:t xml:space="preserve"> </w:t>
      </w:r>
      <w:r>
        <w:rPr>
          <w:rFonts w:ascii="微软雅黑" w:hAnsi="微软雅黑" w:eastAsia="微软雅黑" w:cs="微软雅黑"/>
          <w:spacing w:val="-14"/>
          <w:position w:val="-9"/>
          <w:sz w:val="23"/>
          <w:szCs w:val="23"/>
        </w:rPr>
        <w:t xml:space="preserve">根 </w:t>
      </w:r>
      <w:r>
        <w:rPr>
          <w:rFonts w:ascii="Times New Roman" w:hAnsi="Times New Roman" w:eastAsia="Times New Roman" w:cs="Times New Roman"/>
          <w:spacing w:val="-14"/>
          <w:position w:val="5"/>
          <w:sz w:val="23"/>
          <w:szCs w:val="23"/>
          <w:u w:val="single" w:color="auto"/>
        </w:rPr>
        <w:t xml:space="preserve"> (</w:t>
      </w:r>
      <w:r>
        <w:rPr>
          <w:rFonts w:ascii="微软雅黑" w:hAnsi="微软雅黑" w:eastAsia="微软雅黑" w:cs="微软雅黑"/>
          <w:i/>
          <w:iCs/>
          <w:spacing w:val="-14"/>
          <w:position w:val="5"/>
          <w:sz w:val="24"/>
          <w:szCs w:val="24"/>
          <w:u w:val="single" w:color="auto"/>
        </w:rPr>
        <w:t>p</w:t>
      </w:r>
      <w:r>
        <w:rPr>
          <w:rFonts w:ascii="微软雅黑" w:hAnsi="微软雅黑" w:eastAsia="微软雅黑" w:cs="微软雅黑"/>
          <w:spacing w:val="-14"/>
          <w:position w:val="5"/>
          <w:sz w:val="24"/>
          <w:szCs w:val="24"/>
          <w:u w:val="single" w:color="auto"/>
        </w:rPr>
        <w:t xml:space="preserve"> </w:t>
      </w:r>
      <w:r>
        <w:rPr>
          <w:rFonts w:ascii="微软雅黑" w:hAnsi="微软雅黑" w:eastAsia="微软雅黑" w:cs="微软雅黑"/>
          <w:spacing w:val="-14"/>
          <w:position w:val="5"/>
          <w:sz w:val="23"/>
          <w:szCs w:val="23"/>
          <w:u w:val="single" w:color="auto"/>
        </w:rPr>
        <w:t xml:space="preserve">- </w:t>
      </w:r>
      <w:r>
        <w:rPr>
          <w:rFonts w:ascii="微软雅黑" w:hAnsi="微软雅黑" w:eastAsia="微软雅黑" w:cs="微软雅黑"/>
          <w:i/>
          <w:iCs/>
          <w:spacing w:val="-14"/>
          <w:position w:val="5"/>
          <w:sz w:val="24"/>
          <w:szCs w:val="24"/>
          <w:u w:val="single" w:color="auto"/>
        </w:rPr>
        <w:t>p</w:t>
      </w:r>
      <w:r>
        <w:rPr>
          <w:rFonts w:ascii="Times New Roman" w:hAnsi="Times New Roman" w:eastAsia="Times New Roman" w:cs="Times New Roman"/>
          <w:i/>
          <w:iCs/>
          <w:spacing w:val="-12"/>
          <w:sz w:val="13"/>
          <w:szCs w:val="13"/>
          <w:u w:val="single" w:color="auto"/>
        </w:rPr>
        <w:t>a</w:t>
      </w:r>
      <w:r>
        <w:rPr>
          <w:rFonts w:ascii="Times New Roman" w:hAnsi="Times New Roman" w:eastAsia="Times New Roman" w:cs="Times New Roman"/>
          <w:spacing w:val="-14"/>
          <w:sz w:val="13"/>
          <w:szCs w:val="13"/>
          <w:u w:val="single" w:color="auto"/>
        </w:rPr>
        <w:t xml:space="preserve"> </w:t>
      </w:r>
      <w:r>
        <w:rPr>
          <w:rFonts w:ascii="Times New Roman" w:hAnsi="Times New Roman" w:eastAsia="Times New Roman" w:cs="Times New Roman"/>
          <w:spacing w:val="-14"/>
          <w:position w:val="5"/>
          <w:sz w:val="23"/>
          <w:szCs w:val="23"/>
          <w:u w:val="single" w:color="auto"/>
        </w:rPr>
        <w:t xml:space="preserve">) </w:t>
      </w:r>
      <w:r>
        <w:rPr>
          <w:rFonts w:ascii="Times New Roman" w:hAnsi="Times New Roman" w:eastAsia="Times New Roman" w:cs="Times New Roman"/>
          <w:spacing w:val="-14"/>
          <w:position w:val="5"/>
          <w:sz w:val="23"/>
          <w:szCs w:val="23"/>
        </w:rPr>
        <w:t xml:space="preserve"> </w:t>
      </w:r>
      <w:r>
        <w:rPr>
          <w:rFonts w:ascii="微软雅黑" w:hAnsi="微软雅黑" w:eastAsia="微软雅黑" w:cs="微软雅黑"/>
          <w:spacing w:val="-14"/>
          <w:position w:val="6"/>
          <w:sz w:val="23"/>
          <w:szCs w:val="23"/>
        </w:rPr>
        <w:t>]</w:t>
      </w:r>
      <w:r>
        <w:rPr>
          <w:rFonts w:ascii="微软雅黑" w:hAnsi="微软雅黑" w:eastAsia="微软雅黑" w:cs="微软雅黑"/>
          <w:spacing w:val="-14"/>
          <w:position w:val="-15"/>
          <w:sz w:val="23"/>
          <w:szCs w:val="23"/>
        </w:rPr>
        <w:t xml:space="preserve">| </w:t>
      </w:r>
      <w:r>
        <w:rPr>
          <w:rFonts w:ascii="Times New Roman" w:hAnsi="Times New Roman" w:eastAsia="Times New Roman" w:cs="Times New Roman"/>
          <w:spacing w:val="-14"/>
          <w:position w:val="11"/>
          <w:sz w:val="13"/>
          <w:szCs w:val="13"/>
        </w:rPr>
        <w:t>3</w:t>
      </w:r>
    </w:p>
    <w:p>
      <w:pPr>
        <w:spacing w:before="1" w:line="60" w:lineRule="auto"/>
        <w:ind w:left="3429"/>
        <w:rPr>
          <w:rFonts w:ascii="微软雅黑" w:hAnsi="微软雅黑" w:eastAsia="微软雅黑" w:cs="微软雅黑"/>
          <w:sz w:val="23"/>
          <w:szCs w:val="23"/>
        </w:rPr>
      </w:pPr>
      <w:r>
        <w:rPr>
          <w:rFonts w:ascii="Times New Roman" w:hAnsi="Times New Roman" w:eastAsia="Times New Roman" w:cs="Times New Roman"/>
          <w:i/>
          <w:iCs/>
          <w:position w:val="-7"/>
          <w:sz w:val="23"/>
          <w:szCs w:val="23"/>
        </w:rPr>
        <w:t>Ri</w:t>
      </w:r>
      <w:r>
        <w:rPr>
          <w:rFonts w:ascii="Times New Roman" w:hAnsi="Times New Roman" w:eastAsia="Times New Roman" w:cs="Times New Roman"/>
          <w:spacing w:val="5"/>
          <w:position w:val="-7"/>
          <w:sz w:val="23"/>
          <w:szCs w:val="23"/>
        </w:rPr>
        <w:t xml:space="preserve"> </w:t>
      </w:r>
      <w:r>
        <w:rPr>
          <w:rFonts w:ascii="微软雅黑" w:hAnsi="微软雅黑" w:eastAsia="微软雅黑" w:cs="微软雅黑"/>
          <w:spacing w:val="3"/>
          <w:position w:val="-7"/>
          <w:sz w:val="23"/>
          <w:szCs w:val="23"/>
        </w:rPr>
        <w:t xml:space="preserve">= </w:t>
      </w:r>
      <w:r>
        <w:rPr>
          <w:rFonts w:ascii="微软雅黑" w:hAnsi="微软雅黑" w:eastAsia="微软雅黑" w:cs="微软雅黑"/>
          <w:position w:val="3"/>
          <w:sz w:val="23"/>
          <w:szCs w:val="23"/>
          <w:u w:val="single" w:color="auto"/>
        </w:rPr>
        <w:t>L</w:t>
      </w:r>
      <w:r>
        <w:rPr>
          <w:rFonts w:ascii="微软雅黑" w:hAnsi="微软雅黑" w:eastAsia="微软雅黑" w:cs="微软雅黑"/>
          <w:spacing w:val="3"/>
          <w:position w:val="3"/>
          <w:sz w:val="23"/>
          <w:szCs w:val="23"/>
          <w:u w:val="single" w:color="auto"/>
        </w:rPr>
        <w:t xml:space="preserve">    </w:t>
      </w:r>
      <w:r>
        <w:rPr>
          <w:rFonts w:ascii="Times New Roman" w:hAnsi="Times New Roman" w:eastAsia="Times New Roman" w:cs="Times New Roman"/>
          <w:i/>
          <w:iCs/>
          <w:position w:val="9"/>
          <w:sz w:val="23"/>
          <w:szCs w:val="23"/>
          <w:u w:val="single" w:color="auto"/>
        </w:rPr>
        <w:t>D</w:t>
      </w:r>
      <w:r>
        <w:rPr>
          <w:rFonts w:ascii="Times New Roman" w:hAnsi="Times New Roman" w:eastAsia="Times New Roman" w:cs="Times New Roman"/>
          <w:spacing w:val="3"/>
          <w:position w:val="9"/>
          <w:sz w:val="23"/>
          <w:szCs w:val="23"/>
          <w:u w:val="single" w:color="auto"/>
        </w:rPr>
        <w:t xml:space="preserve">              </w:t>
      </w:r>
      <w:r>
        <w:rPr>
          <w:rFonts w:ascii="微软雅黑" w:hAnsi="微软雅黑" w:eastAsia="微软雅黑" w:cs="微软雅黑"/>
          <w:i/>
          <w:iCs/>
          <w:position w:val="9"/>
          <w:sz w:val="24"/>
          <w:szCs w:val="24"/>
          <w:u w:val="single" w:color="auto"/>
        </w:rPr>
        <w:t>p</w:t>
      </w:r>
      <w:r>
        <w:rPr>
          <w:rFonts w:ascii="Times New Roman" w:hAnsi="Times New Roman" w:eastAsia="Times New Roman" w:cs="Times New Roman"/>
          <w:i/>
          <w:iCs/>
          <w:position w:val="3"/>
          <w:sz w:val="13"/>
          <w:szCs w:val="13"/>
          <w:u w:val="single" w:color="auto"/>
        </w:rPr>
        <w:t>a</w:t>
      </w:r>
      <w:r>
        <w:rPr>
          <w:rFonts w:ascii="Times New Roman" w:hAnsi="Times New Roman" w:eastAsia="Times New Roman" w:cs="Times New Roman"/>
          <w:spacing w:val="3"/>
          <w:position w:val="3"/>
          <w:sz w:val="13"/>
          <w:szCs w:val="13"/>
          <w:u w:val="single" w:color="auto"/>
        </w:rPr>
        <w:t xml:space="preserve">          </w:t>
      </w:r>
      <w:r>
        <w:rPr>
          <w:rFonts w:ascii="微软雅黑" w:hAnsi="微软雅黑" w:eastAsia="微软雅黑" w:cs="微软雅黑"/>
          <w:spacing w:val="3"/>
          <w:position w:val="3"/>
          <w:sz w:val="23"/>
          <w:szCs w:val="23"/>
          <w:u w:val="single" w:color="auto"/>
        </w:rPr>
        <w:t>」</w:t>
      </w:r>
    </w:p>
    <w:p>
      <w:pPr>
        <w:spacing w:line="188" w:lineRule="auto"/>
        <w:ind w:left="4949"/>
        <w:rPr>
          <w:rFonts w:ascii="Times New Roman" w:hAnsi="Times New Roman" w:eastAsia="Times New Roman" w:cs="Times New Roman"/>
          <w:sz w:val="20"/>
          <w:szCs w:val="20"/>
        </w:rPr>
      </w:pPr>
      <w:r>
        <w:rPr>
          <w:rFonts w:ascii="Times New Roman" w:hAnsi="Times New Roman" w:eastAsia="Times New Roman" w:cs="Times New Roman"/>
          <w:i/>
          <w:iCs/>
          <w:spacing w:val="24"/>
          <w:sz w:val="20"/>
          <w:szCs w:val="20"/>
        </w:rPr>
        <w:t>U</w:t>
      </w:r>
    </w:p>
    <w:p>
      <w:pPr>
        <w:spacing w:before="182" w:line="228" w:lineRule="auto"/>
        <w:ind w:left="652"/>
        <w:rPr>
          <w:rFonts w:ascii="宋体" w:hAnsi="宋体" w:eastAsia="宋体" w:cs="宋体"/>
          <w:sz w:val="23"/>
          <w:szCs w:val="23"/>
        </w:rPr>
      </w:pPr>
      <w:r>
        <w:rPr>
          <w:rFonts w:ascii="宋体" w:hAnsi="宋体" w:eastAsia="宋体" w:cs="宋体"/>
          <w:spacing w:val="2"/>
          <w:sz w:val="23"/>
          <w:szCs w:val="23"/>
        </w:rPr>
        <w:t>式中</w:t>
      </w:r>
      <w:r>
        <w:rPr>
          <w:rFonts w:ascii="宋体" w:hAnsi="宋体" w:eastAsia="宋体" w:cs="宋体"/>
          <w:spacing w:val="1"/>
          <w:sz w:val="23"/>
          <w:szCs w:val="23"/>
        </w:rPr>
        <w:t>：</w:t>
      </w:r>
    </w:p>
    <w:p>
      <w:pPr>
        <w:spacing w:before="139" w:line="468" w:lineRule="exact"/>
        <w:ind w:left="648"/>
        <w:rPr>
          <w:rFonts w:ascii="宋体" w:hAnsi="宋体" w:eastAsia="宋体" w:cs="宋体"/>
          <w:sz w:val="23"/>
          <w:szCs w:val="23"/>
        </w:rPr>
      </w:pPr>
      <w:r>
        <w:rPr>
          <w:rFonts w:ascii="Times New Roman" w:hAnsi="Times New Roman" w:eastAsia="Times New Roman" w:cs="Times New Roman"/>
          <w:spacing w:val="16"/>
          <w:position w:val="14"/>
          <w:sz w:val="23"/>
          <w:szCs w:val="23"/>
        </w:rPr>
        <w:t>ρ</w:t>
      </w:r>
      <w:r>
        <w:rPr>
          <w:rFonts w:ascii="Times New Roman" w:hAnsi="Times New Roman" w:eastAsia="Times New Roman" w:cs="Times New Roman"/>
          <w:spacing w:val="15"/>
          <w:position w:val="14"/>
          <w:sz w:val="23"/>
          <w:szCs w:val="23"/>
        </w:rPr>
        <w:t>—</w:t>
      </w:r>
      <w:r>
        <w:rPr>
          <w:rFonts w:ascii="宋体" w:hAnsi="宋体" w:eastAsia="宋体" w:cs="宋体"/>
          <w:spacing w:val="8"/>
          <w:position w:val="14"/>
          <w:sz w:val="23"/>
          <w:szCs w:val="23"/>
        </w:rPr>
        <w:t>排放物质进入大气的初始密度，</w:t>
      </w:r>
      <w:r>
        <w:rPr>
          <w:rFonts w:ascii="Times New Roman" w:hAnsi="Times New Roman" w:eastAsia="Times New Roman" w:cs="Times New Roman"/>
          <w:position w:val="14"/>
          <w:sz w:val="23"/>
          <w:szCs w:val="23"/>
        </w:rPr>
        <w:t>kg</w:t>
      </w:r>
      <w:r>
        <w:rPr>
          <w:rFonts w:ascii="Times New Roman" w:hAnsi="Times New Roman" w:eastAsia="Times New Roman" w:cs="Times New Roman"/>
          <w:spacing w:val="8"/>
          <w:position w:val="14"/>
          <w:sz w:val="23"/>
          <w:szCs w:val="23"/>
        </w:rPr>
        <w:t>/</w:t>
      </w:r>
      <w:r>
        <w:rPr>
          <w:rFonts w:ascii="Times New Roman" w:hAnsi="Times New Roman" w:eastAsia="Times New Roman" w:cs="Times New Roman"/>
          <w:position w:val="14"/>
          <w:sz w:val="23"/>
          <w:szCs w:val="23"/>
        </w:rPr>
        <w:t>m</w:t>
      </w:r>
      <w:r>
        <w:rPr>
          <w:rFonts w:ascii="Times New Roman" w:hAnsi="Times New Roman" w:eastAsia="Times New Roman" w:cs="Times New Roman"/>
          <w:spacing w:val="8"/>
          <w:position w:val="22"/>
          <w:sz w:val="15"/>
          <w:szCs w:val="15"/>
        </w:rPr>
        <w:t>3</w:t>
      </w:r>
      <w:r>
        <w:rPr>
          <w:rFonts w:ascii="宋体" w:hAnsi="宋体" w:eastAsia="宋体" w:cs="宋体"/>
          <w:spacing w:val="8"/>
          <w:position w:val="14"/>
          <w:sz w:val="23"/>
          <w:szCs w:val="23"/>
        </w:rPr>
        <w:t>；</w:t>
      </w:r>
    </w:p>
    <w:p>
      <w:pPr>
        <w:spacing w:line="322" w:lineRule="exact"/>
        <w:ind w:left="648"/>
        <w:rPr>
          <w:rFonts w:ascii="宋体" w:hAnsi="宋体" w:eastAsia="宋体" w:cs="宋体"/>
          <w:sz w:val="23"/>
          <w:szCs w:val="23"/>
        </w:rPr>
      </w:pPr>
      <w:r>
        <w:rPr>
          <w:rFonts w:ascii="Times New Roman" w:hAnsi="Times New Roman" w:eastAsia="Times New Roman" w:cs="Times New Roman"/>
          <w:spacing w:val="12"/>
          <w:position w:val="3"/>
          <w:sz w:val="23"/>
          <w:szCs w:val="23"/>
        </w:rPr>
        <w:t>ρ</w:t>
      </w:r>
      <w:r>
        <w:rPr>
          <w:rFonts w:ascii="Times New Roman" w:hAnsi="Times New Roman" w:eastAsia="Times New Roman" w:cs="Times New Roman"/>
          <w:position w:val="2"/>
          <w:sz w:val="15"/>
          <w:szCs w:val="15"/>
        </w:rPr>
        <w:t>a</w:t>
      </w:r>
      <w:r>
        <w:rPr>
          <w:rFonts w:ascii="Times New Roman" w:hAnsi="Times New Roman" w:eastAsia="Times New Roman" w:cs="Times New Roman"/>
          <w:spacing w:val="8"/>
          <w:position w:val="3"/>
          <w:sz w:val="23"/>
          <w:szCs w:val="23"/>
        </w:rPr>
        <w:t>—</w:t>
      </w:r>
      <w:r>
        <w:rPr>
          <w:rFonts w:ascii="宋体" w:hAnsi="宋体" w:eastAsia="宋体" w:cs="宋体"/>
          <w:spacing w:val="8"/>
          <w:position w:val="3"/>
          <w:sz w:val="23"/>
          <w:szCs w:val="23"/>
        </w:rPr>
        <w:t>环境空气密度，</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8"/>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8"/>
          <w:position w:val="10"/>
          <w:sz w:val="15"/>
          <w:szCs w:val="15"/>
        </w:rPr>
        <w:t>3</w:t>
      </w:r>
      <w:r>
        <w:rPr>
          <w:rFonts w:ascii="宋体" w:hAnsi="宋体" w:eastAsia="宋体" w:cs="宋体"/>
          <w:spacing w:val="8"/>
          <w:position w:val="3"/>
          <w:sz w:val="23"/>
          <w:szCs w:val="23"/>
        </w:rPr>
        <w:t>；</w:t>
      </w:r>
    </w:p>
    <w:p>
      <w:pPr>
        <w:spacing w:before="146" w:line="508" w:lineRule="exact"/>
        <w:ind w:left="646"/>
        <w:rPr>
          <w:rFonts w:ascii="宋体" w:hAnsi="宋体" w:eastAsia="宋体" w:cs="宋体"/>
          <w:sz w:val="23"/>
          <w:szCs w:val="23"/>
        </w:rPr>
      </w:pPr>
      <w:r>
        <w:rPr>
          <w:rFonts w:ascii="Times New Roman" w:hAnsi="Times New Roman" w:eastAsia="Times New Roman" w:cs="Times New Roman"/>
          <w:position w:val="18"/>
          <w:sz w:val="23"/>
          <w:szCs w:val="23"/>
        </w:rPr>
        <w:t>Q</w:t>
      </w:r>
      <w:r>
        <w:rPr>
          <w:rFonts w:ascii="Times New Roman" w:hAnsi="Times New Roman" w:eastAsia="Times New Roman" w:cs="Times New Roman"/>
          <w:spacing w:val="17"/>
          <w:position w:val="18"/>
          <w:sz w:val="23"/>
          <w:szCs w:val="23"/>
        </w:rPr>
        <w:t>—</w:t>
      </w:r>
      <w:r>
        <w:rPr>
          <w:rFonts w:ascii="宋体" w:hAnsi="宋体" w:eastAsia="宋体" w:cs="宋体"/>
          <w:spacing w:val="9"/>
          <w:position w:val="18"/>
          <w:sz w:val="23"/>
          <w:szCs w:val="23"/>
        </w:rPr>
        <w:t>连续排放烟羽的排放速率，</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9"/>
          <w:position w:val="18"/>
          <w:sz w:val="23"/>
          <w:szCs w:val="23"/>
        </w:rPr>
        <w:t>；</w:t>
      </w:r>
    </w:p>
    <w:p>
      <w:pPr>
        <w:spacing w:line="228" w:lineRule="auto"/>
        <w:ind w:left="642"/>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15"/>
          <w:sz w:val="23"/>
          <w:szCs w:val="23"/>
        </w:rPr>
        <w:t>—</w:t>
      </w:r>
      <w:r>
        <w:rPr>
          <w:rFonts w:ascii="宋体" w:hAnsi="宋体" w:eastAsia="宋体" w:cs="宋体"/>
          <w:spacing w:val="9"/>
          <w:sz w:val="23"/>
          <w:szCs w:val="23"/>
        </w:rPr>
        <w:t>初始的烟团宽度，即源直径；</w:t>
      </w:r>
    </w:p>
    <w:p>
      <w:pPr>
        <w:spacing w:before="139" w:line="322" w:lineRule="exact"/>
        <w:ind w:left="639"/>
        <w:rPr>
          <w:rFonts w:ascii="宋体" w:hAnsi="宋体" w:eastAsia="宋体" w:cs="宋体"/>
          <w:sz w:val="23"/>
          <w:szCs w:val="23"/>
        </w:rPr>
      </w:pPr>
      <w:r>
        <w:rPr>
          <w:rFonts w:ascii="Times New Roman" w:hAnsi="Times New Roman" w:eastAsia="Times New Roman" w:cs="Times New Roman"/>
          <w:position w:val="1"/>
          <w:sz w:val="23"/>
          <w:szCs w:val="23"/>
        </w:rPr>
        <w:t>U</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spacing w:val="4"/>
          <w:position w:val="1"/>
          <w:sz w:val="23"/>
          <w:szCs w:val="23"/>
        </w:rPr>
        <w:t xml:space="preserve"> 10</w:t>
      </w:r>
      <w:r>
        <w:rPr>
          <w:rFonts w:ascii="Times New Roman" w:hAnsi="Times New Roman" w:eastAsia="Times New Roman" w:cs="Times New Roman"/>
          <w:position w:val="1"/>
          <w:sz w:val="23"/>
          <w:szCs w:val="23"/>
        </w:rPr>
        <w:t>m</w:t>
      </w:r>
      <w:r>
        <w:rPr>
          <w:rFonts w:ascii="宋体" w:hAnsi="宋体" w:eastAsia="宋体" w:cs="宋体"/>
          <w:spacing w:val="4"/>
          <w:position w:val="1"/>
          <w:sz w:val="23"/>
          <w:szCs w:val="23"/>
        </w:rPr>
        <w:t>高处的风速，</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4"/>
          <w:position w:val="1"/>
          <w:sz w:val="23"/>
          <w:szCs w:val="23"/>
        </w:rPr>
        <w:t>；</w:t>
      </w:r>
    </w:p>
    <w:p>
      <w:pPr>
        <w:spacing w:before="145" w:line="375" w:lineRule="auto"/>
        <w:ind w:left="150" w:right="199" w:firstLine="452"/>
        <w:rPr>
          <w:rFonts w:ascii="宋体" w:hAnsi="宋体" w:eastAsia="宋体" w:cs="宋体"/>
          <w:sz w:val="23"/>
          <w:szCs w:val="23"/>
        </w:rPr>
      </w:pPr>
      <w:r>
        <w:rPr>
          <w:rFonts w:ascii="宋体" w:hAnsi="宋体" w:eastAsia="宋体" w:cs="宋体"/>
          <w:spacing w:val="10"/>
          <w:sz w:val="23"/>
          <w:szCs w:val="23"/>
        </w:rPr>
        <w:t>经</w:t>
      </w:r>
      <w:r>
        <w:rPr>
          <w:rFonts w:ascii="宋体" w:hAnsi="宋体" w:eastAsia="宋体" w:cs="宋体"/>
          <w:spacing w:val="5"/>
          <w:sz w:val="23"/>
          <w:szCs w:val="23"/>
        </w:rPr>
        <w:t>计算，火灾事故状况下，</w:t>
      </w:r>
      <w:r>
        <w:rPr>
          <w:rFonts w:ascii="Times New Roman" w:hAnsi="Times New Roman" w:eastAsia="Times New Roman" w:cs="Times New Roman"/>
          <w:sz w:val="23"/>
          <w:szCs w:val="23"/>
        </w:rPr>
        <w:t>CO</w:t>
      </w:r>
      <w:r>
        <w:rPr>
          <w:rFonts w:ascii="宋体" w:hAnsi="宋体" w:eastAsia="宋体" w:cs="宋体"/>
          <w:spacing w:val="5"/>
          <w:sz w:val="23"/>
          <w:szCs w:val="23"/>
        </w:rPr>
        <w:t>和</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 xml:space="preserve">2 </w:t>
      </w:r>
      <w:r>
        <w:rPr>
          <w:rFonts w:ascii="宋体" w:hAnsi="宋体" w:eastAsia="宋体" w:cs="宋体"/>
          <w:spacing w:val="5"/>
          <w:sz w:val="23"/>
          <w:szCs w:val="23"/>
        </w:rPr>
        <w:t>的理查德森数</w:t>
      </w:r>
      <w:r>
        <w:rPr>
          <w:rFonts w:ascii="Times New Roman" w:hAnsi="Times New Roman" w:eastAsia="Times New Roman" w:cs="Times New Roman"/>
          <w:sz w:val="23"/>
          <w:szCs w:val="23"/>
        </w:rPr>
        <w:t>Ri</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1/6 </w:t>
      </w:r>
      <w:r>
        <w:rPr>
          <w:rFonts w:ascii="宋体" w:hAnsi="宋体" w:eastAsia="宋体" w:cs="宋体"/>
          <w:spacing w:val="5"/>
          <w:sz w:val="23"/>
          <w:szCs w:val="23"/>
        </w:rPr>
        <w:t>，因此均为轻质气体，</w:t>
      </w:r>
      <w:r>
        <w:rPr>
          <w:rFonts w:ascii="宋体" w:hAnsi="宋体" w:eastAsia="宋体" w:cs="宋体"/>
          <w:sz w:val="23"/>
          <w:szCs w:val="23"/>
        </w:rPr>
        <w:t xml:space="preserve"> </w:t>
      </w:r>
      <w:r>
        <w:rPr>
          <w:rFonts w:ascii="宋体" w:hAnsi="宋体" w:eastAsia="宋体" w:cs="宋体"/>
          <w:spacing w:val="10"/>
          <w:sz w:val="23"/>
          <w:szCs w:val="23"/>
        </w:rPr>
        <w:t>由</w:t>
      </w:r>
      <w:r>
        <w:rPr>
          <w:rFonts w:ascii="Times New Roman" w:hAnsi="Times New Roman" w:eastAsia="Times New Roman" w:cs="Times New Roman"/>
          <w:sz w:val="23"/>
          <w:szCs w:val="23"/>
        </w:rPr>
        <w:t>aftox</w:t>
      </w:r>
      <w:r>
        <w:rPr>
          <w:rFonts w:ascii="宋体" w:hAnsi="宋体" w:eastAsia="宋体" w:cs="宋体"/>
          <w:spacing w:val="7"/>
          <w:sz w:val="23"/>
          <w:szCs w:val="23"/>
        </w:rPr>
        <w:t>模型进行模拟分析。</w:t>
      </w:r>
    </w:p>
    <w:p>
      <w:pPr>
        <w:spacing w:before="1" w:line="387" w:lineRule="auto"/>
        <w:ind w:left="129" w:right="109" w:firstLine="473"/>
        <w:rPr>
          <w:rFonts w:ascii="宋体" w:hAnsi="宋体" w:eastAsia="宋体" w:cs="宋体"/>
          <w:sz w:val="23"/>
          <w:szCs w:val="23"/>
        </w:rPr>
      </w:pPr>
      <w:r>
        <w:rPr>
          <w:rFonts w:ascii="宋体" w:hAnsi="宋体" w:eastAsia="宋体" w:cs="宋体"/>
          <w:spacing w:val="34"/>
          <w:sz w:val="23"/>
          <w:szCs w:val="23"/>
        </w:rPr>
        <w:t>利</w:t>
      </w:r>
      <w:r>
        <w:rPr>
          <w:rFonts w:ascii="宋体" w:hAnsi="宋体" w:eastAsia="宋体" w:cs="宋体"/>
          <w:spacing w:val="22"/>
          <w:sz w:val="23"/>
          <w:szCs w:val="23"/>
        </w:rPr>
        <w:t>用</w:t>
      </w:r>
      <w:r>
        <w:rPr>
          <w:rFonts w:ascii="宋体" w:hAnsi="宋体" w:eastAsia="宋体" w:cs="宋体"/>
          <w:spacing w:val="17"/>
          <w:sz w:val="23"/>
          <w:szCs w:val="23"/>
        </w:rPr>
        <w:t>导则推荐的</w:t>
      </w:r>
      <w:r>
        <w:rPr>
          <w:rFonts w:ascii="Times New Roman" w:hAnsi="Times New Roman" w:eastAsia="Times New Roman" w:cs="Times New Roman"/>
          <w:sz w:val="23"/>
          <w:szCs w:val="23"/>
        </w:rPr>
        <w:t>aftox</w:t>
      </w:r>
      <w:r>
        <w:rPr>
          <w:rFonts w:ascii="宋体" w:hAnsi="宋体" w:eastAsia="宋体" w:cs="宋体"/>
          <w:spacing w:val="17"/>
          <w:sz w:val="23"/>
          <w:szCs w:val="23"/>
        </w:rPr>
        <w:t>模型对二氧化硫和</w:t>
      </w:r>
      <w:r>
        <w:rPr>
          <w:rFonts w:ascii="Times New Roman" w:hAnsi="Times New Roman" w:eastAsia="Times New Roman" w:cs="Times New Roman"/>
          <w:sz w:val="23"/>
          <w:szCs w:val="23"/>
        </w:rPr>
        <w:t>CO</w:t>
      </w:r>
      <w:r>
        <w:rPr>
          <w:rFonts w:ascii="宋体" w:hAnsi="宋体" w:eastAsia="宋体" w:cs="宋体"/>
          <w:spacing w:val="17"/>
          <w:sz w:val="23"/>
          <w:szCs w:val="23"/>
        </w:rPr>
        <w:t>的扩散进行模拟预测和分析，结果如</w:t>
      </w:r>
      <w:r>
        <w:rPr>
          <w:rFonts w:ascii="宋体" w:hAnsi="宋体" w:eastAsia="宋体" w:cs="宋体"/>
          <w:sz w:val="23"/>
          <w:szCs w:val="23"/>
        </w:rPr>
        <w:t xml:space="preserve"> </w:t>
      </w:r>
      <w:r>
        <w:rPr>
          <w:rFonts w:ascii="宋体" w:hAnsi="宋体" w:eastAsia="宋体" w:cs="宋体"/>
          <w:spacing w:val="-4"/>
          <w:sz w:val="23"/>
          <w:szCs w:val="23"/>
        </w:rPr>
        <w:t>下</w:t>
      </w:r>
      <w:r>
        <w:rPr>
          <w:rFonts w:ascii="宋体" w:hAnsi="宋体" w:eastAsia="宋体" w:cs="宋体"/>
          <w:spacing w:val="-3"/>
          <w:sz w:val="23"/>
          <w:szCs w:val="23"/>
        </w:rPr>
        <w:t>：</w:t>
      </w:r>
    </w:p>
    <w:p>
      <w:pPr>
        <w:spacing w:before="10" w:line="222" w:lineRule="auto"/>
        <w:ind w:left="2255"/>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16"/>
          <w:sz w:val="20"/>
          <w:szCs w:val="20"/>
        </w:rPr>
        <w:t>3</w:t>
      </w:r>
      <w:r>
        <w:rPr>
          <w:rFonts w:ascii="Times New Roman" w:hAnsi="Times New Roman" w:eastAsia="Times New Roman" w:cs="Times New Roman"/>
          <w:b/>
          <w:bCs/>
          <w:spacing w:val="9"/>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次生污染物</w:t>
      </w:r>
      <w:r>
        <w:rPr>
          <w:rFonts w:ascii="Times New Roman" w:hAnsi="Times New Roman" w:eastAsia="Times New Roman" w:cs="Times New Roman"/>
          <w:b/>
          <w:bCs/>
          <w:sz w:val="20"/>
          <w:szCs w:val="20"/>
        </w:rPr>
        <w:t>CO</w:t>
      </w:r>
      <w:r>
        <w:rPr>
          <w:rFonts w:ascii="宋体" w:hAnsi="宋体" w:eastAsia="宋体" w:cs="宋体"/>
          <w:spacing w:val="9"/>
          <w:sz w:val="20"/>
          <w:szCs w:val="20"/>
          <w14:textOutline w14:w="3795" w14:cap="sq" w14:cmpd="sng">
            <w14:solidFill>
              <w14:srgbClr w14:val="000000"/>
            </w14:solidFill>
            <w14:prstDash w14:val="solid"/>
            <w14:bevel/>
          </w14:textOutline>
        </w:rPr>
        <w:t>对周围环境的影响分析结果一览表</w:t>
      </w: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1392"/>
        <w:gridCol w:w="1393"/>
        <w:gridCol w:w="1392"/>
        <w:gridCol w:w="1392"/>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178" w:type="dxa"/>
            <w:gridSpan w:val="6"/>
            <w:vAlign w:val="top"/>
          </w:tcPr>
          <w:p>
            <w:pPr>
              <w:spacing w:before="97" w:line="228" w:lineRule="auto"/>
              <w:ind w:left="3754"/>
              <w:rPr>
                <w:rFonts w:ascii="宋体" w:hAnsi="宋体" w:eastAsia="宋体" w:cs="宋体"/>
                <w:sz w:val="20"/>
                <w:szCs w:val="20"/>
              </w:rPr>
            </w:pPr>
            <w:r>
              <w:rPr>
                <w:rFonts w:ascii="宋体" w:hAnsi="宋体" w:eastAsia="宋体" w:cs="宋体"/>
                <w:spacing w:val="12"/>
                <w:sz w:val="20"/>
                <w:szCs w:val="20"/>
              </w:rPr>
              <w:t>风</w:t>
            </w:r>
            <w:r>
              <w:rPr>
                <w:rFonts w:ascii="宋体" w:hAnsi="宋体" w:eastAsia="宋体" w:cs="宋体"/>
                <w:spacing w:val="8"/>
                <w:sz w:val="20"/>
                <w:szCs w:val="20"/>
              </w:rPr>
              <w:t>险事故情形分析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78" w:type="dxa"/>
            <w:gridSpan w:val="6"/>
            <w:vAlign w:val="top"/>
          </w:tcPr>
          <w:p>
            <w:pPr>
              <w:spacing w:before="57" w:line="281" w:lineRule="exact"/>
              <w:ind w:left="2603"/>
              <w:rPr>
                <w:rFonts w:ascii="宋体" w:hAnsi="宋体" w:eastAsia="宋体" w:cs="宋体"/>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19"/>
                <w:position w:val="1"/>
                <w:sz w:val="20"/>
                <w:szCs w:val="20"/>
              </w:rPr>
              <w:t>-</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10"/>
                <w:position w:val="1"/>
                <w:sz w:val="20"/>
                <w:szCs w:val="20"/>
              </w:rPr>
              <w:t xml:space="preserve"> </w:t>
            </w:r>
            <w:r>
              <w:rPr>
                <w:rFonts w:ascii="宋体" w:hAnsi="宋体" w:eastAsia="宋体" w:cs="宋体"/>
                <w:spacing w:val="10"/>
                <w:position w:val="1"/>
                <w:sz w:val="20"/>
                <w:szCs w:val="20"/>
              </w:rPr>
              <w:t>泄漏源</w:t>
            </w:r>
            <w:r>
              <w:rPr>
                <w:rFonts w:ascii="Times New Roman" w:hAnsi="Times New Roman" w:eastAsia="Times New Roman" w:cs="Times New Roman"/>
                <w:spacing w:val="10"/>
                <w:position w:val="1"/>
                <w:sz w:val="20"/>
                <w:szCs w:val="20"/>
              </w:rPr>
              <w:t>-</w:t>
            </w:r>
            <w:r>
              <w:rPr>
                <w:rFonts w:ascii="宋体" w:hAnsi="宋体" w:eastAsia="宋体" w:cs="宋体"/>
                <w:spacing w:val="10"/>
                <w:position w:val="1"/>
                <w:sz w:val="20"/>
                <w:szCs w:val="20"/>
              </w:rPr>
              <w:t>最不利气象条件</w:t>
            </w:r>
            <w:r>
              <w:rPr>
                <w:rFonts w:ascii="Times New Roman" w:hAnsi="Times New Roman" w:eastAsia="Times New Roman" w:cs="Times New Roman"/>
                <w:spacing w:val="10"/>
                <w:position w:val="1"/>
                <w:sz w:val="20"/>
                <w:szCs w:val="20"/>
              </w:rPr>
              <w:t>-</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10"/>
                <w:position w:val="1"/>
                <w:sz w:val="20"/>
                <w:szCs w:val="20"/>
              </w:rPr>
              <w:t xml:space="preserve"> </w:t>
            </w:r>
            <w:r>
              <w:rPr>
                <w:rFonts w:ascii="宋体" w:hAnsi="宋体" w:eastAsia="宋体" w:cs="宋体"/>
                <w:spacing w:val="10"/>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4" w:type="dxa"/>
            <w:vAlign w:val="top"/>
          </w:tcPr>
          <w:p>
            <w:pPr>
              <w:spacing w:before="152" w:line="228" w:lineRule="auto"/>
              <w:ind w:left="660"/>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险物质</w:t>
            </w:r>
          </w:p>
        </w:tc>
        <w:tc>
          <w:tcPr>
            <w:tcW w:w="1392" w:type="dxa"/>
            <w:vAlign w:val="top"/>
          </w:tcPr>
          <w:p>
            <w:pPr>
              <w:spacing w:before="152" w:line="227" w:lineRule="auto"/>
              <w:ind w:left="283"/>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氧化碳</w:t>
            </w:r>
          </w:p>
        </w:tc>
        <w:tc>
          <w:tcPr>
            <w:tcW w:w="1393" w:type="dxa"/>
            <w:vAlign w:val="top"/>
          </w:tcPr>
          <w:p>
            <w:pPr>
              <w:spacing w:before="32" w:line="202" w:lineRule="auto"/>
              <w:ind w:left="282"/>
              <w:rPr>
                <w:rFonts w:ascii="宋体" w:hAnsi="宋体" w:eastAsia="宋体" w:cs="宋体"/>
                <w:sz w:val="20"/>
                <w:szCs w:val="20"/>
              </w:rPr>
            </w:pPr>
            <w:r>
              <w:rPr>
                <w:rFonts w:ascii="宋体" w:hAnsi="宋体" w:eastAsia="宋体" w:cs="宋体"/>
                <w:spacing w:val="8"/>
                <w:sz w:val="20"/>
                <w:szCs w:val="20"/>
              </w:rPr>
              <w:t>扩</w:t>
            </w:r>
            <w:r>
              <w:rPr>
                <w:rFonts w:ascii="宋体" w:hAnsi="宋体" w:eastAsia="宋体" w:cs="宋体"/>
                <w:spacing w:val="7"/>
                <w:sz w:val="20"/>
                <w:szCs w:val="20"/>
              </w:rPr>
              <w:t>散温度</w:t>
            </w:r>
          </w:p>
          <w:p>
            <w:pPr>
              <w:spacing w:line="264" w:lineRule="exact"/>
              <w:ind w:left="525"/>
              <w:rPr>
                <w:rFonts w:ascii="Times New Roman" w:hAnsi="Times New Roman" w:eastAsia="Times New Roman" w:cs="Times New Roman"/>
                <w:sz w:val="19"/>
                <w:szCs w:val="19"/>
              </w:rPr>
            </w:pPr>
            <w:r>
              <w:rPr>
                <w:rFonts w:ascii="Times New Roman" w:hAnsi="Times New Roman" w:eastAsia="Times New Roman" w:cs="Times New Roman"/>
                <w:spacing w:val="9"/>
                <w:position w:val="3"/>
                <w:sz w:val="19"/>
                <w:szCs w:val="19"/>
              </w:rPr>
              <w:t>(</w:t>
            </w:r>
            <w:r>
              <w:rPr>
                <w:rFonts w:ascii="Times New Roman" w:hAnsi="Times New Roman" w:eastAsia="Times New Roman" w:cs="Times New Roman"/>
                <w:spacing w:val="7"/>
                <w:position w:val="3"/>
                <w:sz w:val="19"/>
                <w:szCs w:val="19"/>
              </w:rPr>
              <w:t>℃)</w:t>
            </w:r>
          </w:p>
        </w:tc>
        <w:tc>
          <w:tcPr>
            <w:tcW w:w="1392" w:type="dxa"/>
            <w:vAlign w:val="top"/>
          </w:tcPr>
          <w:p>
            <w:pPr>
              <w:spacing w:before="188"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392" w:type="dxa"/>
            <w:vAlign w:val="top"/>
          </w:tcPr>
          <w:p>
            <w:pPr>
              <w:spacing w:before="114" w:line="281" w:lineRule="exact"/>
              <w:ind w:left="132"/>
              <w:rPr>
                <w:rFonts w:ascii="Times New Roman" w:hAnsi="Times New Roman" w:eastAsia="Times New Roman" w:cs="Times New Roman"/>
                <w:sz w:val="20"/>
                <w:szCs w:val="20"/>
              </w:rPr>
            </w:pPr>
            <w:r>
              <w:rPr>
                <w:rFonts w:ascii="宋体" w:hAnsi="宋体" w:eastAsia="宋体" w:cs="宋体"/>
                <w:spacing w:val="10"/>
                <w:position w:val="2"/>
                <w:sz w:val="20"/>
                <w:szCs w:val="20"/>
              </w:rPr>
              <w:t>扩</w:t>
            </w:r>
            <w:r>
              <w:rPr>
                <w:rFonts w:ascii="宋体" w:hAnsi="宋体" w:eastAsia="宋体" w:cs="宋体"/>
                <w:spacing w:val="7"/>
                <w:position w:val="2"/>
                <w:sz w:val="20"/>
                <w:szCs w:val="20"/>
              </w:rPr>
              <w:t>散高度</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2"/>
                <w:sz w:val="20"/>
                <w:szCs w:val="20"/>
              </w:rPr>
              <w:t>)</w:t>
            </w:r>
          </w:p>
        </w:tc>
        <w:tc>
          <w:tcPr>
            <w:tcW w:w="1465" w:type="dxa"/>
            <w:vAlign w:val="top"/>
          </w:tcPr>
          <w:p>
            <w:pPr>
              <w:spacing w:before="18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144" w:type="dxa"/>
            <w:vAlign w:val="top"/>
          </w:tcPr>
          <w:p>
            <w:pPr>
              <w:spacing w:before="61" w:line="281" w:lineRule="exact"/>
              <w:ind w:left="413"/>
              <w:rPr>
                <w:rFonts w:ascii="Times New Roman" w:hAnsi="Times New Roman" w:eastAsia="Times New Roman" w:cs="Times New Roman"/>
                <w:sz w:val="20"/>
                <w:szCs w:val="20"/>
              </w:rPr>
            </w:pPr>
            <w:r>
              <w:rPr>
                <w:rFonts w:ascii="宋体" w:hAnsi="宋体" w:eastAsia="宋体" w:cs="宋体"/>
                <w:spacing w:val="10"/>
                <w:position w:val="2"/>
                <w:sz w:val="20"/>
                <w:szCs w:val="20"/>
              </w:rPr>
              <w:t>产</w:t>
            </w:r>
            <w:r>
              <w:rPr>
                <w:rFonts w:ascii="宋体" w:hAnsi="宋体" w:eastAsia="宋体" w:cs="宋体"/>
                <w:spacing w:val="7"/>
                <w:position w:val="2"/>
                <w:sz w:val="20"/>
                <w:szCs w:val="20"/>
              </w:rPr>
              <w:t>生速率</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7"/>
                <w:position w:val="2"/>
                <w:sz w:val="20"/>
                <w:szCs w:val="20"/>
              </w:rPr>
              <w:t>)</w:t>
            </w:r>
          </w:p>
        </w:tc>
        <w:tc>
          <w:tcPr>
            <w:tcW w:w="1392" w:type="dxa"/>
            <w:vAlign w:val="top"/>
          </w:tcPr>
          <w:p>
            <w:pPr>
              <w:spacing w:before="135"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.235</w:t>
            </w:r>
          </w:p>
        </w:tc>
        <w:tc>
          <w:tcPr>
            <w:tcW w:w="1393" w:type="dxa"/>
            <w:vAlign w:val="top"/>
          </w:tcPr>
          <w:p>
            <w:pPr>
              <w:spacing w:before="99" w:line="228" w:lineRule="auto"/>
              <w:ind w:left="282"/>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生时间</w:t>
            </w:r>
          </w:p>
        </w:tc>
        <w:tc>
          <w:tcPr>
            <w:tcW w:w="1392" w:type="dxa"/>
            <w:vAlign w:val="top"/>
          </w:tcPr>
          <w:p>
            <w:pPr>
              <w:spacing w:before="135"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392" w:type="dxa"/>
            <w:vAlign w:val="top"/>
          </w:tcPr>
          <w:p>
            <w:pPr>
              <w:spacing w:before="61" w:line="281" w:lineRule="exact"/>
              <w:ind w:left="214"/>
              <w:rPr>
                <w:rFonts w:ascii="Times New Roman" w:hAnsi="Times New Roman" w:eastAsia="Times New Roman" w:cs="Times New Roman"/>
                <w:sz w:val="20"/>
                <w:szCs w:val="20"/>
              </w:rPr>
            </w:pPr>
            <w:r>
              <w:rPr>
                <w:rFonts w:ascii="宋体" w:hAnsi="宋体" w:eastAsia="宋体" w:cs="宋体"/>
                <w:spacing w:val="9"/>
                <w:position w:val="2"/>
                <w:sz w:val="20"/>
                <w:szCs w:val="20"/>
              </w:rPr>
              <w:t>产</w:t>
            </w:r>
            <w:r>
              <w:rPr>
                <w:rFonts w:ascii="宋体" w:hAnsi="宋体" w:eastAsia="宋体" w:cs="宋体"/>
                <w:spacing w:val="6"/>
                <w:position w:val="2"/>
                <w:sz w:val="20"/>
                <w:szCs w:val="20"/>
              </w:rPr>
              <w:t>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p>
        </w:tc>
        <w:tc>
          <w:tcPr>
            <w:tcW w:w="1465" w:type="dxa"/>
            <w:vAlign w:val="top"/>
          </w:tcPr>
          <w:p>
            <w:pPr>
              <w:spacing w:before="135"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423</w:t>
            </w:r>
          </w:p>
        </w:tc>
      </w:tr>
    </w:tbl>
    <w:p>
      <w:pPr>
        <w:rPr>
          <w:rFonts w:ascii="Arial"/>
          <w:sz w:val="21"/>
        </w:rPr>
      </w:pPr>
    </w:p>
    <w:p>
      <w:pPr>
        <w:sectPr>
          <w:footerReference r:id="rId125" w:type="default"/>
          <w:pgSz w:w="11906" w:h="16839"/>
          <w:pgMar w:top="1431" w:right="1361" w:bottom="1007" w:left="1361" w:header="0" w:footer="847" w:gutter="0"/>
          <w:cols w:space="720" w:num="1"/>
        </w:sectPr>
      </w:pPr>
    </w:p>
    <w:p>
      <w:pPr>
        <w:spacing w:line="145" w:lineRule="exact"/>
      </w:pP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1392"/>
        <w:gridCol w:w="1393"/>
        <w:gridCol w:w="1392"/>
        <w:gridCol w:w="1392"/>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144" w:type="dxa"/>
            <w:vAlign w:val="top"/>
          </w:tcPr>
          <w:p>
            <w:pPr>
              <w:rPr>
                <w:rFonts w:ascii="Arial"/>
                <w:sz w:val="21"/>
              </w:rPr>
            </w:pPr>
          </w:p>
        </w:tc>
        <w:tc>
          <w:tcPr>
            <w:tcW w:w="1392" w:type="dxa"/>
            <w:vAlign w:val="top"/>
          </w:tcPr>
          <w:p>
            <w:pPr>
              <w:rPr>
                <w:rFonts w:ascii="Arial"/>
                <w:sz w:val="21"/>
              </w:rPr>
            </w:pPr>
          </w:p>
        </w:tc>
        <w:tc>
          <w:tcPr>
            <w:tcW w:w="1393" w:type="dxa"/>
            <w:vAlign w:val="top"/>
          </w:tcPr>
          <w:p>
            <w:pPr>
              <w:spacing w:line="276"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min</w:t>
            </w:r>
            <w:r>
              <w:rPr>
                <w:rFonts w:ascii="Times New Roman" w:hAnsi="Times New Roman" w:eastAsia="Times New Roman" w:cs="Times New Roman"/>
                <w:spacing w:val="6"/>
                <w:position w:val="3"/>
                <w:sz w:val="20"/>
                <w:szCs w:val="20"/>
              </w:rPr>
              <w:t>)</w:t>
            </w:r>
          </w:p>
        </w:tc>
        <w:tc>
          <w:tcPr>
            <w:tcW w:w="1392" w:type="dxa"/>
            <w:vAlign w:val="top"/>
          </w:tcPr>
          <w:p>
            <w:pPr>
              <w:rPr>
                <w:rFonts w:ascii="Arial"/>
                <w:sz w:val="21"/>
              </w:rPr>
            </w:pPr>
          </w:p>
        </w:tc>
        <w:tc>
          <w:tcPr>
            <w:tcW w:w="1392" w:type="dxa"/>
            <w:vAlign w:val="top"/>
          </w:tcPr>
          <w:p>
            <w:pPr>
              <w:rPr>
                <w:rFonts w:ascii="Arial"/>
                <w:sz w:val="21"/>
              </w:rPr>
            </w:pPr>
          </w:p>
        </w:tc>
        <w:tc>
          <w:tcPr>
            <w:tcW w:w="1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44" w:type="dxa"/>
            <w:vAlign w:val="top"/>
          </w:tcPr>
          <w:p>
            <w:pPr>
              <w:spacing w:before="94" w:line="228" w:lineRule="auto"/>
              <w:ind w:left="333"/>
              <w:rPr>
                <w:rFonts w:ascii="宋体" w:hAnsi="宋体" w:eastAsia="宋体" w:cs="宋体"/>
                <w:sz w:val="20"/>
                <w:szCs w:val="20"/>
              </w:rPr>
            </w:pPr>
            <w:r>
              <w:rPr>
                <w:rFonts w:ascii="宋体" w:hAnsi="宋体" w:eastAsia="宋体" w:cs="宋体"/>
                <w:spacing w:val="8"/>
                <w:sz w:val="20"/>
                <w:szCs w:val="20"/>
              </w:rPr>
              <w:t>液</w:t>
            </w:r>
            <w:r>
              <w:rPr>
                <w:rFonts w:ascii="宋体" w:hAnsi="宋体" w:eastAsia="宋体" w:cs="宋体"/>
                <w:spacing w:val="5"/>
                <w:sz w:val="20"/>
                <w:szCs w:val="20"/>
              </w:rPr>
              <w:t>池面积 (</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w:t>
            </w:r>
          </w:p>
        </w:tc>
        <w:tc>
          <w:tcPr>
            <w:tcW w:w="1392" w:type="dxa"/>
            <w:vAlign w:val="top"/>
          </w:tcPr>
          <w:p>
            <w:pPr>
              <w:spacing w:before="129"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393" w:type="dxa"/>
            <w:vAlign w:val="top"/>
          </w:tcPr>
          <w:p>
            <w:pPr>
              <w:rPr>
                <w:rFonts w:ascii="Arial"/>
                <w:sz w:val="21"/>
              </w:rPr>
            </w:pPr>
          </w:p>
        </w:tc>
        <w:tc>
          <w:tcPr>
            <w:tcW w:w="1392" w:type="dxa"/>
            <w:vAlign w:val="top"/>
          </w:tcPr>
          <w:p>
            <w:pPr>
              <w:rPr>
                <w:rFonts w:ascii="Arial"/>
                <w:sz w:val="21"/>
              </w:rPr>
            </w:pPr>
          </w:p>
        </w:tc>
        <w:tc>
          <w:tcPr>
            <w:tcW w:w="1392" w:type="dxa"/>
            <w:vAlign w:val="top"/>
          </w:tcPr>
          <w:p>
            <w:pPr>
              <w:rPr>
                <w:rFonts w:ascii="Arial"/>
                <w:sz w:val="21"/>
              </w:rPr>
            </w:pPr>
          </w:p>
        </w:tc>
        <w:tc>
          <w:tcPr>
            <w:tcW w:w="1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929" w:type="dxa"/>
            <w:gridSpan w:val="3"/>
            <w:vAlign w:val="top"/>
          </w:tcPr>
          <w:p>
            <w:pPr>
              <w:spacing w:before="95" w:line="228" w:lineRule="auto"/>
              <w:ind w:left="725"/>
              <w:rPr>
                <w:rFonts w:ascii="宋体" w:hAnsi="宋体" w:eastAsia="宋体" w:cs="宋体"/>
                <w:sz w:val="20"/>
                <w:szCs w:val="20"/>
              </w:rPr>
            </w:pPr>
            <w:r>
              <w:rPr>
                <w:rFonts w:ascii="宋体" w:hAnsi="宋体" w:eastAsia="宋体" w:cs="宋体"/>
                <w:spacing w:val="16"/>
                <w:sz w:val="20"/>
                <w:szCs w:val="20"/>
              </w:rPr>
              <w:t>大</w:t>
            </w:r>
            <w:r>
              <w:rPr>
                <w:rFonts w:ascii="宋体" w:hAnsi="宋体" w:eastAsia="宋体" w:cs="宋体"/>
                <w:spacing w:val="9"/>
                <w:sz w:val="20"/>
                <w:szCs w:val="20"/>
              </w:rPr>
              <w:t>气</w:t>
            </w:r>
            <w:r>
              <w:rPr>
                <w:rFonts w:ascii="宋体" w:hAnsi="宋体" w:eastAsia="宋体" w:cs="宋体"/>
                <w:spacing w:val="8"/>
                <w:sz w:val="20"/>
                <w:szCs w:val="20"/>
              </w:rPr>
              <w:t>环境影响</w:t>
            </w:r>
            <w:r>
              <w:rPr>
                <w:rFonts w:ascii="Times New Roman" w:hAnsi="Times New Roman" w:eastAsia="Times New Roman" w:cs="Times New Roman"/>
                <w:spacing w:val="8"/>
                <w:sz w:val="20"/>
                <w:szCs w:val="20"/>
              </w:rPr>
              <w:t>-</w:t>
            </w:r>
            <w:r>
              <w:rPr>
                <w:rFonts w:ascii="宋体" w:hAnsi="宋体" w:eastAsia="宋体" w:cs="宋体"/>
                <w:spacing w:val="8"/>
                <w:sz w:val="20"/>
                <w:szCs w:val="20"/>
              </w:rPr>
              <w:t>气象条件名称</w:t>
            </w:r>
            <w:r>
              <w:rPr>
                <w:rFonts w:ascii="Times New Roman" w:hAnsi="Times New Roman" w:eastAsia="Times New Roman" w:cs="Times New Roman"/>
                <w:spacing w:val="8"/>
                <w:sz w:val="20"/>
                <w:szCs w:val="20"/>
              </w:rPr>
              <w:t>-</w:t>
            </w:r>
            <w:r>
              <w:rPr>
                <w:rFonts w:ascii="宋体" w:hAnsi="宋体" w:eastAsia="宋体" w:cs="宋体"/>
                <w:spacing w:val="8"/>
                <w:sz w:val="20"/>
                <w:szCs w:val="20"/>
              </w:rPr>
              <w:t>模型类型</w:t>
            </w:r>
          </w:p>
        </w:tc>
        <w:tc>
          <w:tcPr>
            <w:tcW w:w="4249" w:type="dxa"/>
            <w:gridSpan w:val="3"/>
            <w:vAlign w:val="top"/>
          </w:tcPr>
          <w:p>
            <w:pPr>
              <w:spacing w:before="58" w:line="281" w:lineRule="exact"/>
              <w:ind w:left="920"/>
              <w:rPr>
                <w:rFonts w:ascii="宋体" w:hAnsi="宋体" w:eastAsia="宋体" w:cs="宋体"/>
                <w:sz w:val="20"/>
                <w:szCs w:val="20"/>
              </w:rPr>
            </w:pPr>
            <w:r>
              <w:rPr>
                <w:rFonts w:ascii="宋体" w:hAnsi="宋体" w:eastAsia="宋体" w:cs="宋体"/>
                <w:spacing w:val="8"/>
                <w:position w:val="1"/>
                <w:sz w:val="20"/>
                <w:szCs w:val="20"/>
              </w:rPr>
              <w:t>最</w:t>
            </w:r>
            <w:r>
              <w:rPr>
                <w:rFonts w:ascii="宋体" w:hAnsi="宋体" w:eastAsia="宋体" w:cs="宋体"/>
                <w:spacing w:val="6"/>
                <w:position w:val="1"/>
                <w:sz w:val="20"/>
                <w:szCs w:val="20"/>
              </w:rPr>
              <w:t>不</w:t>
            </w:r>
            <w:r>
              <w:rPr>
                <w:rFonts w:ascii="宋体" w:hAnsi="宋体" w:eastAsia="宋体" w:cs="宋体"/>
                <w:spacing w:val="4"/>
                <w:position w:val="1"/>
                <w:sz w:val="20"/>
                <w:szCs w:val="20"/>
              </w:rPr>
              <w:t xml:space="preserve">利气象条件 </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144" w:type="dxa"/>
            <w:vAlign w:val="top"/>
          </w:tcPr>
          <w:p>
            <w:pPr>
              <w:spacing w:before="170" w:line="228" w:lineRule="auto"/>
              <w:ind w:left="869"/>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2785" w:type="dxa"/>
            <w:gridSpan w:val="2"/>
            <w:vAlign w:val="top"/>
          </w:tcPr>
          <w:p>
            <w:pPr>
              <w:spacing w:before="132" w:line="281" w:lineRule="exact"/>
              <w:ind w:left="733"/>
              <w:rPr>
                <w:rFonts w:ascii="Times New Roman" w:hAnsi="Times New Roman" w:eastAsia="Times New Roman" w:cs="Times New Roman"/>
                <w:sz w:val="20"/>
                <w:szCs w:val="20"/>
              </w:rPr>
            </w:pPr>
            <w:r>
              <w:rPr>
                <w:rFonts w:ascii="宋体" w:hAnsi="宋体" w:eastAsia="宋体" w:cs="宋体"/>
                <w:spacing w:val="12"/>
                <w:position w:val="2"/>
                <w:sz w:val="20"/>
                <w:szCs w:val="20"/>
              </w:rPr>
              <w:t>浓</w:t>
            </w:r>
            <w:r>
              <w:rPr>
                <w:rFonts w:ascii="宋体" w:hAnsi="宋体" w:eastAsia="宋体" w:cs="宋体"/>
                <w:spacing w:val="7"/>
                <w:position w:val="2"/>
                <w:sz w:val="20"/>
                <w:szCs w:val="20"/>
              </w:rPr>
              <w:t>度值</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p>
        </w:tc>
        <w:tc>
          <w:tcPr>
            <w:tcW w:w="1392" w:type="dxa"/>
            <w:vAlign w:val="top"/>
          </w:tcPr>
          <w:p>
            <w:pPr>
              <w:spacing w:before="35" w:line="216" w:lineRule="auto"/>
              <w:ind w:left="178"/>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远影响距</w:t>
            </w:r>
          </w:p>
          <w:p>
            <w:pPr>
              <w:spacing w:line="279" w:lineRule="exact"/>
              <w:ind w:left="450"/>
              <w:rPr>
                <w:rFonts w:ascii="Times New Roman" w:hAnsi="Times New Roman" w:eastAsia="Times New Roman" w:cs="Times New Roman"/>
                <w:sz w:val="20"/>
                <w:szCs w:val="20"/>
              </w:rPr>
            </w:pPr>
            <w:r>
              <w:rPr>
                <w:rFonts w:ascii="宋体" w:hAnsi="宋体" w:eastAsia="宋体" w:cs="宋体"/>
                <w:spacing w:val="4"/>
                <w:position w:val="2"/>
                <w:sz w:val="20"/>
                <w:szCs w:val="20"/>
              </w:rPr>
              <w:t>离</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2"/>
                <w:sz w:val="20"/>
                <w:szCs w:val="20"/>
              </w:rPr>
              <w:t>)</w:t>
            </w:r>
          </w:p>
        </w:tc>
        <w:tc>
          <w:tcPr>
            <w:tcW w:w="2857" w:type="dxa"/>
            <w:gridSpan w:val="2"/>
            <w:vAlign w:val="top"/>
          </w:tcPr>
          <w:p>
            <w:pPr>
              <w:spacing w:before="132" w:line="281" w:lineRule="exact"/>
              <w:ind w:left="786"/>
              <w:rPr>
                <w:rFonts w:ascii="Times New Roman" w:hAnsi="Times New Roman" w:eastAsia="Times New Roman" w:cs="Times New Roman"/>
                <w:sz w:val="20"/>
                <w:szCs w:val="20"/>
              </w:rPr>
            </w:pPr>
            <w:r>
              <w:rPr>
                <w:rFonts w:ascii="宋体" w:hAnsi="宋体" w:eastAsia="宋体" w:cs="宋体"/>
                <w:spacing w:val="8"/>
                <w:position w:val="2"/>
                <w:sz w:val="20"/>
                <w:szCs w:val="20"/>
              </w:rPr>
              <w:t>到达时间</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min</w:t>
            </w:r>
            <w:r>
              <w:rPr>
                <w:rFonts w:ascii="Times New Roman" w:hAnsi="Times New Roman" w:eastAsia="Times New Roman" w:cs="Times New Roman"/>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44" w:type="dxa"/>
            <w:vAlign w:val="top"/>
          </w:tcPr>
          <w:p>
            <w:pPr>
              <w:spacing w:before="95" w:line="228" w:lineRule="auto"/>
              <w:ind w:left="154"/>
              <w:rPr>
                <w:rFonts w:ascii="Times New Roman" w:hAnsi="Times New Roman" w:eastAsia="Times New Roman" w:cs="Times New Roman"/>
                <w:sz w:val="20"/>
                <w:szCs w:val="20"/>
              </w:rPr>
            </w:pPr>
            <w:r>
              <w:rPr>
                <w:rFonts w:ascii="宋体" w:hAnsi="宋体" w:eastAsia="宋体" w:cs="宋体"/>
                <w:spacing w:val="4"/>
                <w:sz w:val="20"/>
                <w:szCs w:val="20"/>
              </w:rPr>
              <w:t>大气毒性终点浓度</w:t>
            </w:r>
            <w:r>
              <w:rPr>
                <w:rFonts w:ascii="Times New Roman" w:hAnsi="Times New Roman" w:eastAsia="Times New Roman" w:cs="Times New Roman"/>
                <w:spacing w:val="4"/>
                <w:sz w:val="20"/>
                <w:szCs w:val="20"/>
              </w:rPr>
              <w:t>- 1</w:t>
            </w:r>
          </w:p>
        </w:tc>
        <w:tc>
          <w:tcPr>
            <w:tcW w:w="2785" w:type="dxa"/>
            <w:gridSpan w:val="2"/>
            <w:vAlign w:val="top"/>
          </w:tcPr>
          <w:p>
            <w:pPr>
              <w:spacing w:before="132"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3"/>
                <w:sz w:val="20"/>
                <w:szCs w:val="20"/>
              </w:rPr>
              <w:t>80.0</w:t>
            </w:r>
          </w:p>
        </w:tc>
        <w:tc>
          <w:tcPr>
            <w:tcW w:w="1392" w:type="dxa"/>
            <w:vAlign w:val="top"/>
          </w:tcPr>
          <w:p>
            <w:pPr>
              <w:spacing w:before="132"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0.2</w:t>
            </w:r>
          </w:p>
        </w:tc>
        <w:tc>
          <w:tcPr>
            <w:tcW w:w="2857" w:type="dxa"/>
            <w:gridSpan w:val="2"/>
            <w:vAlign w:val="top"/>
          </w:tcPr>
          <w:p>
            <w:pPr>
              <w:spacing w:before="131" w:line="198"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44" w:type="dxa"/>
            <w:vAlign w:val="top"/>
          </w:tcPr>
          <w:p>
            <w:pPr>
              <w:spacing w:before="97" w:line="228" w:lineRule="auto"/>
              <w:ind w:left="154"/>
              <w:rPr>
                <w:rFonts w:ascii="Times New Roman" w:hAnsi="Times New Roman" w:eastAsia="Times New Roman" w:cs="Times New Roman"/>
                <w:sz w:val="20"/>
                <w:szCs w:val="20"/>
              </w:rPr>
            </w:pPr>
            <w:r>
              <w:rPr>
                <w:rFonts w:ascii="宋体" w:hAnsi="宋体" w:eastAsia="宋体" w:cs="宋体"/>
                <w:spacing w:val="11"/>
                <w:sz w:val="20"/>
                <w:szCs w:val="20"/>
              </w:rPr>
              <w:t>大</w:t>
            </w:r>
            <w:r>
              <w:rPr>
                <w:rFonts w:ascii="宋体" w:hAnsi="宋体" w:eastAsia="宋体" w:cs="宋体"/>
                <w:spacing w:val="7"/>
                <w:sz w:val="20"/>
                <w:szCs w:val="20"/>
              </w:rPr>
              <w:t>气毒性终点浓度</w:t>
            </w:r>
            <w:r>
              <w:rPr>
                <w:rFonts w:ascii="Times New Roman" w:hAnsi="Times New Roman" w:eastAsia="Times New Roman" w:cs="Times New Roman"/>
                <w:spacing w:val="7"/>
                <w:sz w:val="20"/>
                <w:szCs w:val="20"/>
              </w:rPr>
              <w:t>-2</w:t>
            </w:r>
          </w:p>
        </w:tc>
        <w:tc>
          <w:tcPr>
            <w:tcW w:w="2785" w:type="dxa"/>
            <w:gridSpan w:val="2"/>
            <w:vAlign w:val="top"/>
          </w:tcPr>
          <w:p>
            <w:pPr>
              <w:spacing w:before="133" w:line="195" w:lineRule="auto"/>
              <w:ind w:left="1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3"/>
                <w:sz w:val="20"/>
                <w:szCs w:val="20"/>
              </w:rPr>
              <w:t>5.0</w:t>
            </w:r>
          </w:p>
        </w:tc>
        <w:tc>
          <w:tcPr>
            <w:tcW w:w="1392" w:type="dxa"/>
            <w:vAlign w:val="top"/>
          </w:tcPr>
          <w:p>
            <w:pPr>
              <w:spacing w:before="134"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5.4</w:t>
            </w:r>
          </w:p>
        </w:tc>
        <w:tc>
          <w:tcPr>
            <w:tcW w:w="2857" w:type="dxa"/>
            <w:gridSpan w:val="2"/>
            <w:vAlign w:val="top"/>
          </w:tcPr>
          <w:p>
            <w:pPr>
              <w:spacing w:before="133" w:line="198"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77</w:t>
            </w:r>
          </w:p>
        </w:tc>
      </w:tr>
    </w:tbl>
    <w:p>
      <w:pPr>
        <w:spacing w:before="31" w:line="222" w:lineRule="auto"/>
        <w:ind w:left="2186"/>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9"/>
          <w:sz w:val="20"/>
          <w:szCs w:val="20"/>
        </w:rPr>
        <w:t>3-10</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次生污染物</w:t>
      </w:r>
      <w:r>
        <w:rPr>
          <w:rFonts w:ascii="Times New Roman" w:hAnsi="Times New Roman" w:eastAsia="Times New Roman" w:cs="Times New Roman"/>
          <w:b/>
          <w:bCs/>
          <w:sz w:val="20"/>
          <w:szCs w:val="20"/>
        </w:rPr>
        <w:t>SO</w:t>
      </w:r>
      <w:r>
        <w:rPr>
          <w:rFonts w:ascii="Times New Roman" w:hAnsi="Times New Roman" w:eastAsia="Times New Roman" w:cs="Times New Roman"/>
          <w:b/>
          <w:bCs/>
          <w:spacing w:val="9"/>
          <w:position w:val="-1"/>
          <w:sz w:val="13"/>
          <w:szCs w:val="13"/>
        </w:rPr>
        <w:t>2</w:t>
      </w:r>
      <w:r>
        <w:rPr>
          <w:rFonts w:ascii="宋体" w:hAnsi="宋体" w:eastAsia="宋体" w:cs="宋体"/>
          <w:spacing w:val="9"/>
          <w:sz w:val="20"/>
          <w:szCs w:val="20"/>
          <w14:textOutline w14:w="3795" w14:cap="sq" w14:cmpd="sng">
            <w14:solidFill>
              <w14:srgbClr w14:val="000000"/>
            </w14:solidFill>
            <w14:prstDash w14:val="solid"/>
            <w14:bevel/>
          </w14:textOutline>
        </w:rPr>
        <w:t>对周围环境的影响分析结果一览表</w:t>
      </w:r>
    </w:p>
    <w:tbl>
      <w:tblPr>
        <w:tblStyle w:val="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2"/>
        <w:gridCol w:w="1274"/>
        <w:gridCol w:w="1214"/>
        <w:gridCol w:w="1421"/>
        <w:gridCol w:w="1241"/>
        <w:gridCol w:w="1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78" w:type="dxa"/>
            <w:gridSpan w:val="6"/>
            <w:vAlign w:val="top"/>
          </w:tcPr>
          <w:p>
            <w:pPr>
              <w:spacing w:before="97" w:line="228" w:lineRule="auto"/>
              <w:ind w:left="3754"/>
              <w:rPr>
                <w:rFonts w:ascii="宋体" w:hAnsi="宋体" w:eastAsia="宋体" w:cs="宋体"/>
                <w:sz w:val="20"/>
                <w:szCs w:val="20"/>
              </w:rPr>
            </w:pPr>
            <w:r>
              <w:rPr>
                <w:rFonts w:ascii="宋体" w:hAnsi="宋体" w:eastAsia="宋体" w:cs="宋体"/>
                <w:spacing w:val="12"/>
                <w:sz w:val="20"/>
                <w:szCs w:val="20"/>
              </w:rPr>
              <w:t>风</w:t>
            </w:r>
            <w:r>
              <w:rPr>
                <w:rFonts w:ascii="宋体" w:hAnsi="宋体" w:eastAsia="宋体" w:cs="宋体"/>
                <w:spacing w:val="8"/>
                <w:sz w:val="20"/>
                <w:szCs w:val="20"/>
              </w:rPr>
              <w:t>险事故情形分析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78" w:type="dxa"/>
            <w:gridSpan w:val="6"/>
            <w:vAlign w:val="top"/>
          </w:tcPr>
          <w:p>
            <w:pPr>
              <w:spacing w:before="56" w:line="281" w:lineRule="exact"/>
              <w:ind w:left="2331"/>
              <w:rPr>
                <w:rFonts w:ascii="宋体" w:hAnsi="宋体" w:eastAsia="宋体" w:cs="宋体"/>
                <w:sz w:val="20"/>
                <w:szCs w:val="20"/>
              </w:rPr>
            </w:pPr>
            <w:r>
              <w:rPr>
                <w:rFonts w:ascii="宋体" w:hAnsi="宋体" w:eastAsia="宋体" w:cs="宋体"/>
                <w:spacing w:val="18"/>
                <w:position w:val="1"/>
                <w:sz w:val="20"/>
                <w:szCs w:val="20"/>
              </w:rPr>
              <w:t>二</w:t>
            </w:r>
            <w:r>
              <w:rPr>
                <w:rFonts w:ascii="宋体" w:hAnsi="宋体" w:eastAsia="宋体" w:cs="宋体"/>
                <w:spacing w:val="14"/>
                <w:position w:val="1"/>
                <w:sz w:val="20"/>
                <w:szCs w:val="20"/>
              </w:rPr>
              <w:t>氧</w:t>
            </w:r>
            <w:r>
              <w:rPr>
                <w:rFonts w:ascii="宋体" w:hAnsi="宋体" w:eastAsia="宋体" w:cs="宋体"/>
                <w:spacing w:val="9"/>
                <w:position w:val="1"/>
                <w:sz w:val="20"/>
                <w:szCs w:val="20"/>
              </w:rPr>
              <w:t>化硫</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泄漏源</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最不利气象条件</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652" w:type="dxa"/>
            <w:vAlign w:val="top"/>
          </w:tcPr>
          <w:p>
            <w:pPr>
              <w:spacing w:before="153" w:line="228" w:lineRule="auto"/>
              <w:ind w:left="914"/>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险物质</w:t>
            </w:r>
          </w:p>
        </w:tc>
        <w:tc>
          <w:tcPr>
            <w:tcW w:w="1274" w:type="dxa"/>
            <w:vAlign w:val="top"/>
          </w:tcPr>
          <w:p>
            <w:pPr>
              <w:spacing w:before="152" w:line="227" w:lineRule="auto"/>
              <w:ind w:left="224"/>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氧化硫</w:t>
            </w:r>
          </w:p>
        </w:tc>
        <w:tc>
          <w:tcPr>
            <w:tcW w:w="1214" w:type="dxa"/>
            <w:vAlign w:val="top"/>
          </w:tcPr>
          <w:p>
            <w:pPr>
              <w:spacing w:before="33" w:line="202" w:lineRule="auto"/>
              <w:ind w:left="192"/>
              <w:rPr>
                <w:rFonts w:ascii="宋体" w:hAnsi="宋体" w:eastAsia="宋体" w:cs="宋体"/>
                <w:sz w:val="20"/>
                <w:szCs w:val="20"/>
              </w:rPr>
            </w:pPr>
            <w:r>
              <w:rPr>
                <w:rFonts w:ascii="宋体" w:hAnsi="宋体" w:eastAsia="宋体" w:cs="宋体"/>
                <w:spacing w:val="8"/>
                <w:sz w:val="20"/>
                <w:szCs w:val="20"/>
              </w:rPr>
              <w:t>扩</w:t>
            </w:r>
            <w:r>
              <w:rPr>
                <w:rFonts w:ascii="宋体" w:hAnsi="宋体" w:eastAsia="宋体" w:cs="宋体"/>
                <w:spacing w:val="7"/>
                <w:sz w:val="20"/>
                <w:szCs w:val="20"/>
              </w:rPr>
              <w:t>散温度</w:t>
            </w:r>
          </w:p>
          <w:p>
            <w:pPr>
              <w:spacing w:line="265" w:lineRule="exact"/>
              <w:ind w:left="435"/>
              <w:rPr>
                <w:rFonts w:ascii="Times New Roman" w:hAnsi="Times New Roman" w:eastAsia="Times New Roman" w:cs="Times New Roman"/>
                <w:sz w:val="19"/>
                <w:szCs w:val="19"/>
              </w:rPr>
            </w:pPr>
            <w:r>
              <w:rPr>
                <w:rFonts w:ascii="Times New Roman" w:hAnsi="Times New Roman" w:eastAsia="Times New Roman" w:cs="Times New Roman"/>
                <w:spacing w:val="9"/>
                <w:position w:val="3"/>
                <w:sz w:val="19"/>
                <w:szCs w:val="19"/>
              </w:rPr>
              <w:t>(</w:t>
            </w:r>
            <w:r>
              <w:rPr>
                <w:rFonts w:ascii="Times New Roman" w:hAnsi="Times New Roman" w:eastAsia="Times New Roman" w:cs="Times New Roman"/>
                <w:spacing w:val="8"/>
                <w:position w:val="3"/>
                <w:sz w:val="19"/>
                <w:szCs w:val="19"/>
              </w:rPr>
              <w:t>℃)</w:t>
            </w:r>
          </w:p>
        </w:tc>
        <w:tc>
          <w:tcPr>
            <w:tcW w:w="1421" w:type="dxa"/>
            <w:vAlign w:val="top"/>
          </w:tcPr>
          <w:p>
            <w:pPr>
              <w:spacing w:before="188"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241" w:type="dxa"/>
            <w:vAlign w:val="top"/>
          </w:tcPr>
          <w:p>
            <w:pPr>
              <w:spacing w:before="33" w:line="202" w:lineRule="auto"/>
              <w:ind w:left="207"/>
              <w:rPr>
                <w:rFonts w:ascii="宋体" w:hAnsi="宋体" w:eastAsia="宋体" w:cs="宋体"/>
                <w:sz w:val="20"/>
                <w:szCs w:val="20"/>
              </w:rPr>
            </w:pPr>
            <w:r>
              <w:rPr>
                <w:rFonts w:ascii="宋体" w:hAnsi="宋体" w:eastAsia="宋体" w:cs="宋体"/>
                <w:spacing w:val="8"/>
                <w:sz w:val="20"/>
                <w:szCs w:val="20"/>
              </w:rPr>
              <w:t>扩</w:t>
            </w:r>
            <w:r>
              <w:rPr>
                <w:rFonts w:ascii="宋体" w:hAnsi="宋体" w:eastAsia="宋体" w:cs="宋体"/>
                <w:spacing w:val="7"/>
                <w:sz w:val="20"/>
                <w:szCs w:val="20"/>
              </w:rPr>
              <w:t>散高度</w:t>
            </w:r>
          </w:p>
          <w:p>
            <w:pPr>
              <w:spacing w:line="265" w:lineRule="exact"/>
              <w:ind w:left="476"/>
              <w:rPr>
                <w:rFonts w:ascii="Times New Roman" w:hAnsi="Times New Roman" w:eastAsia="Times New Roman" w:cs="Times New Roman"/>
                <w:sz w:val="19"/>
                <w:szCs w:val="19"/>
              </w:rPr>
            </w:pPr>
            <w:r>
              <w:rPr>
                <w:rFonts w:ascii="Times New Roman" w:hAnsi="Times New Roman" w:eastAsia="Times New Roman" w:cs="Times New Roman"/>
                <w:spacing w:val="10"/>
                <w:position w:val="3"/>
                <w:sz w:val="19"/>
                <w:szCs w:val="19"/>
              </w:rPr>
              <w:t>(</w:t>
            </w:r>
            <w:r>
              <w:rPr>
                <w:rFonts w:ascii="Times New Roman" w:hAnsi="Times New Roman" w:eastAsia="Times New Roman" w:cs="Times New Roman"/>
                <w:position w:val="3"/>
                <w:sz w:val="19"/>
                <w:szCs w:val="19"/>
              </w:rPr>
              <w:t>m</w:t>
            </w:r>
            <w:r>
              <w:rPr>
                <w:rFonts w:ascii="Times New Roman" w:hAnsi="Times New Roman" w:eastAsia="Times New Roman" w:cs="Times New Roman"/>
                <w:spacing w:val="9"/>
                <w:position w:val="3"/>
                <w:sz w:val="19"/>
                <w:szCs w:val="19"/>
              </w:rPr>
              <w:t>)</w:t>
            </w:r>
          </w:p>
        </w:tc>
        <w:tc>
          <w:tcPr>
            <w:tcW w:w="1376" w:type="dxa"/>
            <w:vAlign w:val="top"/>
          </w:tcPr>
          <w:p>
            <w:pPr>
              <w:spacing w:before="18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652" w:type="dxa"/>
            <w:vAlign w:val="top"/>
          </w:tcPr>
          <w:p>
            <w:pPr>
              <w:spacing w:before="115" w:line="281" w:lineRule="exact"/>
              <w:ind w:left="667"/>
              <w:rPr>
                <w:rFonts w:ascii="Times New Roman" w:hAnsi="Times New Roman" w:eastAsia="Times New Roman" w:cs="Times New Roman"/>
                <w:sz w:val="20"/>
                <w:szCs w:val="20"/>
              </w:rPr>
            </w:pPr>
            <w:r>
              <w:rPr>
                <w:rFonts w:ascii="宋体" w:hAnsi="宋体" w:eastAsia="宋体" w:cs="宋体"/>
                <w:spacing w:val="10"/>
                <w:position w:val="2"/>
                <w:sz w:val="20"/>
                <w:szCs w:val="20"/>
              </w:rPr>
              <w:t>产</w:t>
            </w:r>
            <w:r>
              <w:rPr>
                <w:rFonts w:ascii="宋体" w:hAnsi="宋体" w:eastAsia="宋体" w:cs="宋体"/>
                <w:spacing w:val="7"/>
                <w:position w:val="2"/>
                <w:sz w:val="20"/>
                <w:szCs w:val="20"/>
              </w:rPr>
              <w:t>生速率</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7"/>
                <w:position w:val="2"/>
                <w:sz w:val="20"/>
                <w:szCs w:val="20"/>
              </w:rPr>
              <w:t>)</w:t>
            </w:r>
          </w:p>
        </w:tc>
        <w:tc>
          <w:tcPr>
            <w:tcW w:w="1274" w:type="dxa"/>
            <w:vAlign w:val="top"/>
          </w:tcPr>
          <w:p>
            <w:pPr>
              <w:spacing w:before="18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0.0000093</w:t>
            </w:r>
          </w:p>
        </w:tc>
        <w:tc>
          <w:tcPr>
            <w:tcW w:w="1214" w:type="dxa"/>
            <w:vAlign w:val="top"/>
          </w:tcPr>
          <w:p>
            <w:pPr>
              <w:spacing w:before="34" w:line="237" w:lineRule="auto"/>
              <w:ind w:left="379" w:right="186" w:hanging="187"/>
              <w:rPr>
                <w:rFonts w:ascii="Times New Roman" w:hAnsi="Times New Roman" w:eastAsia="Times New Roman" w:cs="Times New Roman"/>
                <w:sz w:val="20"/>
                <w:szCs w:val="20"/>
              </w:rPr>
            </w:pPr>
            <w:r>
              <w:rPr>
                <w:rFonts w:ascii="宋体" w:hAnsi="宋体" w:eastAsia="宋体" w:cs="宋体"/>
                <w:spacing w:val="8"/>
                <w:sz w:val="20"/>
                <w:szCs w:val="20"/>
              </w:rPr>
              <w:t>产</w:t>
            </w:r>
            <w:r>
              <w:rPr>
                <w:rFonts w:ascii="宋体" w:hAnsi="宋体" w:eastAsia="宋体" w:cs="宋体"/>
                <w:spacing w:val="7"/>
                <w:sz w:val="20"/>
                <w:szCs w:val="20"/>
              </w:rPr>
              <w:t>生时间</w:t>
            </w:r>
            <w:r>
              <w:rPr>
                <w:rFonts w:ascii="宋体" w:hAnsi="宋体" w:eastAsia="宋体" w:cs="宋体"/>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min</w:t>
            </w:r>
            <w:r>
              <w:rPr>
                <w:rFonts w:ascii="Times New Roman" w:hAnsi="Times New Roman" w:eastAsia="Times New Roman" w:cs="Times New Roman"/>
                <w:spacing w:val="6"/>
                <w:sz w:val="20"/>
                <w:szCs w:val="20"/>
              </w:rPr>
              <w:t>)</w:t>
            </w:r>
          </w:p>
        </w:tc>
        <w:tc>
          <w:tcPr>
            <w:tcW w:w="1421" w:type="dxa"/>
            <w:vAlign w:val="top"/>
          </w:tcPr>
          <w:p>
            <w:pPr>
              <w:spacing w:before="189"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241" w:type="dxa"/>
            <w:vAlign w:val="top"/>
          </w:tcPr>
          <w:p>
            <w:pPr>
              <w:spacing w:before="115" w:line="281" w:lineRule="exact"/>
              <w:ind w:left="137"/>
              <w:rPr>
                <w:rFonts w:ascii="Times New Roman" w:hAnsi="Times New Roman" w:eastAsia="Times New Roman" w:cs="Times New Roman"/>
                <w:sz w:val="20"/>
                <w:szCs w:val="20"/>
              </w:rPr>
            </w:pPr>
            <w:r>
              <w:rPr>
                <w:rFonts w:ascii="宋体" w:hAnsi="宋体" w:eastAsia="宋体" w:cs="宋体"/>
                <w:spacing w:val="7"/>
                <w:position w:val="2"/>
                <w:sz w:val="20"/>
                <w:szCs w:val="20"/>
              </w:rPr>
              <w:t>产生量</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p>
        </w:tc>
        <w:tc>
          <w:tcPr>
            <w:tcW w:w="1376" w:type="dxa"/>
            <w:vAlign w:val="top"/>
          </w:tcPr>
          <w:p>
            <w:pPr>
              <w:spacing w:before="189"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5"/>
                <w:sz w:val="20"/>
                <w:szCs w:val="20"/>
              </w:rPr>
              <w:t>. 1152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52" w:type="dxa"/>
            <w:vAlign w:val="top"/>
          </w:tcPr>
          <w:p>
            <w:pPr>
              <w:spacing w:before="96" w:line="228" w:lineRule="auto"/>
              <w:ind w:left="587"/>
              <w:rPr>
                <w:rFonts w:ascii="宋体" w:hAnsi="宋体" w:eastAsia="宋体" w:cs="宋体"/>
                <w:sz w:val="20"/>
                <w:szCs w:val="20"/>
              </w:rPr>
            </w:pPr>
            <w:r>
              <w:rPr>
                <w:rFonts w:ascii="宋体" w:hAnsi="宋体" w:eastAsia="宋体" w:cs="宋体"/>
                <w:spacing w:val="9"/>
                <w:sz w:val="20"/>
                <w:szCs w:val="20"/>
              </w:rPr>
              <w:t>液</w:t>
            </w:r>
            <w:r>
              <w:rPr>
                <w:rFonts w:ascii="宋体" w:hAnsi="宋体" w:eastAsia="宋体" w:cs="宋体"/>
                <w:spacing w:val="5"/>
                <w:sz w:val="20"/>
                <w:szCs w:val="20"/>
              </w:rPr>
              <w:t>池面积 (</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w:t>
            </w:r>
          </w:p>
        </w:tc>
        <w:tc>
          <w:tcPr>
            <w:tcW w:w="1274" w:type="dxa"/>
            <w:vAlign w:val="top"/>
          </w:tcPr>
          <w:p>
            <w:pPr>
              <w:spacing w:before="131"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14" w:type="dxa"/>
            <w:vAlign w:val="top"/>
          </w:tcPr>
          <w:p>
            <w:pPr>
              <w:rPr>
                <w:rFonts w:ascii="Arial"/>
                <w:sz w:val="21"/>
              </w:rPr>
            </w:pPr>
          </w:p>
        </w:tc>
        <w:tc>
          <w:tcPr>
            <w:tcW w:w="1421" w:type="dxa"/>
            <w:vAlign w:val="top"/>
          </w:tcPr>
          <w:p>
            <w:pPr>
              <w:rPr>
                <w:rFonts w:ascii="Arial"/>
                <w:sz w:val="21"/>
              </w:rPr>
            </w:pPr>
          </w:p>
        </w:tc>
        <w:tc>
          <w:tcPr>
            <w:tcW w:w="1241" w:type="dxa"/>
            <w:vAlign w:val="top"/>
          </w:tcPr>
          <w:p>
            <w:pPr>
              <w:rPr>
                <w:rFonts w:ascii="Arial"/>
                <w:sz w:val="21"/>
              </w:rPr>
            </w:pPr>
          </w:p>
        </w:tc>
        <w:tc>
          <w:tcPr>
            <w:tcW w:w="137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40" w:type="dxa"/>
            <w:gridSpan w:val="3"/>
            <w:vAlign w:val="top"/>
          </w:tcPr>
          <w:p>
            <w:pPr>
              <w:spacing w:before="95" w:line="228" w:lineRule="auto"/>
              <w:ind w:left="830"/>
              <w:rPr>
                <w:rFonts w:ascii="宋体" w:hAnsi="宋体" w:eastAsia="宋体" w:cs="宋体"/>
                <w:sz w:val="20"/>
                <w:szCs w:val="20"/>
              </w:rPr>
            </w:pPr>
            <w:r>
              <w:rPr>
                <w:rFonts w:ascii="宋体" w:hAnsi="宋体" w:eastAsia="宋体" w:cs="宋体"/>
                <w:spacing w:val="16"/>
                <w:sz w:val="20"/>
                <w:szCs w:val="20"/>
              </w:rPr>
              <w:t>大</w:t>
            </w:r>
            <w:r>
              <w:rPr>
                <w:rFonts w:ascii="宋体" w:hAnsi="宋体" w:eastAsia="宋体" w:cs="宋体"/>
                <w:spacing w:val="9"/>
                <w:sz w:val="20"/>
                <w:szCs w:val="20"/>
              </w:rPr>
              <w:t>气</w:t>
            </w:r>
            <w:r>
              <w:rPr>
                <w:rFonts w:ascii="宋体" w:hAnsi="宋体" w:eastAsia="宋体" w:cs="宋体"/>
                <w:spacing w:val="8"/>
                <w:sz w:val="20"/>
                <w:szCs w:val="20"/>
              </w:rPr>
              <w:t>环境影响</w:t>
            </w:r>
            <w:r>
              <w:rPr>
                <w:rFonts w:ascii="Times New Roman" w:hAnsi="Times New Roman" w:eastAsia="Times New Roman" w:cs="Times New Roman"/>
                <w:spacing w:val="8"/>
                <w:sz w:val="20"/>
                <w:szCs w:val="20"/>
              </w:rPr>
              <w:t>-</w:t>
            </w:r>
            <w:r>
              <w:rPr>
                <w:rFonts w:ascii="宋体" w:hAnsi="宋体" w:eastAsia="宋体" w:cs="宋体"/>
                <w:spacing w:val="8"/>
                <w:sz w:val="20"/>
                <w:szCs w:val="20"/>
              </w:rPr>
              <w:t>气象条件名称</w:t>
            </w:r>
            <w:r>
              <w:rPr>
                <w:rFonts w:ascii="Times New Roman" w:hAnsi="Times New Roman" w:eastAsia="Times New Roman" w:cs="Times New Roman"/>
                <w:spacing w:val="8"/>
                <w:sz w:val="20"/>
                <w:szCs w:val="20"/>
              </w:rPr>
              <w:t>-</w:t>
            </w:r>
            <w:r>
              <w:rPr>
                <w:rFonts w:ascii="宋体" w:hAnsi="宋体" w:eastAsia="宋体" w:cs="宋体"/>
                <w:spacing w:val="8"/>
                <w:sz w:val="20"/>
                <w:szCs w:val="20"/>
              </w:rPr>
              <w:t>模型类型</w:t>
            </w:r>
          </w:p>
        </w:tc>
        <w:tc>
          <w:tcPr>
            <w:tcW w:w="4038" w:type="dxa"/>
            <w:gridSpan w:val="3"/>
            <w:vAlign w:val="top"/>
          </w:tcPr>
          <w:p>
            <w:pPr>
              <w:spacing w:before="57" w:line="281" w:lineRule="exact"/>
              <w:ind w:left="814"/>
              <w:rPr>
                <w:rFonts w:ascii="宋体" w:hAnsi="宋体" w:eastAsia="宋体" w:cs="宋体"/>
                <w:sz w:val="20"/>
                <w:szCs w:val="20"/>
              </w:rPr>
            </w:pPr>
            <w:r>
              <w:rPr>
                <w:rFonts w:ascii="宋体" w:hAnsi="宋体" w:eastAsia="宋体" w:cs="宋体"/>
                <w:spacing w:val="8"/>
                <w:position w:val="1"/>
                <w:sz w:val="20"/>
                <w:szCs w:val="20"/>
              </w:rPr>
              <w:t>最不</w:t>
            </w:r>
            <w:r>
              <w:rPr>
                <w:rFonts w:ascii="宋体" w:hAnsi="宋体" w:eastAsia="宋体" w:cs="宋体"/>
                <w:spacing w:val="4"/>
                <w:position w:val="1"/>
                <w:sz w:val="20"/>
                <w:szCs w:val="20"/>
              </w:rPr>
              <w:t xml:space="preserve">利气象条件 </w:t>
            </w: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模型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652" w:type="dxa"/>
            <w:vAlign w:val="top"/>
          </w:tcPr>
          <w:p>
            <w:pPr>
              <w:spacing w:before="168" w:line="228" w:lineRule="auto"/>
              <w:ind w:left="1123"/>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2488" w:type="dxa"/>
            <w:gridSpan w:val="2"/>
            <w:vAlign w:val="top"/>
          </w:tcPr>
          <w:p>
            <w:pPr>
              <w:spacing w:before="130" w:line="281" w:lineRule="exact"/>
              <w:ind w:left="585"/>
              <w:rPr>
                <w:rFonts w:ascii="Times New Roman" w:hAnsi="Times New Roman" w:eastAsia="Times New Roman" w:cs="Times New Roman"/>
                <w:sz w:val="20"/>
                <w:szCs w:val="20"/>
              </w:rPr>
            </w:pPr>
            <w:r>
              <w:rPr>
                <w:rFonts w:ascii="宋体" w:hAnsi="宋体" w:eastAsia="宋体" w:cs="宋体"/>
                <w:spacing w:val="12"/>
                <w:position w:val="2"/>
                <w:sz w:val="20"/>
                <w:szCs w:val="20"/>
              </w:rPr>
              <w:t>浓</w:t>
            </w:r>
            <w:r>
              <w:rPr>
                <w:rFonts w:ascii="宋体" w:hAnsi="宋体" w:eastAsia="宋体" w:cs="宋体"/>
                <w:spacing w:val="7"/>
                <w:position w:val="2"/>
                <w:sz w:val="20"/>
                <w:szCs w:val="20"/>
              </w:rPr>
              <w:t>度值</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p>
        </w:tc>
        <w:tc>
          <w:tcPr>
            <w:tcW w:w="1421" w:type="dxa"/>
            <w:vAlign w:val="top"/>
          </w:tcPr>
          <w:p>
            <w:pPr>
              <w:spacing w:before="33" w:line="216" w:lineRule="auto"/>
              <w:ind w:left="193"/>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远影响距</w:t>
            </w:r>
          </w:p>
          <w:p>
            <w:pPr>
              <w:spacing w:line="280" w:lineRule="exact"/>
              <w:ind w:left="465"/>
              <w:rPr>
                <w:rFonts w:ascii="Times New Roman" w:hAnsi="Times New Roman" w:eastAsia="Times New Roman" w:cs="Times New Roman"/>
                <w:sz w:val="20"/>
                <w:szCs w:val="20"/>
              </w:rPr>
            </w:pPr>
            <w:r>
              <w:rPr>
                <w:rFonts w:ascii="宋体" w:hAnsi="宋体" w:eastAsia="宋体" w:cs="宋体"/>
                <w:spacing w:val="4"/>
                <w:position w:val="2"/>
                <w:sz w:val="20"/>
                <w:szCs w:val="20"/>
              </w:rPr>
              <w:t>离</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2"/>
                <w:sz w:val="20"/>
                <w:szCs w:val="20"/>
              </w:rPr>
              <w:t>)</w:t>
            </w:r>
          </w:p>
        </w:tc>
        <w:tc>
          <w:tcPr>
            <w:tcW w:w="2617" w:type="dxa"/>
            <w:gridSpan w:val="2"/>
            <w:vAlign w:val="top"/>
          </w:tcPr>
          <w:p>
            <w:pPr>
              <w:spacing w:before="130" w:line="281" w:lineRule="exact"/>
              <w:ind w:left="666"/>
              <w:rPr>
                <w:rFonts w:ascii="Times New Roman" w:hAnsi="Times New Roman" w:eastAsia="Times New Roman" w:cs="Times New Roman"/>
                <w:sz w:val="20"/>
                <w:szCs w:val="20"/>
              </w:rPr>
            </w:pPr>
            <w:r>
              <w:rPr>
                <w:rFonts w:ascii="宋体" w:hAnsi="宋体" w:eastAsia="宋体" w:cs="宋体"/>
                <w:spacing w:val="8"/>
                <w:position w:val="2"/>
                <w:sz w:val="20"/>
                <w:szCs w:val="20"/>
              </w:rPr>
              <w:t>到达时间</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min</w:t>
            </w:r>
            <w:r>
              <w:rPr>
                <w:rFonts w:ascii="Times New Roman" w:hAnsi="Times New Roman" w:eastAsia="Times New Roman" w:cs="Times New Roman"/>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52" w:type="dxa"/>
            <w:vAlign w:val="top"/>
          </w:tcPr>
          <w:p>
            <w:pPr>
              <w:spacing w:before="97" w:line="228" w:lineRule="auto"/>
              <w:ind w:left="408"/>
              <w:rPr>
                <w:rFonts w:ascii="Times New Roman" w:hAnsi="Times New Roman" w:eastAsia="Times New Roman" w:cs="Times New Roman"/>
                <w:sz w:val="20"/>
                <w:szCs w:val="20"/>
              </w:rPr>
            </w:pPr>
            <w:r>
              <w:rPr>
                <w:rFonts w:ascii="宋体" w:hAnsi="宋体" w:eastAsia="宋体" w:cs="宋体"/>
                <w:spacing w:val="4"/>
                <w:sz w:val="20"/>
                <w:szCs w:val="20"/>
              </w:rPr>
              <w:t>大气毒性终点浓度</w:t>
            </w:r>
            <w:r>
              <w:rPr>
                <w:rFonts w:ascii="Times New Roman" w:hAnsi="Times New Roman" w:eastAsia="Times New Roman" w:cs="Times New Roman"/>
                <w:spacing w:val="4"/>
                <w:sz w:val="20"/>
                <w:szCs w:val="20"/>
              </w:rPr>
              <w:t>- 1</w:t>
            </w:r>
          </w:p>
        </w:tc>
        <w:tc>
          <w:tcPr>
            <w:tcW w:w="2488" w:type="dxa"/>
            <w:gridSpan w:val="2"/>
            <w:vAlign w:val="top"/>
          </w:tcPr>
          <w:p>
            <w:pPr>
              <w:spacing w:before="133" w:line="195" w:lineRule="auto"/>
              <w:ind w:left="10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79.0</w:t>
            </w:r>
          </w:p>
        </w:tc>
        <w:tc>
          <w:tcPr>
            <w:tcW w:w="1421" w:type="dxa"/>
            <w:vAlign w:val="top"/>
          </w:tcPr>
          <w:p>
            <w:pPr>
              <w:spacing w:before="221" w:line="137" w:lineRule="exact"/>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617" w:type="dxa"/>
            <w:gridSpan w:val="2"/>
            <w:vAlign w:val="top"/>
          </w:tcPr>
          <w:p>
            <w:pPr>
              <w:spacing w:before="221" w:line="137" w:lineRule="exact"/>
              <w:ind w:left="12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652" w:type="dxa"/>
            <w:vAlign w:val="top"/>
          </w:tcPr>
          <w:p>
            <w:pPr>
              <w:spacing w:before="98" w:line="228" w:lineRule="auto"/>
              <w:ind w:left="408"/>
              <w:rPr>
                <w:rFonts w:ascii="Times New Roman" w:hAnsi="Times New Roman" w:eastAsia="Times New Roman" w:cs="Times New Roman"/>
                <w:sz w:val="20"/>
                <w:szCs w:val="20"/>
              </w:rPr>
            </w:pPr>
            <w:r>
              <w:rPr>
                <w:rFonts w:ascii="宋体" w:hAnsi="宋体" w:eastAsia="宋体" w:cs="宋体"/>
                <w:spacing w:val="11"/>
                <w:sz w:val="20"/>
                <w:szCs w:val="20"/>
              </w:rPr>
              <w:t>大</w:t>
            </w:r>
            <w:r>
              <w:rPr>
                <w:rFonts w:ascii="宋体" w:hAnsi="宋体" w:eastAsia="宋体" w:cs="宋体"/>
                <w:spacing w:val="7"/>
                <w:sz w:val="20"/>
                <w:szCs w:val="20"/>
              </w:rPr>
              <w:t>气毒性终点浓度</w:t>
            </w:r>
            <w:r>
              <w:rPr>
                <w:rFonts w:ascii="Times New Roman" w:hAnsi="Times New Roman" w:eastAsia="Times New Roman" w:cs="Times New Roman"/>
                <w:spacing w:val="7"/>
                <w:sz w:val="20"/>
                <w:szCs w:val="20"/>
              </w:rPr>
              <w:t>-2</w:t>
            </w:r>
          </w:p>
        </w:tc>
        <w:tc>
          <w:tcPr>
            <w:tcW w:w="2488" w:type="dxa"/>
            <w:gridSpan w:val="2"/>
            <w:vAlign w:val="top"/>
          </w:tcPr>
          <w:p>
            <w:pPr>
              <w:spacing w:before="134" w:line="198"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421" w:type="dxa"/>
            <w:vAlign w:val="top"/>
          </w:tcPr>
          <w:p>
            <w:pPr>
              <w:spacing w:before="222" w:line="137" w:lineRule="exact"/>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617" w:type="dxa"/>
            <w:gridSpan w:val="2"/>
            <w:vAlign w:val="top"/>
          </w:tcPr>
          <w:p>
            <w:pPr>
              <w:spacing w:before="222" w:line="137" w:lineRule="exact"/>
              <w:ind w:left="12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w:pPr>
        <w:spacing w:before="32" w:line="222" w:lineRule="auto"/>
        <w:ind w:left="246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12"/>
          <w:sz w:val="20"/>
          <w:szCs w:val="20"/>
        </w:rPr>
        <w:t>3</w:t>
      </w:r>
      <w:r>
        <w:rPr>
          <w:rFonts w:ascii="Times New Roman" w:hAnsi="Times New Roman" w:eastAsia="Times New Roman" w:cs="Times New Roman"/>
          <w:b/>
          <w:bCs/>
          <w:spacing w:val="8"/>
          <w:sz w:val="20"/>
          <w:szCs w:val="20"/>
        </w:rPr>
        <w:t>-11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一氧化碳、二氧化硫风险源最大影响统计表</w:t>
      </w:r>
    </w:p>
    <w:tbl>
      <w:tblPr>
        <w:tblStyle w:val="4"/>
        <w:tblW w:w="9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5"/>
        <w:gridCol w:w="2291"/>
        <w:gridCol w:w="2292"/>
        <w:gridCol w:w="2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295" w:type="dxa"/>
            <w:vAlign w:val="top"/>
          </w:tcPr>
          <w:p>
            <w:pPr>
              <w:spacing w:before="268" w:line="228" w:lineRule="auto"/>
              <w:ind w:left="629"/>
              <w:rPr>
                <w:rFonts w:ascii="宋体" w:hAnsi="宋体" w:eastAsia="宋体" w:cs="宋体"/>
                <w:sz w:val="20"/>
                <w:szCs w:val="20"/>
              </w:rPr>
            </w:pPr>
            <w:r>
              <w:rPr>
                <w:rFonts w:ascii="宋体" w:hAnsi="宋体" w:eastAsia="宋体" w:cs="宋体"/>
                <w:spacing w:val="8"/>
                <w:sz w:val="20"/>
                <w:szCs w:val="20"/>
              </w:rPr>
              <w:t>风险源名</w:t>
            </w:r>
            <w:r>
              <w:rPr>
                <w:rFonts w:ascii="宋体" w:hAnsi="宋体" w:eastAsia="宋体" w:cs="宋体"/>
                <w:spacing w:val="7"/>
                <w:sz w:val="20"/>
                <w:szCs w:val="20"/>
              </w:rPr>
              <w:t>称</w:t>
            </w:r>
          </w:p>
        </w:tc>
        <w:tc>
          <w:tcPr>
            <w:tcW w:w="2291" w:type="dxa"/>
            <w:vAlign w:val="top"/>
          </w:tcPr>
          <w:p>
            <w:pPr>
              <w:spacing w:before="230" w:line="281" w:lineRule="exact"/>
              <w:ind w:left="481"/>
              <w:rPr>
                <w:rFonts w:ascii="Times New Roman" w:hAnsi="Times New Roman" w:eastAsia="Times New Roman" w:cs="Times New Roman"/>
                <w:sz w:val="20"/>
                <w:szCs w:val="20"/>
              </w:rPr>
            </w:pPr>
            <w:r>
              <w:rPr>
                <w:rFonts w:ascii="宋体" w:hAnsi="宋体" w:eastAsia="宋体" w:cs="宋体"/>
                <w:spacing w:val="7"/>
                <w:position w:val="2"/>
                <w:sz w:val="20"/>
                <w:szCs w:val="20"/>
              </w:rPr>
              <w:t>下风向距离</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2"/>
                <w:sz w:val="20"/>
                <w:szCs w:val="20"/>
              </w:rPr>
              <w:t>)</w:t>
            </w:r>
          </w:p>
        </w:tc>
        <w:tc>
          <w:tcPr>
            <w:tcW w:w="2292" w:type="dxa"/>
            <w:vAlign w:val="top"/>
          </w:tcPr>
          <w:p>
            <w:pPr>
              <w:spacing w:before="230" w:line="281" w:lineRule="exact"/>
              <w:ind w:left="281"/>
              <w:rPr>
                <w:rFonts w:ascii="Times New Roman" w:hAnsi="Times New Roman" w:eastAsia="Times New Roman" w:cs="Times New Roman"/>
                <w:sz w:val="20"/>
                <w:szCs w:val="20"/>
              </w:rPr>
            </w:pPr>
            <w:r>
              <w:rPr>
                <w:rFonts w:ascii="宋体" w:hAnsi="宋体" w:eastAsia="宋体" w:cs="宋体"/>
                <w:spacing w:val="8"/>
                <w:position w:val="2"/>
                <w:sz w:val="20"/>
                <w:szCs w:val="20"/>
              </w:rPr>
              <w:t>最大浓度值</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8"/>
                <w:position w:val="8"/>
                <w:sz w:val="13"/>
                <w:szCs w:val="13"/>
              </w:rPr>
              <w:t>3</w:t>
            </w:r>
            <w:r>
              <w:rPr>
                <w:rFonts w:ascii="Times New Roman" w:hAnsi="Times New Roman" w:eastAsia="Times New Roman" w:cs="Times New Roman"/>
                <w:spacing w:val="7"/>
                <w:position w:val="2"/>
                <w:sz w:val="20"/>
                <w:szCs w:val="20"/>
              </w:rPr>
              <w:t>)</w:t>
            </w:r>
          </w:p>
        </w:tc>
        <w:tc>
          <w:tcPr>
            <w:tcW w:w="2296" w:type="dxa"/>
            <w:vAlign w:val="top"/>
          </w:tcPr>
          <w:p>
            <w:pPr>
              <w:spacing w:before="230" w:line="281" w:lineRule="exact"/>
              <w:ind w:left="642"/>
              <w:rPr>
                <w:rFonts w:ascii="Times New Roman" w:hAnsi="Times New Roman" w:eastAsia="Times New Roman" w:cs="Times New Roman"/>
                <w:sz w:val="20"/>
                <w:szCs w:val="20"/>
              </w:rPr>
            </w:pPr>
            <w:r>
              <w:rPr>
                <w:rFonts w:ascii="宋体" w:hAnsi="宋体" w:eastAsia="宋体" w:cs="宋体"/>
                <w:spacing w:val="4"/>
                <w:position w:val="2"/>
                <w:sz w:val="20"/>
                <w:szCs w:val="20"/>
              </w:rPr>
              <w:t>出现时刻</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2295" w:type="dxa"/>
            <w:vAlign w:val="top"/>
          </w:tcPr>
          <w:p>
            <w:pPr>
              <w:spacing w:before="31" w:line="218" w:lineRule="auto"/>
              <w:ind w:left="172"/>
              <w:rPr>
                <w:rFonts w:ascii="宋体" w:hAnsi="宋体" w:eastAsia="宋体" w:cs="宋体"/>
                <w:sz w:val="20"/>
                <w:szCs w:val="20"/>
              </w:rPr>
            </w:pPr>
            <w:r>
              <w:rPr>
                <w:rFonts w:ascii="宋体" w:hAnsi="宋体" w:eastAsia="宋体" w:cs="宋体"/>
                <w:spacing w:val="12"/>
                <w:sz w:val="20"/>
                <w:szCs w:val="20"/>
              </w:rPr>
              <w:t>低</w:t>
            </w:r>
            <w:r>
              <w:rPr>
                <w:rFonts w:ascii="宋体" w:hAnsi="宋体" w:eastAsia="宋体" w:cs="宋体"/>
                <w:spacing w:val="8"/>
                <w:sz w:val="20"/>
                <w:szCs w:val="20"/>
              </w:rPr>
              <w:t>温液化气容器</w:t>
            </w:r>
            <w:r>
              <w:rPr>
                <w:rFonts w:ascii="Times New Roman" w:hAnsi="Times New Roman" w:eastAsia="Times New Roman" w:cs="Times New Roman"/>
                <w:spacing w:val="8"/>
                <w:sz w:val="20"/>
                <w:szCs w:val="20"/>
              </w:rPr>
              <w:t>-</w:t>
            </w:r>
            <w:r>
              <w:rPr>
                <w:rFonts w:ascii="宋体" w:hAnsi="宋体" w:eastAsia="宋体" w:cs="宋体"/>
                <w:spacing w:val="8"/>
                <w:sz w:val="20"/>
                <w:szCs w:val="20"/>
              </w:rPr>
              <w:t>二氧</w:t>
            </w:r>
          </w:p>
          <w:p>
            <w:pPr>
              <w:spacing w:line="276" w:lineRule="exact"/>
              <w:ind w:left="118"/>
              <w:rPr>
                <w:rFonts w:ascii="宋体" w:hAnsi="宋体" w:eastAsia="宋体" w:cs="宋体"/>
                <w:sz w:val="20"/>
                <w:szCs w:val="20"/>
              </w:rPr>
            </w:pPr>
            <w:r>
              <w:rPr>
                <w:rFonts w:ascii="宋体" w:hAnsi="宋体" w:eastAsia="宋体" w:cs="宋体"/>
                <w:spacing w:val="-1"/>
                <w:position w:val="1"/>
                <w:sz w:val="20"/>
                <w:szCs w:val="20"/>
              </w:rPr>
              <w:t xml:space="preserve">化硫 </w:t>
            </w:r>
            <w:r>
              <w:rPr>
                <w:rFonts w:ascii="Times New Roman" w:hAnsi="Times New Roman" w:eastAsia="Times New Roman" w:cs="Times New Roman"/>
                <w:spacing w:val="-1"/>
                <w:position w:val="1"/>
                <w:sz w:val="20"/>
                <w:szCs w:val="20"/>
              </w:rPr>
              <w:t>af</w:t>
            </w:r>
            <w:r>
              <w:rPr>
                <w:rFonts w:ascii="Times New Roman" w:hAnsi="Times New Roman" w:eastAsia="Times New Roman" w:cs="Times New Roman"/>
                <w:position w:val="1"/>
                <w:sz w:val="20"/>
                <w:szCs w:val="20"/>
              </w:rPr>
              <w:t>tox</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泄漏源</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中性</w:t>
            </w:r>
          </w:p>
          <w:p>
            <w:pPr>
              <w:spacing w:line="276" w:lineRule="exact"/>
              <w:ind w:left="212"/>
              <w:rPr>
                <w:rFonts w:ascii="Times New Roman" w:hAnsi="Times New Roman" w:eastAsia="Times New Roman" w:cs="Times New Roman"/>
                <w:sz w:val="20"/>
                <w:szCs w:val="20"/>
              </w:rPr>
            </w:pPr>
            <w:r>
              <w:rPr>
                <w:rFonts w:ascii="宋体" w:hAnsi="宋体" w:eastAsia="宋体" w:cs="宋体"/>
                <w:spacing w:val="10"/>
                <w:position w:val="2"/>
                <w:sz w:val="20"/>
                <w:szCs w:val="20"/>
              </w:rPr>
              <w:t>气体扩散模型</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Aftox</w:t>
            </w:r>
            <w:r>
              <w:rPr>
                <w:rFonts w:ascii="Times New Roman" w:hAnsi="Times New Roman" w:eastAsia="Times New Roman" w:cs="Times New Roman"/>
                <w:spacing w:val="9"/>
                <w:position w:val="2"/>
                <w:sz w:val="20"/>
                <w:szCs w:val="20"/>
              </w:rPr>
              <w:t>)</w:t>
            </w:r>
          </w:p>
        </w:tc>
        <w:tc>
          <w:tcPr>
            <w:tcW w:w="2291" w:type="dxa"/>
            <w:vAlign w:val="top"/>
          </w:tcPr>
          <w:p>
            <w:pPr>
              <w:spacing w:line="282" w:lineRule="auto"/>
              <w:rPr>
                <w:rFonts w:ascii="Arial"/>
                <w:sz w:val="21"/>
              </w:rPr>
            </w:pPr>
          </w:p>
          <w:p>
            <w:pPr>
              <w:spacing w:before="57" w:line="195" w:lineRule="auto"/>
              <w:ind w:left="8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2292" w:type="dxa"/>
            <w:vAlign w:val="top"/>
          </w:tcPr>
          <w:p>
            <w:pPr>
              <w:spacing w:line="282" w:lineRule="auto"/>
              <w:rPr>
                <w:rFonts w:ascii="Arial"/>
                <w:sz w:val="21"/>
              </w:rPr>
            </w:pPr>
          </w:p>
          <w:p>
            <w:pPr>
              <w:spacing w:before="57" w:line="195" w:lineRule="auto"/>
              <w:ind w:left="9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.21</w:t>
            </w:r>
          </w:p>
        </w:tc>
        <w:tc>
          <w:tcPr>
            <w:tcW w:w="2296" w:type="dxa"/>
            <w:vAlign w:val="top"/>
          </w:tcPr>
          <w:p>
            <w:pPr>
              <w:spacing w:line="282" w:lineRule="auto"/>
              <w:rPr>
                <w:rFonts w:ascii="Arial"/>
                <w:sz w:val="21"/>
              </w:rPr>
            </w:pPr>
          </w:p>
          <w:p>
            <w:pPr>
              <w:spacing w:before="57"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2295" w:type="dxa"/>
            <w:vAlign w:val="top"/>
          </w:tcPr>
          <w:p>
            <w:pPr>
              <w:spacing w:before="34" w:line="216" w:lineRule="auto"/>
              <w:ind w:left="172"/>
              <w:rPr>
                <w:rFonts w:ascii="宋体" w:hAnsi="宋体" w:eastAsia="宋体" w:cs="宋体"/>
                <w:sz w:val="20"/>
                <w:szCs w:val="20"/>
              </w:rPr>
            </w:pPr>
            <w:r>
              <w:rPr>
                <w:rFonts w:ascii="宋体" w:hAnsi="宋体" w:eastAsia="宋体" w:cs="宋体"/>
                <w:spacing w:val="12"/>
                <w:sz w:val="20"/>
                <w:szCs w:val="20"/>
              </w:rPr>
              <w:t>低</w:t>
            </w:r>
            <w:r>
              <w:rPr>
                <w:rFonts w:ascii="宋体" w:hAnsi="宋体" w:eastAsia="宋体" w:cs="宋体"/>
                <w:spacing w:val="8"/>
                <w:sz w:val="20"/>
                <w:szCs w:val="20"/>
              </w:rPr>
              <w:t>温液化气容器</w:t>
            </w:r>
            <w:r>
              <w:rPr>
                <w:rFonts w:ascii="Times New Roman" w:hAnsi="Times New Roman" w:eastAsia="Times New Roman" w:cs="Times New Roman"/>
                <w:spacing w:val="8"/>
                <w:sz w:val="20"/>
                <w:szCs w:val="20"/>
              </w:rPr>
              <w:t>-</w:t>
            </w:r>
            <w:r>
              <w:rPr>
                <w:rFonts w:ascii="宋体" w:hAnsi="宋体" w:eastAsia="宋体" w:cs="宋体"/>
                <w:spacing w:val="8"/>
                <w:sz w:val="20"/>
                <w:szCs w:val="20"/>
              </w:rPr>
              <w:t>一氧</w:t>
            </w:r>
          </w:p>
          <w:p>
            <w:pPr>
              <w:spacing w:line="277" w:lineRule="exact"/>
              <w:ind w:left="118"/>
              <w:rPr>
                <w:rFonts w:ascii="宋体" w:hAnsi="宋体" w:eastAsia="宋体" w:cs="宋体"/>
                <w:sz w:val="20"/>
                <w:szCs w:val="20"/>
              </w:rPr>
            </w:pPr>
            <w:r>
              <w:rPr>
                <w:rFonts w:ascii="宋体" w:hAnsi="宋体" w:eastAsia="宋体" w:cs="宋体"/>
                <w:spacing w:val="-1"/>
                <w:position w:val="1"/>
                <w:sz w:val="20"/>
                <w:szCs w:val="20"/>
              </w:rPr>
              <w:t xml:space="preserve">化碳 </w:t>
            </w:r>
            <w:r>
              <w:rPr>
                <w:rFonts w:ascii="Times New Roman" w:hAnsi="Times New Roman" w:eastAsia="Times New Roman" w:cs="Times New Roman"/>
                <w:spacing w:val="-1"/>
                <w:position w:val="1"/>
                <w:sz w:val="20"/>
                <w:szCs w:val="20"/>
              </w:rPr>
              <w:t>af</w:t>
            </w:r>
            <w:r>
              <w:rPr>
                <w:rFonts w:ascii="Times New Roman" w:hAnsi="Times New Roman" w:eastAsia="Times New Roman" w:cs="Times New Roman"/>
                <w:position w:val="1"/>
                <w:sz w:val="20"/>
                <w:szCs w:val="20"/>
              </w:rPr>
              <w:t>tox</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泄漏源</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中性</w:t>
            </w:r>
          </w:p>
          <w:p>
            <w:pPr>
              <w:spacing w:line="277" w:lineRule="exact"/>
              <w:ind w:left="212"/>
              <w:rPr>
                <w:rFonts w:ascii="Times New Roman" w:hAnsi="Times New Roman" w:eastAsia="Times New Roman" w:cs="Times New Roman"/>
                <w:sz w:val="20"/>
                <w:szCs w:val="20"/>
              </w:rPr>
            </w:pPr>
            <w:r>
              <w:rPr>
                <w:rFonts w:ascii="宋体" w:hAnsi="宋体" w:eastAsia="宋体" w:cs="宋体"/>
                <w:spacing w:val="10"/>
                <w:position w:val="2"/>
                <w:sz w:val="20"/>
                <w:szCs w:val="20"/>
              </w:rPr>
              <w:t>气体扩散模型</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Aftox</w:t>
            </w:r>
            <w:r>
              <w:rPr>
                <w:rFonts w:ascii="Times New Roman" w:hAnsi="Times New Roman" w:eastAsia="Times New Roman" w:cs="Times New Roman"/>
                <w:spacing w:val="9"/>
                <w:position w:val="2"/>
                <w:sz w:val="20"/>
                <w:szCs w:val="20"/>
              </w:rPr>
              <w:t>)</w:t>
            </w:r>
          </w:p>
        </w:tc>
        <w:tc>
          <w:tcPr>
            <w:tcW w:w="2291" w:type="dxa"/>
            <w:vAlign w:val="top"/>
          </w:tcPr>
          <w:p>
            <w:pPr>
              <w:spacing w:line="282" w:lineRule="auto"/>
              <w:rPr>
                <w:rFonts w:ascii="Arial"/>
                <w:sz w:val="21"/>
              </w:rPr>
            </w:pPr>
          </w:p>
          <w:p>
            <w:pPr>
              <w:spacing w:before="58" w:line="195" w:lineRule="auto"/>
              <w:ind w:left="8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2292" w:type="dxa"/>
            <w:vAlign w:val="top"/>
          </w:tcPr>
          <w:p>
            <w:pPr>
              <w:spacing w:line="282" w:lineRule="auto"/>
              <w:rPr>
                <w:rFonts w:ascii="Arial"/>
                <w:sz w:val="21"/>
              </w:rPr>
            </w:pPr>
          </w:p>
          <w:p>
            <w:pPr>
              <w:spacing w:before="58"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794.</w:t>
            </w:r>
            <w:r>
              <w:rPr>
                <w:rFonts w:ascii="Times New Roman" w:hAnsi="Times New Roman" w:eastAsia="Times New Roman" w:cs="Times New Roman"/>
                <w:spacing w:val="4"/>
                <w:sz w:val="20"/>
                <w:szCs w:val="20"/>
              </w:rPr>
              <w:t>8</w:t>
            </w:r>
          </w:p>
        </w:tc>
        <w:tc>
          <w:tcPr>
            <w:tcW w:w="2296" w:type="dxa"/>
            <w:vAlign w:val="top"/>
          </w:tcPr>
          <w:p>
            <w:pPr>
              <w:spacing w:line="282" w:lineRule="auto"/>
              <w:rPr>
                <w:rFonts w:ascii="Arial"/>
                <w:sz w:val="21"/>
              </w:rPr>
            </w:pPr>
          </w:p>
          <w:p>
            <w:pPr>
              <w:spacing w:before="58"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.00</w:t>
            </w:r>
          </w:p>
        </w:tc>
      </w:tr>
    </w:tbl>
    <w:p>
      <w:pPr>
        <w:spacing w:before="33" w:line="376" w:lineRule="auto"/>
        <w:ind w:left="122" w:right="114" w:firstLine="480"/>
        <w:rPr>
          <w:rFonts w:ascii="宋体" w:hAnsi="宋体" w:eastAsia="宋体" w:cs="宋体"/>
          <w:sz w:val="23"/>
          <w:szCs w:val="23"/>
        </w:rPr>
      </w:pPr>
      <w:r>
        <w:rPr>
          <w:rFonts w:ascii="宋体" w:hAnsi="宋体" w:eastAsia="宋体" w:cs="宋体"/>
          <w:spacing w:val="12"/>
          <w:sz w:val="23"/>
          <w:szCs w:val="23"/>
        </w:rPr>
        <w:t>本项目泄漏物燃烧爆炸次生污染物对大气环境的影响采用有毒气体一氧化碳、</w:t>
      </w:r>
      <w:r>
        <w:rPr>
          <w:rFonts w:ascii="宋体" w:hAnsi="宋体" w:eastAsia="宋体" w:cs="宋体"/>
          <w:spacing w:val="8"/>
          <w:sz w:val="23"/>
          <w:szCs w:val="23"/>
        </w:rPr>
        <w:t>二</w:t>
      </w:r>
      <w:r>
        <w:rPr>
          <w:rFonts w:ascii="宋体" w:hAnsi="宋体" w:eastAsia="宋体" w:cs="宋体"/>
          <w:sz w:val="23"/>
          <w:szCs w:val="23"/>
        </w:rPr>
        <w:t xml:space="preserve"> </w:t>
      </w:r>
      <w:r>
        <w:rPr>
          <w:rFonts w:ascii="宋体" w:hAnsi="宋体" w:eastAsia="宋体" w:cs="宋体"/>
          <w:spacing w:val="16"/>
          <w:sz w:val="23"/>
          <w:szCs w:val="23"/>
        </w:rPr>
        <w:t>氧</w:t>
      </w:r>
      <w:r>
        <w:rPr>
          <w:rFonts w:ascii="宋体" w:hAnsi="宋体" w:eastAsia="宋体" w:cs="宋体"/>
          <w:spacing w:val="11"/>
          <w:sz w:val="23"/>
          <w:szCs w:val="23"/>
        </w:rPr>
        <w:t>化</w:t>
      </w:r>
      <w:r>
        <w:rPr>
          <w:rFonts w:ascii="宋体" w:hAnsi="宋体" w:eastAsia="宋体" w:cs="宋体"/>
          <w:spacing w:val="8"/>
          <w:sz w:val="23"/>
          <w:szCs w:val="23"/>
        </w:rPr>
        <w:t>硫的毒性终点浓度值进行衡量。</w:t>
      </w:r>
    </w:p>
    <w:p>
      <w:pPr>
        <w:tabs>
          <w:tab w:val="left" w:pos="247"/>
        </w:tabs>
        <w:spacing w:before="8" w:line="371" w:lineRule="auto"/>
        <w:ind w:left="120" w:right="109" w:firstLine="510"/>
        <w:rPr>
          <w:rFonts w:ascii="宋体" w:hAnsi="宋体" w:eastAsia="宋体" w:cs="宋体"/>
          <w:sz w:val="23"/>
          <w:szCs w:val="23"/>
        </w:rPr>
      </w:pPr>
      <w:r>
        <w:rPr>
          <w:rFonts w:ascii="宋体" w:hAnsi="宋体" w:eastAsia="宋体" w:cs="宋体"/>
          <w:spacing w:val="5"/>
          <w:sz w:val="23"/>
          <w:szCs w:val="23"/>
        </w:rPr>
        <w:t>由表</w:t>
      </w:r>
      <w:r>
        <w:rPr>
          <w:rFonts w:ascii="Times New Roman" w:hAnsi="Times New Roman" w:eastAsia="Times New Roman" w:cs="Times New Roman"/>
          <w:spacing w:val="5"/>
          <w:sz w:val="23"/>
          <w:szCs w:val="23"/>
        </w:rPr>
        <w:t xml:space="preserve">3.2-7 </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3.2-8 </w:t>
      </w:r>
      <w:r>
        <w:rPr>
          <w:rFonts w:ascii="宋体" w:hAnsi="宋体" w:eastAsia="宋体" w:cs="宋体"/>
          <w:spacing w:val="5"/>
          <w:sz w:val="23"/>
          <w:szCs w:val="23"/>
        </w:rPr>
        <w:t>、</w:t>
      </w:r>
      <w:r>
        <w:rPr>
          <w:rFonts w:ascii="Times New Roman" w:hAnsi="Times New Roman" w:eastAsia="Times New Roman" w:cs="Times New Roman"/>
          <w:spacing w:val="5"/>
          <w:sz w:val="23"/>
          <w:szCs w:val="23"/>
        </w:rPr>
        <w:t>3.2-9</w:t>
      </w:r>
      <w:r>
        <w:rPr>
          <w:rFonts w:ascii="宋体" w:hAnsi="宋体" w:eastAsia="宋体" w:cs="宋体"/>
          <w:spacing w:val="5"/>
          <w:sz w:val="23"/>
          <w:szCs w:val="23"/>
        </w:rPr>
        <w:t>预测结果可知，次生污染物二氧化硫没有大气毒性终</w:t>
      </w:r>
      <w:r>
        <w:rPr>
          <w:rFonts w:ascii="宋体" w:hAnsi="宋体" w:eastAsia="宋体" w:cs="宋体"/>
          <w:sz w:val="23"/>
          <w:szCs w:val="23"/>
        </w:rPr>
        <w:t xml:space="preserve">点浓 </w:t>
      </w:r>
      <w:r>
        <w:rPr>
          <w:rFonts w:ascii="宋体" w:hAnsi="宋体" w:eastAsia="宋体" w:cs="宋体"/>
          <w:spacing w:val="10"/>
          <w:sz w:val="23"/>
          <w:szCs w:val="23"/>
        </w:rPr>
        <w:t>度超标</w:t>
      </w:r>
      <w:r>
        <w:rPr>
          <w:rFonts w:ascii="宋体" w:hAnsi="宋体" w:eastAsia="宋体" w:cs="宋体"/>
          <w:spacing w:val="6"/>
          <w:sz w:val="23"/>
          <w:szCs w:val="23"/>
        </w:rPr>
        <w:t>点</w:t>
      </w:r>
      <w:r>
        <w:rPr>
          <w:rFonts w:ascii="宋体" w:hAnsi="宋体" w:eastAsia="宋体" w:cs="宋体"/>
          <w:spacing w:val="5"/>
          <w:sz w:val="23"/>
          <w:szCs w:val="23"/>
        </w:rPr>
        <w:t>，二氧化硫的最大浓度值为</w:t>
      </w:r>
      <w:r>
        <w:rPr>
          <w:rFonts w:ascii="Times New Roman" w:hAnsi="Times New Roman" w:eastAsia="Times New Roman" w:cs="Times New Roman"/>
          <w:spacing w:val="5"/>
          <w:sz w:val="23"/>
          <w:szCs w:val="23"/>
        </w:rPr>
        <w:t>0.21</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，出现时刻在</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s</w:t>
      </w:r>
      <w:r>
        <w:rPr>
          <w:rFonts w:ascii="宋体" w:hAnsi="宋体" w:eastAsia="宋体" w:cs="宋体"/>
          <w:spacing w:val="5"/>
          <w:sz w:val="23"/>
          <w:szCs w:val="23"/>
        </w:rPr>
        <w:t>。一氧化碳相对影响较</w:t>
      </w:r>
      <w:r>
        <w:rPr>
          <w:rFonts w:ascii="宋体" w:hAnsi="宋体" w:eastAsia="宋体" w:cs="宋体"/>
          <w:sz w:val="23"/>
          <w:szCs w:val="23"/>
        </w:rPr>
        <w:t xml:space="preserve"> </w:t>
      </w:r>
      <w:r>
        <w:rPr>
          <w:rFonts w:ascii="宋体" w:hAnsi="宋体" w:eastAsia="宋体" w:cs="宋体"/>
          <w:spacing w:val="6"/>
          <w:sz w:val="23"/>
          <w:szCs w:val="23"/>
        </w:rPr>
        <w:t>大，存在毒性终点浓度超标范围，一氧化碳的大气毒性终点浓度</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w:t>
      </w:r>
      <w:r>
        <w:rPr>
          <w:rFonts w:ascii="Times New Roman" w:hAnsi="Times New Roman" w:eastAsia="Times New Roman" w:cs="Times New Roman"/>
          <w:spacing w:val="6"/>
          <w:sz w:val="23"/>
          <w:szCs w:val="23"/>
        </w:rPr>
        <w:t>380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3"/>
          <w:szCs w:val="23"/>
        </w:rPr>
        <w:t>) 最</w:t>
      </w:r>
      <w:r>
        <w:rPr>
          <w:rFonts w:ascii="宋体" w:hAnsi="宋体" w:eastAsia="宋体" w:cs="宋体"/>
          <w:spacing w:val="5"/>
          <w:sz w:val="23"/>
          <w:szCs w:val="23"/>
        </w:rPr>
        <w:t>远</w:t>
      </w:r>
      <w:r>
        <w:rPr>
          <w:rFonts w:ascii="宋体" w:hAnsi="宋体" w:eastAsia="宋体" w:cs="宋体"/>
          <w:sz w:val="23"/>
          <w:szCs w:val="23"/>
        </w:rPr>
        <w:t xml:space="preserve">影 </w:t>
      </w:r>
      <w:r>
        <w:rPr>
          <w:rFonts w:ascii="宋体" w:hAnsi="宋体" w:eastAsia="宋体" w:cs="宋体"/>
          <w:spacing w:val="16"/>
          <w:sz w:val="23"/>
          <w:szCs w:val="23"/>
        </w:rPr>
        <w:t>响</w:t>
      </w:r>
      <w:r>
        <w:rPr>
          <w:rFonts w:ascii="宋体" w:hAnsi="宋体" w:eastAsia="宋体" w:cs="宋体"/>
          <w:spacing w:val="10"/>
          <w:sz w:val="23"/>
          <w:szCs w:val="23"/>
        </w:rPr>
        <w:t>距</w:t>
      </w:r>
      <w:r>
        <w:rPr>
          <w:rFonts w:ascii="宋体" w:hAnsi="宋体" w:eastAsia="宋体" w:cs="宋体"/>
          <w:spacing w:val="8"/>
          <w:sz w:val="23"/>
          <w:szCs w:val="23"/>
        </w:rPr>
        <w:t>离是</w:t>
      </w:r>
      <w:r>
        <w:rPr>
          <w:rFonts w:ascii="Times New Roman" w:hAnsi="Times New Roman" w:eastAsia="Times New Roman" w:cs="Times New Roman"/>
          <w:spacing w:val="8"/>
          <w:sz w:val="23"/>
          <w:szCs w:val="23"/>
        </w:rPr>
        <w:t>40.2</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，影响范围内无敏感点，长时间处于</w:t>
      </w:r>
      <w:r>
        <w:rPr>
          <w:rFonts w:ascii="Times New Roman" w:hAnsi="Times New Roman" w:eastAsia="Times New Roman" w:cs="Times New Roman"/>
          <w:sz w:val="23"/>
          <w:szCs w:val="23"/>
        </w:rPr>
        <w:t>CO</w:t>
      </w:r>
      <w:r>
        <w:rPr>
          <w:rFonts w:ascii="宋体" w:hAnsi="宋体" w:eastAsia="宋体" w:cs="宋体"/>
          <w:spacing w:val="8"/>
          <w:sz w:val="23"/>
          <w:szCs w:val="23"/>
        </w:rPr>
        <w:t>浓度高于</w:t>
      </w:r>
      <w:r>
        <w:rPr>
          <w:rFonts w:ascii="Times New Roman" w:hAnsi="Times New Roman" w:eastAsia="Times New Roman" w:cs="Times New Roman"/>
          <w:spacing w:val="8"/>
          <w:sz w:val="23"/>
          <w:szCs w:val="23"/>
        </w:rPr>
        <w:t>380</w:t>
      </w:r>
      <w:r>
        <w:rPr>
          <w:rFonts w:ascii="Times New Roman" w:hAnsi="Times New Roman" w:eastAsia="Times New Roman" w:cs="Times New Roman"/>
          <w:sz w:val="23"/>
          <w:szCs w:val="23"/>
        </w:rPr>
        <w:t>mg</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7"/>
          <w:sz w:val="15"/>
          <w:szCs w:val="15"/>
        </w:rPr>
        <w:t xml:space="preserve">3 </w:t>
      </w:r>
      <w:r>
        <w:rPr>
          <w:rFonts w:ascii="宋体" w:hAnsi="宋体" w:eastAsia="宋体" w:cs="宋体"/>
          <w:spacing w:val="8"/>
          <w:sz w:val="23"/>
          <w:szCs w:val="23"/>
        </w:rPr>
        <w:t>的环境下会</w:t>
      </w:r>
      <w:r>
        <w:rPr>
          <w:rFonts w:ascii="宋体" w:hAnsi="宋体" w:eastAsia="宋体" w:cs="宋体"/>
          <w:sz w:val="23"/>
          <w:szCs w:val="23"/>
        </w:rPr>
        <w:t xml:space="preserve"> </w:t>
      </w:r>
      <w:r>
        <w:rPr>
          <w:rFonts w:ascii="宋体" w:hAnsi="宋体" w:eastAsia="宋体" w:cs="宋体"/>
          <w:spacing w:val="22"/>
          <w:sz w:val="23"/>
          <w:szCs w:val="23"/>
        </w:rPr>
        <w:t>人</w:t>
      </w:r>
      <w:r>
        <w:rPr>
          <w:rFonts w:ascii="宋体" w:hAnsi="宋体" w:eastAsia="宋体" w:cs="宋体"/>
          <w:spacing w:val="18"/>
          <w:sz w:val="23"/>
          <w:szCs w:val="23"/>
        </w:rPr>
        <w:t>体造成严重头痛、眩晕恶心、呕吐、意识模糊等中毒现象； 大气毒性终点浓度</w:t>
      </w:r>
      <w:r>
        <w:rPr>
          <w:rFonts w:ascii="Times New Roman" w:hAnsi="Times New Roman" w:eastAsia="Times New Roman" w:cs="Times New Roman"/>
          <w:spacing w:val="18"/>
          <w:sz w:val="23"/>
          <w:szCs w:val="23"/>
        </w:rPr>
        <w:t>2</w:t>
      </w:r>
      <w:r>
        <w:rPr>
          <w:rFonts w:ascii="Times New Roman" w:hAnsi="Times New Roman" w:eastAsia="Times New Roman" w:cs="Times New Roman"/>
          <w:sz w:val="23"/>
          <w:szCs w:val="23"/>
        </w:rPr>
        <w:t xml:space="preserve"> </w:t>
      </w:r>
      <w:r>
        <w:rPr>
          <w:rFonts w:ascii="宋体" w:hAnsi="宋体" w:eastAsia="宋体" w:cs="宋体"/>
          <w:sz w:val="23"/>
          <w:szCs w:val="23"/>
        </w:rPr>
        <w:tab/>
      </w:r>
      <w:r>
        <w:rPr>
          <w:rFonts w:ascii="宋体" w:hAnsi="宋体" w:eastAsia="宋体" w:cs="宋体"/>
          <w:spacing w:val="20"/>
          <w:sz w:val="23"/>
          <w:szCs w:val="23"/>
        </w:rPr>
        <w:t>(</w:t>
      </w:r>
      <w:r>
        <w:rPr>
          <w:rFonts w:ascii="Times New Roman" w:hAnsi="Times New Roman" w:eastAsia="Times New Roman" w:cs="Times New Roman"/>
          <w:spacing w:val="20"/>
          <w:sz w:val="23"/>
          <w:szCs w:val="23"/>
        </w:rPr>
        <w:t>95</w:t>
      </w:r>
      <w:r>
        <w:rPr>
          <w:rFonts w:ascii="Times New Roman" w:hAnsi="Times New Roman" w:eastAsia="Times New Roman" w:cs="Times New Roman"/>
          <w:sz w:val="23"/>
          <w:szCs w:val="23"/>
        </w:rPr>
        <w:t>mg</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0"/>
          <w:position w:val="8"/>
          <w:sz w:val="15"/>
          <w:szCs w:val="15"/>
        </w:rPr>
        <w:t xml:space="preserve">3 </w:t>
      </w:r>
      <w:r>
        <w:rPr>
          <w:rFonts w:ascii="宋体" w:hAnsi="宋体" w:eastAsia="宋体" w:cs="宋体"/>
          <w:spacing w:val="10"/>
          <w:sz w:val="23"/>
          <w:szCs w:val="23"/>
        </w:rPr>
        <w:t>) 最远影响距离是</w:t>
      </w:r>
      <w:r>
        <w:rPr>
          <w:rFonts w:ascii="Times New Roman" w:hAnsi="Times New Roman" w:eastAsia="Times New Roman" w:cs="Times New Roman"/>
          <w:spacing w:val="10"/>
          <w:sz w:val="23"/>
          <w:szCs w:val="23"/>
        </w:rPr>
        <w:t>85.4</w:t>
      </w:r>
      <w:r>
        <w:rPr>
          <w:rFonts w:ascii="Times New Roman" w:hAnsi="Times New Roman" w:eastAsia="Times New Roman" w:cs="Times New Roman"/>
          <w:sz w:val="23"/>
          <w:szCs w:val="23"/>
        </w:rPr>
        <w:t>m</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，影响范围内无敏感点，长时间处于</w:t>
      </w:r>
      <w:r>
        <w:rPr>
          <w:rFonts w:ascii="Times New Roman" w:hAnsi="Times New Roman" w:eastAsia="Times New Roman" w:cs="Times New Roman"/>
          <w:sz w:val="23"/>
          <w:szCs w:val="23"/>
        </w:rPr>
        <w:t>CO</w:t>
      </w:r>
      <w:r>
        <w:rPr>
          <w:rFonts w:ascii="宋体" w:hAnsi="宋体" w:eastAsia="宋体" w:cs="宋体"/>
          <w:spacing w:val="10"/>
          <w:sz w:val="23"/>
          <w:szCs w:val="23"/>
        </w:rPr>
        <w:t>浓度高于</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95</w:t>
      </w:r>
      <w:r>
        <w:rPr>
          <w:rFonts w:ascii="Times New Roman" w:hAnsi="Times New Roman" w:eastAsia="Times New Roman" w:cs="Times New Roman"/>
          <w:sz w:val="23"/>
          <w:szCs w:val="23"/>
        </w:rPr>
        <w:t>mg</w:t>
      </w:r>
      <w:r>
        <w:rPr>
          <w:rFonts w:ascii="Times New Roman" w:hAnsi="Times New Roman" w:eastAsia="Times New Roman" w:cs="Times New Roman"/>
          <w:spacing w:val="1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6"/>
          <w:position w:val="8"/>
          <w:sz w:val="15"/>
          <w:szCs w:val="15"/>
        </w:rPr>
        <w:t xml:space="preserve"> </w:t>
      </w:r>
      <w:r>
        <w:rPr>
          <w:rFonts w:ascii="宋体" w:hAnsi="宋体" w:eastAsia="宋体" w:cs="宋体"/>
          <w:spacing w:val="6"/>
          <w:sz w:val="23"/>
          <w:szCs w:val="23"/>
        </w:rPr>
        <w:t>的环境下会对人体造成严重头痛、眩晕等中毒现象。因此发生事故时，应及时</w:t>
      </w:r>
    </w:p>
    <w:p>
      <w:pPr>
        <w:sectPr>
          <w:footerReference r:id="rId126" w:type="default"/>
          <w:pgSz w:w="11906" w:h="16839"/>
          <w:pgMar w:top="1431" w:right="1361" w:bottom="1007" w:left="1361" w:header="0" w:footer="847" w:gutter="0"/>
          <w:cols w:space="720" w:num="1"/>
        </w:sectPr>
      </w:pPr>
    </w:p>
    <w:p>
      <w:pPr>
        <w:spacing w:before="192" w:line="227" w:lineRule="auto"/>
        <w:ind w:left="121"/>
        <w:rPr>
          <w:rFonts w:ascii="宋体" w:hAnsi="宋体" w:eastAsia="宋体" w:cs="宋体"/>
          <w:sz w:val="23"/>
          <w:szCs w:val="23"/>
        </w:rPr>
      </w:pPr>
      <w:r>
        <w:rPr>
          <w:rFonts w:ascii="宋体" w:hAnsi="宋体" w:eastAsia="宋体" w:cs="宋体"/>
          <w:spacing w:val="10"/>
          <w:sz w:val="23"/>
          <w:szCs w:val="23"/>
        </w:rPr>
        <w:t>疏</w:t>
      </w:r>
      <w:r>
        <w:rPr>
          <w:rFonts w:ascii="宋体" w:hAnsi="宋体" w:eastAsia="宋体" w:cs="宋体"/>
          <w:spacing w:val="7"/>
          <w:sz w:val="23"/>
          <w:szCs w:val="23"/>
        </w:rPr>
        <w:t>散站区内人员。</w:t>
      </w:r>
    </w:p>
    <w:p>
      <w:pPr>
        <w:spacing w:before="181" w:line="373" w:lineRule="auto"/>
        <w:ind w:left="121" w:right="113" w:firstLine="485"/>
        <w:rPr>
          <w:rFonts w:ascii="宋体" w:hAnsi="宋体" w:eastAsia="宋体" w:cs="宋体"/>
          <w:sz w:val="23"/>
          <w:szCs w:val="23"/>
        </w:rPr>
      </w:pPr>
      <w:r>
        <w:rPr>
          <w:rFonts w:ascii="宋体" w:hAnsi="宋体" w:eastAsia="宋体" w:cs="宋体"/>
          <w:spacing w:val="22"/>
          <w:sz w:val="23"/>
          <w:szCs w:val="23"/>
        </w:rPr>
        <w:t>次生</w:t>
      </w:r>
      <w:r>
        <w:rPr>
          <w:rFonts w:ascii="宋体" w:hAnsi="宋体" w:eastAsia="宋体" w:cs="宋体"/>
          <w:spacing w:val="14"/>
          <w:sz w:val="23"/>
          <w:szCs w:val="23"/>
        </w:rPr>
        <w:t>污</w:t>
      </w:r>
      <w:r>
        <w:rPr>
          <w:rFonts w:ascii="宋体" w:hAnsi="宋体" w:eastAsia="宋体" w:cs="宋体"/>
          <w:spacing w:val="11"/>
          <w:sz w:val="23"/>
          <w:szCs w:val="23"/>
        </w:rPr>
        <w:t>染物二氧化硫的产生量较少，对大气环境影响较小，周边大气环境不存在</w:t>
      </w:r>
      <w:r>
        <w:rPr>
          <w:rFonts w:ascii="宋体" w:hAnsi="宋体" w:eastAsia="宋体" w:cs="宋体"/>
          <w:sz w:val="23"/>
          <w:szCs w:val="23"/>
        </w:rPr>
        <w:t xml:space="preserve"> </w:t>
      </w:r>
      <w:r>
        <w:rPr>
          <w:rFonts w:ascii="宋体" w:hAnsi="宋体" w:eastAsia="宋体" w:cs="宋体"/>
          <w:spacing w:val="9"/>
          <w:sz w:val="23"/>
          <w:szCs w:val="23"/>
        </w:rPr>
        <w:t>其</w:t>
      </w:r>
      <w:r>
        <w:rPr>
          <w:rFonts w:ascii="宋体" w:hAnsi="宋体" w:eastAsia="宋体" w:cs="宋体"/>
          <w:spacing w:val="8"/>
          <w:sz w:val="23"/>
          <w:szCs w:val="23"/>
        </w:rPr>
        <w:t>毒性终点浓度超标点。</w:t>
      </w:r>
    </w:p>
    <w:p>
      <w:pPr>
        <w:spacing w:line="264" w:lineRule="exact"/>
        <w:ind w:left="3193"/>
        <w:rPr>
          <w:rFonts w:ascii="宋体" w:hAnsi="宋体" w:eastAsia="宋体" w:cs="宋体"/>
          <w:sz w:val="20"/>
          <w:szCs w:val="20"/>
        </w:rPr>
      </w:pPr>
      <w:r>
        <w:rPr>
          <w:rFonts w:ascii="Times New Roman" w:hAnsi="Times New Roman" w:eastAsia="Times New Roman" w:cs="Times New Roman"/>
          <w:b/>
          <w:bCs/>
          <w:spacing w:val="14"/>
          <w:position w:val="1"/>
          <w:sz w:val="20"/>
          <w:szCs w:val="20"/>
        </w:rPr>
        <w:t>3</w:t>
      </w:r>
      <w:r>
        <w:rPr>
          <w:rFonts w:ascii="Times New Roman" w:hAnsi="Times New Roman" w:eastAsia="Times New Roman" w:cs="Times New Roman"/>
          <w:b/>
          <w:bCs/>
          <w:spacing w:val="8"/>
          <w:position w:val="1"/>
          <w:sz w:val="20"/>
          <w:szCs w:val="20"/>
        </w:rPr>
        <w:t>-12</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14:textOutline w14:w="3795" w14:cap="sq" w14:cmpd="sng">
            <w14:solidFill>
              <w14:srgbClr w14:val="000000"/>
            </w14:solidFill>
            <w14:prstDash w14:val="solid"/>
            <w14:bevel/>
          </w14:textOutline>
        </w:rPr>
        <w:t>一氧化碳轴线浓度分布一览表</w:t>
      </w:r>
    </w:p>
    <w:p>
      <w:pPr>
        <w:spacing w:line="113" w:lineRule="exact"/>
      </w:pPr>
    </w:p>
    <w:tbl>
      <w:tblPr>
        <w:tblStyle w:val="4"/>
        <w:tblW w:w="9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2498"/>
        <w:gridCol w:w="2333"/>
        <w:gridCol w:w="26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675" w:type="dxa"/>
            <w:vAlign w:val="top"/>
          </w:tcPr>
          <w:p>
            <w:pPr>
              <w:spacing w:before="97" w:line="229" w:lineRule="auto"/>
              <w:ind w:left="632"/>
              <w:rPr>
                <w:rFonts w:ascii="宋体" w:hAnsi="宋体" w:eastAsia="宋体" w:cs="宋体"/>
                <w:sz w:val="20"/>
                <w:szCs w:val="20"/>
              </w:rPr>
            </w:pPr>
            <w:r>
              <w:rPr>
                <w:rFonts w:ascii="宋体" w:hAnsi="宋体" w:eastAsia="宋体" w:cs="宋体"/>
                <w:spacing w:val="5"/>
                <w:sz w:val="20"/>
                <w:szCs w:val="20"/>
              </w:rPr>
              <w:t>序号</w:t>
            </w:r>
          </w:p>
        </w:tc>
        <w:tc>
          <w:tcPr>
            <w:tcW w:w="2498" w:type="dxa"/>
            <w:vAlign w:val="top"/>
          </w:tcPr>
          <w:p>
            <w:pPr>
              <w:spacing w:before="97" w:line="228" w:lineRule="auto"/>
              <w:ind w:left="442"/>
              <w:rPr>
                <w:rFonts w:ascii="宋体" w:hAnsi="宋体" w:eastAsia="宋体" w:cs="宋体"/>
                <w:sz w:val="20"/>
                <w:szCs w:val="20"/>
              </w:rPr>
            </w:pPr>
            <w:r>
              <w:rPr>
                <w:rFonts w:ascii="宋体" w:hAnsi="宋体" w:eastAsia="宋体" w:cs="宋体"/>
                <w:spacing w:val="6"/>
                <w:sz w:val="20"/>
                <w:szCs w:val="20"/>
              </w:rPr>
              <w:t>下风</w:t>
            </w:r>
            <w:r>
              <w:rPr>
                <w:rFonts w:ascii="宋体" w:hAnsi="宋体" w:eastAsia="宋体" w:cs="宋体"/>
                <w:spacing w:val="3"/>
                <w:sz w:val="20"/>
                <w:szCs w:val="20"/>
              </w:rPr>
              <w:t>向距离 (</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p>
        </w:tc>
        <w:tc>
          <w:tcPr>
            <w:tcW w:w="2333" w:type="dxa"/>
            <w:vAlign w:val="top"/>
          </w:tcPr>
          <w:p>
            <w:pPr>
              <w:spacing w:before="97" w:line="228" w:lineRule="auto"/>
              <w:ind w:left="502"/>
              <w:rPr>
                <w:rFonts w:ascii="宋体" w:hAnsi="宋体" w:eastAsia="宋体" w:cs="宋体"/>
                <w:sz w:val="20"/>
                <w:szCs w:val="20"/>
              </w:rPr>
            </w:pPr>
            <w:r>
              <w:rPr>
                <w:rFonts w:ascii="宋体" w:hAnsi="宋体" w:eastAsia="宋体" w:cs="宋体"/>
                <w:spacing w:val="6"/>
                <w:sz w:val="20"/>
                <w:szCs w:val="20"/>
              </w:rPr>
              <w:t>出</w:t>
            </w:r>
            <w:r>
              <w:rPr>
                <w:rFonts w:ascii="宋体" w:hAnsi="宋体" w:eastAsia="宋体" w:cs="宋体"/>
                <w:spacing w:val="4"/>
                <w:sz w:val="20"/>
                <w:szCs w:val="20"/>
              </w:rPr>
              <w:t>现时间 (</w:t>
            </w:r>
            <w:r>
              <w:rPr>
                <w:rFonts w:ascii="Times New Roman" w:hAnsi="Times New Roman" w:eastAsia="Times New Roman" w:cs="Times New Roman"/>
                <w:sz w:val="20"/>
                <w:szCs w:val="20"/>
              </w:rPr>
              <w:t>S</w:t>
            </w:r>
            <w:r>
              <w:rPr>
                <w:rFonts w:ascii="宋体" w:hAnsi="宋体" w:eastAsia="宋体" w:cs="宋体"/>
                <w:spacing w:val="4"/>
                <w:sz w:val="20"/>
                <w:szCs w:val="20"/>
              </w:rPr>
              <w:t>)</w:t>
            </w:r>
          </w:p>
        </w:tc>
        <w:tc>
          <w:tcPr>
            <w:tcW w:w="2670" w:type="dxa"/>
            <w:vAlign w:val="top"/>
          </w:tcPr>
          <w:p>
            <w:pPr>
              <w:spacing w:before="59" w:line="281" w:lineRule="exact"/>
              <w:ind w:left="642"/>
              <w:rPr>
                <w:rFonts w:ascii="宋体" w:hAnsi="宋体" w:eastAsia="宋体" w:cs="宋体"/>
                <w:sz w:val="20"/>
                <w:szCs w:val="20"/>
              </w:rPr>
            </w:pPr>
            <w:r>
              <w:rPr>
                <w:rFonts w:ascii="宋体" w:hAnsi="宋体" w:eastAsia="宋体" w:cs="宋体"/>
                <w:spacing w:val="10"/>
                <w:position w:val="2"/>
                <w:sz w:val="20"/>
                <w:szCs w:val="20"/>
              </w:rPr>
              <w:t>浓</w:t>
            </w:r>
            <w:r>
              <w:rPr>
                <w:rFonts w:ascii="宋体" w:hAnsi="宋体" w:eastAsia="宋体" w:cs="宋体"/>
                <w:spacing w:val="5"/>
                <w:position w:val="2"/>
                <w:sz w:val="20"/>
                <w:szCs w:val="20"/>
              </w:rPr>
              <w:t>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8"/>
                <w:sz w:val="13"/>
                <w:szCs w:val="13"/>
              </w:rPr>
              <w:t xml:space="preserve">3 </w:t>
            </w:r>
            <w:r>
              <w:rPr>
                <w:rFonts w:ascii="宋体" w:hAnsi="宋体" w:eastAsia="宋体" w:cs="宋体"/>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75" w:type="dxa"/>
            <w:vAlign w:val="top"/>
          </w:tcPr>
          <w:p>
            <w:pPr>
              <w:spacing w:before="130" w:line="195" w:lineRule="auto"/>
              <w:ind w:left="80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98" w:type="dxa"/>
            <w:vAlign w:val="top"/>
          </w:tcPr>
          <w:p>
            <w:pPr>
              <w:spacing w:before="133" w:line="192" w:lineRule="auto"/>
              <w:ind w:left="1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33" w:type="dxa"/>
            <w:vAlign w:val="top"/>
          </w:tcPr>
          <w:p>
            <w:pPr>
              <w:spacing w:before="130" w:line="195"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2670" w:type="dxa"/>
            <w:vAlign w:val="top"/>
          </w:tcPr>
          <w:p>
            <w:pPr>
              <w:spacing w:before="130" w:line="195" w:lineRule="auto"/>
              <w:ind w:left="11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2" w:line="195"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98" w:type="dxa"/>
            <w:vAlign w:val="top"/>
          </w:tcPr>
          <w:p>
            <w:pPr>
              <w:spacing w:before="132" w:line="195" w:lineRule="auto"/>
              <w:ind w:left="1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333" w:type="dxa"/>
            <w:vAlign w:val="top"/>
          </w:tcPr>
          <w:p>
            <w:pPr>
              <w:spacing w:before="132" w:line="195"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2670" w:type="dxa"/>
            <w:vAlign w:val="top"/>
          </w:tcPr>
          <w:p>
            <w:pPr>
              <w:spacing w:before="132" w:line="198" w:lineRule="auto"/>
              <w:ind w:left="10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441.</w:t>
            </w:r>
            <w:r>
              <w:rPr>
                <w:rFonts w:ascii="Times New Roman" w:hAnsi="Times New Roman" w:eastAsia="Times New Roman" w:cs="Times New Roman"/>
                <w:spacing w:val="4"/>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0" w:line="195"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98" w:type="dxa"/>
            <w:vAlign w:val="top"/>
          </w:tcPr>
          <w:p>
            <w:pPr>
              <w:spacing w:before="130"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333" w:type="dxa"/>
            <w:vAlign w:val="top"/>
          </w:tcPr>
          <w:p>
            <w:pPr>
              <w:spacing w:before="130" w:line="195"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2670" w:type="dxa"/>
            <w:vAlign w:val="top"/>
          </w:tcPr>
          <w:p>
            <w:pPr>
              <w:spacing w:before="130" w:line="195" w:lineRule="auto"/>
              <w:ind w:left="11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794.</w:t>
            </w:r>
            <w:r>
              <w:rPr>
                <w:rFonts w:ascii="Times New Roman" w:hAnsi="Times New Roman" w:eastAsia="Times New Roman" w:cs="Times New Roman"/>
                <w:spacing w:val="4"/>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1" w:line="195" w:lineRule="auto"/>
              <w:ind w:left="7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98" w:type="dxa"/>
            <w:vAlign w:val="top"/>
          </w:tcPr>
          <w:p>
            <w:pPr>
              <w:spacing w:before="131" w:line="195" w:lineRule="auto"/>
              <w:ind w:left="115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333" w:type="dxa"/>
            <w:vAlign w:val="top"/>
          </w:tcPr>
          <w:p>
            <w:pPr>
              <w:spacing w:before="131" w:line="195"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2670" w:type="dxa"/>
            <w:vAlign w:val="top"/>
          </w:tcPr>
          <w:p>
            <w:pPr>
              <w:spacing w:before="132" w:line="195" w:lineRule="auto"/>
              <w:ind w:left="10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75" w:type="dxa"/>
            <w:vAlign w:val="top"/>
          </w:tcPr>
          <w:p>
            <w:pPr>
              <w:spacing w:before="133" w:line="192" w:lineRule="auto"/>
              <w:ind w:left="7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98" w:type="dxa"/>
            <w:vAlign w:val="top"/>
          </w:tcPr>
          <w:p>
            <w:pPr>
              <w:spacing w:before="130" w:line="195" w:lineRule="auto"/>
              <w:ind w:left="1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2333" w:type="dxa"/>
            <w:vAlign w:val="top"/>
          </w:tcPr>
          <w:p>
            <w:pPr>
              <w:spacing w:before="130" w:line="195"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2670" w:type="dxa"/>
            <w:vAlign w:val="top"/>
          </w:tcPr>
          <w:p>
            <w:pPr>
              <w:spacing w:before="130" w:line="195" w:lineRule="auto"/>
              <w:ind w:left="11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w:t>
            </w: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75" w:type="dxa"/>
            <w:vAlign w:val="top"/>
          </w:tcPr>
          <w:p>
            <w:pPr>
              <w:spacing w:before="132" w:line="195" w:lineRule="auto"/>
              <w:ind w:left="7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98" w:type="dxa"/>
            <w:vAlign w:val="top"/>
          </w:tcPr>
          <w:p>
            <w:pPr>
              <w:spacing w:before="132"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333" w:type="dxa"/>
            <w:vAlign w:val="top"/>
          </w:tcPr>
          <w:p>
            <w:pPr>
              <w:spacing w:before="132"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670" w:type="dxa"/>
            <w:vAlign w:val="top"/>
          </w:tcPr>
          <w:p>
            <w:pPr>
              <w:spacing w:before="132" w:line="195" w:lineRule="auto"/>
              <w:ind w:left="11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7" w:line="192"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98" w:type="dxa"/>
            <w:vAlign w:val="top"/>
          </w:tcPr>
          <w:p>
            <w:pPr>
              <w:spacing w:before="13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333" w:type="dxa"/>
            <w:vAlign w:val="top"/>
          </w:tcPr>
          <w:p>
            <w:pPr>
              <w:spacing w:before="134"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670" w:type="dxa"/>
            <w:vAlign w:val="top"/>
          </w:tcPr>
          <w:p>
            <w:pPr>
              <w:spacing w:before="134"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2" w:line="195" w:lineRule="auto"/>
              <w:ind w:left="7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98" w:type="dxa"/>
            <w:vAlign w:val="top"/>
          </w:tcPr>
          <w:p>
            <w:pPr>
              <w:spacing w:before="132"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2333" w:type="dxa"/>
            <w:vAlign w:val="top"/>
          </w:tcPr>
          <w:p>
            <w:pPr>
              <w:spacing w:before="132"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2670" w:type="dxa"/>
            <w:vAlign w:val="top"/>
          </w:tcPr>
          <w:p>
            <w:pPr>
              <w:spacing w:before="133"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75" w:type="dxa"/>
            <w:vAlign w:val="top"/>
          </w:tcPr>
          <w:p>
            <w:pPr>
              <w:spacing w:before="133" w:line="195"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98" w:type="dxa"/>
            <w:vAlign w:val="top"/>
          </w:tcPr>
          <w:p>
            <w:pPr>
              <w:spacing w:before="133" w:line="195" w:lineRule="auto"/>
              <w:ind w:left="10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50</w:t>
            </w:r>
          </w:p>
        </w:tc>
        <w:tc>
          <w:tcPr>
            <w:tcW w:w="2333" w:type="dxa"/>
            <w:vAlign w:val="top"/>
          </w:tcPr>
          <w:p>
            <w:pPr>
              <w:spacing w:before="133" w:line="195" w:lineRule="auto"/>
              <w:ind w:left="10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60</w:t>
            </w:r>
          </w:p>
        </w:tc>
        <w:tc>
          <w:tcPr>
            <w:tcW w:w="2670" w:type="dxa"/>
            <w:vAlign w:val="top"/>
          </w:tcPr>
          <w:p>
            <w:pPr>
              <w:spacing w:before="133" w:line="198" w:lineRule="auto"/>
              <w:ind w:left="120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3"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498" w:type="dxa"/>
            <w:vAlign w:val="top"/>
          </w:tcPr>
          <w:p>
            <w:pPr>
              <w:spacing w:before="133" w:line="195" w:lineRule="auto"/>
              <w:ind w:left="10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2333" w:type="dxa"/>
            <w:vAlign w:val="top"/>
          </w:tcPr>
          <w:p>
            <w:pPr>
              <w:spacing w:before="133"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w:t>
            </w:r>
            <w:r>
              <w:rPr>
                <w:rFonts w:ascii="Times New Roman" w:hAnsi="Times New Roman" w:eastAsia="Times New Roman" w:cs="Times New Roman"/>
                <w:sz w:val="20"/>
                <w:szCs w:val="20"/>
              </w:rPr>
              <w:t>0</w:t>
            </w:r>
          </w:p>
        </w:tc>
        <w:tc>
          <w:tcPr>
            <w:tcW w:w="2670" w:type="dxa"/>
            <w:vAlign w:val="top"/>
          </w:tcPr>
          <w:p>
            <w:pPr>
              <w:spacing w:before="133" w:line="198"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675" w:type="dxa"/>
            <w:vAlign w:val="top"/>
          </w:tcPr>
          <w:p>
            <w:pPr>
              <w:spacing w:before="134" w:line="195"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498" w:type="dxa"/>
            <w:vAlign w:val="top"/>
          </w:tcPr>
          <w:p>
            <w:pPr>
              <w:spacing w:before="134" w:line="195" w:lineRule="auto"/>
              <w:ind w:left="10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2333" w:type="dxa"/>
            <w:vAlign w:val="top"/>
          </w:tcPr>
          <w:p>
            <w:pPr>
              <w:spacing w:before="134"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670" w:type="dxa"/>
            <w:vAlign w:val="top"/>
          </w:tcPr>
          <w:p>
            <w:pPr>
              <w:spacing w:before="134" w:line="195" w:lineRule="auto"/>
              <w:ind w:left="11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75" w:type="dxa"/>
            <w:vAlign w:val="top"/>
          </w:tcPr>
          <w:p>
            <w:pPr>
              <w:spacing w:before="133"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498" w:type="dxa"/>
            <w:vAlign w:val="top"/>
          </w:tcPr>
          <w:p>
            <w:pPr>
              <w:spacing w:before="133" w:line="195" w:lineRule="auto"/>
              <w:ind w:left="10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2333" w:type="dxa"/>
            <w:vAlign w:val="top"/>
          </w:tcPr>
          <w:p>
            <w:pPr>
              <w:spacing w:before="133"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670" w:type="dxa"/>
            <w:vAlign w:val="top"/>
          </w:tcPr>
          <w:p>
            <w:pPr>
              <w:spacing w:before="133" w:line="195" w:lineRule="auto"/>
              <w:ind w:left="11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675" w:type="dxa"/>
            <w:vAlign w:val="top"/>
          </w:tcPr>
          <w:p>
            <w:pPr>
              <w:spacing w:before="134"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498" w:type="dxa"/>
            <w:vAlign w:val="top"/>
          </w:tcPr>
          <w:p>
            <w:pPr>
              <w:spacing w:before="134" w:line="195"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6000</w:t>
            </w:r>
          </w:p>
        </w:tc>
        <w:tc>
          <w:tcPr>
            <w:tcW w:w="2333" w:type="dxa"/>
            <w:vAlign w:val="top"/>
          </w:tcPr>
          <w:p>
            <w:pPr>
              <w:spacing w:before="134"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670" w:type="dxa"/>
            <w:vAlign w:val="top"/>
          </w:tcPr>
          <w:p>
            <w:pPr>
              <w:spacing w:before="134" w:line="195" w:lineRule="auto"/>
              <w:ind w:left="11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.005</w:t>
            </w:r>
          </w:p>
        </w:tc>
      </w:tr>
    </w:tbl>
    <w:p>
      <w:pPr>
        <w:spacing w:before="35" w:line="379" w:lineRule="auto"/>
        <w:ind w:left="121" w:right="49" w:firstLine="481"/>
        <w:rPr>
          <w:rFonts w:ascii="宋体" w:hAnsi="宋体" w:eastAsia="宋体" w:cs="宋体"/>
          <w:sz w:val="23"/>
          <w:szCs w:val="23"/>
        </w:rPr>
      </w:pPr>
      <w:r>
        <w:rPr>
          <w:rFonts w:ascii="宋体" w:hAnsi="宋体" w:eastAsia="宋体" w:cs="宋体"/>
          <w:spacing w:val="12"/>
          <w:sz w:val="23"/>
          <w:szCs w:val="23"/>
        </w:rPr>
        <w:t>综上所述，本项目在发生最大可信事故下，加气站火灾爆炸事故会对大气环境</w:t>
      </w:r>
      <w:r>
        <w:rPr>
          <w:rFonts w:ascii="宋体" w:hAnsi="宋体" w:eastAsia="宋体" w:cs="宋体"/>
          <w:spacing w:val="6"/>
          <w:sz w:val="23"/>
          <w:szCs w:val="23"/>
        </w:rPr>
        <w:t>产</w:t>
      </w:r>
      <w:r>
        <w:rPr>
          <w:rFonts w:ascii="宋体" w:hAnsi="宋体" w:eastAsia="宋体" w:cs="宋体"/>
          <w:sz w:val="23"/>
          <w:szCs w:val="23"/>
        </w:rPr>
        <w:t xml:space="preserve"> </w:t>
      </w:r>
      <w:r>
        <w:rPr>
          <w:rFonts w:ascii="宋体" w:hAnsi="宋体" w:eastAsia="宋体" w:cs="宋体"/>
          <w:spacing w:val="6"/>
          <w:sz w:val="23"/>
          <w:szCs w:val="23"/>
        </w:rPr>
        <w:t>生一定的影响，</w:t>
      </w:r>
      <w:r>
        <w:rPr>
          <w:rFonts w:ascii="宋体" w:hAnsi="宋体" w:eastAsia="宋体" w:cs="宋体"/>
          <w:spacing w:val="3"/>
          <w:sz w:val="23"/>
          <w:szCs w:val="23"/>
        </w:rPr>
        <w:t xml:space="preserve">主要毒性物质为一氧化碳，最远影响距离为 </w:t>
      </w:r>
      <w:r>
        <w:rPr>
          <w:rFonts w:ascii="Times New Roman" w:hAnsi="Times New Roman" w:eastAsia="Times New Roman" w:cs="Times New Roman"/>
          <w:spacing w:val="3"/>
          <w:sz w:val="23"/>
          <w:szCs w:val="23"/>
        </w:rPr>
        <w:t>85.4</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。因此一旦发生较大</w:t>
      </w:r>
      <w:r>
        <w:rPr>
          <w:rFonts w:ascii="宋体" w:hAnsi="宋体" w:eastAsia="宋体" w:cs="宋体"/>
          <w:sz w:val="23"/>
          <w:szCs w:val="23"/>
        </w:rPr>
        <w:t xml:space="preserve"> </w:t>
      </w:r>
      <w:r>
        <w:rPr>
          <w:rFonts w:ascii="宋体" w:hAnsi="宋体" w:eastAsia="宋体" w:cs="宋体"/>
          <w:spacing w:val="11"/>
          <w:sz w:val="23"/>
          <w:szCs w:val="23"/>
        </w:rPr>
        <w:t>火</w:t>
      </w:r>
      <w:r>
        <w:rPr>
          <w:rFonts w:ascii="宋体" w:hAnsi="宋体" w:eastAsia="宋体" w:cs="宋体"/>
          <w:spacing w:val="7"/>
          <w:sz w:val="23"/>
          <w:szCs w:val="23"/>
        </w:rPr>
        <w:t>灾、爆炸事故，参与事故应急措施的工作人员要戴防毒面具，并做好其他防护措施，</w:t>
      </w:r>
      <w:r>
        <w:rPr>
          <w:rFonts w:ascii="宋体" w:hAnsi="宋体" w:eastAsia="宋体" w:cs="宋体"/>
          <w:sz w:val="23"/>
          <w:szCs w:val="23"/>
        </w:rPr>
        <w:t xml:space="preserve"> </w:t>
      </w:r>
      <w:r>
        <w:rPr>
          <w:rFonts w:ascii="宋体" w:hAnsi="宋体" w:eastAsia="宋体" w:cs="宋体"/>
          <w:spacing w:val="5"/>
          <w:sz w:val="23"/>
          <w:szCs w:val="23"/>
        </w:rPr>
        <w:t xml:space="preserve">其他站区人员需紧急疏散到 </w:t>
      </w:r>
      <w:r>
        <w:rPr>
          <w:rFonts w:ascii="Times New Roman" w:hAnsi="Times New Roman" w:eastAsia="Times New Roman" w:cs="Times New Roman"/>
          <w:spacing w:val="5"/>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之外。</w:t>
      </w:r>
    </w:p>
    <w:p>
      <w:pPr>
        <w:spacing w:before="109" w:line="228" w:lineRule="auto"/>
        <w:ind w:left="118"/>
        <w:outlineLvl w:val="1"/>
        <w:rPr>
          <w:rFonts w:ascii="黑体" w:hAnsi="黑体" w:eastAsia="黑体" w:cs="黑体"/>
          <w:sz w:val="29"/>
          <w:szCs w:val="29"/>
        </w:rPr>
      </w:pPr>
      <w:r>
        <w:rPr>
          <w:rFonts w:ascii="Times New Roman" w:hAnsi="Times New Roman" w:eastAsia="Times New Roman" w:cs="Times New Roman"/>
          <w:b/>
          <w:bCs/>
          <w:spacing w:val="13"/>
          <w:sz w:val="29"/>
          <w:szCs w:val="29"/>
        </w:rPr>
        <w:t>4</w:t>
      </w:r>
      <w:r>
        <w:rPr>
          <w:rFonts w:ascii="Times New Roman" w:hAnsi="Times New Roman" w:eastAsia="Times New Roman" w:cs="Times New Roman"/>
          <w:spacing w:val="8"/>
          <w:sz w:val="29"/>
          <w:szCs w:val="29"/>
        </w:rPr>
        <w:t xml:space="preserve"> </w:t>
      </w:r>
      <w:r>
        <w:rPr>
          <w:rFonts w:ascii="黑体" w:hAnsi="黑体" w:eastAsia="黑体" w:cs="黑体"/>
          <w:spacing w:val="8"/>
          <w:sz w:val="29"/>
          <w:szCs w:val="29"/>
          <w14:textOutline w14:w="5448" w14:cap="sq" w14:cmpd="sng">
            <w14:solidFill>
              <w14:srgbClr w14:val="000000"/>
            </w14:solidFill>
            <w14:prstDash w14:val="solid"/>
            <w14:bevel/>
          </w14:textOutline>
        </w:rPr>
        <w:t>风险预测与评价</w:t>
      </w:r>
    </w:p>
    <w:p>
      <w:pPr>
        <w:spacing w:before="212" w:line="228" w:lineRule="auto"/>
        <w:ind w:left="117"/>
        <w:outlineLvl w:val="1"/>
        <w:rPr>
          <w:rFonts w:ascii="宋体" w:hAnsi="宋体" w:eastAsia="宋体" w:cs="宋体"/>
          <w:sz w:val="23"/>
          <w:szCs w:val="23"/>
        </w:rPr>
      </w:pPr>
      <w:r>
        <w:rPr>
          <w:rFonts w:ascii="Times New Roman" w:hAnsi="Times New Roman" w:eastAsia="Times New Roman" w:cs="Times New Roman"/>
          <w:b/>
          <w:bCs/>
          <w:spacing w:val="9"/>
          <w:sz w:val="23"/>
          <w:szCs w:val="23"/>
        </w:rPr>
        <w:t>4</w:t>
      </w:r>
      <w:r>
        <w:rPr>
          <w:rFonts w:ascii="Times New Roman" w:hAnsi="Times New Roman" w:eastAsia="Times New Roman" w:cs="Times New Roman"/>
          <w:b/>
          <w:bCs/>
          <w:spacing w:val="6"/>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风险预测</w:t>
      </w:r>
    </w:p>
    <w:p>
      <w:pPr>
        <w:spacing w:before="184" w:line="227" w:lineRule="auto"/>
        <w:ind w:left="117"/>
        <w:outlineLvl w:val="2"/>
        <w:rPr>
          <w:rFonts w:ascii="宋体" w:hAnsi="宋体" w:eastAsia="宋体" w:cs="宋体"/>
          <w:sz w:val="23"/>
          <w:szCs w:val="23"/>
        </w:rPr>
      </w:pPr>
      <w:r>
        <w:rPr>
          <w:rFonts w:ascii="Times New Roman" w:hAnsi="Times New Roman" w:eastAsia="Times New Roman" w:cs="Times New Roman"/>
          <w:b/>
          <w:bCs/>
          <w:spacing w:val="6"/>
          <w:sz w:val="23"/>
          <w:szCs w:val="23"/>
        </w:rPr>
        <w:t>4.1.1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预测模</w:t>
      </w:r>
      <w:r>
        <w:rPr>
          <w:rFonts w:ascii="宋体" w:hAnsi="宋体" w:eastAsia="宋体" w:cs="宋体"/>
          <w:spacing w:val="4"/>
          <w:sz w:val="23"/>
          <w:szCs w:val="23"/>
          <w14:textOutline w14:w="4358" w14:cap="sq" w14:cmpd="sng">
            <w14:solidFill>
              <w14:srgbClr w14:val="000000"/>
            </w14:solidFill>
            <w14:prstDash w14:val="solid"/>
            <w14:bevel/>
          </w14:textOutline>
        </w:rPr>
        <w:t>型</w:t>
      </w:r>
    </w:p>
    <w:p>
      <w:pPr>
        <w:spacing w:before="181" w:line="378" w:lineRule="auto"/>
        <w:ind w:left="120" w:right="111" w:firstLine="475"/>
        <w:rPr>
          <w:rFonts w:ascii="宋体" w:hAnsi="宋体" w:eastAsia="宋体" w:cs="宋体"/>
          <w:sz w:val="23"/>
          <w:szCs w:val="23"/>
        </w:rPr>
      </w:pPr>
      <w:r>
        <w:rPr>
          <w:rFonts w:ascii="Times New Roman" w:hAnsi="Times New Roman" w:eastAsia="Times New Roman" w:cs="Times New Roman"/>
          <w:sz w:val="23"/>
          <w:szCs w:val="23"/>
        </w:rPr>
        <w:t>LNG</w:t>
      </w:r>
      <w:r>
        <w:rPr>
          <w:rFonts w:ascii="Times New Roman" w:hAnsi="Times New Roman" w:eastAsia="Times New Roman" w:cs="Times New Roman"/>
          <w:spacing w:val="20"/>
          <w:sz w:val="23"/>
          <w:szCs w:val="23"/>
        </w:rPr>
        <w:t xml:space="preserve"> </w:t>
      </w:r>
      <w:r>
        <w:rPr>
          <w:rFonts w:ascii="宋体" w:hAnsi="宋体" w:eastAsia="宋体" w:cs="宋体"/>
          <w:spacing w:val="14"/>
          <w:sz w:val="23"/>
          <w:szCs w:val="23"/>
        </w:rPr>
        <w:t>液</w:t>
      </w:r>
      <w:r>
        <w:rPr>
          <w:rFonts w:ascii="宋体" w:hAnsi="宋体" w:eastAsia="宋体" w:cs="宋体"/>
          <w:spacing w:val="10"/>
          <w:sz w:val="23"/>
          <w:szCs w:val="23"/>
        </w:rPr>
        <w:t>化天然气泄漏释放出的天然气，液化天然气发生泄漏后会立即蒸发最初液</w:t>
      </w:r>
      <w:r>
        <w:rPr>
          <w:rFonts w:ascii="宋体" w:hAnsi="宋体" w:eastAsia="宋体" w:cs="宋体"/>
          <w:sz w:val="23"/>
          <w:szCs w:val="23"/>
        </w:rPr>
        <w:t xml:space="preserve"> </w:t>
      </w:r>
      <w:r>
        <w:rPr>
          <w:rFonts w:ascii="宋体" w:hAnsi="宋体" w:eastAsia="宋体" w:cs="宋体"/>
          <w:spacing w:val="12"/>
          <w:sz w:val="23"/>
          <w:szCs w:val="23"/>
        </w:rPr>
        <w:t>化天然气比空气重，在地面形成一个流动层，随时间的推移，逐渐地吸收地面或环</w:t>
      </w:r>
      <w:r>
        <w:rPr>
          <w:rFonts w:ascii="宋体" w:hAnsi="宋体" w:eastAsia="宋体" w:cs="宋体"/>
          <w:spacing w:val="5"/>
          <w:sz w:val="23"/>
          <w:szCs w:val="23"/>
        </w:rPr>
        <w:t>境</w:t>
      </w:r>
      <w:r>
        <w:rPr>
          <w:rFonts w:ascii="宋体" w:hAnsi="宋体" w:eastAsia="宋体" w:cs="宋体"/>
          <w:sz w:val="23"/>
          <w:szCs w:val="23"/>
        </w:rPr>
        <w:t xml:space="preserve"> </w:t>
      </w:r>
      <w:r>
        <w:rPr>
          <w:rFonts w:ascii="宋体" w:hAnsi="宋体" w:eastAsia="宋体" w:cs="宋体"/>
          <w:spacing w:val="12"/>
          <w:sz w:val="23"/>
          <w:szCs w:val="23"/>
        </w:rPr>
        <w:t>空气中的热量后温度升高，气体也开始上升和扩散，若自始至终未遇火源，将在其</w:t>
      </w:r>
      <w:r>
        <w:rPr>
          <w:rFonts w:ascii="宋体" w:hAnsi="宋体" w:eastAsia="宋体" w:cs="宋体"/>
          <w:spacing w:val="7"/>
          <w:sz w:val="23"/>
          <w:szCs w:val="23"/>
        </w:rPr>
        <w:t>自</w:t>
      </w:r>
      <w:r>
        <w:rPr>
          <w:rFonts w:ascii="宋体" w:hAnsi="宋体" w:eastAsia="宋体" w:cs="宋体"/>
          <w:sz w:val="23"/>
          <w:szCs w:val="23"/>
        </w:rPr>
        <w:t xml:space="preserve"> </w:t>
      </w:r>
      <w:r>
        <w:rPr>
          <w:rFonts w:ascii="宋体" w:hAnsi="宋体" w:eastAsia="宋体" w:cs="宋体"/>
          <w:spacing w:val="12"/>
          <w:sz w:val="23"/>
          <w:szCs w:val="23"/>
        </w:rPr>
        <w:t>身动量与气象条件下，与空气混合、扩散形成蒸发气的云团。开始阶段云团在自身</w:t>
      </w:r>
      <w:r>
        <w:rPr>
          <w:rFonts w:ascii="宋体" w:hAnsi="宋体" w:eastAsia="宋体" w:cs="宋体"/>
          <w:spacing w:val="5"/>
          <w:sz w:val="23"/>
          <w:szCs w:val="23"/>
        </w:rPr>
        <w:t>动</w:t>
      </w:r>
      <w:r>
        <w:rPr>
          <w:rFonts w:ascii="宋体" w:hAnsi="宋体" w:eastAsia="宋体" w:cs="宋体"/>
          <w:sz w:val="23"/>
          <w:szCs w:val="23"/>
        </w:rPr>
        <w:t xml:space="preserve"> </w:t>
      </w:r>
      <w:r>
        <w:rPr>
          <w:rFonts w:ascii="宋体" w:hAnsi="宋体" w:eastAsia="宋体" w:cs="宋体"/>
          <w:spacing w:val="12"/>
          <w:sz w:val="23"/>
          <w:szCs w:val="23"/>
        </w:rPr>
        <w:t>量和气象条件下迅速向前移动，随着自身动量的消耗，其移动速度逐渐降低，当降</w:t>
      </w:r>
      <w:r>
        <w:rPr>
          <w:rFonts w:ascii="宋体" w:hAnsi="宋体" w:eastAsia="宋体" w:cs="宋体"/>
          <w:spacing w:val="5"/>
          <w:sz w:val="23"/>
          <w:szCs w:val="23"/>
        </w:rPr>
        <w:t>低</w:t>
      </w:r>
      <w:r>
        <w:rPr>
          <w:rFonts w:ascii="宋体" w:hAnsi="宋体" w:eastAsia="宋体" w:cs="宋体"/>
          <w:sz w:val="23"/>
          <w:szCs w:val="23"/>
        </w:rPr>
        <w:t xml:space="preserve"> </w:t>
      </w:r>
      <w:r>
        <w:rPr>
          <w:rFonts w:ascii="宋体" w:hAnsi="宋体" w:eastAsia="宋体" w:cs="宋体"/>
          <w:spacing w:val="13"/>
          <w:sz w:val="23"/>
          <w:szCs w:val="23"/>
        </w:rPr>
        <w:t>到</w:t>
      </w:r>
      <w:r>
        <w:rPr>
          <w:rFonts w:ascii="宋体" w:hAnsi="宋体" w:eastAsia="宋体" w:cs="宋体"/>
          <w:spacing w:val="9"/>
          <w:sz w:val="23"/>
          <w:szCs w:val="23"/>
        </w:rPr>
        <w:t>风速时，其扩散速度将只受气象条件和地形的影响。</w:t>
      </w:r>
    </w:p>
    <w:p>
      <w:pPr>
        <w:sectPr>
          <w:footerReference r:id="rId127" w:type="default"/>
          <w:pgSz w:w="11906" w:h="16839"/>
          <w:pgMar w:top="1431" w:right="1362" w:bottom="1007" w:left="1362" w:header="0" w:footer="847" w:gutter="0"/>
          <w:cols w:space="720" w:num="1"/>
        </w:sectPr>
      </w:pPr>
    </w:p>
    <w:p>
      <w:pPr>
        <w:tabs>
          <w:tab w:val="left" w:pos="245"/>
        </w:tabs>
        <w:spacing w:before="193" w:line="374" w:lineRule="auto"/>
        <w:ind w:left="121" w:right="3" w:firstLine="478"/>
        <w:rPr>
          <w:rFonts w:ascii="宋体" w:hAnsi="宋体" w:eastAsia="宋体" w:cs="宋体"/>
          <w:sz w:val="23"/>
          <w:szCs w:val="23"/>
        </w:rPr>
      </w:pPr>
      <w:r>
        <w:rPr>
          <w:rFonts w:ascii="宋体" w:hAnsi="宋体" w:eastAsia="宋体" w:cs="宋体"/>
          <w:spacing w:val="16"/>
          <w:sz w:val="23"/>
          <w:szCs w:val="23"/>
        </w:rPr>
        <w:t>根据</w:t>
      </w:r>
      <w:r>
        <w:rPr>
          <w:rFonts w:ascii="宋体" w:hAnsi="宋体" w:eastAsia="宋体" w:cs="宋体"/>
          <w:spacing w:val="12"/>
          <w:sz w:val="23"/>
          <w:szCs w:val="23"/>
        </w:rPr>
        <w:t>导</w:t>
      </w:r>
      <w:r>
        <w:rPr>
          <w:rFonts w:ascii="宋体" w:hAnsi="宋体" w:eastAsia="宋体" w:cs="宋体"/>
          <w:spacing w:val="8"/>
          <w:sz w:val="23"/>
          <w:szCs w:val="23"/>
        </w:rPr>
        <w:t xml:space="preserve">则附录 </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，大气风险预测推荐模型均适用于平坦地形下的扩散模拟，不适</w:t>
      </w:r>
      <w:r>
        <w:rPr>
          <w:rFonts w:ascii="宋体" w:hAnsi="宋体" w:eastAsia="宋体" w:cs="宋体"/>
          <w:sz w:val="23"/>
          <w:szCs w:val="23"/>
        </w:rPr>
        <w:t xml:space="preserve"> </w:t>
      </w:r>
      <w:r>
        <w:rPr>
          <w:rFonts w:ascii="宋体" w:hAnsi="宋体" w:eastAsia="宋体" w:cs="宋体"/>
          <w:spacing w:val="16"/>
          <w:sz w:val="23"/>
          <w:szCs w:val="23"/>
        </w:rPr>
        <w:t>用</w:t>
      </w:r>
      <w:r>
        <w:rPr>
          <w:rFonts w:ascii="宋体" w:hAnsi="宋体" w:eastAsia="宋体" w:cs="宋体"/>
          <w:spacing w:val="9"/>
          <w:sz w:val="23"/>
          <w:szCs w:val="23"/>
        </w:rPr>
        <w:t>于</w:t>
      </w:r>
      <w:r>
        <w:rPr>
          <w:rFonts w:ascii="宋体" w:hAnsi="宋体" w:eastAsia="宋体" w:cs="宋体"/>
          <w:spacing w:val="8"/>
          <w:sz w:val="23"/>
          <w:szCs w:val="23"/>
        </w:rPr>
        <w:t>较复杂或复杂地形下的扩散模拟。本项目采用《建设项目环境风险评价技术导则》</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6"/>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3"/>
          <w:sz w:val="23"/>
          <w:szCs w:val="23"/>
        </w:rPr>
        <w:t>018</w:t>
      </w:r>
      <w:r>
        <w:rPr>
          <w:rFonts w:ascii="宋体" w:hAnsi="宋体" w:eastAsia="宋体" w:cs="宋体"/>
          <w:spacing w:val="3"/>
          <w:sz w:val="23"/>
          <w:szCs w:val="23"/>
        </w:rPr>
        <w:t xml:space="preserve">) 附录 </w:t>
      </w:r>
      <w:r>
        <w:rPr>
          <w:rFonts w:ascii="Times New Roman" w:hAnsi="Times New Roman" w:eastAsia="Times New Roman" w:cs="Times New Roman"/>
          <w:sz w:val="23"/>
          <w:szCs w:val="23"/>
        </w:rPr>
        <w:t>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中推荐的 </w:t>
      </w:r>
      <w:r>
        <w:rPr>
          <w:rFonts w:ascii="Times New Roman" w:hAnsi="Times New Roman" w:eastAsia="Times New Roman" w:cs="Times New Roman"/>
          <w:sz w:val="23"/>
          <w:szCs w:val="23"/>
        </w:rPr>
        <w:t>AFTOX</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模型进行预测。</w:t>
      </w:r>
    </w:p>
    <w:p>
      <w:pPr>
        <w:spacing w:before="1" w:line="225" w:lineRule="auto"/>
        <w:ind w:left="116"/>
        <w:outlineLvl w:val="2"/>
        <w:rPr>
          <w:rFonts w:ascii="宋体" w:hAnsi="宋体" w:eastAsia="宋体" w:cs="宋体"/>
          <w:sz w:val="23"/>
          <w:szCs w:val="23"/>
        </w:rPr>
      </w:pPr>
      <w:r>
        <w:rPr>
          <w:rFonts w:ascii="Times New Roman" w:hAnsi="Times New Roman" w:eastAsia="Times New Roman" w:cs="Times New Roman"/>
          <w:b/>
          <w:bCs/>
          <w:spacing w:val="12"/>
          <w:sz w:val="23"/>
          <w:szCs w:val="23"/>
        </w:rPr>
        <w:t>4</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1.2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预测评价标准</w:t>
      </w:r>
    </w:p>
    <w:p>
      <w:pPr>
        <w:spacing w:before="187" w:line="373" w:lineRule="auto"/>
        <w:ind w:left="119" w:right="29" w:firstLine="473"/>
        <w:rPr>
          <w:rFonts w:ascii="宋体" w:hAnsi="宋体" w:eastAsia="宋体" w:cs="宋体"/>
          <w:sz w:val="23"/>
          <w:szCs w:val="23"/>
        </w:rPr>
      </w:pPr>
      <w:r>
        <w:rPr>
          <w:rFonts w:ascii="宋体" w:hAnsi="宋体" w:eastAsia="宋体" w:cs="宋体"/>
          <w:spacing w:val="18"/>
          <w:sz w:val="23"/>
          <w:szCs w:val="23"/>
        </w:rPr>
        <w:t>大</w:t>
      </w:r>
      <w:r>
        <w:rPr>
          <w:rFonts w:ascii="宋体" w:hAnsi="宋体" w:eastAsia="宋体" w:cs="宋体"/>
          <w:spacing w:val="12"/>
          <w:sz w:val="23"/>
          <w:szCs w:val="23"/>
        </w:rPr>
        <w:t>气毒性终点浓度为人员短期暴露可能会导致出现健康影响或死亡的大气污染物</w:t>
      </w:r>
      <w:r>
        <w:rPr>
          <w:rFonts w:ascii="宋体" w:hAnsi="宋体" w:eastAsia="宋体" w:cs="宋体"/>
          <w:sz w:val="23"/>
          <w:szCs w:val="23"/>
        </w:rPr>
        <w:t xml:space="preserve"> </w:t>
      </w:r>
      <w:r>
        <w:rPr>
          <w:rFonts w:ascii="宋体" w:hAnsi="宋体" w:eastAsia="宋体" w:cs="宋体"/>
          <w:spacing w:val="12"/>
          <w:sz w:val="23"/>
          <w:szCs w:val="23"/>
        </w:rPr>
        <w:t>浓度。本次预测评价标准即为重点关注的危险物质，本项目危险物质毒性浓度值参</w:t>
      </w:r>
      <w:r>
        <w:rPr>
          <w:rFonts w:ascii="宋体" w:hAnsi="宋体" w:eastAsia="宋体" w:cs="宋体"/>
          <w:spacing w:val="5"/>
          <w:sz w:val="23"/>
          <w:szCs w:val="23"/>
        </w:rPr>
        <w:t>见</w:t>
      </w:r>
      <w:r>
        <w:rPr>
          <w:rFonts w:ascii="宋体" w:hAnsi="宋体" w:eastAsia="宋体" w:cs="宋体"/>
          <w:sz w:val="23"/>
          <w:szCs w:val="23"/>
        </w:rPr>
        <w:t xml:space="preserve"> </w:t>
      </w:r>
      <w:r>
        <w:rPr>
          <w:rFonts w:ascii="宋体" w:hAnsi="宋体" w:eastAsia="宋体" w:cs="宋体"/>
          <w:spacing w:val="1"/>
          <w:sz w:val="23"/>
          <w:szCs w:val="23"/>
        </w:rPr>
        <w:t>《建设项目环境风险评价技术导则》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169</w:t>
      </w:r>
      <w:r>
        <w:rPr>
          <w:rFonts w:ascii="Times New Roman" w:hAnsi="Times New Roman" w:eastAsia="Times New Roman" w:cs="Times New Roman"/>
          <w:sz w:val="23"/>
          <w:szCs w:val="23"/>
        </w:rPr>
        <w:t>-2018</w:t>
      </w:r>
      <w:r>
        <w:rPr>
          <w:rFonts w:ascii="宋体" w:hAnsi="宋体" w:eastAsia="宋体" w:cs="宋体"/>
          <w:sz w:val="23"/>
          <w:szCs w:val="23"/>
        </w:rPr>
        <w:t xml:space="preserve">) 附录 </w:t>
      </w:r>
      <w:r>
        <w:rPr>
          <w:rFonts w:ascii="Times New Roman" w:hAnsi="Times New Roman" w:eastAsia="Times New Roman" w:cs="Times New Roman"/>
          <w:sz w:val="23"/>
          <w:szCs w:val="23"/>
        </w:rPr>
        <w:t xml:space="preserve">H </w:t>
      </w:r>
      <w:r>
        <w:rPr>
          <w:rFonts w:ascii="宋体" w:hAnsi="宋体" w:eastAsia="宋体" w:cs="宋体"/>
          <w:sz w:val="23"/>
          <w:szCs w:val="23"/>
        </w:rPr>
        <w:t xml:space="preserve">，分为 </w:t>
      </w:r>
      <w:r>
        <w:rPr>
          <w:rFonts w:ascii="Times New Roman" w:hAnsi="Times New Roman" w:eastAsia="Times New Roman" w:cs="Times New Roman"/>
          <w:sz w:val="23"/>
          <w:szCs w:val="23"/>
        </w:rPr>
        <w:t>1</w:t>
      </w:r>
      <w:r>
        <w:rPr>
          <w:rFonts w:ascii="宋体" w:hAnsi="宋体" w:eastAsia="宋体" w:cs="宋体"/>
          <w:sz w:val="23"/>
          <w:szCs w:val="23"/>
        </w:rPr>
        <w:t>、</w:t>
      </w:r>
      <w:r>
        <w:rPr>
          <w:rFonts w:ascii="Times New Roman" w:hAnsi="Times New Roman" w:eastAsia="Times New Roman" w:cs="Times New Roman"/>
          <w:sz w:val="23"/>
          <w:szCs w:val="23"/>
        </w:rPr>
        <w:t xml:space="preserve">2 </w:t>
      </w:r>
      <w:r>
        <w:rPr>
          <w:rFonts w:ascii="宋体" w:hAnsi="宋体" w:eastAsia="宋体" w:cs="宋体"/>
          <w:sz w:val="23"/>
          <w:szCs w:val="23"/>
        </w:rPr>
        <w:t>级，限值如下。</w:t>
      </w:r>
    </w:p>
    <w:p>
      <w:pPr>
        <w:spacing w:line="227" w:lineRule="auto"/>
        <w:ind w:left="275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4</w:t>
      </w:r>
      <w:r>
        <w:rPr>
          <w:rFonts w:ascii="Times New Roman" w:hAnsi="Times New Roman" w:eastAsia="Times New Roman" w:cs="Times New Roman"/>
          <w:b/>
          <w:bCs/>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危险物质大气毒性终点浓度限值</w:t>
      </w:r>
    </w:p>
    <w:p>
      <w:pPr>
        <w:spacing w:line="128" w:lineRule="exact"/>
      </w:pPr>
    </w:p>
    <w:tbl>
      <w:tblPr>
        <w:tblStyle w:val="4"/>
        <w:tblW w:w="9169"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203"/>
        <w:gridCol w:w="1122"/>
        <w:gridCol w:w="3057"/>
        <w:gridCol w:w="3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27" w:type="dxa"/>
            <w:vAlign w:val="top"/>
          </w:tcPr>
          <w:p>
            <w:pPr>
              <w:spacing w:before="32" w:line="229" w:lineRule="auto"/>
              <w:ind w:left="155"/>
              <w:rPr>
                <w:rFonts w:ascii="宋体" w:hAnsi="宋体" w:eastAsia="宋体" w:cs="宋体"/>
                <w:sz w:val="20"/>
                <w:szCs w:val="20"/>
              </w:rPr>
            </w:pPr>
            <w:r>
              <w:rPr>
                <w:rFonts w:ascii="宋体" w:hAnsi="宋体" w:eastAsia="宋体" w:cs="宋体"/>
                <w:spacing w:val="5"/>
                <w:sz w:val="20"/>
                <w:szCs w:val="20"/>
              </w:rPr>
              <w:t>序号</w:t>
            </w:r>
          </w:p>
        </w:tc>
        <w:tc>
          <w:tcPr>
            <w:tcW w:w="1203" w:type="dxa"/>
            <w:vAlign w:val="top"/>
          </w:tcPr>
          <w:p>
            <w:pPr>
              <w:spacing w:before="33" w:line="228" w:lineRule="auto"/>
              <w:ind w:left="185"/>
              <w:rPr>
                <w:rFonts w:ascii="宋体" w:hAnsi="宋体" w:eastAsia="宋体" w:cs="宋体"/>
                <w:sz w:val="20"/>
                <w:szCs w:val="20"/>
              </w:rPr>
            </w:pPr>
            <w:r>
              <w:rPr>
                <w:rFonts w:ascii="宋体" w:hAnsi="宋体" w:eastAsia="宋体" w:cs="宋体"/>
                <w:spacing w:val="8"/>
                <w:sz w:val="20"/>
                <w:szCs w:val="20"/>
              </w:rPr>
              <w:t>物</w:t>
            </w:r>
            <w:r>
              <w:rPr>
                <w:rFonts w:ascii="宋体" w:hAnsi="宋体" w:eastAsia="宋体" w:cs="宋体"/>
                <w:spacing w:val="7"/>
                <w:sz w:val="20"/>
                <w:szCs w:val="20"/>
              </w:rPr>
              <w:t>质名称</w:t>
            </w:r>
          </w:p>
        </w:tc>
        <w:tc>
          <w:tcPr>
            <w:tcW w:w="1122" w:type="dxa"/>
            <w:vAlign w:val="top"/>
          </w:tcPr>
          <w:p>
            <w:pPr>
              <w:spacing w:before="32" w:line="229" w:lineRule="auto"/>
              <w:ind w:left="230"/>
              <w:rPr>
                <w:rFonts w:ascii="宋体" w:hAnsi="宋体" w:eastAsia="宋体" w:cs="宋体"/>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4"/>
                <w:sz w:val="20"/>
                <w:szCs w:val="20"/>
              </w:rPr>
              <w:t xml:space="preserve"> </w:t>
            </w:r>
            <w:r>
              <w:rPr>
                <w:rFonts w:ascii="宋体" w:hAnsi="宋体" w:eastAsia="宋体" w:cs="宋体"/>
                <w:spacing w:val="13"/>
                <w:sz w:val="20"/>
                <w:szCs w:val="20"/>
              </w:rPr>
              <w:t>号</w:t>
            </w:r>
          </w:p>
        </w:tc>
        <w:tc>
          <w:tcPr>
            <w:tcW w:w="3057" w:type="dxa"/>
            <w:vAlign w:val="top"/>
          </w:tcPr>
          <w:p>
            <w:pPr>
              <w:spacing w:line="276" w:lineRule="exact"/>
              <w:ind w:left="305"/>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2"/>
                <w:sz w:val="20"/>
                <w:szCs w:val="20"/>
              </w:rPr>
              <w:t>³</w:t>
            </w:r>
            <w:r>
              <w:rPr>
                <w:rFonts w:ascii="宋体" w:hAnsi="宋体" w:eastAsia="宋体" w:cs="宋体"/>
                <w:spacing w:val="2"/>
                <w:position w:val="2"/>
                <w:sz w:val="20"/>
                <w:szCs w:val="20"/>
              </w:rPr>
              <w:t>)</w:t>
            </w:r>
          </w:p>
        </w:tc>
        <w:tc>
          <w:tcPr>
            <w:tcW w:w="3060" w:type="dxa"/>
            <w:vAlign w:val="top"/>
          </w:tcPr>
          <w:p>
            <w:pPr>
              <w:spacing w:line="276" w:lineRule="exact"/>
              <w:ind w:left="306"/>
              <w:rPr>
                <w:rFonts w:ascii="宋体" w:hAnsi="宋体" w:eastAsia="宋体" w:cs="宋体"/>
                <w:sz w:val="20"/>
                <w:szCs w:val="20"/>
              </w:rPr>
            </w:pPr>
            <w:r>
              <w:rPr>
                <w:rFonts w:ascii="宋体" w:hAnsi="宋体" w:eastAsia="宋体" w:cs="宋体"/>
                <w:spacing w:val="12"/>
                <w:position w:val="2"/>
                <w:sz w:val="20"/>
                <w:szCs w:val="20"/>
              </w:rPr>
              <w:t>毒</w:t>
            </w:r>
            <w:r>
              <w:rPr>
                <w:rFonts w:ascii="宋体" w:hAnsi="宋体" w:eastAsia="宋体" w:cs="宋体"/>
                <w:spacing w:val="7"/>
                <w:position w:val="2"/>
                <w:sz w:val="20"/>
                <w:szCs w:val="20"/>
              </w:rPr>
              <w:t>性</w:t>
            </w:r>
            <w:r>
              <w:rPr>
                <w:rFonts w:ascii="宋体" w:hAnsi="宋体" w:eastAsia="宋体" w:cs="宋体"/>
                <w:spacing w:val="6"/>
                <w:position w:val="2"/>
                <w:sz w:val="20"/>
                <w:szCs w:val="20"/>
              </w:rPr>
              <w:t>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2"/>
                <w:sz w:val="20"/>
                <w:szCs w:val="20"/>
              </w:rPr>
              <w:t>³</w:t>
            </w:r>
            <w:r>
              <w:rPr>
                <w:rFonts w:ascii="宋体" w:hAnsi="宋体" w:eastAsia="宋体" w:cs="宋体"/>
                <w:spacing w:val="6"/>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27" w:type="dxa"/>
            <w:vAlign w:val="top"/>
          </w:tcPr>
          <w:p>
            <w:pPr>
              <w:spacing w:before="77"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03" w:type="dxa"/>
            <w:vAlign w:val="top"/>
          </w:tcPr>
          <w:p>
            <w:pPr>
              <w:spacing w:before="35" w:line="228" w:lineRule="auto"/>
              <w:ind w:left="421"/>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烷</w:t>
            </w:r>
          </w:p>
        </w:tc>
        <w:tc>
          <w:tcPr>
            <w:tcW w:w="1122" w:type="dxa"/>
            <w:vAlign w:val="top"/>
          </w:tcPr>
          <w:p>
            <w:pPr>
              <w:spacing w:before="7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74-82-8</w:t>
            </w:r>
          </w:p>
        </w:tc>
        <w:tc>
          <w:tcPr>
            <w:tcW w:w="3057" w:type="dxa"/>
            <w:vAlign w:val="top"/>
          </w:tcPr>
          <w:p>
            <w:pPr>
              <w:spacing w:before="77" w:line="195" w:lineRule="auto"/>
              <w:ind w:left="12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60000</w:t>
            </w:r>
          </w:p>
        </w:tc>
        <w:tc>
          <w:tcPr>
            <w:tcW w:w="3060" w:type="dxa"/>
            <w:vAlign w:val="top"/>
          </w:tcPr>
          <w:p>
            <w:pPr>
              <w:spacing w:before="77" w:line="195" w:lineRule="auto"/>
              <w:ind w:left="1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15000</w:t>
            </w: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27" w:type="dxa"/>
            <w:vAlign w:val="top"/>
          </w:tcPr>
          <w:p>
            <w:pPr>
              <w:spacing w:before="8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03" w:type="dxa"/>
            <w:vAlign w:val="top"/>
          </w:tcPr>
          <w:p>
            <w:pPr>
              <w:spacing w:before="37" w:line="227" w:lineRule="auto"/>
              <w:ind w:left="189"/>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氧化碳</w:t>
            </w:r>
          </w:p>
        </w:tc>
        <w:tc>
          <w:tcPr>
            <w:tcW w:w="1122" w:type="dxa"/>
            <w:vAlign w:val="top"/>
          </w:tcPr>
          <w:p>
            <w:pPr>
              <w:spacing w:before="8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30-08-0</w:t>
            </w:r>
          </w:p>
        </w:tc>
        <w:tc>
          <w:tcPr>
            <w:tcW w:w="3057" w:type="dxa"/>
            <w:vAlign w:val="top"/>
          </w:tcPr>
          <w:p>
            <w:pPr>
              <w:spacing w:before="80" w:line="195" w:lineRule="auto"/>
              <w:ind w:left="1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80</w:t>
            </w:r>
          </w:p>
        </w:tc>
        <w:tc>
          <w:tcPr>
            <w:tcW w:w="3060" w:type="dxa"/>
            <w:vAlign w:val="top"/>
          </w:tcPr>
          <w:p>
            <w:pPr>
              <w:spacing w:before="80" w:line="195" w:lineRule="auto"/>
              <w:ind w:left="14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r>
    </w:tbl>
    <w:p>
      <w:pPr>
        <w:spacing w:before="3" w:line="379" w:lineRule="auto"/>
        <w:ind w:left="119" w:right="109" w:firstLine="481"/>
        <w:rPr>
          <w:rFonts w:ascii="宋体" w:hAnsi="宋体" w:eastAsia="宋体" w:cs="宋体"/>
          <w:sz w:val="23"/>
          <w:szCs w:val="23"/>
        </w:rPr>
      </w:pPr>
      <w:r>
        <w:rPr>
          <w:rFonts w:ascii="宋体" w:hAnsi="宋体" w:eastAsia="宋体" w:cs="宋体"/>
          <w:spacing w:val="8"/>
          <w:sz w:val="23"/>
          <w:szCs w:val="23"/>
        </w:rPr>
        <w:t>毒性</w:t>
      </w:r>
      <w:r>
        <w:rPr>
          <w:rFonts w:ascii="宋体" w:hAnsi="宋体" w:eastAsia="宋体" w:cs="宋体"/>
          <w:spacing w:val="6"/>
          <w:sz w:val="23"/>
          <w:szCs w:val="23"/>
        </w:rPr>
        <w:t>终</w:t>
      </w:r>
      <w:r>
        <w:rPr>
          <w:rFonts w:ascii="宋体" w:hAnsi="宋体" w:eastAsia="宋体" w:cs="宋体"/>
          <w:spacing w:val="4"/>
          <w:sz w:val="23"/>
          <w:szCs w:val="23"/>
        </w:rPr>
        <w:t>点浓度</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 xml:space="preserve">，即当大气中危险物质浓度低于该限值时，绝大多数人员暴露 </w:t>
      </w:r>
      <w:r>
        <w:rPr>
          <w:rFonts w:ascii="Times New Roman" w:hAnsi="Times New Roman" w:eastAsia="Times New Roman" w:cs="Times New Roman"/>
          <w:spacing w:val="4"/>
          <w:sz w:val="23"/>
          <w:szCs w:val="23"/>
        </w:rPr>
        <w:t>1</w:t>
      </w:r>
      <w:r>
        <w:rPr>
          <w:rFonts w:ascii="Times New Roman" w:hAnsi="Times New Roman" w:eastAsia="Times New Roman" w:cs="Times New Roman"/>
          <w:sz w:val="23"/>
          <w:szCs w:val="23"/>
        </w:rPr>
        <w:t xml:space="preserve">h </w:t>
      </w:r>
      <w:r>
        <w:rPr>
          <w:rFonts w:ascii="宋体" w:hAnsi="宋体" w:eastAsia="宋体" w:cs="宋体"/>
          <w:spacing w:val="12"/>
          <w:sz w:val="23"/>
          <w:szCs w:val="23"/>
        </w:rPr>
        <w:t>不会对生命造成威胁，当超过该限值时，有可能对人群造成生命威胁；毒性终点浓</w:t>
      </w:r>
      <w:r>
        <w:rPr>
          <w:rFonts w:ascii="宋体" w:hAnsi="宋体" w:eastAsia="宋体" w:cs="宋体"/>
          <w:spacing w:val="4"/>
          <w:sz w:val="23"/>
          <w:szCs w:val="23"/>
        </w:rPr>
        <w:t>度</w:t>
      </w:r>
      <w:r>
        <w:rPr>
          <w:rFonts w:ascii="宋体" w:hAnsi="宋体" w:eastAsia="宋体" w:cs="宋体"/>
          <w:sz w:val="23"/>
          <w:szCs w:val="2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 xml:space="preserve">，即当大气中危险物质浓度低于该限值时，暴露 </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一般不会对人体造成不可逆的伤</w:t>
      </w:r>
      <w:r>
        <w:rPr>
          <w:rFonts w:ascii="宋体" w:hAnsi="宋体" w:eastAsia="宋体" w:cs="宋体"/>
          <w:sz w:val="23"/>
          <w:szCs w:val="23"/>
        </w:rPr>
        <w:t xml:space="preserve"> </w:t>
      </w:r>
      <w:r>
        <w:rPr>
          <w:rFonts w:ascii="宋体" w:hAnsi="宋体" w:eastAsia="宋体" w:cs="宋体"/>
          <w:spacing w:val="18"/>
          <w:sz w:val="23"/>
          <w:szCs w:val="23"/>
        </w:rPr>
        <w:t>害</w:t>
      </w:r>
      <w:r>
        <w:rPr>
          <w:rFonts w:ascii="宋体" w:hAnsi="宋体" w:eastAsia="宋体" w:cs="宋体"/>
          <w:spacing w:val="9"/>
          <w:sz w:val="23"/>
          <w:szCs w:val="23"/>
        </w:rPr>
        <w:t>，或出现的症状一般不会损伤该个体采取有效防护措施的能力。</w:t>
      </w:r>
    </w:p>
    <w:p>
      <w:pPr>
        <w:spacing w:before="17" w:line="228" w:lineRule="auto"/>
        <w:ind w:left="116"/>
        <w:outlineLvl w:val="2"/>
        <w:rPr>
          <w:rFonts w:ascii="宋体" w:hAnsi="宋体" w:eastAsia="宋体" w:cs="宋体"/>
          <w:sz w:val="23"/>
          <w:szCs w:val="23"/>
        </w:rPr>
      </w:pPr>
      <w:r>
        <w:rPr>
          <w:rFonts w:ascii="Times New Roman" w:hAnsi="Times New Roman" w:eastAsia="Times New Roman" w:cs="Times New Roman"/>
          <w:b/>
          <w:bCs/>
          <w:spacing w:val="6"/>
          <w:sz w:val="23"/>
          <w:szCs w:val="23"/>
        </w:rPr>
        <w:t>4.1.3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预测结</w:t>
      </w:r>
      <w:r>
        <w:rPr>
          <w:rFonts w:ascii="宋体" w:hAnsi="宋体" w:eastAsia="宋体" w:cs="宋体"/>
          <w:spacing w:val="4"/>
          <w:sz w:val="23"/>
          <w:szCs w:val="23"/>
          <w14:textOutline w14:w="4358" w14:cap="sq" w14:cmpd="sng">
            <w14:solidFill>
              <w14:srgbClr w14:val="000000"/>
            </w14:solidFill>
            <w14:prstDash w14:val="solid"/>
            <w14:bevel/>
          </w14:textOutline>
        </w:rPr>
        <w:t>果</w:t>
      </w:r>
    </w:p>
    <w:p>
      <w:pPr>
        <w:spacing w:before="181" w:line="375" w:lineRule="auto"/>
        <w:ind w:left="120" w:right="109" w:firstLine="470"/>
        <w:rPr>
          <w:rFonts w:ascii="宋体" w:hAnsi="宋体" w:eastAsia="宋体" w:cs="宋体"/>
          <w:sz w:val="23"/>
          <w:szCs w:val="23"/>
        </w:rPr>
      </w:pPr>
      <w:r>
        <w:rPr>
          <w:rFonts w:ascii="宋体" w:hAnsi="宋体" w:eastAsia="宋体" w:cs="宋体"/>
          <w:spacing w:val="20"/>
          <w:sz w:val="23"/>
          <w:szCs w:val="23"/>
        </w:rPr>
        <w:t>本</w:t>
      </w:r>
      <w:r>
        <w:rPr>
          <w:rFonts w:ascii="宋体" w:hAnsi="宋体" w:eastAsia="宋体" w:cs="宋体"/>
          <w:spacing w:val="12"/>
          <w:sz w:val="23"/>
          <w:szCs w:val="23"/>
        </w:rPr>
        <w:t>项目大气环境风险评价等级为二级，根据导则对于二级评价的工程需选取最不</w:t>
      </w:r>
      <w:r>
        <w:rPr>
          <w:rFonts w:ascii="宋体" w:hAnsi="宋体" w:eastAsia="宋体" w:cs="宋体"/>
          <w:sz w:val="23"/>
          <w:szCs w:val="23"/>
        </w:rPr>
        <w:t xml:space="preserve"> </w:t>
      </w:r>
      <w:r>
        <w:rPr>
          <w:rFonts w:ascii="宋体" w:hAnsi="宋体" w:eastAsia="宋体" w:cs="宋体"/>
          <w:spacing w:val="16"/>
          <w:sz w:val="23"/>
          <w:szCs w:val="23"/>
        </w:rPr>
        <w:t>利气</w:t>
      </w:r>
      <w:r>
        <w:rPr>
          <w:rFonts w:ascii="宋体" w:hAnsi="宋体" w:eastAsia="宋体" w:cs="宋体"/>
          <w:spacing w:val="8"/>
          <w:sz w:val="23"/>
          <w:szCs w:val="23"/>
        </w:rPr>
        <w:t xml:space="preserve">象条件进行后果预测。根据导则设定，最不利气象条件即为风速为 </w:t>
      </w:r>
      <w:r>
        <w:rPr>
          <w:rFonts w:ascii="Times New Roman" w:hAnsi="Times New Roman" w:eastAsia="Times New Roman" w:cs="Times New Roman"/>
          <w:spacing w:val="8"/>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，大气</w:t>
      </w:r>
      <w:r>
        <w:rPr>
          <w:rFonts w:ascii="宋体" w:hAnsi="宋体" w:eastAsia="宋体" w:cs="宋体"/>
          <w:sz w:val="23"/>
          <w:szCs w:val="23"/>
        </w:rPr>
        <w:t xml:space="preserve"> </w:t>
      </w:r>
      <w:r>
        <w:rPr>
          <w:rFonts w:ascii="宋体" w:hAnsi="宋体" w:eastAsia="宋体" w:cs="宋体"/>
          <w:spacing w:val="-12"/>
          <w:sz w:val="23"/>
          <w:szCs w:val="23"/>
        </w:rPr>
        <w:t>稳</w:t>
      </w:r>
      <w:r>
        <w:rPr>
          <w:rFonts w:ascii="宋体" w:hAnsi="宋体" w:eastAsia="宋体" w:cs="宋体"/>
          <w:spacing w:val="-9"/>
          <w:sz w:val="23"/>
          <w:szCs w:val="23"/>
        </w:rPr>
        <w:t>定</w:t>
      </w:r>
      <w:r>
        <w:rPr>
          <w:rFonts w:ascii="宋体" w:hAnsi="宋体" w:eastAsia="宋体" w:cs="宋体"/>
          <w:spacing w:val="-6"/>
          <w:sz w:val="23"/>
          <w:szCs w:val="23"/>
        </w:rPr>
        <w:t xml:space="preserve">度为 </w:t>
      </w:r>
      <w:r>
        <w:rPr>
          <w:rFonts w:ascii="Times New Roman" w:hAnsi="Times New Roman" w:eastAsia="Times New Roman" w:cs="Times New Roman"/>
          <w:spacing w:val="-6"/>
          <w:sz w:val="23"/>
          <w:szCs w:val="23"/>
        </w:rPr>
        <w:t xml:space="preserve">F </w:t>
      </w:r>
      <w:r>
        <w:rPr>
          <w:rFonts w:ascii="宋体" w:hAnsi="宋体" w:eastAsia="宋体" w:cs="宋体"/>
          <w:spacing w:val="-6"/>
          <w:sz w:val="23"/>
          <w:szCs w:val="23"/>
        </w:rPr>
        <w:t xml:space="preserve">，温度 </w:t>
      </w:r>
      <w:r>
        <w:rPr>
          <w:rFonts w:ascii="Times New Roman" w:hAnsi="Times New Roman" w:eastAsia="Times New Roman" w:cs="Times New Roman"/>
          <w:spacing w:val="-6"/>
          <w:sz w:val="23"/>
          <w:szCs w:val="23"/>
        </w:rPr>
        <w:t xml:space="preserve">25℃ </w:t>
      </w:r>
      <w:r>
        <w:rPr>
          <w:rFonts w:ascii="宋体" w:hAnsi="宋体" w:eastAsia="宋体" w:cs="宋体"/>
          <w:spacing w:val="-6"/>
          <w:sz w:val="23"/>
          <w:szCs w:val="23"/>
        </w:rPr>
        <w:t xml:space="preserve">，湿度 </w:t>
      </w:r>
      <w:r>
        <w:rPr>
          <w:rFonts w:ascii="Times New Roman" w:hAnsi="Times New Roman" w:eastAsia="Times New Roman" w:cs="Times New Roman"/>
          <w:spacing w:val="-6"/>
          <w:sz w:val="23"/>
          <w:szCs w:val="23"/>
        </w:rPr>
        <w:t>50%</w:t>
      </w:r>
      <w:r>
        <w:rPr>
          <w:rFonts w:ascii="宋体" w:hAnsi="宋体" w:eastAsia="宋体" w:cs="宋体"/>
          <w:spacing w:val="-6"/>
          <w:sz w:val="23"/>
          <w:szCs w:val="23"/>
        </w:rPr>
        <w:t>。</w:t>
      </w:r>
    </w:p>
    <w:p>
      <w:pPr>
        <w:spacing w:before="1" w:line="227" w:lineRule="auto"/>
        <w:ind w:left="59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预</w:t>
      </w:r>
      <w:r>
        <w:rPr>
          <w:rFonts w:ascii="宋体" w:hAnsi="宋体" w:eastAsia="宋体" w:cs="宋体"/>
          <w:spacing w:val="9"/>
          <w:sz w:val="23"/>
          <w:szCs w:val="23"/>
          <w14:textOutline w14:w="4358" w14:cap="sq" w14:cmpd="sng">
            <w14:solidFill>
              <w14:srgbClr w14:val="000000"/>
            </w14:solidFill>
            <w14:prstDash w14:val="solid"/>
            <w14:bevel/>
          </w14:textOutline>
        </w:rPr>
        <w:t>测模型主要参数</w:t>
      </w:r>
    </w:p>
    <w:p>
      <w:pPr>
        <w:spacing w:before="179" w:line="228" w:lineRule="auto"/>
        <w:ind w:left="264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4-2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大气环境风险预测模型主要参数</w:t>
      </w:r>
      <w:r>
        <w:rPr>
          <w:rFonts w:ascii="宋体" w:hAnsi="宋体" w:eastAsia="宋体" w:cs="宋体"/>
          <w:spacing w:val="2"/>
          <w:sz w:val="20"/>
          <w:szCs w:val="20"/>
          <w14:textOutline w14:w="3795" w14:cap="sq" w14:cmpd="sng">
            <w14:solidFill>
              <w14:srgbClr w14:val="000000"/>
            </w14:solidFill>
            <w14:prstDash w14:val="solid"/>
            <w14:bevel/>
          </w14:textOutline>
        </w:rPr>
        <w:t>表</w:t>
      </w:r>
    </w:p>
    <w:p>
      <w:pPr>
        <w:spacing w:line="130" w:lineRule="exact"/>
      </w:pPr>
    </w:p>
    <w:tbl>
      <w:tblPr>
        <w:tblStyle w:val="4"/>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0"/>
        <w:gridCol w:w="3043"/>
        <w:gridCol w:w="31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Align w:val="top"/>
          </w:tcPr>
          <w:p>
            <w:pPr>
              <w:spacing w:before="90" w:line="228" w:lineRule="auto"/>
              <w:ind w:left="1101"/>
              <w:rPr>
                <w:rFonts w:ascii="宋体" w:hAnsi="宋体" w:eastAsia="宋体" w:cs="宋体"/>
                <w:sz w:val="20"/>
                <w:szCs w:val="20"/>
              </w:rPr>
            </w:pPr>
            <w:r>
              <w:rPr>
                <w:rFonts w:ascii="宋体" w:hAnsi="宋体" w:eastAsia="宋体" w:cs="宋体"/>
                <w:spacing w:val="7"/>
                <w:sz w:val="20"/>
                <w:szCs w:val="20"/>
              </w:rPr>
              <w:t>参数模</w:t>
            </w:r>
            <w:r>
              <w:rPr>
                <w:rFonts w:ascii="宋体" w:hAnsi="宋体" w:eastAsia="宋体" w:cs="宋体"/>
                <w:spacing w:val="6"/>
                <w:sz w:val="20"/>
                <w:szCs w:val="20"/>
              </w:rPr>
              <w:t>型</w:t>
            </w:r>
          </w:p>
        </w:tc>
        <w:tc>
          <w:tcPr>
            <w:tcW w:w="3043" w:type="dxa"/>
            <w:vAlign w:val="top"/>
          </w:tcPr>
          <w:p>
            <w:pPr>
              <w:spacing w:before="91" w:line="228" w:lineRule="auto"/>
              <w:ind w:left="1315"/>
              <w:rPr>
                <w:rFonts w:ascii="宋体" w:hAnsi="宋体" w:eastAsia="宋体" w:cs="宋体"/>
                <w:sz w:val="20"/>
                <w:szCs w:val="20"/>
              </w:rPr>
            </w:pPr>
            <w:r>
              <w:rPr>
                <w:rFonts w:ascii="宋体" w:hAnsi="宋体" w:eastAsia="宋体" w:cs="宋体"/>
                <w:spacing w:val="5"/>
                <w:sz w:val="20"/>
                <w:szCs w:val="20"/>
              </w:rPr>
              <w:t>选项</w:t>
            </w:r>
          </w:p>
        </w:tc>
        <w:tc>
          <w:tcPr>
            <w:tcW w:w="3100" w:type="dxa"/>
            <w:vAlign w:val="top"/>
          </w:tcPr>
          <w:p>
            <w:pPr>
              <w:spacing w:before="90" w:line="228" w:lineRule="auto"/>
              <w:ind w:left="1347"/>
              <w:rPr>
                <w:rFonts w:ascii="宋体" w:hAnsi="宋体" w:eastAsia="宋体" w:cs="宋体"/>
                <w:sz w:val="20"/>
                <w:szCs w:val="20"/>
              </w:rPr>
            </w:pPr>
            <w:r>
              <w:rPr>
                <w:rFonts w:ascii="宋体" w:hAnsi="宋体" w:eastAsia="宋体" w:cs="宋体"/>
                <w:spacing w:val="4"/>
                <w:sz w:val="20"/>
                <w:szCs w:val="20"/>
              </w:rPr>
              <w:t>参</w:t>
            </w:r>
            <w:r>
              <w:rPr>
                <w:rFonts w:ascii="宋体" w:hAnsi="宋体" w:eastAsia="宋体" w:cs="宋体"/>
                <w:spacing w:val="3"/>
                <w:sz w:val="20"/>
                <w:szCs w:val="20"/>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Merge w:val="restart"/>
            <w:tcBorders>
              <w:bottom w:val="nil"/>
            </w:tcBorders>
            <w:vAlign w:val="top"/>
          </w:tcPr>
          <w:p>
            <w:pPr>
              <w:spacing w:line="433" w:lineRule="auto"/>
              <w:rPr>
                <w:rFonts w:ascii="Arial"/>
                <w:sz w:val="21"/>
              </w:rPr>
            </w:pPr>
          </w:p>
          <w:p>
            <w:pPr>
              <w:spacing w:before="65" w:line="227" w:lineRule="auto"/>
              <w:ind w:left="1099"/>
              <w:rPr>
                <w:rFonts w:ascii="宋体" w:hAnsi="宋体" w:eastAsia="宋体" w:cs="宋体"/>
                <w:sz w:val="20"/>
                <w:szCs w:val="20"/>
              </w:rPr>
            </w:pPr>
            <w:r>
              <w:rPr>
                <w:rFonts w:ascii="宋体" w:hAnsi="宋体" w:eastAsia="宋体" w:cs="宋体"/>
                <w:spacing w:val="8"/>
                <w:sz w:val="20"/>
                <w:szCs w:val="20"/>
              </w:rPr>
              <w:t>基</w:t>
            </w:r>
            <w:r>
              <w:rPr>
                <w:rFonts w:ascii="宋体" w:hAnsi="宋体" w:eastAsia="宋体" w:cs="宋体"/>
                <w:spacing w:val="7"/>
                <w:sz w:val="20"/>
                <w:szCs w:val="20"/>
              </w:rPr>
              <w:t>本情况</w:t>
            </w:r>
          </w:p>
        </w:tc>
        <w:tc>
          <w:tcPr>
            <w:tcW w:w="3043" w:type="dxa"/>
            <w:vAlign w:val="top"/>
          </w:tcPr>
          <w:p>
            <w:pPr>
              <w:spacing w:before="55" w:line="281" w:lineRule="exact"/>
              <w:ind w:left="930"/>
              <w:rPr>
                <w:rFonts w:ascii="Times New Roman" w:hAnsi="Times New Roman" w:eastAsia="Times New Roman" w:cs="Times New Roman"/>
                <w:sz w:val="20"/>
                <w:szCs w:val="20"/>
              </w:rPr>
            </w:pPr>
            <w:r>
              <w:rPr>
                <w:rFonts w:ascii="宋体" w:hAnsi="宋体" w:eastAsia="宋体" w:cs="宋体"/>
                <w:spacing w:val="7"/>
                <w:position w:val="1"/>
                <w:sz w:val="20"/>
                <w:szCs w:val="20"/>
              </w:rPr>
              <w:t>事故源经度</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6"/>
                <w:position w:val="1"/>
                <w:sz w:val="20"/>
                <w:szCs w:val="20"/>
              </w:rPr>
              <w:t>°</w:t>
            </w:r>
          </w:p>
        </w:tc>
        <w:tc>
          <w:tcPr>
            <w:tcW w:w="3100" w:type="dxa"/>
            <w:vAlign w:val="top"/>
          </w:tcPr>
          <w:p>
            <w:pPr>
              <w:spacing w:before="129" w:line="195" w:lineRule="auto"/>
              <w:ind w:left="10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06.260810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Merge w:val="continue"/>
            <w:tcBorders>
              <w:top w:val="nil"/>
              <w:bottom w:val="nil"/>
            </w:tcBorders>
            <w:vAlign w:val="top"/>
          </w:tcPr>
          <w:p>
            <w:pPr>
              <w:rPr>
                <w:rFonts w:ascii="Arial"/>
                <w:sz w:val="21"/>
              </w:rPr>
            </w:pPr>
          </w:p>
        </w:tc>
        <w:tc>
          <w:tcPr>
            <w:tcW w:w="3043" w:type="dxa"/>
            <w:vAlign w:val="top"/>
          </w:tcPr>
          <w:p>
            <w:pPr>
              <w:spacing w:before="57" w:line="281" w:lineRule="exact"/>
              <w:ind w:left="930"/>
              <w:rPr>
                <w:rFonts w:ascii="Times New Roman" w:hAnsi="Times New Roman" w:eastAsia="Times New Roman" w:cs="Times New Roman"/>
                <w:sz w:val="20"/>
                <w:szCs w:val="20"/>
              </w:rPr>
            </w:pPr>
            <w:r>
              <w:rPr>
                <w:rFonts w:ascii="宋体" w:hAnsi="宋体" w:eastAsia="宋体" w:cs="宋体"/>
                <w:spacing w:val="7"/>
                <w:position w:val="1"/>
                <w:sz w:val="20"/>
                <w:szCs w:val="20"/>
              </w:rPr>
              <w:t>事故源纬度</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6"/>
                <w:position w:val="1"/>
                <w:sz w:val="20"/>
                <w:szCs w:val="20"/>
              </w:rPr>
              <w:t>°</w:t>
            </w:r>
          </w:p>
        </w:tc>
        <w:tc>
          <w:tcPr>
            <w:tcW w:w="3100" w:type="dxa"/>
            <w:vAlign w:val="top"/>
          </w:tcPr>
          <w:p>
            <w:pPr>
              <w:spacing w:before="131"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30.59306</w:t>
            </w:r>
            <w:r>
              <w:rPr>
                <w:rFonts w:ascii="Times New Roman" w:hAnsi="Times New Roman" w:eastAsia="Times New Roman" w:cs="Times New Roman"/>
                <w:spacing w:val="3"/>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30" w:type="dxa"/>
            <w:vMerge w:val="continue"/>
            <w:tcBorders>
              <w:top w:val="nil"/>
            </w:tcBorders>
            <w:vAlign w:val="top"/>
          </w:tcPr>
          <w:p>
            <w:pPr>
              <w:rPr>
                <w:rFonts w:ascii="Arial"/>
                <w:sz w:val="21"/>
              </w:rPr>
            </w:pPr>
          </w:p>
        </w:tc>
        <w:tc>
          <w:tcPr>
            <w:tcW w:w="3043" w:type="dxa"/>
            <w:vAlign w:val="top"/>
          </w:tcPr>
          <w:p>
            <w:pPr>
              <w:spacing w:before="94" w:line="228" w:lineRule="auto"/>
              <w:ind w:left="1002"/>
              <w:rPr>
                <w:rFonts w:ascii="宋体" w:hAnsi="宋体" w:eastAsia="宋体" w:cs="宋体"/>
                <w:sz w:val="20"/>
                <w:szCs w:val="20"/>
              </w:rPr>
            </w:pPr>
            <w:r>
              <w:rPr>
                <w:rFonts w:ascii="宋体" w:hAnsi="宋体" w:eastAsia="宋体" w:cs="宋体"/>
                <w:spacing w:val="8"/>
                <w:sz w:val="20"/>
                <w:szCs w:val="20"/>
              </w:rPr>
              <w:t>事故源类型</w:t>
            </w:r>
          </w:p>
        </w:tc>
        <w:tc>
          <w:tcPr>
            <w:tcW w:w="3100" w:type="dxa"/>
            <w:vAlign w:val="top"/>
          </w:tcPr>
          <w:p>
            <w:pPr>
              <w:spacing w:before="94" w:line="228" w:lineRule="auto"/>
              <w:ind w:left="1099"/>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储罐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5" w:line="228" w:lineRule="auto"/>
              <w:ind w:left="1100"/>
              <w:rPr>
                <w:rFonts w:ascii="宋体" w:hAnsi="宋体" w:eastAsia="宋体" w:cs="宋体"/>
                <w:sz w:val="20"/>
                <w:szCs w:val="20"/>
              </w:rPr>
            </w:pPr>
            <w:r>
              <w:rPr>
                <w:rFonts w:ascii="宋体" w:hAnsi="宋体" w:eastAsia="宋体" w:cs="宋体"/>
                <w:spacing w:val="7"/>
                <w:sz w:val="20"/>
                <w:szCs w:val="20"/>
              </w:rPr>
              <w:t>气象参数</w:t>
            </w:r>
          </w:p>
        </w:tc>
        <w:tc>
          <w:tcPr>
            <w:tcW w:w="3043" w:type="dxa"/>
            <w:vAlign w:val="top"/>
          </w:tcPr>
          <w:p>
            <w:pPr>
              <w:spacing w:before="95" w:line="228" w:lineRule="auto"/>
              <w:ind w:left="897"/>
              <w:rPr>
                <w:rFonts w:ascii="宋体" w:hAnsi="宋体" w:eastAsia="宋体" w:cs="宋体"/>
                <w:sz w:val="20"/>
                <w:szCs w:val="20"/>
              </w:rPr>
            </w:pPr>
            <w:r>
              <w:rPr>
                <w:rFonts w:ascii="宋体" w:hAnsi="宋体" w:eastAsia="宋体" w:cs="宋体"/>
                <w:spacing w:val="8"/>
                <w:sz w:val="20"/>
                <w:szCs w:val="20"/>
              </w:rPr>
              <w:t>气象条件类型</w:t>
            </w:r>
          </w:p>
        </w:tc>
        <w:tc>
          <w:tcPr>
            <w:tcW w:w="3100" w:type="dxa"/>
            <w:vAlign w:val="top"/>
          </w:tcPr>
          <w:p>
            <w:pPr>
              <w:spacing w:before="95" w:line="228" w:lineRule="auto"/>
              <w:ind w:left="1033"/>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不利气象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30" w:type="dxa"/>
            <w:vMerge w:val="continue"/>
            <w:tcBorders>
              <w:top w:val="nil"/>
              <w:bottom w:val="nil"/>
            </w:tcBorders>
            <w:vAlign w:val="top"/>
          </w:tcPr>
          <w:p>
            <w:pPr>
              <w:rPr>
                <w:rFonts w:ascii="Arial"/>
                <w:sz w:val="21"/>
              </w:rPr>
            </w:pPr>
          </w:p>
        </w:tc>
        <w:tc>
          <w:tcPr>
            <w:tcW w:w="3043" w:type="dxa"/>
            <w:vAlign w:val="top"/>
          </w:tcPr>
          <w:p>
            <w:pPr>
              <w:spacing w:before="57" w:line="281" w:lineRule="exact"/>
              <w:ind w:left="1137"/>
              <w:rPr>
                <w:rFonts w:ascii="Times New Roman" w:hAnsi="Times New Roman" w:eastAsia="Times New Roman" w:cs="Times New Roman"/>
                <w:sz w:val="20"/>
                <w:szCs w:val="20"/>
              </w:rPr>
            </w:pPr>
            <w:r>
              <w:rPr>
                <w:rFonts w:ascii="宋体" w:hAnsi="宋体" w:eastAsia="宋体" w:cs="宋体"/>
                <w:spacing w:val="8"/>
                <w:position w:val="1"/>
                <w:sz w:val="20"/>
                <w:szCs w:val="20"/>
              </w:rPr>
              <w:t>风</w:t>
            </w:r>
            <w:r>
              <w:rPr>
                <w:rFonts w:ascii="宋体" w:hAnsi="宋体" w:eastAsia="宋体" w:cs="宋体"/>
                <w:spacing w:val="6"/>
                <w:position w:val="1"/>
                <w:sz w:val="20"/>
                <w:szCs w:val="20"/>
              </w:rPr>
              <w:t>速</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s</w:t>
            </w:r>
          </w:p>
        </w:tc>
        <w:tc>
          <w:tcPr>
            <w:tcW w:w="3100" w:type="dxa"/>
            <w:vAlign w:val="top"/>
          </w:tcPr>
          <w:p>
            <w:pPr>
              <w:spacing w:before="131" w:line="198" w:lineRule="auto"/>
              <w:ind w:left="14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Merge w:val="continue"/>
            <w:tcBorders>
              <w:top w:val="nil"/>
              <w:bottom w:val="nil"/>
            </w:tcBorders>
            <w:vAlign w:val="top"/>
          </w:tcPr>
          <w:p>
            <w:pPr>
              <w:rPr>
                <w:rFonts w:ascii="Arial"/>
                <w:sz w:val="21"/>
              </w:rPr>
            </w:pPr>
          </w:p>
        </w:tc>
        <w:tc>
          <w:tcPr>
            <w:tcW w:w="3043" w:type="dxa"/>
            <w:vAlign w:val="top"/>
          </w:tcPr>
          <w:p>
            <w:pPr>
              <w:spacing w:before="58" w:line="281" w:lineRule="exact"/>
              <w:ind w:left="971"/>
              <w:rPr>
                <w:rFonts w:ascii="Times New Roman" w:hAnsi="Times New Roman" w:eastAsia="Times New Roman" w:cs="Times New Roman"/>
                <w:sz w:val="20"/>
                <w:szCs w:val="20"/>
              </w:rPr>
            </w:pPr>
            <w:r>
              <w:rPr>
                <w:rFonts w:ascii="宋体" w:hAnsi="宋体" w:eastAsia="宋体" w:cs="宋体"/>
                <w:spacing w:val="7"/>
                <w:position w:val="1"/>
                <w:sz w:val="20"/>
                <w:szCs w:val="20"/>
              </w:rPr>
              <w:t>环境温度</w:t>
            </w:r>
            <w:r>
              <w:rPr>
                <w:rFonts w:ascii="Times New Roman" w:hAnsi="Times New Roman" w:eastAsia="Times New Roman" w:cs="Times New Roman"/>
                <w:spacing w:val="7"/>
                <w:position w:val="1"/>
                <w:sz w:val="20"/>
                <w:szCs w:val="20"/>
              </w:rPr>
              <w:t>/℃</w:t>
            </w:r>
          </w:p>
        </w:tc>
        <w:tc>
          <w:tcPr>
            <w:tcW w:w="3100" w:type="dxa"/>
            <w:vAlign w:val="top"/>
          </w:tcPr>
          <w:p>
            <w:pPr>
              <w:spacing w:before="132" w:line="195" w:lineRule="auto"/>
              <w:ind w:left="14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30" w:type="dxa"/>
            <w:vMerge w:val="continue"/>
            <w:tcBorders>
              <w:top w:val="nil"/>
              <w:bottom w:val="nil"/>
            </w:tcBorders>
            <w:vAlign w:val="top"/>
          </w:tcPr>
          <w:p>
            <w:pPr>
              <w:rPr>
                <w:rFonts w:ascii="Arial"/>
                <w:sz w:val="21"/>
              </w:rPr>
            </w:pPr>
          </w:p>
        </w:tc>
        <w:tc>
          <w:tcPr>
            <w:tcW w:w="3043" w:type="dxa"/>
            <w:vAlign w:val="top"/>
          </w:tcPr>
          <w:p>
            <w:pPr>
              <w:spacing w:before="60" w:line="281" w:lineRule="exact"/>
              <w:ind w:left="990"/>
              <w:rPr>
                <w:rFonts w:ascii="Times New Roman" w:hAnsi="Times New Roman" w:eastAsia="Times New Roman" w:cs="Times New Roman"/>
                <w:sz w:val="20"/>
                <w:szCs w:val="20"/>
              </w:rPr>
            </w:pPr>
            <w:r>
              <w:rPr>
                <w:rFonts w:ascii="宋体" w:hAnsi="宋体" w:eastAsia="宋体" w:cs="宋体"/>
                <w:spacing w:val="7"/>
                <w:position w:val="1"/>
                <w:sz w:val="20"/>
                <w:szCs w:val="20"/>
              </w:rPr>
              <w:t>相对湿度</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6"/>
                <w:position w:val="1"/>
                <w:sz w:val="20"/>
                <w:szCs w:val="20"/>
              </w:rPr>
              <w:t>%</w:t>
            </w:r>
          </w:p>
        </w:tc>
        <w:tc>
          <w:tcPr>
            <w:tcW w:w="3100" w:type="dxa"/>
            <w:vAlign w:val="top"/>
          </w:tcPr>
          <w:p>
            <w:pPr>
              <w:spacing w:before="134" w:line="195" w:lineRule="auto"/>
              <w:ind w:left="145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30" w:type="dxa"/>
            <w:vMerge w:val="continue"/>
            <w:tcBorders>
              <w:top w:val="nil"/>
            </w:tcBorders>
            <w:vAlign w:val="top"/>
          </w:tcPr>
          <w:p>
            <w:pPr>
              <w:rPr>
                <w:rFonts w:ascii="Arial"/>
                <w:sz w:val="21"/>
              </w:rPr>
            </w:pPr>
          </w:p>
        </w:tc>
        <w:tc>
          <w:tcPr>
            <w:tcW w:w="3043" w:type="dxa"/>
            <w:vAlign w:val="top"/>
          </w:tcPr>
          <w:p>
            <w:pPr>
              <w:spacing w:before="96" w:line="228" w:lineRule="auto"/>
              <w:ind w:left="1211"/>
              <w:rPr>
                <w:rFonts w:ascii="宋体" w:hAnsi="宋体" w:eastAsia="宋体" w:cs="宋体"/>
                <w:sz w:val="20"/>
                <w:szCs w:val="20"/>
              </w:rPr>
            </w:pPr>
            <w:r>
              <w:rPr>
                <w:rFonts w:ascii="宋体" w:hAnsi="宋体" w:eastAsia="宋体" w:cs="宋体"/>
                <w:spacing w:val="7"/>
                <w:sz w:val="20"/>
                <w:szCs w:val="20"/>
              </w:rPr>
              <w:t>稳</w:t>
            </w:r>
            <w:r>
              <w:rPr>
                <w:rFonts w:ascii="宋体" w:hAnsi="宋体" w:eastAsia="宋体" w:cs="宋体"/>
                <w:spacing w:val="6"/>
                <w:sz w:val="20"/>
                <w:szCs w:val="20"/>
              </w:rPr>
              <w:t>定度</w:t>
            </w:r>
          </w:p>
        </w:tc>
        <w:tc>
          <w:tcPr>
            <w:tcW w:w="3100" w:type="dxa"/>
            <w:vAlign w:val="top"/>
          </w:tcPr>
          <w:p>
            <w:pPr>
              <w:spacing w:before="135" w:line="192" w:lineRule="auto"/>
              <w:ind w:left="1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030" w:type="dxa"/>
            <w:vAlign w:val="top"/>
          </w:tcPr>
          <w:p>
            <w:pPr>
              <w:spacing w:before="98" w:line="228" w:lineRule="auto"/>
              <w:ind w:left="1100"/>
              <w:rPr>
                <w:rFonts w:ascii="宋体" w:hAnsi="宋体" w:eastAsia="宋体" w:cs="宋体"/>
                <w:sz w:val="20"/>
                <w:szCs w:val="20"/>
              </w:rPr>
            </w:pPr>
            <w:r>
              <w:rPr>
                <w:rFonts w:ascii="宋体" w:hAnsi="宋体" w:eastAsia="宋体" w:cs="宋体"/>
                <w:spacing w:val="7"/>
                <w:sz w:val="20"/>
                <w:szCs w:val="20"/>
              </w:rPr>
              <w:t>其他参数</w:t>
            </w:r>
          </w:p>
        </w:tc>
        <w:tc>
          <w:tcPr>
            <w:tcW w:w="3043" w:type="dxa"/>
            <w:vAlign w:val="top"/>
          </w:tcPr>
          <w:p>
            <w:pPr>
              <w:spacing w:before="61" w:line="281" w:lineRule="exact"/>
              <w:ind w:left="843"/>
              <w:rPr>
                <w:rFonts w:ascii="Times New Roman" w:hAnsi="Times New Roman" w:eastAsia="Times New Roman" w:cs="Times New Roman"/>
                <w:sz w:val="20"/>
                <w:szCs w:val="20"/>
              </w:rPr>
            </w:pPr>
            <w:r>
              <w:rPr>
                <w:rFonts w:ascii="宋体" w:hAnsi="宋体" w:eastAsia="宋体" w:cs="宋体"/>
                <w:spacing w:val="11"/>
                <w:position w:val="1"/>
                <w:sz w:val="20"/>
                <w:szCs w:val="20"/>
              </w:rPr>
              <w:t>地</w:t>
            </w:r>
            <w:r>
              <w:rPr>
                <w:rFonts w:ascii="宋体" w:hAnsi="宋体" w:eastAsia="宋体" w:cs="宋体"/>
                <w:spacing w:val="9"/>
                <w:position w:val="1"/>
                <w:sz w:val="20"/>
                <w:szCs w:val="20"/>
              </w:rPr>
              <w:t>表粗糙度</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cm</w:t>
            </w:r>
          </w:p>
        </w:tc>
        <w:tc>
          <w:tcPr>
            <w:tcW w:w="3100" w:type="dxa"/>
            <w:vAlign w:val="top"/>
          </w:tcPr>
          <w:p>
            <w:pPr>
              <w:spacing w:before="135" w:line="195" w:lineRule="auto"/>
              <w:ind w:left="1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r>
    </w:tbl>
    <w:p>
      <w:pPr>
        <w:rPr>
          <w:rFonts w:ascii="Arial"/>
          <w:sz w:val="21"/>
        </w:rPr>
      </w:pPr>
    </w:p>
    <w:p>
      <w:pPr>
        <w:sectPr>
          <w:footerReference r:id="rId128" w:type="default"/>
          <w:pgSz w:w="11906" w:h="16839"/>
          <w:pgMar w:top="1431" w:right="1363" w:bottom="1007" w:left="1363" w:header="0" w:footer="847" w:gutter="0"/>
          <w:cols w:space="720" w:num="1"/>
        </w:sectPr>
      </w:pPr>
    </w:p>
    <w:p>
      <w:pPr>
        <w:spacing w:line="155" w:lineRule="exact"/>
      </w:pPr>
    </w:p>
    <w:tbl>
      <w:tblPr>
        <w:tblStyle w:val="4"/>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0"/>
        <w:gridCol w:w="3043"/>
        <w:gridCol w:w="31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30" w:type="dxa"/>
            <w:vMerge w:val="restart"/>
            <w:tcBorders>
              <w:bottom w:val="nil"/>
            </w:tcBorders>
            <w:vAlign w:val="top"/>
          </w:tcPr>
          <w:p>
            <w:pPr>
              <w:rPr>
                <w:rFonts w:ascii="Arial"/>
                <w:sz w:val="21"/>
              </w:rPr>
            </w:pPr>
          </w:p>
        </w:tc>
        <w:tc>
          <w:tcPr>
            <w:tcW w:w="3043" w:type="dxa"/>
            <w:vAlign w:val="top"/>
          </w:tcPr>
          <w:p>
            <w:pPr>
              <w:spacing w:before="98" w:line="227" w:lineRule="auto"/>
              <w:ind w:left="900"/>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7"/>
                <w:sz w:val="20"/>
                <w:szCs w:val="20"/>
              </w:rPr>
              <w:t>否考虑地形</w:t>
            </w:r>
          </w:p>
        </w:tc>
        <w:tc>
          <w:tcPr>
            <w:tcW w:w="3100" w:type="dxa"/>
            <w:vAlign w:val="top"/>
          </w:tcPr>
          <w:p>
            <w:pPr>
              <w:spacing w:before="99" w:line="228" w:lineRule="auto"/>
              <w:ind w:left="1457"/>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030" w:type="dxa"/>
            <w:vMerge w:val="continue"/>
            <w:tcBorders>
              <w:top w:val="nil"/>
            </w:tcBorders>
            <w:vAlign w:val="top"/>
          </w:tcPr>
          <w:p>
            <w:pPr>
              <w:rPr>
                <w:rFonts w:ascii="Arial"/>
                <w:sz w:val="21"/>
              </w:rPr>
            </w:pPr>
          </w:p>
        </w:tc>
        <w:tc>
          <w:tcPr>
            <w:tcW w:w="3043" w:type="dxa"/>
            <w:vAlign w:val="top"/>
          </w:tcPr>
          <w:p>
            <w:pPr>
              <w:spacing w:before="58" w:line="281" w:lineRule="exact"/>
              <w:ind w:left="786"/>
              <w:rPr>
                <w:rFonts w:ascii="Times New Roman" w:hAnsi="Times New Roman" w:eastAsia="Times New Roman" w:cs="Times New Roman"/>
                <w:sz w:val="20"/>
                <w:szCs w:val="20"/>
              </w:rPr>
            </w:pPr>
            <w:r>
              <w:rPr>
                <w:rFonts w:ascii="宋体" w:hAnsi="宋体" w:eastAsia="宋体" w:cs="宋体"/>
                <w:spacing w:val="12"/>
                <w:position w:val="1"/>
                <w:sz w:val="20"/>
                <w:szCs w:val="20"/>
              </w:rPr>
              <w:t>地</w:t>
            </w:r>
            <w:r>
              <w:rPr>
                <w:rFonts w:ascii="宋体" w:hAnsi="宋体" w:eastAsia="宋体" w:cs="宋体"/>
                <w:spacing w:val="8"/>
                <w:position w:val="1"/>
                <w:sz w:val="20"/>
                <w:szCs w:val="20"/>
              </w:rPr>
              <w:t>形数据精度</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w:t>
            </w:r>
          </w:p>
        </w:tc>
        <w:tc>
          <w:tcPr>
            <w:tcW w:w="3100" w:type="dxa"/>
            <w:vAlign w:val="top"/>
          </w:tcPr>
          <w:p>
            <w:pPr>
              <w:spacing w:before="58" w:line="281" w:lineRule="exact"/>
              <w:ind w:left="15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spacing w:before="36" w:line="228" w:lineRule="auto"/>
        <w:ind w:left="580"/>
        <w:rPr>
          <w:rFonts w:ascii="宋体" w:hAnsi="宋体" w:eastAsia="宋体" w:cs="宋体"/>
          <w:sz w:val="23"/>
          <w:szCs w:val="23"/>
        </w:rPr>
      </w:pPr>
      <w:r>
        <w:rPr>
          <w:rFonts w:ascii="Times New Roman" w:hAnsi="Times New Roman" w:eastAsia="Times New Roman" w:cs="Times New Roman"/>
          <w:b/>
          <w:bCs/>
          <w:sz w:val="23"/>
          <w:szCs w:val="23"/>
        </w:rPr>
        <w:t>LNG</w:t>
      </w:r>
      <w:r>
        <w:rPr>
          <w:rFonts w:ascii="Times New Roman" w:hAnsi="Times New Roman" w:eastAsia="Times New Roman" w:cs="Times New Roman"/>
          <w:spacing w:val="16"/>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液化天然气泄漏影响预测</w:t>
      </w:r>
    </w:p>
    <w:p>
      <w:pPr>
        <w:spacing w:before="181" w:line="373" w:lineRule="auto"/>
        <w:ind w:left="118" w:right="109" w:firstLine="468"/>
        <w:rPr>
          <w:rFonts w:ascii="宋体" w:hAnsi="宋体" w:eastAsia="宋体" w:cs="宋体"/>
          <w:sz w:val="23"/>
          <w:szCs w:val="23"/>
        </w:rPr>
      </w:pPr>
      <w:r>
        <w:rPr>
          <w:rFonts w:ascii="宋体" w:hAnsi="宋体" w:eastAsia="宋体" w:cs="宋体"/>
          <w:spacing w:val="24"/>
          <w:sz w:val="23"/>
          <w:szCs w:val="23"/>
        </w:rPr>
        <w:t>液</w:t>
      </w:r>
      <w:r>
        <w:rPr>
          <w:rFonts w:ascii="宋体" w:hAnsi="宋体" w:eastAsia="宋体" w:cs="宋体"/>
          <w:spacing w:val="12"/>
          <w:sz w:val="23"/>
          <w:szCs w:val="23"/>
        </w:rPr>
        <w:t>化天然气泄漏后，若没有遇到火源，将在自身动量和气象条件下与空气混合稀</w:t>
      </w:r>
      <w:r>
        <w:rPr>
          <w:rFonts w:ascii="宋体" w:hAnsi="宋体" w:eastAsia="宋体" w:cs="宋体"/>
          <w:sz w:val="23"/>
          <w:szCs w:val="23"/>
        </w:rPr>
        <w:t xml:space="preserve"> </w:t>
      </w:r>
      <w:r>
        <w:rPr>
          <w:rFonts w:ascii="宋体" w:hAnsi="宋体" w:eastAsia="宋体" w:cs="宋体"/>
          <w:spacing w:val="17"/>
          <w:sz w:val="23"/>
          <w:szCs w:val="23"/>
        </w:rPr>
        <w:t>释</w:t>
      </w:r>
      <w:r>
        <w:rPr>
          <w:rFonts w:ascii="宋体" w:hAnsi="宋体" w:eastAsia="宋体" w:cs="宋体"/>
          <w:spacing w:val="9"/>
          <w:sz w:val="23"/>
          <w:szCs w:val="23"/>
        </w:rPr>
        <w:t>扩散形成蒸发气的云团。泄漏后甲烷浓度预测结果见下表。</w:t>
      </w:r>
    </w:p>
    <w:p>
      <w:pPr>
        <w:spacing w:line="226" w:lineRule="auto"/>
        <w:ind w:left="275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4</w:t>
      </w:r>
      <w:r>
        <w:rPr>
          <w:rFonts w:ascii="Times New Roman" w:hAnsi="Times New Roman" w:eastAsia="Times New Roman" w:cs="Times New Roman"/>
          <w:b/>
          <w:bCs/>
          <w:spacing w:val="5"/>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事故源项及事故后果基本信息表</w:t>
      </w:r>
    </w:p>
    <w:p>
      <w:pPr>
        <w:spacing w:line="132" w:lineRule="exact"/>
      </w:pPr>
    </w:p>
    <w:tbl>
      <w:tblPr>
        <w:tblStyle w:val="4"/>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1511"/>
        <w:gridCol w:w="1751"/>
        <w:gridCol w:w="1333"/>
        <w:gridCol w:w="1509"/>
        <w:gridCol w:w="1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73" w:type="dxa"/>
            <w:gridSpan w:val="6"/>
            <w:vAlign w:val="top"/>
          </w:tcPr>
          <w:p>
            <w:pPr>
              <w:spacing w:before="94" w:line="228" w:lineRule="auto"/>
              <w:ind w:left="375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9"/>
                <w:sz w:val="20"/>
                <w:szCs w:val="20"/>
                <w14:textOutline w14:w="3795" w14:cap="sq" w14:cmpd="sng">
                  <w14:solidFill>
                    <w14:srgbClr w14:val="000000"/>
                  </w14:solidFill>
                  <w14:prstDash w14:val="solid"/>
                  <w14:bevel/>
                </w14:textOutline>
              </w:rPr>
              <w:t>险事故情形分析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77" w:type="dxa"/>
            <w:vAlign w:val="top"/>
          </w:tcPr>
          <w:p>
            <w:pPr>
              <w:spacing w:before="31" w:line="228" w:lineRule="auto"/>
              <w:ind w:left="215"/>
              <w:rPr>
                <w:rFonts w:ascii="宋体" w:hAnsi="宋体" w:eastAsia="宋体" w:cs="宋体"/>
                <w:sz w:val="20"/>
                <w:szCs w:val="20"/>
              </w:rPr>
            </w:pPr>
            <w:r>
              <w:rPr>
                <w:rFonts w:ascii="宋体" w:hAnsi="宋体" w:eastAsia="宋体" w:cs="宋体"/>
                <w:spacing w:val="9"/>
                <w:sz w:val="20"/>
                <w:szCs w:val="20"/>
              </w:rPr>
              <w:t>代</w:t>
            </w:r>
            <w:r>
              <w:rPr>
                <w:rFonts w:ascii="宋体" w:hAnsi="宋体" w:eastAsia="宋体" w:cs="宋体"/>
                <w:spacing w:val="8"/>
                <w:sz w:val="20"/>
                <w:szCs w:val="20"/>
              </w:rPr>
              <w:t>表性风险</w:t>
            </w:r>
          </w:p>
          <w:p>
            <w:pPr>
              <w:spacing w:before="27" w:line="228" w:lineRule="auto"/>
              <w:ind w:left="216"/>
              <w:rPr>
                <w:rFonts w:ascii="宋体" w:hAnsi="宋体" w:eastAsia="宋体" w:cs="宋体"/>
                <w:sz w:val="20"/>
                <w:szCs w:val="20"/>
              </w:rPr>
            </w:pPr>
            <w:r>
              <w:rPr>
                <w:rFonts w:ascii="宋体" w:hAnsi="宋体" w:eastAsia="宋体" w:cs="宋体"/>
                <w:spacing w:val="8"/>
                <w:sz w:val="20"/>
                <w:szCs w:val="20"/>
              </w:rPr>
              <w:t>事故情形描</w:t>
            </w:r>
          </w:p>
          <w:p>
            <w:pPr>
              <w:spacing w:before="23" w:line="226" w:lineRule="auto"/>
              <w:ind w:left="636"/>
              <w:rPr>
                <w:rFonts w:ascii="宋体" w:hAnsi="宋体" w:eastAsia="宋体" w:cs="宋体"/>
                <w:sz w:val="20"/>
                <w:szCs w:val="20"/>
              </w:rPr>
            </w:pPr>
            <w:r>
              <w:rPr>
                <w:rFonts w:ascii="宋体" w:hAnsi="宋体" w:eastAsia="宋体" w:cs="宋体"/>
                <w:sz w:val="20"/>
                <w:szCs w:val="20"/>
              </w:rPr>
              <w:t>述</w:t>
            </w:r>
          </w:p>
        </w:tc>
        <w:tc>
          <w:tcPr>
            <w:tcW w:w="7696" w:type="dxa"/>
            <w:gridSpan w:val="5"/>
            <w:vAlign w:val="top"/>
          </w:tcPr>
          <w:p>
            <w:pPr>
              <w:spacing w:before="305" w:line="228" w:lineRule="auto"/>
              <w:ind w:left="2872"/>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6"/>
                <w:sz w:val="20"/>
                <w:szCs w:val="20"/>
              </w:rPr>
              <w:t xml:space="preserve"> </w:t>
            </w:r>
            <w:r>
              <w:rPr>
                <w:rFonts w:ascii="宋体" w:hAnsi="宋体" w:eastAsia="宋体" w:cs="宋体"/>
                <w:spacing w:val="10"/>
                <w:sz w:val="20"/>
                <w:szCs w:val="20"/>
              </w:rPr>
              <w:t>液化天然气泄漏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Align w:val="top"/>
          </w:tcPr>
          <w:p>
            <w:pPr>
              <w:spacing w:before="33" w:line="238" w:lineRule="auto"/>
              <w:ind w:left="642" w:right="214" w:hanging="426"/>
              <w:rPr>
                <w:rFonts w:ascii="宋体" w:hAnsi="宋体" w:eastAsia="宋体" w:cs="宋体"/>
                <w:sz w:val="20"/>
                <w:szCs w:val="20"/>
              </w:rPr>
            </w:pPr>
            <w:r>
              <w:rPr>
                <w:rFonts w:ascii="宋体" w:hAnsi="宋体" w:eastAsia="宋体" w:cs="宋体"/>
                <w:spacing w:val="8"/>
                <w:sz w:val="20"/>
                <w:szCs w:val="20"/>
              </w:rPr>
              <w:t>环境风险类</w:t>
            </w:r>
            <w:r>
              <w:rPr>
                <w:rFonts w:ascii="宋体" w:hAnsi="宋体" w:eastAsia="宋体" w:cs="宋体"/>
                <w:sz w:val="20"/>
                <w:szCs w:val="20"/>
              </w:rPr>
              <w:t xml:space="preserve"> 型</w:t>
            </w:r>
          </w:p>
        </w:tc>
        <w:tc>
          <w:tcPr>
            <w:tcW w:w="7696" w:type="dxa"/>
            <w:gridSpan w:val="5"/>
            <w:vAlign w:val="top"/>
          </w:tcPr>
          <w:p>
            <w:pPr>
              <w:spacing w:before="168" w:line="228" w:lineRule="auto"/>
              <w:ind w:left="3332"/>
              <w:rPr>
                <w:rFonts w:ascii="宋体" w:hAnsi="宋体" w:eastAsia="宋体" w:cs="宋体"/>
                <w:sz w:val="20"/>
                <w:szCs w:val="20"/>
              </w:rPr>
            </w:pPr>
            <w:r>
              <w:rPr>
                <w:rFonts w:ascii="宋体" w:hAnsi="宋体" w:eastAsia="宋体" w:cs="宋体"/>
                <w:spacing w:val="7"/>
                <w:sz w:val="20"/>
                <w:szCs w:val="20"/>
              </w:rPr>
              <w:t>天然气泄</w:t>
            </w:r>
            <w:r>
              <w:rPr>
                <w:rFonts w:ascii="宋体" w:hAnsi="宋体" w:eastAsia="宋体" w:cs="宋体"/>
                <w:spacing w:val="6"/>
                <w:sz w:val="20"/>
                <w:szCs w:val="20"/>
              </w:rPr>
              <w:t>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Align w:val="top"/>
          </w:tcPr>
          <w:p>
            <w:pPr>
              <w:spacing w:before="33" w:line="238" w:lineRule="auto"/>
              <w:ind w:left="642" w:right="214" w:hanging="423"/>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漏设备类</w:t>
            </w:r>
            <w:r>
              <w:rPr>
                <w:rFonts w:ascii="宋体" w:hAnsi="宋体" w:eastAsia="宋体" w:cs="宋体"/>
                <w:sz w:val="20"/>
                <w:szCs w:val="20"/>
              </w:rPr>
              <w:t xml:space="preserve"> 型</w:t>
            </w:r>
          </w:p>
        </w:tc>
        <w:tc>
          <w:tcPr>
            <w:tcW w:w="1511" w:type="dxa"/>
            <w:vAlign w:val="top"/>
          </w:tcPr>
          <w:p>
            <w:pPr>
              <w:spacing w:before="167" w:line="228" w:lineRule="auto"/>
              <w:ind w:left="302"/>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储罐</w:t>
            </w:r>
          </w:p>
        </w:tc>
        <w:tc>
          <w:tcPr>
            <w:tcW w:w="1751" w:type="dxa"/>
            <w:vAlign w:val="top"/>
          </w:tcPr>
          <w:p>
            <w:pPr>
              <w:spacing w:before="130" w:line="281" w:lineRule="exact"/>
              <w:ind w:left="323"/>
              <w:rPr>
                <w:rFonts w:ascii="Times New Roman" w:hAnsi="Times New Roman" w:eastAsia="Times New Roman" w:cs="Times New Roman"/>
                <w:sz w:val="20"/>
                <w:szCs w:val="20"/>
              </w:rPr>
            </w:pPr>
            <w:r>
              <w:rPr>
                <w:rFonts w:ascii="宋体" w:hAnsi="宋体" w:eastAsia="宋体" w:cs="宋体"/>
                <w:spacing w:val="8"/>
                <w:position w:val="1"/>
                <w:sz w:val="20"/>
                <w:szCs w:val="20"/>
              </w:rPr>
              <w:t>操</w:t>
            </w:r>
            <w:r>
              <w:rPr>
                <w:rFonts w:ascii="宋体" w:hAnsi="宋体" w:eastAsia="宋体" w:cs="宋体"/>
                <w:spacing w:val="7"/>
                <w:position w:val="1"/>
                <w:sz w:val="20"/>
                <w:szCs w:val="20"/>
              </w:rPr>
              <w:t>作温度</w:t>
            </w:r>
            <w:r>
              <w:rPr>
                <w:rFonts w:ascii="Times New Roman" w:hAnsi="Times New Roman" w:eastAsia="Times New Roman" w:cs="Times New Roman"/>
                <w:spacing w:val="7"/>
                <w:position w:val="1"/>
                <w:sz w:val="20"/>
                <w:szCs w:val="20"/>
              </w:rPr>
              <w:t>/℃</w:t>
            </w:r>
          </w:p>
        </w:tc>
        <w:tc>
          <w:tcPr>
            <w:tcW w:w="1333" w:type="dxa"/>
            <w:vAlign w:val="top"/>
          </w:tcPr>
          <w:p>
            <w:pPr>
              <w:spacing w:before="204"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162</w:t>
            </w:r>
          </w:p>
        </w:tc>
        <w:tc>
          <w:tcPr>
            <w:tcW w:w="1509" w:type="dxa"/>
            <w:vAlign w:val="top"/>
          </w:tcPr>
          <w:p>
            <w:pPr>
              <w:spacing w:before="48" w:line="202" w:lineRule="auto"/>
              <w:ind w:left="340"/>
              <w:rPr>
                <w:rFonts w:ascii="宋体" w:hAnsi="宋体" w:eastAsia="宋体" w:cs="宋体"/>
                <w:sz w:val="20"/>
                <w:szCs w:val="20"/>
              </w:rPr>
            </w:pPr>
            <w:r>
              <w:rPr>
                <w:rFonts w:ascii="宋体" w:hAnsi="宋体" w:eastAsia="宋体" w:cs="宋体"/>
                <w:spacing w:val="9"/>
                <w:sz w:val="20"/>
                <w:szCs w:val="20"/>
              </w:rPr>
              <w:t>操</w:t>
            </w:r>
            <w:r>
              <w:rPr>
                <w:rFonts w:ascii="宋体" w:hAnsi="宋体" w:eastAsia="宋体" w:cs="宋体"/>
                <w:spacing w:val="7"/>
                <w:sz w:val="20"/>
                <w:szCs w:val="20"/>
              </w:rPr>
              <w:t>作压力</w:t>
            </w:r>
          </w:p>
          <w:p>
            <w:pPr>
              <w:spacing w:line="281"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8"/>
                <w:position w:val="2"/>
                <w:sz w:val="20"/>
                <w:szCs w:val="20"/>
              </w:rPr>
              <w:t>/</w:t>
            </w:r>
            <w:r>
              <w:rPr>
                <w:rFonts w:ascii="Times New Roman" w:hAnsi="Times New Roman" w:eastAsia="Times New Roman" w:cs="Times New Roman"/>
                <w:position w:val="2"/>
                <w:sz w:val="20"/>
                <w:szCs w:val="20"/>
              </w:rPr>
              <w:t>MPa</w:t>
            </w:r>
          </w:p>
        </w:tc>
        <w:tc>
          <w:tcPr>
            <w:tcW w:w="1592" w:type="dxa"/>
            <w:vAlign w:val="top"/>
          </w:tcPr>
          <w:p>
            <w:pPr>
              <w:spacing w:before="204" w:line="198"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Align w:val="top"/>
          </w:tcPr>
          <w:p>
            <w:pPr>
              <w:spacing w:before="33" w:line="238" w:lineRule="auto"/>
              <w:ind w:left="636" w:right="214" w:hanging="417"/>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漏危险物</w:t>
            </w:r>
            <w:r>
              <w:rPr>
                <w:rFonts w:ascii="宋体" w:hAnsi="宋体" w:eastAsia="宋体" w:cs="宋体"/>
                <w:sz w:val="20"/>
                <w:szCs w:val="20"/>
              </w:rPr>
              <w:t xml:space="preserve"> 质</w:t>
            </w:r>
          </w:p>
        </w:tc>
        <w:tc>
          <w:tcPr>
            <w:tcW w:w="1511" w:type="dxa"/>
            <w:vAlign w:val="top"/>
          </w:tcPr>
          <w:p>
            <w:pPr>
              <w:spacing w:before="169" w:line="228" w:lineRule="auto"/>
              <w:ind w:left="57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烷</w:t>
            </w:r>
          </w:p>
        </w:tc>
        <w:tc>
          <w:tcPr>
            <w:tcW w:w="1751" w:type="dxa"/>
            <w:vAlign w:val="top"/>
          </w:tcPr>
          <w:p>
            <w:pPr>
              <w:spacing w:before="131" w:line="281" w:lineRule="exact"/>
              <w:ind w:left="302"/>
              <w:rPr>
                <w:rFonts w:ascii="Times New Roman" w:hAnsi="Times New Roman" w:eastAsia="Times New Roman" w:cs="Times New Roman"/>
                <w:sz w:val="20"/>
                <w:szCs w:val="20"/>
              </w:rPr>
            </w:pPr>
            <w:r>
              <w:rPr>
                <w:rFonts w:ascii="宋体" w:hAnsi="宋体" w:eastAsia="宋体" w:cs="宋体"/>
                <w:spacing w:val="21"/>
                <w:position w:val="1"/>
                <w:sz w:val="20"/>
                <w:szCs w:val="20"/>
              </w:rPr>
              <w:t>最</w:t>
            </w:r>
            <w:r>
              <w:rPr>
                <w:rFonts w:ascii="宋体" w:hAnsi="宋体" w:eastAsia="宋体" w:cs="宋体"/>
                <w:spacing w:val="18"/>
                <w:position w:val="1"/>
                <w:sz w:val="20"/>
                <w:szCs w:val="20"/>
              </w:rPr>
              <w:t>大存在量</w:t>
            </w:r>
            <w:r>
              <w:rPr>
                <w:rFonts w:ascii="Times New Roman" w:hAnsi="Times New Roman" w:eastAsia="Times New Roman" w:cs="Times New Roman"/>
                <w:position w:val="1"/>
                <w:sz w:val="20"/>
                <w:szCs w:val="20"/>
              </w:rPr>
              <w:t>t</w:t>
            </w:r>
          </w:p>
        </w:tc>
        <w:tc>
          <w:tcPr>
            <w:tcW w:w="1333" w:type="dxa"/>
            <w:vAlign w:val="top"/>
          </w:tcPr>
          <w:p>
            <w:pPr>
              <w:spacing w:before="206"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59</w:t>
            </w:r>
          </w:p>
        </w:tc>
        <w:tc>
          <w:tcPr>
            <w:tcW w:w="1509" w:type="dxa"/>
            <w:vAlign w:val="top"/>
          </w:tcPr>
          <w:p>
            <w:pPr>
              <w:spacing w:before="131" w:line="281" w:lineRule="exact"/>
              <w:ind w:left="152"/>
              <w:rPr>
                <w:rFonts w:ascii="Times New Roman" w:hAnsi="Times New Roman" w:eastAsia="Times New Roman" w:cs="Times New Roman"/>
                <w:sz w:val="20"/>
                <w:szCs w:val="20"/>
              </w:rPr>
            </w:pPr>
            <w:r>
              <w:rPr>
                <w:rFonts w:ascii="宋体" w:hAnsi="宋体" w:eastAsia="宋体" w:cs="宋体"/>
                <w:spacing w:val="9"/>
                <w:position w:val="1"/>
                <w:sz w:val="20"/>
                <w:szCs w:val="20"/>
              </w:rPr>
              <w:t>泄漏孔径</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mm</w:t>
            </w:r>
          </w:p>
        </w:tc>
        <w:tc>
          <w:tcPr>
            <w:tcW w:w="1592" w:type="dxa"/>
            <w:vAlign w:val="top"/>
          </w:tcPr>
          <w:p>
            <w:pPr>
              <w:spacing w:before="206"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Align w:val="top"/>
          </w:tcPr>
          <w:p>
            <w:pPr>
              <w:spacing w:before="96" w:line="228" w:lineRule="auto"/>
              <w:ind w:left="325"/>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漏速率</w:t>
            </w:r>
          </w:p>
        </w:tc>
        <w:tc>
          <w:tcPr>
            <w:tcW w:w="1511" w:type="dxa"/>
            <w:vAlign w:val="top"/>
          </w:tcPr>
          <w:p>
            <w:pPr>
              <w:spacing w:before="132" w:line="198"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.468</w:t>
            </w:r>
          </w:p>
        </w:tc>
        <w:tc>
          <w:tcPr>
            <w:tcW w:w="1751" w:type="dxa"/>
            <w:vAlign w:val="top"/>
          </w:tcPr>
          <w:p>
            <w:pPr>
              <w:spacing w:before="59" w:line="281" w:lineRule="exact"/>
              <w:ind w:left="272"/>
              <w:rPr>
                <w:rFonts w:ascii="Times New Roman" w:hAnsi="Times New Roman" w:eastAsia="Times New Roman" w:cs="Times New Roman"/>
                <w:sz w:val="20"/>
                <w:szCs w:val="20"/>
              </w:rPr>
            </w:pPr>
            <w:r>
              <w:rPr>
                <w:rFonts w:ascii="宋体" w:hAnsi="宋体" w:eastAsia="宋体" w:cs="宋体"/>
                <w:spacing w:val="9"/>
                <w:position w:val="1"/>
                <w:sz w:val="20"/>
                <w:szCs w:val="20"/>
              </w:rPr>
              <w:t>泄漏时间</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min</w:t>
            </w:r>
          </w:p>
        </w:tc>
        <w:tc>
          <w:tcPr>
            <w:tcW w:w="1333" w:type="dxa"/>
            <w:vAlign w:val="top"/>
          </w:tcPr>
          <w:p>
            <w:pPr>
              <w:spacing w:before="13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509" w:type="dxa"/>
            <w:vAlign w:val="top"/>
          </w:tcPr>
          <w:p>
            <w:pPr>
              <w:spacing w:before="59" w:line="281" w:lineRule="exact"/>
              <w:ind w:left="315"/>
              <w:rPr>
                <w:rFonts w:ascii="Times New Roman" w:hAnsi="Times New Roman" w:eastAsia="Times New Roman" w:cs="Times New Roman"/>
                <w:sz w:val="20"/>
                <w:szCs w:val="20"/>
              </w:rPr>
            </w:pPr>
            <w:r>
              <w:rPr>
                <w:rFonts w:ascii="宋体" w:hAnsi="宋体" w:eastAsia="宋体" w:cs="宋体"/>
                <w:spacing w:val="8"/>
                <w:position w:val="3"/>
                <w:sz w:val="20"/>
                <w:szCs w:val="20"/>
              </w:rPr>
              <w:t>泄</w:t>
            </w:r>
            <w:r>
              <w:rPr>
                <w:rFonts w:ascii="宋体" w:hAnsi="宋体" w:eastAsia="宋体" w:cs="宋体"/>
                <w:spacing w:val="7"/>
                <w:position w:val="3"/>
                <w:sz w:val="20"/>
                <w:szCs w:val="20"/>
              </w:rPr>
              <w:t>漏量</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c>
          <w:tcPr>
            <w:tcW w:w="1592" w:type="dxa"/>
            <w:vAlign w:val="top"/>
          </w:tcPr>
          <w:p>
            <w:pPr>
              <w:spacing w:before="133"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3"/>
                <w:sz w:val="20"/>
                <w:szCs w:val="20"/>
              </w:rPr>
              <w:t>80.8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477" w:type="dxa"/>
            <w:vAlign w:val="top"/>
          </w:tcPr>
          <w:p>
            <w:pPr>
              <w:spacing w:before="155" w:line="228" w:lineRule="auto"/>
              <w:ind w:left="325"/>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漏高度</w:t>
            </w:r>
          </w:p>
        </w:tc>
        <w:tc>
          <w:tcPr>
            <w:tcW w:w="1511" w:type="dxa"/>
            <w:vAlign w:val="top"/>
          </w:tcPr>
          <w:p>
            <w:pPr>
              <w:spacing w:before="191"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1751" w:type="dxa"/>
            <w:vAlign w:val="top"/>
          </w:tcPr>
          <w:p>
            <w:pPr>
              <w:spacing w:before="35" w:line="237" w:lineRule="auto"/>
              <w:ind w:left="738" w:right="140" w:hanging="591"/>
              <w:rPr>
                <w:rFonts w:ascii="Times New Roman" w:hAnsi="Times New Roman" w:eastAsia="Times New Roman" w:cs="Times New Roman"/>
                <w:sz w:val="20"/>
                <w:szCs w:val="20"/>
              </w:rPr>
            </w:pPr>
            <w:r>
              <w:rPr>
                <w:rFonts w:ascii="宋体" w:hAnsi="宋体" w:eastAsia="宋体" w:cs="宋体"/>
                <w:spacing w:val="9"/>
                <w:sz w:val="20"/>
                <w:szCs w:val="20"/>
              </w:rPr>
              <w:t>泄</w:t>
            </w:r>
            <w:r>
              <w:rPr>
                <w:rFonts w:ascii="宋体" w:hAnsi="宋体" w:eastAsia="宋体" w:cs="宋体"/>
                <w:spacing w:val="8"/>
                <w:sz w:val="20"/>
                <w:szCs w:val="20"/>
              </w:rPr>
              <w:t>漏液体蒸发量</w:t>
            </w:r>
            <w:r>
              <w:rPr>
                <w:rFonts w:ascii="宋体" w:hAnsi="宋体" w:eastAsia="宋体" w:cs="宋体"/>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kg</w:t>
            </w:r>
          </w:p>
        </w:tc>
        <w:tc>
          <w:tcPr>
            <w:tcW w:w="1333" w:type="dxa"/>
            <w:vAlign w:val="top"/>
          </w:tcPr>
          <w:p>
            <w:pPr>
              <w:spacing w:before="118" w:line="281" w:lineRule="exact"/>
              <w:ind w:left="6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509" w:type="dxa"/>
            <w:vAlign w:val="top"/>
          </w:tcPr>
          <w:p>
            <w:pPr>
              <w:spacing w:before="155" w:line="228" w:lineRule="auto"/>
              <w:ind w:left="344"/>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漏频率</w:t>
            </w:r>
          </w:p>
        </w:tc>
        <w:tc>
          <w:tcPr>
            <w:tcW w:w="1592" w:type="dxa"/>
            <w:vAlign w:val="top"/>
          </w:tcPr>
          <w:p>
            <w:pPr>
              <w:spacing w:before="118" w:line="281"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7"/>
                <w:sz w:val="13"/>
                <w:szCs w:val="13"/>
              </w:rPr>
              <w:t>-4</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73" w:type="dxa"/>
            <w:gridSpan w:val="6"/>
            <w:vAlign w:val="top"/>
          </w:tcPr>
          <w:p>
            <w:pPr>
              <w:spacing w:before="97" w:line="228" w:lineRule="auto"/>
              <w:ind w:left="3962"/>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故后果预测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535"/>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气</w:t>
            </w:r>
          </w:p>
        </w:tc>
        <w:tc>
          <w:tcPr>
            <w:tcW w:w="1511" w:type="dxa"/>
            <w:vAlign w:val="top"/>
          </w:tcPr>
          <w:p>
            <w:pPr>
              <w:spacing w:before="98" w:line="228" w:lineRule="auto"/>
              <w:ind w:left="342"/>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险物质</w:t>
            </w:r>
          </w:p>
        </w:tc>
        <w:tc>
          <w:tcPr>
            <w:tcW w:w="6185" w:type="dxa"/>
            <w:gridSpan w:val="4"/>
            <w:vAlign w:val="top"/>
          </w:tcPr>
          <w:p>
            <w:pPr>
              <w:spacing w:before="98" w:line="228" w:lineRule="auto"/>
              <w:ind w:left="2470"/>
              <w:rPr>
                <w:rFonts w:ascii="宋体" w:hAnsi="宋体" w:eastAsia="宋体" w:cs="宋体"/>
                <w:sz w:val="20"/>
                <w:szCs w:val="20"/>
              </w:rPr>
            </w:pPr>
            <w:r>
              <w:rPr>
                <w:rFonts w:ascii="宋体" w:hAnsi="宋体" w:eastAsia="宋体" w:cs="宋体"/>
                <w:spacing w:val="8"/>
                <w:sz w:val="20"/>
                <w:szCs w:val="20"/>
              </w:rPr>
              <w:t>大气环境影</w:t>
            </w:r>
            <w:r>
              <w:rPr>
                <w:rFonts w:ascii="宋体" w:hAnsi="宋体" w:eastAsia="宋体" w:cs="宋体"/>
                <w:spacing w:val="7"/>
                <w:sz w:val="20"/>
                <w:szCs w:val="20"/>
              </w:rPr>
              <w:t>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77" w:type="dxa"/>
            <w:vMerge w:val="continue"/>
            <w:tcBorders>
              <w:top w:val="nil"/>
              <w:bottom w:val="nil"/>
            </w:tcBorders>
            <w:vAlign w:val="top"/>
          </w:tcPr>
          <w:p>
            <w:pPr>
              <w:rPr>
                <w:rFonts w:ascii="Arial"/>
                <w:sz w:val="21"/>
              </w:rPr>
            </w:pPr>
          </w:p>
        </w:tc>
        <w:tc>
          <w:tcPr>
            <w:tcW w:w="151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57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烷</w:t>
            </w:r>
          </w:p>
        </w:tc>
        <w:tc>
          <w:tcPr>
            <w:tcW w:w="1751" w:type="dxa"/>
            <w:vAlign w:val="top"/>
          </w:tcPr>
          <w:p>
            <w:pPr>
              <w:spacing w:before="171" w:line="228" w:lineRule="auto"/>
              <w:ind w:left="672"/>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1333" w:type="dxa"/>
            <w:vAlign w:val="top"/>
          </w:tcPr>
          <w:p>
            <w:pPr>
              <w:spacing w:before="1" w:line="253" w:lineRule="auto"/>
              <w:ind w:left="196" w:right="196" w:firstLine="131"/>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6"/>
                <w:sz w:val="20"/>
                <w:szCs w:val="20"/>
              </w:rPr>
              <w:t>度值</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27"/>
                <w:sz w:val="20"/>
                <w:szCs w:val="20"/>
              </w:rPr>
              <w:t>³</w:t>
            </w:r>
            <w:r>
              <w:rPr>
                <w:rFonts w:ascii="宋体" w:hAnsi="宋体" w:eastAsia="宋体" w:cs="宋体"/>
                <w:spacing w:val="27"/>
                <w:sz w:val="20"/>
                <w:szCs w:val="20"/>
              </w:rPr>
              <w:t>)</w:t>
            </w:r>
          </w:p>
        </w:tc>
        <w:tc>
          <w:tcPr>
            <w:tcW w:w="1509" w:type="dxa"/>
            <w:vAlign w:val="top"/>
          </w:tcPr>
          <w:p>
            <w:pPr>
              <w:spacing w:before="51" w:line="244" w:lineRule="auto"/>
              <w:ind w:left="641" w:right="122" w:hanging="507"/>
              <w:rPr>
                <w:rFonts w:ascii="Times New Roman" w:hAnsi="Times New Roman" w:eastAsia="Times New Roman" w:cs="Times New Roman"/>
                <w:sz w:val="20"/>
                <w:szCs w:val="20"/>
              </w:rPr>
            </w:pPr>
            <w:r>
              <w:rPr>
                <w:rFonts w:ascii="宋体" w:hAnsi="宋体" w:eastAsia="宋体" w:cs="宋体"/>
                <w:spacing w:val="8"/>
                <w:sz w:val="20"/>
                <w:szCs w:val="20"/>
              </w:rPr>
              <w:t>最远影响距</w:t>
            </w:r>
            <w:r>
              <w:rPr>
                <w:rFonts w:ascii="宋体" w:hAnsi="宋体" w:eastAsia="宋体" w:cs="宋体"/>
                <w:spacing w:val="7"/>
                <w:sz w:val="20"/>
                <w:szCs w:val="20"/>
              </w:rPr>
              <w:t>离</w:t>
            </w:r>
            <w:r>
              <w:rPr>
                <w:rFonts w:ascii="宋体" w:hAnsi="宋体" w:eastAsia="宋体" w:cs="宋体"/>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w:t>
            </w:r>
          </w:p>
        </w:tc>
        <w:tc>
          <w:tcPr>
            <w:tcW w:w="1592" w:type="dxa"/>
            <w:vAlign w:val="top"/>
          </w:tcPr>
          <w:p>
            <w:pPr>
              <w:spacing w:before="133" w:line="281" w:lineRule="exact"/>
              <w:ind w:left="196"/>
              <w:rPr>
                <w:rFonts w:ascii="Times New Roman" w:hAnsi="Times New Roman" w:eastAsia="Times New Roman" w:cs="Times New Roman"/>
                <w:sz w:val="20"/>
                <w:szCs w:val="20"/>
              </w:rPr>
            </w:pPr>
            <w:r>
              <w:rPr>
                <w:rFonts w:ascii="宋体" w:hAnsi="宋体" w:eastAsia="宋体" w:cs="宋体"/>
                <w:spacing w:val="10"/>
                <w:position w:val="1"/>
                <w:sz w:val="20"/>
                <w:szCs w:val="20"/>
              </w:rPr>
              <w:t>到</w:t>
            </w:r>
            <w:r>
              <w:rPr>
                <w:rFonts w:ascii="宋体" w:hAnsi="宋体" w:eastAsia="宋体" w:cs="宋体"/>
                <w:spacing w:val="8"/>
                <w:position w:val="1"/>
                <w:sz w:val="20"/>
                <w:szCs w:val="20"/>
              </w:rPr>
              <w:t>达时间</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33" w:line="238" w:lineRule="auto"/>
              <w:ind w:left="687" w:right="140" w:hanging="541"/>
              <w:rPr>
                <w:rFonts w:ascii="Times New Roman" w:hAnsi="Times New Roman" w:eastAsia="Times New Roman" w:cs="Times New Roman"/>
                <w:sz w:val="20"/>
                <w:szCs w:val="20"/>
              </w:rPr>
            </w:pPr>
            <w:r>
              <w:rPr>
                <w:rFonts w:ascii="宋体" w:hAnsi="宋体" w:eastAsia="宋体" w:cs="宋体"/>
                <w:spacing w:val="10"/>
                <w:sz w:val="20"/>
                <w:szCs w:val="20"/>
              </w:rPr>
              <w:t>大</w:t>
            </w:r>
            <w:r>
              <w:rPr>
                <w:rFonts w:ascii="宋体" w:hAnsi="宋体" w:eastAsia="宋体" w:cs="宋体"/>
                <w:spacing w:val="8"/>
                <w:sz w:val="20"/>
                <w:szCs w:val="20"/>
              </w:rPr>
              <w:t>气毒性终点浓</w:t>
            </w:r>
            <w:r>
              <w:rPr>
                <w:rFonts w:ascii="宋体" w:hAnsi="宋体" w:eastAsia="宋体" w:cs="宋体"/>
                <w:sz w:val="20"/>
                <w:szCs w:val="20"/>
              </w:rPr>
              <w:t xml:space="preserve"> </w:t>
            </w:r>
            <w:r>
              <w:rPr>
                <w:rFonts w:ascii="宋体" w:hAnsi="宋体" w:eastAsia="宋体" w:cs="宋体"/>
                <w:spacing w:val="-7"/>
                <w:sz w:val="20"/>
                <w:szCs w:val="20"/>
              </w:rPr>
              <w:t>度</w:t>
            </w:r>
            <w:r>
              <w:rPr>
                <w:rFonts w:ascii="Times New Roman" w:hAnsi="Times New Roman" w:eastAsia="Times New Roman" w:cs="Times New Roman"/>
                <w:spacing w:val="-5"/>
                <w:sz w:val="20"/>
                <w:szCs w:val="20"/>
              </w:rPr>
              <w:t>- 1</w:t>
            </w:r>
          </w:p>
        </w:tc>
        <w:tc>
          <w:tcPr>
            <w:tcW w:w="1333" w:type="dxa"/>
            <w:vAlign w:val="top"/>
          </w:tcPr>
          <w:p>
            <w:pPr>
              <w:spacing w:before="2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60000</w:t>
            </w:r>
          </w:p>
        </w:tc>
        <w:tc>
          <w:tcPr>
            <w:tcW w:w="1509" w:type="dxa"/>
            <w:vAlign w:val="top"/>
          </w:tcPr>
          <w:p>
            <w:pPr>
              <w:spacing w:before="206" w:line="195" w:lineRule="auto"/>
              <w:ind w:left="70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92" w:type="dxa"/>
            <w:vAlign w:val="top"/>
          </w:tcPr>
          <w:p>
            <w:pPr>
              <w:spacing w:before="206" w:line="195"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33" w:line="238" w:lineRule="auto"/>
              <w:ind w:left="687" w:right="140" w:hanging="541"/>
              <w:rPr>
                <w:rFonts w:ascii="Times New Roman" w:hAnsi="Times New Roman" w:eastAsia="Times New Roman" w:cs="Times New Roman"/>
                <w:sz w:val="20"/>
                <w:szCs w:val="20"/>
              </w:rPr>
            </w:pPr>
            <w:r>
              <w:rPr>
                <w:rFonts w:ascii="宋体" w:hAnsi="宋体" w:eastAsia="宋体" w:cs="宋体"/>
                <w:spacing w:val="10"/>
                <w:sz w:val="20"/>
                <w:szCs w:val="20"/>
              </w:rPr>
              <w:t>大</w:t>
            </w:r>
            <w:r>
              <w:rPr>
                <w:rFonts w:ascii="宋体" w:hAnsi="宋体" w:eastAsia="宋体" w:cs="宋体"/>
                <w:spacing w:val="8"/>
                <w:sz w:val="20"/>
                <w:szCs w:val="20"/>
              </w:rPr>
              <w:t>气毒性终点浓</w:t>
            </w:r>
            <w:r>
              <w:rPr>
                <w:rFonts w:ascii="宋体" w:hAnsi="宋体" w:eastAsia="宋体" w:cs="宋体"/>
                <w:sz w:val="20"/>
                <w:szCs w:val="20"/>
              </w:rPr>
              <w:t xml:space="preserve"> </w:t>
            </w:r>
            <w:r>
              <w:rPr>
                <w:rFonts w:ascii="宋体" w:hAnsi="宋体" w:eastAsia="宋体" w:cs="宋体"/>
                <w:spacing w:val="3"/>
                <w:sz w:val="20"/>
                <w:szCs w:val="20"/>
              </w:rPr>
              <w:t>度</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2</w:t>
            </w:r>
          </w:p>
        </w:tc>
        <w:tc>
          <w:tcPr>
            <w:tcW w:w="1333" w:type="dxa"/>
            <w:vAlign w:val="top"/>
          </w:tcPr>
          <w:p>
            <w:pPr>
              <w:spacing w:before="20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15000</w:t>
            </w:r>
            <w:r>
              <w:rPr>
                <w:rFonts w:ascii="Times New Roman" w:hAnsi="Times New Roman" w:eastAsia="Times New Roman" w:cs="Times New Roman"/>
                <w:sz w:val="20"/>
                <w:szCs w:val="20"/>
              </w:rPr>
              <w:t>0</w:t>
            </w:r>
          </w:p>
        </w:tc>
        <w:tc>
          <w:tcPr>
            <w:tcW w:w="1509" w:type="dxa"/>
            <w:vAlign w:val="top"/>
          </w:tcPr>
          <w:p>
            <w:pPr>
              <w:spacing w:before="206" w:line="195" w:lineRule="auto"/>
              <w:ind w:left="70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92" w:type="dxa"/>
            <w:vAlign w:val="top"/>
          </w:tcPr>
          <w:p>
            <w:pPr>
              <w:spacing w:before="206" w:line="195"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171" w:line="228" w:lineRule="auto"/>
              <w:ind w:left="250"/>
              <w:rPr>
                <w:rFonts w:ascii="宋体" w:hAnsi="宋体" w:eastAsia="宋体" w:cs="宋体"/>
                <w:sz w:val="20"/>
                <w:szCs w:val="20"/>
              </w:rPr>
            </w:pPr>
            <w:r>
              <w:rPr>
                <w:rFonts w:ascii="宋体" w:hAnsi="宋体" w:eastAsia="宋体" w:cs="宋体"/>
                <w:spacing w:val="8"/>
                <w:sz w:val="20"/>
                <w:szCs w:val="20"/>
              </w:rPr>
              <w:t>敏感目标名称</w:t>
            </w:r>
          </w:p>
        </w:tc>
        <w:tc>
          <w:tcPr>
            <w:tcW w:w="1333" w:type="dxa"/>
            <w:vAlign w:val="top"/>
          </w:tcPr>
          <w:p>
            <w:pPr>
              <w:spacing w:before="50" w:line="244" w:lineRule="auto"/>
              <w:ind w:left="472" w:right="245" w:hanging="220"/>
              <w:rPr>
                <w:rFonts w:ascii="Times New Roman" w:hAnsi="Times New Roman" w:eastAsia="Times New Roman" w:cs="Times New Roman"/>
                <w:sz w:val="20"/>
                <w:szCs w:val="20"/>
              </w:rPr>
            </w:pPr>
            <w:r>
              <w:rPr>
                <w:rFonts w:ascii="宋体" w:hAnsi="宋体" w:eastAsia="宋体" w:cs="宋体"/>
                <w:spacing w:val="9"/>
                <w:sz w:val="20"/>
                <w:szCs w:val="20"/>
              </w:rPr>
              <w:t>超</w:t>
            </w:r>
            <w:r>
              <w:rPr>
                <w:rFonts w:ascii="宋体" w:hAnsi="宋体" w:eastAsia="宋体" w:cs="宋体"/>
                <w:spacing w:val="7"/>
                <w:sz w:val="20"/>
                <w:szCs w:val="20"/>
              </w:rPr>
              <w:t>标时间</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min</w:t>
            </w:r>
          </w:p>
        </w:tc>
        <w:tc>
          <w:tcPr>
            <w:tcW w:w="1509" w:type="dxa"/>
            <w:vAlign w:val="top"/>
          </w:tcPr>
          <w:p>
            <w:pPr>
              <w:spacing w:before="50" w:line="244" w:lineRule="auto"/>
              <w:ind w:left="560" w:right="122" w:hanging="429"/>
              <w:rPr>
                <w:rFonts w:ascii="Times New Roman" w:hAnsi="Times New Roman" w:eastAsia="Times New Roman" w:cs="Times New Roman"/>
                <w:sz w:val="20"/>
                <w:szCs w:val="20"/>
              </w:rPr>
            </w:pPr>
            <w:r>
              <w:rPr>
                <w:rFonts w:ascii="宋体" w:hAnsi="宋体" w:eastAsia="宋体" w:cs="宋体"/>
                <w:spacing w:val="10"/>
                <w:sz w:val="20"/>
                <w:szCs w:val="20"/>
              </w:rPr>
              <w:t>超</w:t>
            </w:r>
            <w:r>
              <w:rPr>
                <w:rFonts w:ascii="宋体" w:hAnsi="宋体" w:eastAsia="宋体" w:cs="宋体"/>
                <w:spacing w:val="8"/>
                <w:sz w:val="20"/>
                <w:szCs w:val="20"/>
              </w:rPr>
              <w:t>标持续时间</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min</w:t>
            </w:r>
          </w:p>
        </w:tc>
        <w:tc>
          <w:tcPr>
            <w:tcW w:w="1592" w:type="dxa"/>
            <w:vAlign w:val="top"/>
          </w:tcPr>
          <w:p>
            <w:pPr>
              <w:spacing w:line="284" w:lineRule="exact"/>
              <w:ind w:left="356"/>
              <w:rPr>
                <w:rFonts w:ascii="Times New Roman" w:hAnsi="Times New Roman" w:eastAsia="Times New Roman" w:cs="Times New Roman"/>
                <w:sz w:val="20"/>
                <w:szCs w:val="20"/>
              </w:rPr>
            </w:pPr>
            <w:r>
              <w:rPr>
                <w:rFonts w:ascii="宋体" w:hAnsi="宋体" w:eastAsia="宋体" w:cs="宋体"/>
                <w:spacing w:val="8"/>
                <w:position w:val="2"/>
                <w:sz w:val="20"/>
                <w:szCs w:val="20"/>
              </w:rPr>
              <w:t>最</w:t>
            </w:r>
            <w:r>
              <w:rPr>
                <w:rFonts w:ascii="宋体" w:hAnsi="宋体" w:eastAsia="宋体" w:cs="宋体"/>
                <w:spacing w:val="6"/>
                <w:position w:val="2"/>
                <w:sz w:val="20"/>
                <w:szCs w:val="20"/>
              </w:rPr>
              <w:t>大浓度</w:t>
            </w:r>
            <w:r>
              <w:rPr>
                <w:rFonts w:ascii="Times New Roman" w:hAnsi="Times New Roman" w:eastAsia="Times New Roman" w:cs="Times New Roman"/>
                <w:spacing w:val="6"/>
                <w:position w:val="2"/>
                <w:sz w:val="20"/>
                <w:szCs w:val="20"/>
              </w:rPr>
              <w:t>/</w:t>
            </w:r>
          </w:p>
          <w:p>
            <w:pPr>
              <w:spacing w:line="264" w:lineRule="exact"/>
              <w:ind w:left="327"/>
              <w:rPr>
                <w:rFonts w:ascii="宋体" w:hAnsi="宋体" w:eastAsia="宋体" w:cs="宋体"/>
                <w:sz w:val="20"/>
                <w:szCs w:val="20"/>
              </w:rPr>
            </w:pPr>
            <w:r>
              <w:rPr>
                <w:rFonts w:ascii="宋体" w:hAnsi="宋体" w:eastAsia="宋体" w:cs="宋体"/>
                <w:spacing w:val="31"/>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9"/>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9"/>
                <w:position w:val="2"/>
                <w:sz w:val="20"/>
                <w:szCs w:val="20"/>
              </w:rPr>
              <w:t>³</w:t>
            </w:r>
            <w:r>
              <w:rPr>
                <w:rFonts w:ascii="宋体" w:hAnsi="宋体" w:eastAsia="宋体" w:cs="宋体"/>
                <w:spacing w:val="29"/>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97" w:line="228" w:lineRule="auto"/>
              <w:ind w:left="149"/>
              <w:rPr>
                <w:rFonts w:ascii="宋体" w:hAnsi="宋体" w:eastAsia="宋体" w:cs="宋体"/>
                <w:sz w:val="20"/>
                <w:szCs w:val="20"/>
              </w:rPr>
            </w:pPr>
            <w:r>
              <w:rPr>
                <w:rFonts w:ascii="宋体" w:hAnsi="宋体" w:eastAsia="宋体" w:cs="宋体"/>
                <w:spacing w:val="8"/>
                <w:sz w:val="20"/>
                <w:szCs w:val="20"/>
              </w:rPr>
              <w:t>西北面最近住</w:t>
            </w:r>
            <w:r>
              <w:rPr>
                <w:rFonts w:ascii="宋体" w:hAnsi="宋体" w:eastAsia="宋体" w:cs="宋体"/>
                <w:spacing w:val="7"/>
                <w:sz w:val="20"/>
                <w:szCs w:val="20"/>
              </w:rPr>
              <w:t>户</w:t>
            </w:r>
          </w:p>
        </w:tc>
        <w:tc>
          <w:tcPr>
            <w:tcW w:w="1333" w:type="dxa"/>
            <w:vAlign w:val="top"/>
          </w:tcPr>
          <w:p>
            <w:pPr>
              <w:spacing w:before="97" w:line="228" w:lineRule="auto"/>
              <w:ind w:left="359"/>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9" w:type="dxa"/>
            <w:vAlign w:val="top"/>
          </w:tcPr>
          <w:p>
            <w:pPr>
              <w:spacing w:before="97" w:line="228" w:lineRule="auto"/>
              <w:ind w:left="450"/>
              <w:rPr>
                <w:rFonts w:ascii="宋体" w:hAnsi="宋体" w:eastAsia="宋体" w:cs="宋体"/>
                <w:sz w:val="20"/>
                <w:szCs w:val="20"/>
              </w:rPr>
            </w:pPr>
            <w:r>
              <w:rPr>
                <w:rFonts w:ascii="宋体" w:hAnsi="宋体" w:eastAsia="宋体" w:cs="宋体"/>
                <w:spacing w:val="5"/>
                <w:sz w:val="20"/>
                <w:szCs w:val="20"/>
              </w:rPr>
              <w:t>未超标</w:t>
            </w:r>
          </w:p>
        </w:tc>
        <w:tc>
          <w:tcPr>
            <w:tcW w:w="1592" w:type="dxa"/>
            <w:vAlign w:val="top"/>
          </w:tcPr>
          <w:p>
            <w:pPr>
              <w:spacing w:before="59" w:line="281" w:lineRule="exact"/>
              <w:ind w:left="7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101" w:line="228" w:lineRule="auto"/>
              <w:ind w:left="151"/>
              <w:rPr>
                <w:rFonts w:ascii="宋体" w:hAnsi="宋体" w:eastAsia="宋体" w:cs="宋体"/>
                <w:sz w:val="20"/>
                <w:szCs w:val="20"/>
              </w:rPr>
            </w:pPr>
            <w:r>
              <w:rPr>
                <w:rFonts w:ascii="宋体" w:hAnsi="宋体" w:eastAsia="宋体" w:cs="宋体"/>
                <w:spacing w:val="11"/>
                <w:sz w:val="20"/>
                <w:szCs w:val="20"/>
              </w:rPr>
              <w:t>东</w:t>
            </w:r>
            <w:r>
              <w:rPr>
                <w:rFonts w:ascii="宋体" w:hAnsi="宋体" w:eastAsia="宋体" w:cs="宋体"/>
                <w:spacing w:val="7"/>
                <w:sz w:val="20"/>
                <w:szCs w:val="20"/>
              </w:rPr>
              <w:t>北面最近住户</w:t>
            </w:r>
          </w:p>
        </w:tc>
        <w:tc>
          <w:tcPr>
            <w:tcW w:w="1333" w:type="dxa"/>
            <w:vAlign w:val="top"/>
          </w:tcPr>
          <w:p>
            <w:pPr>
              <w:spacing w:before="101" w:line="228" w:lineRule="auto"/>
              <w:ind w:left="359"/>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9" w:type="dxa"/>
            <w:vAlign w:val="top"/>
          </w:tcPr>
          <w:p>
            <w:pPr>
              <w:spacing w:before="101" w:line="228" w:lineRule="auto"/>
              <w:ind w:left="450"/>
              <w:rPr>
                <w:rFonts w:ascii="宋体" w:hAnsi="宋体" w:eastAsia="宋体" w:cs="宋体"/>
                <w:sz w:val="20"/>
                <w:szCs w:val="20"/>
              </w:rPr>
            </w:pPr>
            <w:r>
              <w:rPr>
                <w:rFonts w:ascii="宋体" w:hAnsi="宋体" w:eastAsia="宋体" w:cs="宋体"/>
                <w:spacing w:val="5"/>
                <w:sz w:val="20"/>
                <w:szCs w:val="20"/>
              </w:rPr>
              <w:t>未超标</w:t>
            </w:r>
          </w:p>
        </w:tc>
        <w:tc>
          <w:tcPr>
            <w:tcW w:w="1592" w:type="dxa"/>
            <w:vAlign w:val="top"/>
          </w:tcPr>
          <w:p>
            <w:pPr>
              <w:spacing w:before="63" w:line="281" w:lineRule="exact"/>
              <w:ind w:left="7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Merge w:val="continue"/>
            <w:tcBorders>
              <w:top w:val="nil"/>
              <w:bottom w:val="nil"/>
            </w:tcBorders>
            <w:vAlign w:val="top"/>
          </w:tcPr>
          <w:p>
            <w:pPr>
              <w:rPr>
                <w:rFonts w:ascii="Arial"/>
                <w:sz w:val="21"/>
              </w:rPr>
            </w:pPr>
          </w:p>
        </w:tc>
        <w:tc>
          <w:tcPr>
            <w:tcW w:w="1511" w:type="dxa"/>
            <w:vMerge w:val="continue"/>
            <w:tcBorders>
              <w:top w:val="nil"/>
              <w:bottom w:val="nil"/>
            </w:tcBorders>
            <w:vAlign w:val="top"/>
          </w:tcPr>
          <w:p>
            <w:pPr>
              <w:rPr>
                <w:rFonts w:ascii="Arial"/>
                <w:sz w:val="21"/>
              </w:rPr>
            </w:pPr>
          </w:p>
        </w:tc>
        <w:tc>
          <w:tcPr>
            <w:tcW w:w="1751" w:type="dxa"/>
            <w:vAlign w:val="top"/>
          </w:tcPr>
          <w:p>
            <w:pPr>
              <w:spacing w:before="102" w:line="228" w:lineRule="auto"/>
              <w:ind w:left="252"/>
              <w:rPr>
                <w:rFonts w:ascii="宋体" w:hAnsi="宋体" w:eastAsia="宋体" w:cs="宋体"/>
                <w:sz w:val="20"/>
                <w:szCs w:val="20"/>
              </w:rPr>
            </w:pPr>
            <w:r>
              <w:rPr>
                <w:rFonts w:ascii="宋体" w:hAnsi="宋体" w:eastAsia="宋体" w:cs="宋体"/>
                <w:spacing w:val="8"/>
                <w:sz w:val="20"/>
                <w:szCs w:val="20"/>
              </w:rPr>
              <w:t>南面最近住</w:t>
            </w:r>
            <w:r>
              <w:rPr>
                <w:rFonts w:ascii="宋体" w:hAnsi="宋体" w:eastAsia="宋体" w:cs="宋体"/>
                <w:spacing w:val="7"/>
                <w:sz w:val="20"/>
                <w:szCs w:val="20"/>
              </w:rPr>
              <w:t>户</w:t>
            </w:r>
          </w:p>
        </w:tc>
        <w:tc>
          <w:tcPr>
            <w:tcW w:w="1333" w:type="dxa"/>
            <w:vAlign w:val="top"/>
          </w:tcPr>
          <w:p>
            <w:pPr>
              <w:spacing w:before="102" w:line="228" w:lineRule="auto"/>
              <w:ind w:left="359"/>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9" w:type="dxa"/>
            <w:vAlign w:val="top"/>
          </w:tcPr>
          <w:p>
            <w:pPr>
              <w:spacing w:before="102" w:line="228" w:lineRule="auto"/>
              <w:ind w:left="450"/>
              <w:rPr>
                <w:rFonts w:ascii="宋体" w:hAnsi="宋体" w:eastAsia="宋体" w:cs="宋体"/>
                <w:sz w:val="20"/>
                <w:szCs w:val="20"/>
              </w:rPr>
            </w:pPr>
            <w:r>
              <w:rPr>
                <w:rFonts w:ascii="宋体" w:hAnsi="宋体" w:eastAsia="宋体" w:cs="宋体"/>
                <w:spacing w:val="5"/>
                <w:sz w:val="20"/>
                <w:szCs w:val="20"/>
              </w:rPr>
              <w:t>未超标</w:t>
            </w:r>
          </w:p>
        </w:tc>
        <w:tc>
          <w:tcPr>
            <w:tcW w:w="1592" w:type="dxa"/>
            <w:vAlign w:val="top"/>
          </w:tcPr>
          <w:p>
            <w:pPr>
              <w:spacing w:before="64" w:line="281" w:lineRule="exact"/>
              <w:ind w:left="7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77" w:type="dxa"/>
            <w:vMerge w:val="continue"/>
            <w:tcBorders>
              <w:top w:val="nil"/>
            </w:tcBorders>
            <w:vAlign w:val="top"/>
          </w:tcPr>
          <w:p>
            <w:pPr>
              <w:rPr>
                <w:rFonts w:ascii="Arial"/>
                <w:sz w:val="21"/>
              </w:rPr>
            </w:pPr>
          </w:p>
        </w:tc>
        <w:tc>
          <w:tcPr>
            <w:tcW w:w="1511" w:type="dxa"/>
            <w:vMerge w:val="continue"/>
            <w:tcBorders>
              <w:top w:val="nil"/>
            </w:tcBorders>
            <w:vAlign w:val="top"/>
          </w:tcPr>
          <w:p>
            <w:pPr>
              <w:rPr>
                <w:rFonts w:ascii="Arial"/>
                <w:sz w:val="21"/>
              </w:rPr>
            </w:pPr>
          </w:p>
        </w:tc>
        <w:tc>
          <w:tcPr>
            <w:tcW w:w="1751" w:type="dxa"/>
            <w:vAlign w:val="top"/>
          </w:tcPr>
          <w:p>
            <w:pPr>
              <w:spacing w:before="100" w:line="228" w:lineRule="auto"/>
              <w:ind w:left="250"/>
              <w:rPr>
                <w:rFonts w:ascii="宋体" w:hAnsi="宋体" w:eastAsia="宋体" w:cs="宋体"/>
                <w:sz w:val="20"/>
                <w:szCs w:val="20"/>
              </w:rPr>
            </w:pPr>
            <w:r>
              <w:rPr>
                <w:rFonts w:ascii="宋体" w:hAnsi="宋体" w:eastAsia="宋体" w:cs="宋体"/>
                <w:spacing w:val="8"/>
                <w:sz w:val="20"/>
                <w:szCs w:val="20"/>
              </w:rPr>
              <w:t>其他敏感目标</w:t>
            </w:r>
          </w:p>
        </w:tc>
        <w:tc>
          <w:tcPr>
            <w:tcW w:w="1333" w:type="dxa"/>
            <w:vAlign w:val="top"/>
          </w:tcPr>
          <w:p>
            <w:pPr>
              <w:spacing w:before="101" w:line="228" w:lineRule="auto"/>
              <w:ind w:left="359"/>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9" w:type="dxa"/>
            <w:vAlign w:val="top"/>
          </w:tcPr>
          <w:p>
            <w:pPr>
              <w:spacing w:before="101" w:line="228" w:lineRule="auto"/>
              <w:ind w:left="450"/>
              <w:rPr>
                <w:rFonts w:ascii="宋体" w:hAnsi="宋体" w:eastAsia="宋体" w:cs="宋体"/>
                <w:sz w:val="20"/>
                <w:szCs w:val="20"/>
              </w:rPr>
            </w:pPr>
            <w:r>
              <w:rPr>
                <w:rFonts w:ascii="宋体" w:hAnsi="宋体" w:eastAsia="宋体" w:cs="宋体"/>
                <w:spacing w:val="5"/>
                <w:sz w:val="20"/>
                <w:szCs w:val="20"/>
              </w:rPr>
              <w:t>未超标</w:t>
            </w:r>
          </w:p>
        </w:tc>
        <w:tc>
          <w:tcPr>
            <w:tcW w:w="1592" w:type="dxa"/>
            <w:vAlign w:val="top"/>
          </w:tcPr>
          <w:p>
            <w:pPr>
              <w:spacing w:before="63" w:line="281" w:lineRule="exact"/>
              <w:ind w:left="7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spacing w:line="14" w:lineRule="auto"/>
        <w:rPr>
          <w:rFonts w:ascii="Arial"/>
          <w:sz w:val="2"/>
        </w:rPr>
      </w:pPr>
    </w:p>
    <w:p>
      <w:pPr>
        <w:sectPr>
          <w:footerReference r:id="rId129" w:type="default"/>
          <w:pgSz w:w="11906" w:h="16839"/>
          <w:pgMar w:top="1431" w:right="1363" w:bottom="1007" w:left="1363" w:header="0" w:footer="847" w:gutter="0"/>
          <w:cols w:equalWidth="0" w:num="1">
            <w:col w:w="9179"/>
          </w:cols>
        </w:sectPr>
      </w:pPr>
    </w:p>
    <w:p>
      <w:pPr>
        <w:spacing w:before="35" w:line="375" w:lineRule="auto"/>
        <w:ind w:left="120" w:firstLine="439"/>
        <w:rPr>
          <w:rFonts w:ascii="宋体" w:hAnsi="宋体" w:eastAsia="宋体" w:cs="宋体"/>
          <w:sz w:val="23"/>
          <w:szCs w:val="23"/>
        </w:rPr>
      </w:pPr>
      <w:r>
        <w:rPr>
          <w:rFonts w:ascii="宋体" w:hAnsi="宋体" w:eastAsia="宋体" w:cs="宋体"/>
          <w:spacing w:val="5"/>
          <w:sz w:val="23"/>
          <w:szCs w:val="23"/>
        </w:rPr>
        <w:t>由上表可知，</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(甲烷</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6"/>
          <w:sz w:val="23"/>
          <w:szCs w:val="23"/>
        </w:rPr>
        <w:t>和大</w:t>
      </w:r>
      <w:r>
        <w:rPr>
          <w:rFonts w:ascii="宋体" w:hAnsi="宋体" w:eastAsia="宋体" w:cs="宋体"/>
          <w:spacing w:val="5"/>
          <w:sz w:val="23"/>
          <w:szCs w:val="23"/>
        </w:rPr>
        <w:t>气</w:t>
      </w:r>
      <w:r>
        <w:rPr>
          <w:rFonts w:ascii="宋体" w:hAnsi="宋体" w:eastAsia="宋体" w:cs="宋体"/>
          <w:spacing w:val="3"/>
          <w:sz w:val="23"/>
          <w:szCs w:val="23"/>
        </w:rPr>
        <w:t>毒性终点浓度</w:t>
      </w:r>
      <w:r>
        <w:rPr>
          <w:rFonts w:ascii="Times New Roman" w:hAnsi="Times New Roman" w:eastAsia="Times New Roman" w:cs="Times New Roman"/>
          <w:spacing w:val="3"/>
          <w:sz w:val="23"/>
          <w:szCs w:val="23"/>
        </w:rPr>
        <w:t>-2</w:t>
      </w:r>
      <w:r>
        <w:rPr>
          <w:rFonts w:ascii="宋体" w:hAnsi="宋体" w:eastAsia="宋体" w:cs="宋体"/>
          <w:spacing w:val="3"/>
          <w:sz w:val="23"/>
          <w:szCs w:val="23"/>
        </w:rPr>
        <w:t>。</w:t>
      </w:r>
    </w:p>
    <w:p>
      <w:pPr>
        <w:spacing w:line="463" w:lineRule="exact"/>
        <w:ind w:left="580"/>
        <w:rPr>
          <w:rFonts w:ascii="宋体" w:hAnsi="宋体" w:eastAsia="宋体" w:cs="宋体"/>
          <w:sz w:val="23"/>
          <w:szCs w:val="23"/>
        </w:rPr>
      </w:pPr>
      <w:r>
        <w:rPr>
          <w:rFonts w:ascii="Times New Roman" w:hAnsi="Times New Roman" w:eastAsia="Times New Roman" w:cs="Times New Roman"/>
          <w:b/>
          <w:bCs/>
          <w:position w:val="17"/>
          <w:sz w:val="23"/>
          <w:szCs w:val="23"/>
        </w:rPr>
        <w:t>LNG</w:t>
      </w:r>
      <w:r>
        <w:rPr>
          <w:rFonts w:ascii="Times New Roman" w:hAnsi="Times New Roman" w:eastAsia="Times New Roman" w:cs="Times New Roman"/>
          <w:spacing w:val="17"/>
          <w:position w:val="17"/>
          <w:sz w:val="23"/>
          <w:szCs w:val="23"/>
        </w:rPr>
        <w:t xml:space="preserve"> </w:t>
      </w:r>
      <w:r>
        <w:rPr>
          <w:rFonts w:ascii="宋体" w:hAnsi="宋体" w:eastAsia="宋体" w:cs="宋体"/>
          <w:spacing w:val="11"/>
          <w:position w:val="17"/>
          <w:sz w:val="23"/>
          <w:szCs w:val="23"/>
          <w14:textOutline w14:w="4358" w14:cap="sq" w14:cmpd="sng">
            <w14:solidFill>
              <w14:srgbClr w14:val="000000"/>
            </w14:solidFill>
            <w14:prstDash w14:val="solid"/>
            <w14:bevel/>
          </w14:textOutline>
        </w:rPr>
        <w:t>罐区火灾影响预测</w:t>
      </w:r>
    </w:p>
    <w:p>
      <w:pPr>
        <w:spacing w:before="1" w:line="192" w:lineRule="auto"/>
        <w:ind w:right="103"/>
        <w:jc w:val="right"/>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4-4</w:t>
      </w:r>
    </w:p>
    <w:p>
      <w:pPr>
        <w:spacing w:line="14" w:lineRule="auto"/>
        <w:rPr>
          <w:rFonts w:ascii="Arial"/>
          <w:sz w:val="2"/>
        </w:rPr>
      </w:pPr>
      <w:r>
        <w:rPr>
          <w:rFonts w:ascii="Arial" w:hAnsi="Arial" w:eastAsia="Arial" w:cs="Arial"/>
          <w:sz w:val="2"/>
          <w:szCs w:val="2"/>
        </w:rPr>
        <w:br w:type="column"/>
      </w:r>
    </w:p>
    <w:p>
      <w:pPr>
        <w:spacing w:before="34" w:line="229" w:lineRule="auto"/>
        <w:rPr>
          <w:rFonts w:ascii="Times New Roman" w:hAnsi="Times New Roman" w:eastAsia="Times New Roman" w:cs="Times New Roman"/>
          <w:sz w:val="23"/>
          <w:szCs w:val="23"/>
        </w:rPr>
      </w:pPr>
      <w:r>
        <w:rPr>
          <w:rFonts w:ascii="宋体" w:hAnsi="宋体" w:eastAsia="宋体" w:cs="宋体"/>
          <w:spacing w:val="22"/>
          <w:sz w:val="23"/>
          <w:szCs w:val="23"/>
        </w:rPr>
        <w:t>泄</w:t>
      </w:r>
      <w:r>
        <w:rPr>
          <w:rFonts w:ascii="宋体" w:hAnsi="宋体" w:eastAsia="宋体" w:cs="宋体"/>
          <w:spacing w:val="17"/>
          <w:sz w:val="23"/>
          <w:szCs w:val="23"/>
        </w:rPr>
        <w:t>漏</w:t>
      </w:r>
      <w:r>
        <w:rPr>
          <w:rFonts w:ascii="宋体" w:hAnsi="宋体" w:eastAsia="宋体" w:cs="宋体"/>
          <w:spacing w:val="11"/>
          <w:sz w:val="23"/>
          <w:szCs w:val="23"/>
        </w:rPr>
        <w:t>时，敏感目标处浓度未超出大气毒性终点浓度</w:t>
      </w:r>
      <w:r>
        <w:rPr>
          <w:rFonts w:ascii="Times New Roman" w:hAnsi="Times New Roman" w:eastAsia="Times New Roman" w:cs="Times New Roman"/>
          <w:spacing w:val="11"/>
          <w:sz w:val="23"/>
          <w:szCs w:val="23"/>
        </w:rPr>
        <w:t>- 1</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193" w:lineRule="auto"/>
        <w:ind w:left="14"/>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事</w:t>
      </w:r>
      <w:r>
        <w:rPr>
          <w:rFonts w:ascii="宋体" w:hAnsi="宋体" w:eastAsia="宋体" w:cs="宋体"/>
          <w:spacing w:val="10"/>
          <w:sz w:val="20"/>
          <w:szCs w:val="20"/>
          <w14:textOutline w14:w="3795" w14:cap="sq" w14:cmpd="sng">
            <w14:solidFill>
              <w14:srgbClr w14:val="000000"/>
            </w14:solidFill>
            <w14:prstDash w14:val="solid"/>
            <w14:bevel/>
          </w14:textOutline>
        </w:rPr>
        <w:t>故源项及事故后果基本信息表</w:t>
      </w:r>
    </w:p>
    <w:p>
      <w:pPr>
        <w:sectPr>
          <w:type w:val="continuous"/>
          <w:pgSz w:w="11906" w:h="16839"/>
          <w:pgMar w:top="1431" w:right="1363" w:bottom="1007" w:left="1363" w:header="0" w:footer="847" w:gutter="0"/>
          <w:cols w:equalWidth="0" w:num="2">
            <w:col w:w="3391" w:space="100"/>
            <w:col w:w="5689"/>
          </w:cols>
        </w:sectPr>
      </w:pPr>
    </w:p>
    <w:p>
      <w:pPr>
        <w:spacing w:line="168" w:lineRule="exact"/>
      </w:pPr>
    </w:p>
    <w:tbl>
      <w:tblPr>
        <w:tblStyle w:val="4"/>
        <w:tblW w:w="917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3" w:hRule="atLeast"/>
        </w:trPr>
        <w:tc>
          <w:tcPr>
            <w:tcW w:w="9173" w:type="dxa"/>
            <w:vAlign w:val="top"/>
          </w:tcPr>
          <w:p>
            <w:pPr>
              <w:spacing w:before="91" w:line="228" w:lineRule="auto"/>
              <w:ind w:left="375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风</w:t>
            </w:r>
            <w:r>
              <w:rPr>
                <w:rFonts w:ascii="宋体" w:hAnsi="宋体" w:eastAsia="宋体" w:cs="宋体"/>
                <w:spacing w:val="9"/>
                <w:sz w:val="20"/>
                <w:szCs w:val="20"/>
                <w14:textOutline w14:w="3795" w14:cap="sq" w14:cmpd="sng">
                  <w14:solidFill>
                    <w14:srgbClr w14:val="000000"/>
                  </w14:solidFill>
                  <w14:prstDash w14:val="solid"/>
                  <w14:bevel/>
                </w14:textOutline>
              </w:rPr>
              <w:t>险事故情形分析</w:t>
            </w:r>
          </w:p>
        </w:tc>
      </w:tr>
    </w:tbl>
    <w:p>
      <w:pPr>
        <w:spacing w:line="14" w:lineRule="auto"/>
        <w:rPr>
          <w:rFonts w:ascii="Arial"/>
          <w:sz w:val="2"/>
        </w:rPr>
      </w:pPr>
    </w:p>
    <w:p>
      <w:pPr>
        <w:sectPr>
          <w:type w:val="continuous"/>
          <w:pgSz w:w="11906" w:h="16839"/>
          <w:pgMar w:top="1431" w:right="1363" w:bottom="1007" w:left="1363" w:header="0" w:footer="847" w:gutter="0"/>
          <w:cols w:equalWidth="0" w:num="1">
            <w:col w:w="9179"/>
          </w:cols>
        </w:sectPr>
      </w:pPr>
    </w:p>
    <w:p>
      <w:pPr>
        <w:spacing w:line="155" w:lineRule="exact"/>
      </w:pPr>
    </w:p>
    <w:tbl>
      <w:tblPr>
        <w:tblStyle w:val="4"/>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5"/>
        <w:gridCol w:w="1359"/>
        <w:gridCol w:w="1742"/>
        <w:gridCol w:w="1337"/>
        <w:gridCol w:w="1505"/>
        <w:gridCol w:w="1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5" w:type="dxa"/>
            <w:vAlign w:val="top"/>
          </w:tcPr>
          <w:p>
            <w:pPr>
              <w:spacing w:before="36" w:line="239" w:lineRule="auto"/>
              <w:ind w:left="300" w:right="188" w:hanging="109"/>
              <w:rPr>
                <w:rFonts w:ascii="宋体" w:hAnsi="宋体" w:eastAsia="宋体" w:cs="宋体"/>
                <w:sz w:val="20"/>
                <w:szCs w:val="20"/>
              </w:rPr>
            </w:pPr>
            <w:r>
              <w:rPr>
                <w:rFonts w:ascii="宋体" w:hAnsi="宋体" w:eastAsia="宋体" w:cs="宋体"/>
                <w:spacing w:val="10"/>
                <w:sz w:val="20"/>
                <w:szCs w:val="20"/>
              </w:rPr>
              <w:t>代</w:t>
            </w:r>
            <w:r>
              <w:rPr>
                <w:rFonts w:ascii="宋体" w:hAnsi="宋体" w:eastAsia="宋体" w:cs="宋体"/>
                <w:spacing w:val="8"/>
                <w:sz w:val="20"/>
                <w:szCs w:val="20"/>
              </w:rPr>
              <w:t>表性风险事</w:t>
            </w:r>
            <w:r>
              <w:rPr>
                <w:rFonts w:ascii="宋体" w:hAnsi="宋体" w:eastAsia="宋体" w:cs="宋体"/>
                <w:sz w:val="20"/>
                <w:szCs w:val="20"/>
              </w:rPr>
              <w:t xml:space="preserve"> </w:t>
            </w:r>
            <w:r>
              <w:rPr>
                <w:rFonts w:ascii="宋体" w:hAnsi="宋体" w:eastAsia="宋体" w:cs="宋体"/>
                <w:spacing w:val="9"/>
                <w:sz w:val="20"/>
                <w:szCs w:val="20"/>
              </w:rPr>
              <w:t>故</w:t>
            </w:r>
            <w:r>
              <w:rPr>
                <w:rFonts w:ascii="宋体" w:hAnsi="宋体" w:eastAsia="宋体" w:cs="宋体"/>
                <w:spacing w:val="7"/>
                <w:sz w:val="20"/>
                <w:szCs w:val="20"/>
              </w:rPr>
              <w:t>情形描述</w:t>
            </w:r>
          </w:p>
        </w:tc>
        <w:tc>
          <w:tcPr>
            <w:tcW w:w="7538" w:type="dxa"/>
            <w:gridSpan w:val="5"/>
            <w:vAlign w:val="top"/>
          </w:tcPr>
          <w:p>
            <w:pPr>
              <w:spacing w:before="171" w:line="226" w:lineRule="auto"/>
              <w:ind w:left="2897"/>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泄漏火灾爆炸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Align w:val="top"/>
          </w:tcPr>
          <w:p>
            <w:pPr>
              <w:spacing w:before="94" w:line="228" w:lineRule="auto"/>
              <w:ind w:left="192"/>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境风险类型</w:t>
            </w:r>
          </w:p>
        </w:tc>
        <w:tc>
          <w:tcPr>
            <w:tcW w:w="7538" w:type="dxa"/>
            <w:gridSpan w:val="5"/>
            <w:vAlign w:val="top"/>
          </w:tcPr>
          <w:p>
            <w:pPr>
              <w:spacing w:before="94" w:line="226" w:lineRule="auto"/>
              <w:ind w:left="2516"/>
              <w:rPr>
                <w:rFonts w:ascii="宋体" w:hAnsi="宋体" w:eastAsia="宋体" w:cs="宋体"/>
                <w:sz w:val="20"/>
                <w:szCs w:val="20"/>
              </w:rPr>
            </w:pPr>
            <w:r>
              <w:rPr>
                <w:rFonts w:ascii="宋体" w:hAnsi="宋体" w:eastAsia="宋体" w:cs="宋体"/>
                <w:spacing w:val="9"/>
                <w:sz w:val="20"/>
                <w:szCs w:val="20"/>
              </w:rPr>
              <w:t>火灾爆炸伴生有毒物质产</w:t>
            </w:r>
            <w:r>
              <w:rPr>
                <w:rFonts w:ascii="宋体" w:hAnsi="宋体" w:eastAsia="宋体" w:cs="宋体"/>
                <w:spacing w:val="8"/>
                <w:sz w:val="20"/>
                <w:szCs w:val="20"/>
              </w:rPr>
              <w:t>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635" w:type="dxa"/>
            <w:vAlign w:val="top"/>
          </w:tcPr>
          <w:p>
            <w:pPr>
              <w:spacing w:before="150" w:line="228" w:lineRule="auto"/>
              <w:ind w:left="195"/>
              <w:rPr>
                <w:rFonts w:ascii="宋体" w:hAnsi="宋体" w:eastAsia="宋体" w:cs="宋体"/>
                <w:sz w:val="20"/>
                <w:szCs w:val="20"/>
              </w:rPr>
            </w:pPr>
            <w:r>
              <w:rPr>
                <w:rFonts w:ascii="宋体" w:hAnsi="宋体" w:eastAsia="宋体" w:cs="宋体"/>
                <w:spacing w:val="11"/>
                <w:sz w:val="20"/>
                <w:szCs w:val="20"/>
              </w:rPr>
              <w:t>泄</w:t>
            </w:r>
            <w:r>
              <w:rPr>
                <w:rFonts w:ascii="宋体" w:hAnsi="宋体" w:eastAsia="宋体" w:cs="宋体"/>
                <w:spacing w:val="7"/>
                <w:sz w:val="20"/>
                <w:szCs w:val="20"/>
              </w:rPr>
              <w:t>漏设备类型</w:t>
            </w:r>
          </w:p>
        </w:tc>
        <w:tc>
          <w:tcPr>
            <w:tcW w:w="1359" w:type="dxa"/>
            <w:vAlign w:val="top"/>
          </w:tcPr>
          <w:p>
            <w:pPr>
              <w:spacing w:before="150" w:line="228" w:lineRule="auto"/>
              <w:ind w:left="228"/>
              <w:rPr>
                <w:rFonts w:ascii="宋体" w:hAnsi="宋体" w:eastAsia="宋体" w:cs="宋体"/>
                <w:sz w:val="20"/>
                <w:szCs w:val="20"/>
              </w:rPr>
            </w:pPr>
            <w:r>
              <w:rPr>
                <w:rFonts w:ascii="Times New Roman" w:hAnsi="Times New Roman" w:eastAsia="Times New Roman" w:cs="Times New Roman"/>
                <w:sz w:val="20"/>
                <w:szCs w:val="20"/>
              </w:rPr>
              <w:t>LNG</w:t>
            </w:r>
            <w:r>
              <w:rPr>
                <w:rFonts w:ascii="Times New Roman" w:hAnsi="Times New Roman" w:eastAsia="Times New Roman" w:cs="Times New Roman"/>
                <w:spacing w:val="13"/>
                <w:sz w:val="20"/>
                <w:szCs w:val="20"/>
              </w:rPr>
              <w:t xml:space="preserve"> </w:t>
            </w:r>
            <w:r>
              <w:rPr>
                <w:rFonts w:ascii="宋体" w:hAnsi="宋体" w:eastAsia="宋体" w:cs="宋体"/>
                <w:spacing w:val="12"/>
                <w:sz w:val="20"/>
                <w:szCs w:val="20"/>
              </w:rPr>
              <w:t>储罐</w:t>
            </w:r>
          </w:p>
        </w:tc>
        <w:tc>
          <w:tcPr>
            <w:tcW w:w="1742" w:type="dxa"/>
            <w:vAlign w:val="top"/>
          </w:tcPr>
          <w:p>
            <w:pPr>
              <w:spacing w:before="113" w:line="281" w:lineRule="exact"/>
              <w:ind w:left="319"/>
              <w:rPr>
                <w:rFonts w:ascii="Times New Roman" w:hAnsi="Times New Roman" w:eastAsia="Times New Roman" w:cs="Times New Roman"/>
                <w:sz w:val="20"/>
                <w:szCs w:val="20"/>
              </w:rPr>
            </w:pPr>
            <w:r>
              <w:rPr>
                <w:rFonts w:ascii="宋体" w:hAnsi="宋体" w:eastAsia="宋体" w:cs="宋体"/>
                <w:spacing w:val="8"/>
                <w:position w:val="1"/>
                <w:sz w:val="20"/>
                <w:szCs w:val="20"/>
              </w:rPr>
              <w:t>操</w:t>
            </w:r>
            <w:r>
              <w:rPr>
                <w:rFonts w:ascii="宋体" w:hAnsi="宋体" w:eastAsia="宋体" w:cs="宋体"/>
                <w:spacing w:val="7"/>
                <w:position w:val="1"/>
                <w:sz w:val="20"/>
                <w:szCs w:val="20"/>
              </w:rPr>
              <w:t>作温度</w:t>
            </w:r>
            <w:r>
              <w:rPr>
                <w:rFonts w:ascii="Times New Roman" w:hAnsi="Times New Roman" w:eastAsia="Times New Roman" w:cs="Times New Roman"/>
                <w:spacing w:val="7"/>
                <w:position w:val="1"/>
                <w:sz w:val="20"/>
                <w:szCs w:val="20"/>
              </w:rPr>
              <w:t>/℃</w:t>
            </w:r>
          </w:p>
        </w:tc>
        <w:tc>
          <w:tcPr>
            <w:tcW w:w="1337" w:type="dxa"/>
            <w:vAlign w:val="top"/>
          </w:tcPr>
          <w:p>
            <w:pPr>
              <w:spacing w:before="186"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162</w:t>
            </w:r>
          </w:p>
        </w:tc>
        <w:tc>
          <w:tcPr>
            <w:tcW w:w="1505" w:type="dxa"/>
            <w:vAlign w:val="top"/>
          </w:tcPr>
          <w:p>
            <w:pPr>
              <w:spacing w:before="30" w:line="198" w:lineRule="auto"/>
              <w:ind w:left="339"/>
              <w:rPr>
                <w:rFonts w:ascii="宋体" w:hAnsi="宋体" w:eastAsia="宋体" w:cs="宋体"/>
                <w:sz w:val="20"/>
                <w:szCs w:val="20"/>
              </w:rPr>
            </w:pPr>
            <w:r>
              <w:rPr>
                <w:rFonts w:ascii="宋体" w:hAnsi="宋体" w:eastAsia="宋体" w:cs="宋体"/>
                <w:spacing w:val="9"/>
                <w:sz w:val="20"/>
                <w:szCs w:val="20"/>
              </w:rPr>
              <w:t>操</w:t>
            </w:r>
            <w:r>
              <w:rPr>
                <w:rFonts w:ascii="宋体" w:hAnsi="宋体" w:eastAsia="宋体" w:cs="宋体"/>
                <w:spacing w:val="7"/>
                <w:sz w:val="20"/>
                <w:szCs w:val="20"/>
              </w:rPr>
              <w:t>作压力</w:t>
            </w:r>
          </w:p>
          <w:p>
            <w:pPr>
              <w:spacing w:line="274"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18"/>
                <w:position w:val="1"/>
                <w:sz w:val="20"/>
                <w:szCs w:val="20"/>
              </w:rPr>
              <w:t>/</w:t>
            </w:r>
            <w:r>
              <w:rPr>
                <w:rFonts w:ascii="Times New Roman" w:hAnsi="Times New Roman" w:eastAsia="Times New Roman" w:cs="Times New Roman"/>
                <w:position w:val="1"/>
                <w:sz w:val="20"/>
                <w:szCs w:val="20"/>
              </w:rPr>
              <w:t>MPa</w:t>
            </w:r>
          </w:p>
        </w:tc>
        <w:tc>
          <w:tcPr>
            <w:tcW w:w="1595" w:type="dxa"/>
            <w:vAlign w:val="top"/>
          </w:tcPr>
          <w:p>
            <w:pPr>
              <w:spacing w:before="186" w:line="198"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Align w:val="top"/>
          </w:tcPr>
          <w:p>
            <w:pPr>
              <w:spacing w:before="92" w:line="228" w:lineRule="auto"/>
              <w:ind w:left="195"/>
              <w:rPr>
                <w:rFonts w:ascii="宋体" w:hAnsi="宋体" w:eastAsia="宋体" w:cs="宋体"/>
                <w:sz w:val="20"/>
                <w:szCs w:val="20"/>
              </w:rPr>
            </w:pPr>
            <w:r>
              <w:rPr>
                <w:rFonts w:ascii="宋体" w:hAnsi="宋体" w:eastAsia="宋体" w:cs="宋体"/>
                <w:spacing w:val="11"/>
                <w:sz w:val="20"/>
                <w:szCs w:val="20"/>
              </w:rPr>
              <w:t>泄</w:t>
            </w:r>
            <w:r>
              <w:rPr>
                <w:rFonts w:ascii="宋体" w:hAnsi="宋体" w:eastAsia="宋体" w:cs="宋体"/>
                <w:spacing w:val="7"/>
                <w:sz w:val="20"/>
                <w:szCs w:val="20"/>
              </w:rPr>
              <w:t>漏危险物质</w:t>
            </w:r>
          </w:p>
        </w:tc>
        <w:tc>
          <w:tcPr>
            <w:tcW w:w="1359" w:type="dxa"/>
            <w:vAlign w:val="top"/>
          </w:tcPr>
          <w:p>
            <w:pPr>
              <w:spacing w:before="12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742" w:type="dxa"/>
            <w:vAlign w:val="top"/>
          </w:tcPr>
          <w:p>
            <w:pPr>
              <w:spacing w:before="54" w:line="281" w:lineRule="exact"/>
              <w:ind w:left="220"/>
              <w:rPr>
                <w:rFonts w:ascii="Times New Roman" w:hAnsi="Times New Roman" w:eastAsia="Times New Roman" w:cs="Times New Roman"/>
                <w:sz w:val="20"/>
                <w:szCs w:val="20"/>
              </w:rPr>
            </w:pPr>
            <w:r>
              <w:rPr>
                <w:rFonts w:ascii="宋体" w:hAnsi="宋体" w:eastAsia="宋体" w:cs="宋体"/>
                <w:spacing w:val="10"/>
                <w:position w:val="2"/>
                <w:sz w:val="20"/>
                <w:szCs w:val="20"/>
              </w:rPr>
              <w:t>最</w:t>
            </w:r>
            <w:r>
              <w:rPr>
                <w:rFonts w:ascii="宋体" w:hAnsi="宋体" w:eastAsia="宋体" w:cs="宋体"/>
                <w:spacing w:val="8"/>
                <w:position w:val="2"/>
                <w:sz w:val="20"/>
                <w:szCs w:val="20"/>
              </w:rPr>
              <w:t>大存在量</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kg</w:t>
            </w:r>
          </w:p>
        </w:tc>
        <w:tc>
          <w:tcPr>
            <w:tcW w:w="1337" w:type="dxa"/>
            <w:vAlign w:val="top"/>
          </w:tcPr>
          <w:p>
            <w:pPr>
              <w:spacing w:before="12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4.66</w:t>
            </w:r>
          </w:p>
        </w:tc>
        <w:tc>
          <w:tcPr>
            <w:tcW w:w="1505" w:type="dxa"/>
            <w:vAlign w:val="top"/>
          </w:tcPr>
          <w:p>
            <w:pPr>
              <w:spacing w:before="54" w:line="281" w:lineRule="exact"/>
              <w:ind w:left="151"/>
              <w:rPr>
                <w:rFonts w:ascii="Times New Roman" w:hAnsi="Times New Roman" w:eastAsia="Times New Roman" w:cs="Times New Roman"/>
                <w:sz w:val="20"/>
                <w:szCs w:val="20"/>
              </w:rPr>
            </w:pPr>
            <w:r>
              <w:rPr>
                <w:rFonts w:ascii="宋体" w:hAnsi="宋体" w:eastAsia="宋体" w:cs="宋体"/>
                <w:spacing w:val="9"/>
                <w:position w:val="1"/>
                <w:sz w:val="20"/>
                <w:szCs w:val="20"/>
              </w:rPr>
              <w:t>泄漏孔径</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mm</w:t>
            </w:r>
          </w:p>
        </w:tc>
        <w:tc>
          <w:tcPr>
            <w:tcW w:w="1595" w:type="dxa"/>
            <w:vAlign w:val="top"/>
          </w:tcPr>
          <w:p>
            <w:pPr>
              <w:spacing w:before="54" w:line="281"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Align w:val="top"/>
          </w:tcPr>
          <w:p>
            <w:pPr>
              <w:spacing w:before="92" w:line="228" w:lineRule="auto"/>
              <w:ind w:left="406"/>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漏速率</w:t>
            </w:r>
          </w:p>
        </w:tc>
        <w:tc>
          <w:tcPr>
            <w:tcW w:w="1359" w:type="dxa"/>
            <w:vAlign w:val="top"/>
          </w:tcPr>
          <w:p>
            <w:pPr>
              <w:spacing w:before="12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4.66</w:t>
            </w:r>
          </w:p>
        </w:tc>
        <w:tc>
          <w:tcPr>
            <w:tcW w:w="1742" w:type="dxa"/>
            <w:vAlign w:val="top"/>
          </w:tcPr>
          <w:p>
            <w:pPr>
              <w:spacing w:before="55" w:line="281" w:lineRule="exact"/>
              <w:ind w:left="268"/>
              <w:rPr>
                <w:rFonts w:ascii="Times New Roman" w:hAnsi="Times New Roman" w:eastAsia="Times New Roman" w:cs="Times New Roman"/>
                <w:sz w:val="20"/>
                <w:szCs w:val="20"/>
              </w:rPr>
            </w:pPr>
            <w:r>
              <w:rPr>
                <w:rFonts w:ascii="宋体" w:hAnsi="宋体" w:eastAsia="宋体" w:cs="宋体"/>
                <w:spacing w:val="9"/>
                <w:position w:val="1"/>
                <w:sz w:val="20"/>
                <w:szCs w:val="20"/>
              </w:rPr>
              <w:t>泄漏时间</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min</w:t>
            </w:r>
          </w:p>
        </w:tc>
        <w:tc>
          <w:tcPr>
            <w:tcW w:w="1337" w:type="dxa"/>
            <w:vAlign w:val="top"/>
          </w:tcPr>
          <w:p>
            <w:pPr>
              <w:spacing w:before="93" w:line="229" w:lineRule="auto"/>
              <w:ind w:left="472"/>
              <w:rPr>
                <w:rFonts w:ascii="宋体" w:hAnsi="宋体" w:eastAsia="宋体" w:cs="宋体"/>
                <w:sz w:val="20"/>
                <w:szCs w:val="20"/>
              </w:rPr>
            </w:pPr>
            <w:r>
              <w:rPr>
                <w:rFonts w:ascii="宋体" w:hAnsi="宋体" w:eastAsia="宋体" w:cs="宋体"/>
                <w:spacing w:val="1"/>
                <w:sz w:val="20"/>
                <w:szCs w:val="20"/>
              </w:rPr>
              <w:t>瞬时</w:t>
            </w:r>
          </w:p>
        </w:tc>
        <w:tc>
          <w:tcPr>
            <w:tcW w:w="1505" w:type="dxa"/>
            <w:vAlign w:val="top"/>
          </w:tcPr>
          <w:p>
            <w:pPr>
              <w:spacing w:before="55" w:line="281" w:lineRule="exact"/>
              <w:ind w:left="314"/>
              <w:rPr>
                <w:rFonts w:ascii="Times New Roman" w:hAnsi="Times New Roman" w:eastAsia="Times New Roman" w:cs="Times New Roman"/>
                <w:sz w:val="20"/>
                <w:szCs w:val="20"/>
              </w:rPr>
            </w:pPr>
            <w:r>
              <w:rPr>
                <w:rFonts w:ascii="宋体" w:hAnsi="宋体" w:eastAsia="宋体" w:cs="宋体"/>
                <w:spacing w:val="8"/>
                <w:position w:val="3"/>
                <w:sz w:val="20"/>
                <w:szCs w:val="20"/>
              </w:rPr>
              <w:t>泄</w:t>
            </w:r>
            <w:r>
              <w:rPr>
                <w:rFonts w:ascii="宋体" w:hAnsi="宋体" w:eastAsia="宋体" w:cs="宋体"/>
                <w:spacing w:val="7"/>
                <w:position w:val="3"/>
                <w:sz w:val="20"/>
                <w:szCs w:val="20"/>
              </w:rPr>
              <w:t>漏量</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c>
          <w:tcPr>
            <w:tcW w:w="1595" w:type="dxa"/>
            <w:vAlign w:val="top"/>
          </w:tcPr>
          <w:p>
            <w:pPr>
              <w:spacing w:before="129"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4.66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635" w:type="dxa"/>
            <w:vAlign w:val="top"/>
          </w:tcPr>
          <w:p>
            <w:pPr>
              <w:spacing w:before="151" w:line="228" w:lineRule="auto"/>
              <w:ind w:left="406"/>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漏高度</w:t>
            </w:r>
          </w:p>
        </w:tc>
        <w:tc>
          <w:tcPr>
            <w:tcW w:w="1359" w:type="dxa"/>
            <w:vAlign w:val="top"/>
          </w:tcPr>
          <w:p>
            <w:pPr>
              <w:spacing w:before="188"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1742" w:type="dxa"/>
            <w:vAlign w:val="top"/>
          </w:tcPr>
          <w:p>
            <w:pPr>
              <w:spacing w:before="32" w:line="238" w:lineRule="auto"/>
              <w:ind w:left="735" w:right="135" w:hanging="591"/>
              <w:rPr>
                <w:rFonts w:ascii="Times New Roman" w:hAnsi="Times New Roman" w:eastAsia="Times New Roman" w:cs="Times New Roman"/>
                <w:sz w:val="20"/>
                <w:szCs w:val="20"/>
              </w:rPr>
            </w:pPr>
            <w:r>
              <w:rPr>
                <w:rFonts w:ascii="宋体" w:hAnsi="宋体" w:eastAsia="宋体" w:cs="宋体"/>
                <w:spacing w:val="9"/>
                <w:sz w:val="20"/>
                <w:szCs w:val="20"/>
              </w:rPr>
              <w:t>泄</w:t>
            </w:r>
            <w:r>
              <w:rPr>
                <w:rFonts w:ascii="宋体" w:hAnsi="宋体" w:eastAsia="宋体" w:cs="宋体"/>
                <w:spacing w:val="8"/>
                <w:sz w:val="20"/>
                <w:szCs w:val="20"/>
              </w:rPr>
              <w:t>漏液体蒸发量</w:t>
            </w:r>
            <w:r>
              <w:rPr>
                <w:rFonts w:ascii="宋体" w:hAnsi="宋体" w:eastAsia="宋体" w:cs="宋体"/>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kg</w:t>
            </w:r>
          </w:p>
        </w:tc>
        <w:tc>
          <w:tcPr>
            <w:tcW w:w="1337" w:type="dxa"/>
            <w:vAlign w:val="top"/>
          </w:tcPr>
          <w:p>
            <w:pPr>
              <w:spacing w:before="114" w:line="281"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505" w:type="dxa"/>
            <w:vAlign w:val="top"/>
          </w:tcPr>
          <w:p>
            <w:pPr>
              <w:spacing w:before="151" w:line="228" w:lineRule="auto"/>
              <w:ind w:left="343"/>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漏频率</w:t>
            </w:r>
          </w:p>
        </w:tc>
        <w:tc>
          <w:tcPr>
            <w:tcW w:w="1595" w:type="dxa"/>
            <w:vAlign w:val="top"/>
          </w:tcPr>
          <w:p>
            <w:pPr>
              <w:spacing w:before="114" w:line="281"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1.0×</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7"/>
                <w:sz w:val="13"/>
                <w:szCs w:val="13"/>
              </w:rPr>
              <w:t>-4</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73" w:type="dxa"/>
            <w:gridSpan w:val="6"/>
            <w:vAlign w:val="top"/>
          </w:tcPr>
          <w:p>
            <w:pPr>
              <w:spacing w:before="94" w:line="228" w:lineRule="auto"/>
              <w:ind w:left="3962"/>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故后果预测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614"/>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气</w:t>
            </w:r>
          </w:p>
        </w:tc>
        <w:tc>
          <w:tcPr>
            <w:tcW w:w="1359" w:type="dxa"/>
            <w:vAlign w:val="top"/>
          </w:tcPr>
          <w:p>
            <w:pPr>
              <w:spacing w:before="95" w:line="228" w:lineRule="auto"/>
              <w:ind w:left="266"/>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险物质</w:t>
            </w:r>
          </w:p>
        </w:tc>
        <w:tc>
          <w:tcPr>
            <w:tcW w:w="6179" w:type="dxa"/>
            <w:gridSpan w:val="4"/>
            <w:vAlign w:val="top"/>
          </w:tcPr>
          <w:p>
            <w:pPr>
              <w:spacing w:before="95" w:line="228" w:lineRule="auto"/>
              <w:ind w:left="2468"/>
              <w:rPr>
                <w:rFonts w:ascii="宋体" w:hAnsi="宋体" w:eastAsia="宋体" w:cs="宋体"/>
                <w:sz w:val="20"/>
                <w:szCs w:val="20"/>
              </w:rPr>
            </w:pPr>
            <w:r>
              <w:rPr>
                <w:rFonts w:ascii="宋体" w:hAnsi="宋体" w:eastAsia="宋体" w:cs="宋体"/>
                <w:spacing w:val="8"/>
                <w:sz w:val="20"/>
                <w:szCs w:val="20"/>
              </w:rPr>
              <w:t>大气环境影</w:t>
            </w:r>
            <w:r>
              <w:rPr>
                <w:rFonts w:ascii="宋体" w:hAnsi="宋体" w:eastAsia="宋体" w:cs="宋体"/>
                <w:spacing w:val="7"/>
                <w:sz w:val="20"/>
                <w:szCs w:val="20"/>
              </w:rPr>
              <w:t>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35" w:type="dxa"/>
            <w:vMerge w:val="continue"/>
            <w:tcBorders>
              <w:top w:val="nil"/>
              <w:bottom w:val="nil"/>
            </w:tcBorders>
            <w:vAlign w:val="top"/>
          </w:tcPr>
          <w:p>
            <w:pPr>
              <w:rPr>
                <w:rFonts w:ascii="Arial"/>
                <w:sz w:val="21"/>
              </w:rPr>
            </w:pPr>
          </w:p>
        </w:tc>
        <w:tc>
          <w:tcPr>
            <w:tcW w:w="135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7" w:lineRule="auto"/>
              <w:ind w:left="267"/>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氧化碳</w:t>
            </w:r>
          </w:p>
        </w:tc>
        <w:tc>
          <w:tcPr>
            <w:tcW w:w="1742" w:type="dxa"/>
            <w:vAlign w:val="top"/>
          </w:tcPr>
          <w:p>
            <w:pPr>
              <w:spacing w:before="168" w:line="228" w:lineRule="auto"/>
              <w:ind w:left="668"/>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1337" w:type="dxa"/>
            <w:vAlign w:val="top"/>
          </w:tcPr>
          <w:p>
            <w:pPr>
              <w:spacing w:line="253" w:lineRule="auto"/>
              <w:ind w:left="199" w:right="197" w:firstLine="131"/>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6"/>
                <w:sz w:val="20"/>
                <w:szCs w:val="20"/>
              </w:rPr>
              <w:t>度值</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宋体" w:hAnsi="宋体" w:eastAsia="宋体" w:cs="宋体"/>
                <w:spacing w:val="2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27"/>
                <w:sz w:val="20"/>
                <w:szCs w:val="20"/>
              </w:rPr>
              <w:t>³</w:t>
            </w:r>
            <w:r>
              <w:rPr>
                <w:rFonts w:ascii="宋体" w:hAnsi="宋体" w:eastAsia="宋体" w:cs="宋体"/>
                <w:spacing w:val="27"/>
                <w:sz w:val="20"/>
                <w:szCs w:val="20"/>
              </w:rPr>
              <w:t>)</w:t>
            </w:r>
          </w:p>
        </w:tc>
        <w:tc>
          <w:tcPr>
            <w:tcW w:w="1505" w:type="dxa"/>
            <w:vAlign w:val="top"/>
          </w:tcPr>
          <w:p>
            <w:pPr>
              <w:spacing w:before="48" w:line="245" w:lineRule="auto"/>
              <w:ind w:left="640" w:right="119" w:hanging="507"/>
              <w:rPr>
                <w:rFonts w:ascii="Times New Roman" w:hAnsi="Times New Roman" w:eastAsia="Times New Roman" w:cs="Times New Roman"/>
                <w:sz w:val="20"/>
                <w:szCs w:val="20"/>
              </w:rPr>
            </w:pPr>
            <w:r>
              <w:rPr>
                <w:rFonts w:ascii="宋体" w:hAnsi="宋体" w:eastAsia="宋体" w:cs="宋体"/>
                <w:spacing w:val="8"/>
                <w:sz w:val="20"/>
                <w:szCs w:val="20"/>
              </w:rPr>
              <w:t>最远影响距</w:t>
            </w:r>
            <w:r>
              <w:rPr>
                <w:rFonts w:ascii="宋体" w:hAnsi="宋体" w:eastAsia="宋体" w:cs="宋体"/>
                <w:spacing w:val="7"/>
                <w:sz w:val="20"/>
                <w:szCs w:val="20"/>
              </w:rPr>
              <w:t>离</w:t>
            </w:r>
            <w:r>
              <w:rPr>
                <w:rFonts w:ascii="宋体" w:hAnsi="宋体" w:eastAsia="宋体" w:cs="宋体"/>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w:t>
            </w:r>
          </w:p>
        </w:tc>
        <w:tc>
          <w:tcPr>
            <w:tcW w:w="1595" w:type="dxa"/>
            <w:vAlign w:val="top"/>
          </w:tcPr>
          <w:p>
            <w:pPr>
              <w:spacing w:before="130" w:line="281" w:lineRule="exact"/>
              <w:ind w:left="199"/>
              <w:rPr>
                <w:rFonts w:ascii="Times New Roman" w:hAnsi="Times New Roman" w:eastAsia="Times New Roman" w:cs="Times New Roman"/>
                <w:sz w:val="20"/>
                <w:szCs w:val="20"/>
              </w:rPr>
            </w:pPr>
            <w:r>
              <w:rPr>
                <w:rFonts w:ascii="宋体" w:hAnsi="宋体" w:eastAsia="宋体" w:cs="宋体"/>
                <w:spacing w:val="10"/>
                <w:position w:val="1"/>
                <w:sz w:val="20"/>
                <w:szCs w:val="20"/>
              </w:rPr>
              <w:t>到</w:t>
            </w:r>
            <w:r>
              <w:rPr>
                <w:rFonts w:ascii="宋体" w:hAnsi="宋体" w:eastAsia="宋体" w:cs="宋体"/>
                <w:spacing w:val="8"/>
                <w:position w:val="1"/>
                <w:sz w:val="20"/>
                <w:szCs w:val="20"/>
              </w:rPr>
              <w:t>达时间</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35" w:line="237" w:lineRule="auto"/>
              <w:ind w:left="684" w:right="135" w:hanging="541"/>
              <w:rPr>
                <w:rFonts w:ascii="Times New Roman" w:hAnsi="Times New Roman" w:eastAsia="Times New Roman" w:cs="Times New Roman"/>
                <w:sz w:val="20"/>
                <w:szCs w:val="20"/>
              </w:rPr>
            </w:pPr>
            <w:r>
              <w:rPr>
                <w:rFonts w:ascii="宋体" w:hAnsi="宋体" w:eastAsia="宋体" w:cs="宋体"/>
                <w:spacing w:val="10"/>
                <w:sz w:val="20"/>
                <w:szCs w:val="20"/>
              </w:rPr>
              <w:t>大</w:t>
            </w:r>
            <w:r>
              <w:rPr>
                <w:rFonts w:ascii="宋体" w:hAnsi="宋体" w:eastAsia="宋体" w:cs="宋体"/>
                <w:spacing w:val="8"/>
                <w:sz w:val="20"/>
                <w:szCs w:val="20"/>
              </w:rPr>
              <w:t>气毒性终点浓</w:t>
            </w:r>
            <w:r>
              <w:rPr>
                <w:rFonts w:ascii="宋体" w:hAnsi="宋体" w:eastAsia="宋体" w:cs="宋体"/>
                <w:sz w:val="20"/>
                <w:szCs w:val="20"/>
              </w:rPr>
              <w:t xml:space="preserve"> </w:t>
            </w:r>
            <w:r>
              <w:rPr>
                <w:rFonts w:ascii="宋体" w:hAnsi="宋体" w:eastAsia="宋体" w:cs="宋体"/>
                <w:spacing w:val="-7"/>
                <w:sz w:val="20"/>
                <w:szCs w:val="20"/>
              </w:rPr>
              <w:t>度</w:t>
            </w:r>
            <w:r>
              <w:rPr>
                <w:rFonts w:ascii="Times New Roman" w:hAnsi="Times New Roman" w:eastAsia="Times New Roman" w:cs="Times New Roman"/>
                <w:spacing w:val="-5"/>
                <w:sz w:val="20"/>
                <w:szCs w:val="20"/>
              </w:rPr>
              <w:t>- 1</w:t>
            </w:r>
          </w:p>
        </w:tc>
        <w:tc>
          <w:tcPr>
            <w:tcW w:w="1337" w:type="dxa"/>
            <w:vAlign w:val="top"/>
          </w:tcPr>
          <w:p>
            <w:pPr>
              <w:spacing w:before="20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80</w:t>
            </w:r>
          </w:p>
        </w:tc>
        <w:tc>
          <w:tcPr>
            <w:tcW w:w="1505" w:type="dxa"/>
            <w:vAlign w:val="top"/>
          </w:tcPr>
          <w:p>
            <w:pPr>
              <w:spacing w:before="20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3"/>
                <w:sz w:val="20"/>
                <w:szCs w:val="20"/>
              </w:rPr>
              <w:t>47.509</w:t>
            </w:r>
          </w:p>
        </w:tc>
        <w:tc>
          <w:tcPr>
            <w:tcW w:w="1595" w:type="dxa"/>
            <w:vAlign w:val="top"/>
          </w:tcPr>
          <w:p>
            <w:pPr>
              <w:spacing w:before="204"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32" w:line="238" w:lineRule="auto"/>
              <w:ind w:left="684" w:right="135" w:hanging="541"/>
              <w:rPr>
                <w:rFonts w:ascii="Times New Roman" w:hAnsi="Times New Roman" w:eastAsia="Times New Roman" w:cs="Times New Roman"/>
                <w:sz w:val="20"/>
                <w:szCs w:val="20"/>
              </w:rPr>
            </w:pPr>
            <w:r>
              <w:rPr>
                <w:rFonts w:ascii="宋体" w:hAnsi="宋体" w:eastAsia="宋体" w:cs="宋体"/>
                <w:spacing w:val="10"/>
                <w:sz w:val="20"/>
                <w:szCs w:val="20"/>
              </w:rPr>
              <w:t>大</w:t>
            </w:r>
            <w:r>
              <w:rPr>
                <w:rFonts w:ascii="宋体" w:hAnsi="宋体" w:eastAsia="宋体" w:cs="宋体"/>
                <w:spacing w:val="8"/>
                <w:sz w:val="20"/>
                <w:szCs w:val="20"/>
              </w:rPr>
              <w:t>气毒性终点浓</w:t>
            </w:r>
            <w:r>
              <w:rPr>
                <w:rFonts w:ascii="宋体" w:hAnsi="宋体" w:eastAsia="宋体" w:cs="宋体"/>
                <w:sz w:val="20"/>
                <w:szCs w:val="20"/>
              </w:rPr>
              <w:t xml:space="preserve"> </w:t>
            </w:r>
            <w:r>
              <w:rPr>
                <w:rFonts w:ascii="宋体" w:hAnsi="宋体" w:eastAsia="宋体" w:cs="宋体"/>
                <w:spacing w:val="3"/>
                <w:sz w:val="20"/>
                <w:szCs w:val="20"/>
              </w:rPr>
              <w:t>度</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2</w:t>
            </w:r>
          </w:p>
        </w:tc>
        <w:tc>
          <w:tcPr>
            <w:tcW w:w="1337" w:type="dxa"/>
            <w:vAlign w:val="top"/>
          </w:tcPr>
          <w:p>
            <w:pPr>
              <w:spacing w:before="205"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c>
          <w:tcPr>
            <w:tcW w:w="1505" w:type="dxa"/>
            <w:vAlign w:val="top"/>
          </w:tcPr>
          <w:p>
            <w:pPr>
              <w:spacing w:before="205"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1117.5</w:t>
            </w:r>
            <w:r>
              <w:rPr>
                <w:rFonts w:ascii="Times New Roman" w:hAnsi="Times New Roman" w:eastAsia="Times New Roman" w:cs="Times New Roman"/>
                <w:spacing w:val="1"/>
                <w:sz w:val="20"/>
                <w:szCs w:val="20"/>
              </w:rPr>
              <w:t>00</w:t>
            </w:r>
          </w:p>
        </w:tc>
        <w:tc>
          <w:tcPr>
            <w:tcW w:w="1595" w:type="dxa"/>
            <w:vAlign w:val="top"/>
          </w:tcPr>
          <w:p>
            <w:pPr>
              <w:spacing w:before="205" w:line="198"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170" w:line="228" w:lineRule="auto"/>
              <w:ind w:left="247"/>
              <w:rPr>
                <w:rFonts w:ascii="宋体" w:hAnsi="宋体" w:eastAsia="宋体" w:cs="宋体"/>
                <w:sz w:val="20"/>
                <w:szCs w:val="20"/>
              </w:rPr>
            </w:pPr>
            <w:r>
              <w:rPr>
                <w:rFonts w:ascii="宋体" w:hAnsi="宋体" w:eastAsia="宋体" w:cs="宋体"/>
                <w:spacing w:val="8"/>
                <w:sz w:val="20"/>
                <w:szCs w:val="20"/>
              </w:rPr>
              <w:t>敏感目标名称</w:t>
            </w:r>
          </w:p>
        </w:tc>
        <w:tc>
          <w:tcPr>
            <w:tcW w:w="1337" w:type="dxa"/>
            <w:vAlign w:val="top"/>
          </w:tcPr>
          <w:p>
            <w:pPr>
              <w:spacing w:before="50" w:line="244" w:lineRule="auto"/>
              <w:ind w:left="475" w:right="246" w:hanging="220"/>
              <w:rPr>
                <w:rFonts w:ascii="Times New Roman" w:hAnsi="Times New Roman" w:eastAsia="Times New Roman" w:cs="Times New Roman"/>
                <w:sz w:val="20"/>
                <w:szCs w:val="20"/>
              </w:rPr>
            </w:pPr>
            <w:r>
              <w:rPr>
                <w:rFonts w:ascii="宋体" w:hAnsi="宋体" w:eastAsia="宋体" w:cs="宋体"/>
                <w:spacing w:val="9"/>
                <w:sz w:val="20"/>
                <w:szCs w:val="20"/>
              </w:rPr>
              <w:t>超</w:t>
            </w:r>
            <w:r>
              <w:rPr>
                <w:rFonts w:ascii="宋体" w:hAnsi="宋体" w:eastAsia="宋体" w:cs="宋体"/>
                <w:spacing w:val="7"/>
                <w:sz w:val="20"/>
                <w:szCs w:val="20"/>
              </w:rPr>
              <w:t>标时间</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min</w:t>
            </w:r>
          </w:p>
        </w:tc>
        <w:tc>
          <w:tcPr>
            <w:tcW w:w="1505" w:type="dxa"/>
            <w:vAlign w:val="top"/>
          </w:tcPr>
          <w:p>
            <w:pPr>
              <w:spacing w:before="50" w:line="244" w:lineRule="auto"/>
              <w:ind w:left="559" w:right="119" w:hanging="429"/>
              <w:rPr>
                <w:rFonts w:ascii="Times New Roman" w:hAnsi="Times New Roman" w:eastAsia="Times New Roman" w:cs="Times New Roman"/>
                <w:sz w:val="20"/>
                <w:szCs w:val="20"/>
              </w:rPr>
            </w:pPr>
            <w:r>
              <w:rPr>
                <w:rFonts w:ascii="宋体" w:hAnsi="宋体" w:eastAsia="宋体" w:cs="宋体"/>
                <w:spacing w:val="10"/>
                <w:sz w:val="20"/>
                <w:szCs w:val="20"/>
              </w:rPr>
              <w:t>超</w:t>
            </w:r>
            <w:r>
              <w:rPr>
                <w:rFonts w:ascii="宋体" w:hAnsi="宋体" w:eastAsia="宋体" w:cs="宋体"/>
                <w:spacing w:val="8"/>
                <w:sz w:val="20"/>
                <w:szCs w:val="20"/>
              </w:rPr>
              <w:t>标持续时间</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min</w:t>
            </w:r>
          </w:p>
        </w:tc>
        <w:tc>
          <w:tcPr>
            <w:tcW w:w="1595" w:type="dxa"/>
            <w:vAlign w:val="top"/>
          </w:tcPr>
          <w:p>
            <w:pPr>
              <w:spacing w:line="284" w:lineRule="exact"/>
              <w:ind w:left="356"/>
              <w:rPr>
                <w:rFonts w:ascii="Times New Roman" w:hAnsi="Times New Roman" w:eastAsia="Times New Roman" w:cs="Times New Roman"/>
                <w:sz w:val="20"/>
                <w:szCs w:val="20"/>
              </w:rPr>
            </w:pPr>
            <w:r>
              <w:rPr>
                <w:rFonts w:ascii="宋体" w:hAnsi="宋体" w:eastAsia="宋体" w:cs="宋体"/>
                <w:spacing w:val="8"/>
                <w:position w:val="2"/>
                <w:sz w:val="20"/>
                <w:szCs w:val="20"/>
              </w:rPr>
              <w:t>最</w:t>
            </w:r>
            <w:r>
              <w:rPr>
                <w:rFonts w:ascii="宋体" w:hAnsi="宋体" w:eastAsia="宋体" w:cs="宋体"/>
                <w:spacing w:val="6"/>
                <w:position w:val="2"/>
                <w:sz w:val="20"/>
                <w:szCs w:val="20"/>
              </w:rPr>
              <w:t>大浓度</w:t>
            </w:r>
            <w:r>
              <w:rPr>
                <w:rFonts w:ascii="Times New Roman" w:hAnsi="Times New Roman" w:eastAsia="Times New Roman" w:cs="Times New Roman"/>
                <w:spacing w:val="6"/>
                <w:position w:val="2"/>
                <w:sz w:val="20"/>
                <w:szCs w:val="20"/>
              </w:rPr>
              <w:t>/</w:t>
            </w:r>
          </w:p>
          <w:p>
            <w:pPr>
              <w:spacing w:line="264" w:lineRule="exact"/>
              <w:ind w:left="328"/>
              <w:rPr>
                <w:rFonts w:ascii="宋体" w:hAnsi="宋体" w:eastAsia="宋体" w:cs="宋体"/>
                <w:sz w:val="20"/>
                <w:szCs w:val="20"/>
              </w:rPr>
            </w:pPr>
            <w:r>
              <w:rPr>
                <w:rFonts w:ascii="宋体" w:hAnsi="宋体" w:eastAsia="宋体" w:cs="宋体"/>
                <w:spacing w:val="31"/>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9"/>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9"/>
                <w:position w:val="2"/>
                <w:sz w:val="20"/>
                <w:szCs w:val="20"/>
              </w:rPr>
              <w:t>³</w:t>
            </w:r>
            <w:r>
              <w:rPr>
                <w:rFonts w:ascii="宋体" w:hAnsi="宋体" w:eastAsia="宋体" w:cs="宋体"/>
                <w:spacing w:val="29"/>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98" w:line="228" w:lineRule="auto"/>
              <w:ind w:left="145"/>
              <w:rPr>
                <w:rFonts w:ascii="宋体" w:hAnsi="宋体" w:eastAsia="宋体" w:cs="宋体"/>
                <w:sz w:val="20"/>
                <w:szCs w:val="20"/>
              </w:rPr>
            </w:pPr>
            <w:r>
              <w:rPr>
                <w:rFonts w:ascii="宋体" w:hAnsi="宋体" w:eastAsia="宋体" w:cs="宋体"/>
                <w:spacing w:val="8"/>
                <w:sz w:val="20"/>
                <w:szCs w:val="20"/>
              </w:rPr>
              <w:t>西北面最近住</w:t>
            </w:r>
            <w:r>
              <w:rPr>
                <w:rFonts w:ascii="宋体" w:hAnsi="宋体" w:eastAsia="宋体" w:cs="宋体"/>
                <w:spacing w:val="7"/>
                <w:sz w:val="20"/>
                <w:szCs w:val="20"/>
              </w:rPr>
              <w:t>户</w:t>
            </w:r>
          </w:p>
        </w:tc>
        <w:tc>
          <w:tcPr>
            <w:tcW w:w="1337" w:type="dxa"/>
            <w:vAlign w:val="top"/>
          </w:tcPr>
          <w:p>
            <w:pPr>
              <w:spacing w:before="99" w:line="228" w:lineRule="auto"/>
              <w:ind w:left="362"/>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5" w:type="dxa"/>
            <w:vAlign w:val="top"/>
          </w:tcPr>
          <w:p>
            <w:pPr>
              <w:spacing w:before="99" w:line="228" w:lineRule="auto"/>
              <w:ind w:left="449"/>
              <w:rPr>
                <w:rFonts w:ascii="宋体" w:hAnsi="宋体" w:eastAsia="宋体" w:cs="宋体"/>
                <w:sz w:val="20"/>
                <w:szCs w:val="20"/>
              </w:rPr>
            </w:pPr>
            <w:r>
              <w:rPr>
                <w:rFonts w:ascii="宋体" w:hAnsi="宋体" w:eastAsia="宋体" w:cs="宋体"/>
                <w:spacing w:val="5"/>
                <w:sz w:val="20"/>
                <w:szCs w:val="20"/>
              </w:rPr>
              <w:t>未超标</w:t>
            </w:r>
          </w:p>
        </w:tc>
        <w:tc>
          <w:tcPr>
            <w:tcW w:w="1595" w:type="dxa"/>
            <w:vAlign w:val="top"/>
          </w:tcPr>
          <w:p>
            <w:pPr>
              <w:spacing w:before="61" w:line="281"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100" w:line="228" w:lineRule="auto"/>
              <w:ind w:left="148"/>
              <w:rPr>
                <w:rFonts w:ascii="宋体" w:hAnsi="宋体" w:eastAsia="宋体" w:cs="宋体"/>
                <w:sz w:val="20"/>
                <w:szCs w:val="20"/>
              </w:rPr>
            </w:pPr>
            <w:r>
              <w:rPr>
                <w:rFonts w:ascii="宋体" w:hAnsi="宋体" w:eastAsia="宋体" w:cs="宋体"/>
                <w:spacing w:val="11"/>
                <w:sz w:val="20"/>
                <w:szCs w:val="20"/>
              </w:rPr>
              <w:t>东</w:t>
            </w:r>
            <w:r>
              <w:rPr>
                <w:rFonts w:ascii="宋体" w:hAnsi="宋体" w:eastAsia="宋体" w:cs="宋体"/>
                <w:spacing w:val="7"/>
                <w:sz w:val="20"/>
                <w:szCs w:val="20"/>
              </w:rPr>
              <w:t>北面最近住户</w:t>
            </w:r>
          </w:p>
        </w:tc>
        <w:tc>
          <w:tcPr>
            <w:tcW w:w="1337" w:type="dxa"/>
            <w:vAlign w:val="top"/>
          </w:tcPr>
          <w:p>
            <w:pPr>
              <w:spacing w:before="101" w:line="228" w:lineRule="auto"/>
              <w:ind w:left="362"/>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5" w:type="dxa"/>
            <w:vAlign w:val="top"/>
          </w:tcPr>
          <w:p>
            <w:pPr>
              <w:spacing w:before="101" w:line="228" w:lineRule="auto"/>
              <w:ind w:left="449"/>
              <w:rPr>
                <w:rFonts w:ascii="宋体" w:hAnsi="宋体" w:eastAsia="宋体" w:cs="宋体"/>
                <w:sz w:val="20"/>
                <w:szCs w:val="20"/>
              </w:rPr>
            </w:pPr>
            <w:r>
              <w:rPr>
                <w:rFonts w:ascii="宋体" w:hAnsi="宋体" w:eastAsia="宋体" w:cs="宋体"/>
                <w:spacing w:val="5"/>
                <w:sz w:val="20"/>
                <w:szCs w:val="20"/>
              </w:rPr>
              <w:t>未超标</w:t>
            </w:r>
          </w:p>
        </w:tc>
        <w:tc>
          <w:tcPr>
            <w:tcW w:w="1595" w:type="dxa"/>
            <w:vAlign w:val="top"/>
          </w:tcPr>
          <w:p>
            <w:pPr>
              <w:spacing w:before="63" w:line="281"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5" w:type="dxa"/>
            <w:vMerge w:val="continue"/>
            <w:tcBorders>
              <w:top w:val="nil"/>
              <w:bottom w:val="nil"/>
            </w:tcBorders>
            <w:vAlign w:val="top"/>
          </w:tcPr>
          <w:p>
            <w:pPr>
              <w:rPr>
                <w:rFonts w:ascii="Arial"/>
                <w:sz w:val="21"/>
              </w:rPr>
            </w:pPr>
          </w:p>
        </w:tc>
        <w:tc>
          <w:tcPr>
            <w:tcW w:w="1359" w:type="dxa"/>
            <w:vMerge w:val="continue"/>
            <w:tcBorders>
              <w:top w:val="nil"/>
              <w:bottom w:val="nil"/>
            </w:tcBorders>
            <w:vAlign w:val="top"/>
          </w:tcPr>
          <w:p>
            <w:pPr>
              <w:rPr>
                <w:rFonts w:ascii="Arial"/>
                <w:sz w:val="21"/>
              </w:rPr>
            </w:pPr>
          </w:p>
        </w:tc>
        <w:tc>
          <w:tcPr>
            <w:tcW w:w="1742" w:type="dxa"/>
            <w:vAlign w:val="top"/>
          </w:tcPr>
          <w:p>
            <w:pPr>
              <w:spacing w:before="101" w:line="228" w:lineRule="auto"/>
              <w:ind w:left="248"/>
              <w:rPr>
                <w:rFonts w:ascii="宋体" w:hAnsi="宋体" w:eastAsia="宋体" w:cs="宋体"/>
                <w:sz w:val="20"/>
                <w:szCs w:val="20"/>
              </w:rPr>
            </w:pPr>
            <w:r>
              <w:rPr>
                <w:rFonts w:ascii="宋体" w:hAnsi="宋体" w:eastAsia="宋体" w:cs="宋体"/>
                <w:spacing w:val="8"/>
                <w:sz w:val="20"/>
                <w:szCs w:val="20"/>
              </w:rPr>
              <w:t>南面最近住</w:t>
            </w:r>
            <w:r>
              <w:rPr>
                <w:rFonts w:ascii="宋体" w:hAnsi="宋体" w:eastAsia="宋体" w:cs="宋体"/>
                <w:spacing w:val="7"/>
                <w:sz w:val="20"/>
                <w:szCs w:val="20"/>
              </w:rPr>
              <w:t>户</w:t>
            </w:r>
          </w:p>
        </w:tc>
        <w:tc>
          <w:tcPr>
            <w:tcW w:w="1337" w:type="dxa"/>
            <w:vAlign w:val="top"/>
          </w:tcPr>
          <w:p>
            <w:pPr>
              <w:spacing w:before="102" w:line="228" w:lineRule="auto"/>
              <w:ind w:left="362"/>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5" w:type="dxa"/>
            <w:vAlign w:val="top"/>
          </w:tcPr>
          <w:p>
            <w:pPr>
              <w:spacing w:before="102" w:line="228" w:lineRule="auto"/>
              <w:ind w:left="449"/>
              <w:rPr>
                <w:rFonts w:ascii="宋体" w:hAnsi="宋体" w:eastAsia="宋体" w:cs="宋体"/>
                <w:sz w:val="20"/>
                <w:szCs w:val="20"/>
              </w:rPr>
            </w:pPr>
            <w:r>
              <w:rPr>
                <w:rFonts w:ascii="宋体" w:hAnsi="宋体" w:eastAsia="宋体" w:cs="宋体"/>
                <w:spacing w:val="5"/>
                <w:sz w:val="20"/>
                <w:szCs w:val="20"/>
              </w:rPr>
              <w:t>未超标</w:t>
            </w:r>
          </w:p>
        </w:tc>
        <w:tc>
          <w:tcPr>
            <w:tcW w:w="1595" w:type="dxa"/>
            <w:vAlign w:val="top"/>
          </w:tcPr>
          <w:p>
            <w:pPr>
              <w:spacing w:before="64" w:line="281"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35" w:type="dxa"/>
            <w:vMerge w:val="continue"/>
            <w:tcBorders>
              <w:top w:val="nil"/>
            </w:tcBorders>
            <w:vAlign w:val="top"/>
          </w:tcPr>
          <w:p>
            <w:pPr>
              <w:rPr>
                <w:rFonts w:ascii="Arial"/>
                <w:sz w:val="21"/>
              </w:rPr>
            </w:pPr>
          </w:p>
        </w:tc>
        <w:tc>
          <w:tcPr>
            <w:tcW w:w="1359" w:type="dxa"/>
            <w:vMerge w:val="continue"/>
            <w:tcBorders>
              <w:top w:val="nil"/>
            </w:tcBorders>
            <w:vAlign w:val="top"/>
          </w:tcPr>
          <w:p>
            <w:pPr>
              <w:rPr>
                <w:rFonts w:ascii="Arial"/>
                <w:sz w:val="21"/>
              </w:rPr>
            </w:pPr>
          </w:p>
        </w:tc>
        <w:tc>
          <w:tcPr>
            <w:tcW w:w="1742" w:type="dxa"/>
            <w:vAlign w:val="top"/>
          </w:tcPr>
          <w:p>
            <w:pPr>
              <w:spacing w:before="99" w:line="228" w:lineRule="auto"/>
              <w:ind w:left="247"/>
              <w:rPr>
                <w:rFonts w:ascii="宋体" w:hAnsi="宋体" w:eastAsia="宋体" w:cs="宋体"/>
                <w:sz w:val="20"/>
                <w:szCs w:val="20"/>
              </w:rPr>
            </w:pPr>
            <w:r>
              <w:rPr>
                <w:rFonts w:ascii="宋体" w:hAnsi="宋体" w:eastAsia="宋体" w:cs="宋体"/>
                <w:spacing w:val="8"/>
                <w:sz w:val="20"/>
                <w:szCs w:val="20"/>
              </w:rPr>
              <w:t>其他敏感目标</w:t>
            </w:r>
          </w:p>
        </w:tc>
        <w:tc>
          <w:tcPr>
            <w:tcW w:w="1337" w:type="dxa"/>
            <w:vAlign w:val="top"/>
          </w:tcPr>
          <w:p>
            <w:pPr>
              <w:spacing w:before="100" w:line="228" w:lineRule="auto"/>
              <w:ind w:left="362"/>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05" w:type="dxa"/>
            <w:vAlign w:val="top"/>
          </w:tcPr>
          <w:p>
            <w:pPr>
              <w:spacing w:before="100" w:line="228" w:lineRule="auto"/>
              <w:ind w:left="449"/>
              <w:rPr>
                <w:rFonts w:ascii="宋体" w:hAnsi="宋体" w:eastAsia="宋体" w:cs="宋体"/>
                <w:sz w:val="20"/>
                <w:szCs w:val="20"/>
              </w:rPr>
            </w:pPr>
            <w:r>
              <w:rPr>
                <w:rFonts w:ascii="宋体" w:hAnsi="宋体" w:eastAsia="宋体" w:cs="宋体"/>
                <w:spacing w:val="5"/>
                <w:sz w:val="20"/>
                <w:szCs w:val="20"/>
              </w:rPr>
              <w:t>未超标</w:t>
            </w:r>
          </w:p>
        </w:tc>
        <w:tc>
          <w:tcPr>
            <w:tcW w:w="1595" w:type="dxa"/>
            <w:vAlign w:val="top"/>
          </w:tcPr>
          <w:p>
            <w:pPr>
              <w:spacing w:before="62" w:line="281"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spacing w:before="35" w:line="375" w:lineRule="auto"/>
        <w:ind w:left="120" w:right="109" w:firstLine="508"/>
        <w:rPr>
          <w:rFonts w:ascii="宋体" w:hAnsi="宋体" w:eastAsia="宋体" w:cs="宋体"/>
          <w:sz w:val="23"/>
          <w:szCs w:val="23"/>
        </w:rPr>
      </w:pPr>
      <w:r>
        <w:rPr>
          <w:rFonts w:ascii="宋体" w:hAnsi="宋体" w:eastAsia="宋体" w:cs="宋体"/>
          <w:spacing w:val="14"/>
          <w:sz w:val="23"/>
          <w:szCs w:val="23"/>
        </w:rPr>
        <w:t>由上</w:t>
      </w:r>
      <w:r>
        <w:rPr>
          <w:rFonts w:ascii="宋体" w:hAnsi="宋体" w:eastAsia="宋体" w:cs="宋体"/>
          <w:spacing w:val="9"/>
          <w:sz w:val="23"/>
          <w:szCs w:val="23"/>
        </w:rPr>
        <w:t>表</w:t>
      </w:r>
      <w:r>
        <w:rPr>
          <w:rFonts w:ascii="宋体" w:hAnsi="宋体" w:eastAsia="宋体" w:cs="宋体"/>
          <w:spacing w:val="7"/>
          <w:sz w:val="23"/>
          <w:szCs w:val="23"/>
        </w:rPr>
        <w:t xml:space="preserve">可知，火灾爆炸事故中敏感目标 </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浓度未超出大气毒性终点浓度</w:t>
      </w:r>
      <w:r>
        <w:rPr>
          <w:rFonts w:ascii="Times New Roman" w:hAnsi="Times New Roman" w:eastAsia="Times New Roman" w:cs="Times New Roman"/>
          <w:spacing w:val="7"/>
          <w:sz w:val="23"/>
          <w:szCs w:val="23"/>
        </w:rPr>
        <w:t xml:space="preserve">- 1 </w:t>
      </w:r>
      <w:r>
        <w:rPr>
          <w:rFonts w:ascii="宋体" w:hAnsi="宋体" w:eastAsia="宋体" w:cs="宋体"/>
          <w:spacing w:val="7"/>
          <w:sz w:val="23"/>
          <w:szCs w:val="23"/>
        </w:rPr>
        <w:t>和大</w:t>
      </w:r>
      <w:r>
        <w:rPr>
          <w:rFonts w:ascii="宋体" w:hAnsi="宋体" w:eastAsia="宋体" w:cs="宋体"/>
          <w:sz w:val="23"/>
          <w:szCs w:val="23"/>
        </w:rPr>
        <w:t xml:space="preserve"> </w:t>
      </w:r>
      <w:r>
        <w:rPr>
          <w:rFonts w:ascii="宋体" w:hAnsi="宋体" w:eastAsia="宋体" w:cs="宋体"/>
          <w:spacing w:val="12"/>
          <w:sz w:val="23"/>
          <w:szCs w:val="23"/>
        </w:rPr>
        <w:t>气</w:t>
      </w:r>
      <w:r>
        <w:rPr>
          <w:rFonts w:ascii="宋体" w:hAnsi="宋体" w:eastAsia="宋体" w:cs="宋体"/>
          <w:spacing w:val="7"/>
          <w:sz w:val="23"/>
          <w:szCs w:val="23"/>
        </w:rPr>
        <w:t>毒</w:t>
      </w:r>
      <w:r>
        <w:rPr>
          <w:rFonts w:ascii="宋体" w:hAnsi="宋体" w:eastAsia="宋体" w:cs="宋体"/>
          <w:spacing w:val="6"/>
          <w:sz w:val="23"/>
          <w:szCs w:val="23"/>
        </w:rPr>
        <w:t>性终点浓度</w:t>
      </w:r>
      <w:r>
        <w:rPr>
          <w:rFonts w:ascii="Times New Roman" w:hAnsi="Times New Roman" w:eastAsia="Times New Roman" w:cs="Times New Roman"/>
          <w:spacing w:val="6"/>
          <w:sz w:val="23"/>
          <w:szCs w:val="23"/>
        </w:rPr>
        <w:t>-2</w:t>
      </w:r>
      <w:r>
        <w:rPr>
          <w:rFonts w:ascii="宋体" w:hAnsi="宋体" w:eastAsia="宋体" w:cs="宋体"/>
          <w:spacing w:val="6"/>
          <w:sz w:val="23"/>
          <w:szCs w:val="23"/>
        </w:rPr>
        <w:t>。</w:t>
      </w:r>
    </w:p>
    <w:p>
      <w:pPr>
        <w:spacing w:before="1" w:line="225" w:lineRule="auto"/>
        <w:ind w:left="116"/>
        <w:outlineLvl w:val="1"/>
        <w:rPr>
          <w:rFonts w:ascii="宋体" w:hAnsi="宋体" w:eastAsia="宋体" w:cs="宋体"/>
          <w:sz w:val="23"/>
          <w:szCs w:val="23"/>
        </w:rPr>
      </w:pPr>
      <w:r>
        <w:rPr>
          <w:rFonts w:ascii="Times New Roman" w:hAnsi="Times New Roman" w:eastAsia="Times New Roman" w:cs="Times New Roman"/>
          <w:b/>
          <w:bCs/>
          <w:spacing w:val="9"/>
          <w:sz w:val="23"/>
          <w:szCs w:val="23"/>
        </w:rPr>
        <w:t>4</w:t>
      </w: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风险评价</w:t>
      </w:r>
    </w:p>
    <w:p>
      <w:pPr>
        <w:spacing w:before="184" w:line="228" w:lineRule="auto"/>
        <w:ind w:left="116"/>
        <w:outlineLvl w:val="2"/>
        <w:rPr>
          <w:rFonts w:ascii="宋体" w:hAnsi="宋体" w:eastAsia="宋体" w:cs="宋体"/>
          <w:sz w:val="23"/>
          <w:szCs w:val="23"/>
        </w:rPr>
      </w:pPr>
      <w:r>
        <w:rPr>
          <w:rFonts w:ascii="Times New Roman" w:hAnsi="Times New Roman" w:eastAsia="Times New Roman" w:cs="Times New Roman"/>
          <w:b/>
          <w:bCs/>
          <w:spacing w:val="8"/>
          <w:sz w:val="23"/>
          <w:szCs w:val="23"/>
        </w:rPr>
        <w:t>4.2.1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油品泄漏环境影响分</w:t>
      </w:r>
      <w:r>
        <w:rPr>
          <w:rFonts w:ascii="宋体" w:hAnsi="宋体" w:eastAsia="宋体" w:cs="宋体"/>
          <w:spacing w:val="6"/>
          <w:sz w:val="23"/>
          <w:szCs w:val="23"/>
          <w14:textOutline w14:w="4358" w14:cap="sq" w14:cmpd="sng">
            <w14:solidFill>
              <w14:srgbClr w14:val="000000"/>
            </w14:solidFill>
            <w14:prstDash w14:val="solid"/>
            <w14:bevel/>
          </w14:textOutline>
        </w:rPr>
        <w:t>析</w:t>
      </w:r>
    </w:p>
    <w:p>
      <w:pPr>
        <w:spacing w:before="184" w:line="227" w:lineRule="auto"/>
        <w:ind w:left="610"/>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1</w:t>
      </w:r>
      <w:r>
        <w:rPr>
          <w:rFonts w:ascii="宋体" w:hAnsi="宋体" w:eastAsia="宋体" w:cs="宋体"/>
          <w:spacing w:val="16"/>
          <w:sz w:val="23"/>
          <w:szCs w:val="23"/>
        </w:rPr>
        <w:t>) 对地表水的影响分析</w:t>
      </w:r>
    </w:p>
    <w:p>
      <w:pPr>
        <w:spacing w:before="187" w:line="374" w:lineRule="auto"/>
        <w:ind w:left="118" w:right="109" w:firstLine="480"/>
        <w:rPr>
          <w:rFonts w:ascii="宋体" w:hAnsi="宋体" w:eastAsia="宋体" w:cs="宋体"/>
          <w:sz w:val="23"/>
          <w:szCs w:val="23"/>
        </w:rPr>
      </w:pPr>
      <w:r>
        <w:rPr>
          <w:rFonts w:ascii="宋体" w:hAnsi="宋体" w:eastAsia="宋体" w:cs="宋体"/>
          <w:spacing w:val="12"/>
          <w:sz w:val="23"/>
          <w:szCs w:val="23"/>
        </w:rPr>
        <w:t>汽油、柴油不溶于水，大部分上浮在水层表面，形成一层油膜使空气与水隔离</w:t>
      </w:r>
      <w:r>
        <w:rPr>
          <w:rFonts w:ascii="宋体" w:hAnsi="宋体" w:eastAsia="宋体" w:cs="宋体"/>
          <w:spacing w:val="11"/>
          <w:sz w:val="23"/>
          <w:szCs w:val="23"/>
        </w:rPr>
        <w:t>，</w:t>
      </w:r>
      <w:r>
        <w:rPr>
          <w:rFonts w:ascii="宋体" w:hAnsi="宋体" w:eastAsia="宋体" w:cs="宋体"/>
          <w:sz w:val="23"/>
          <w:szCs w:val="23"/>
        </w:rPr>
        <w:t xml:space="preserve"> </w:t>
      </w:r>
      <w:r>
        <w:rPr>
          <w:rFonts w:ascii="宋体" w:hAnsi="宋体" w:eastAsia="宋体" w:cs="宋体"/>
          <w:spacing w:val="12"/>
          <w:sz w:val="23"/>
          <w:szCs w:val="23"/>
        </w:rPr>
        <w:t>造成水中溶解氧浓度降低，逐渐形成死水，致使水中生物死亡；再次，成品油的主</w:t>
      </w:r>
      <w:r>
        <w:rPr>
          <w:rFonts w:ascii="宋体" w:hAnsi="宋体" w:eastAsia="宋体" w:cs="宋体"/>
          <w:spacing w:val="6"/>
          <w:sz w:val="23"/>
          <w:szCs w:val="23"/>
        </w:rPr>
        <w:t>要</w:t>
      </w:r>
      <w:r>
        <w:rPr>
          <w:rFonts w:ascii="宋体" w:hAnsi="宋体" w:eastAsia="宋体" w:cs="宋体"/>
          <w:sz w:val="23"/>
          <w:szCs w:val="23"/>
        </w:rPr>
        <w:t xml:space="preserve"> </w:t>
      </w:r>
      <w:r>
        <w:rPr>
          <w:rFonts w:ascii="宋体" w:hAnsi="宋体" w:eastAsia="宋体" w:cs="宋体"/>
          <w:spacing w:val="22"/>
          <w:sz w:val="23"/>
          <w:szCs w:val="23"/>
        </w:rPr>
        <w:t>成</w:t>
      </w:r>
      <w:r>
        <w:rPr>
          <w:rFonts w:ascii="宋体" w:hAnsi="宋体" w:eastAsia="宋体" w:cs="宋体"/>
          <w:spacing w:val="12"/>
          <w:sz w:val="23"/>
          <w:szCs w:val="23"/>
        </w:rPr>
        <w:t xml:space="preserve">分是 </w:t>
      </w:r>
      <w:r>
        <w:rPr>
          <w:rFonts w:ascii="Times New Roman" w:hAnsi="Times New Roman" w:eastAsia="Times New Roman" w:cs="Times New Roman"/>
          <w:sz w:val="23"/>
          <w:szCs w:val="23"/>
        </w:rPr>
        <w:t>C</w:t>
      </w:r>
      <w:r>
        <w:rPr>
          <w:rFonts w:ascii="Times New Roman" w:hAnsi="Times New Roman" w:eastAsia="Times New Roman" w:cs="Times New Roman"/>
          <w:spacing w:val="12"/>
          <w:sz w:val="23"/>
          <w:szCs w:val="23"/>
        </w:rPr>
        <w:t>4</w:t>
      </w:r>
      <w:r>
        <w:rPr>
          <w:rFonts w:ascii="宋体" w:hAnsi="宋体" w:eastAsia="宋体" w:cs="宋体"/>
          <w:spacing w:val="12"/>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spacing w:val="12"/>
          <w:sz w:val="23"/>
          <w:szCs w:val="23"/>
        </w:rPr>
        <w:t xml:space="preserve">9  </w:t>
      </w:r>
      <w:r>
        <w:rPr>
          <w:rFonts w:ascii="宋体" w:hAnsi="宋体" w:eastAsia="宋体" w:cs="宋体"/>
          <w:spacing w:val="12"/>
          <w:sz w:val="23"/>
          <w:szCs w:val="23"/>
        </w:rPr>
        <w:t>烃类、芳烃类、醇酮类以卤代烃类有机物，一旦水环境，由于可生化</w:t>
      </w:r>
      <w:r>
        <w:rPr>
          <w:rFonts w:ascii="宋体" w:hAnsi="宋体" w:eastAsia="宋体" w:cs="宋体"/>
          <w:sz w:val="23"/>
          <w:szCs w:val="23"/>
        </w:rPr>
        <w:t xml:space="preserve"> </w:t>
      </w:r>
      <w:r>
        <w:rPr>
          <w:rFonts w:ascii="宋体" w:hAnsi="宋体" w:eastAsia="宋体" w:cs="宋体"/>
          <w:spacing w:val="12"/>
          <w:sz w:val="23"/>
          <w:szCs w:val="23"/>
        </w:rPr>
        <w:t>性较差，造成被污染水体长时间得不到净化，完全恢复则需要十几年，甚至几十年</w:t>
      </w:r>
      <w:r>
        <w:rPr>
          <w:rFonts w:ascii="宋体" w:hAnsi="宋体" w:eastAsia="宋体" w:cs="宋体"/>
          <w:spacing w:val="6"/>
          <w:sz w:val="23"/>
          <w:szCs w:val="23"/>
        </w:rPr>
        <w:t>的</w:t>
      </w:r>
      <w:r>
        <w:rPr>
          <w:rFonts w:ascii="宋体" w:hAnsi="宋体" w:eastAsia="宋体" w:cs="宋体"/>
          <w:sz w:val="23"/>
          <w:szCs w:val="23"/>
        </w:rPr>
        <w:t xml:space="preserve"> </w:t>
      </w:r>
      <w:r>
        <w:rPr>
          <w:rFonts w:ascii="宋体" w:hAnsi="宋体" w:eastAsia="宋体" w:cs="宋体"/>
          <w:spacing w:val="4"/>
          <w:sz w:val="23"/>
          <w:szCs w:val="23"/>
        </w:rPr>
        <w:t>时间</w:t>
      </w:r>
      <w:r>
        <w:rPr>
          <w:rFonts w:ascii="宋体" w:hAnsi="宋体" w:eastAsia="宋体" w:cs="宋体"/>
          <w:spacing w:val="3"/>
          <w:sz w:val="23"/>
          <w:szCs w:val="23"/>
        </w:rPr>
        <w:t>。</w:t>
      </w:r>
    </w:p>
    <w:p>
      <w:pPr>
        <w:spacing w:before="1" w:line="380" w:lineRule="auto"/>
        <w:ind w:left="123" w:right="109" w:firstLine="477"/>
        <w:rPr>
          <w:rFonts w:ascii="宋体" w:hAnsi="宋体" w:eastAsia="宋体" w:cs="宋体"/>
          <w:sz w:val="23"/>
          <w:szCs w:val="23"/>
        </w:rPr>
      </w:pPr>
      <w:r>
        <w:rPr>
          <w:rFonts w:ascii="宋体" w:hAnsi="宋体" w:eastAsia="宋体" w:cs="宋体"/>
          <w:spacing w:val="12"/>
          <w:sz w:val="23"/>
          <w:szCs w:val="23"/>
        </w:rPr>
        <w:t>本加油加气站总容积较小，采用卧式双层油罐，安装有油罐液位仪及在线监控</w:t>
      </w:r>
      <w:r>
        <w:rPr>
          <w:rFonts w:ascii="宋体" w:hAnsi="宋体" w:eastAsia="宋体" w:cs="宋体"/>
          <w:spacing w:val="10"/>
          <w:sz w:val="23"/>
          <w:szCs w:val="23"/>
        </w:rPr>
        <w:t>报</w:t>
      </w:r>
      <w:r>
        <w:rPr>
          <w:rFonts w:ascii="宋体" w:hAnsi="宋体" w:eastAsia="宋体" w:cs="宋体"/>
          <w:sz w:val="23"/>
          <w:szCs w:val="23"/>
        </w:rPr>
        <w:t xml:space="preserve"> </w:t>
      </w:r>
      <w:r>
        <w:rPr>
          <w:rFonts w:ascii="宋体" w:hAnsi="宋体" w:eastAsia="宋体" w:cs="宋体"/>
          <w:spacing w:val="22"/>
          <w:sz w:val="23"/>
          <w:szCs w:val="23"/>
        </w:rPr>
        <w:t>警系</w:t>
      </w:r>
      <w:r>
        <w:rPr>
          <w:rFonts w:ascii="宋体" w:hAnsi="宋体" w:eastAsia="宋体" w:cs="宋体"/>
          <w:spacing w:val="15"/>
          <w:sz w:val="23"/>
          <w:szCs w:val="23"/>
        </w:rPr>
        <w:t>统</w:t>
      </w:r>
      <w:r>
        <w:rPr>
          <w:rFonts w:ascii="宋体" w:hAnsi="宋体" w:eastAsia="宋体" w:cs="宋体"/>
          <w:spacing w:val="11"/>
          <w:sz w:val="23"/>
          <w:szCs w:val="23"/>
        </w:rPr>
        <w:t>和液位观测孔，一旦发生泄漏，就能及时发现，并及时采取措施，泄漏的少量</w:t>
      </w:r>
      <w:r>
        <w:rPr>
          <w:rFonts w:ascii="宋体" w:hAnsi="宋体" w:eastAsia="宋体" w:cs="宋体"/>
          <w:sz w:val="23"/>
          <w:szCs w:val="23"/>
        </w:rPr>
        <w:t xml:space="preserve"> </w:t>
      </w:r>
      <w:r>
        <w:rPr>
          <w:rFonts w:ascii="宋体" w:hAnsi="宋体" w:eastAsia="宋体" w:cs="宋体"/>
          <w:spacing w:val="18"/>
          <w:sz w:val="23"/>
          <w:szCs w:val="23"/>
        </w:rPr>
        <w:t>油</w:t>
      </w:r>
      <w:r>
        <w:rPr>
          <w:rFonts w:ascii="宋体" w:hAnsi="宋体" w:eastAsia="宋体" w:cs="宋体"/>
          <w:spacing w:val="11"/>
          <w:sz w:val="23"/>
          <w:szCs w:val="23"/>
        </w:rPr>
        <w:t>品</w:t>
      </w:r>
      <w:r>
        <w:rPr>
          <w:rFonts w:ascii="宋体" w:hAnsi="宋体" w:eastAsia="宋体" w:cs="宋体"/>
          <w:spacing w:val="9"/>
          <w:sz w:val="23"/>
          <w:szCs w:val="23"/>
        </w:rPr>
        <w:t>存在于灌池内，不会流入加油加气站周围的环境，对地表水环境影响较小。</w:t>
      </w:r>
    </w:p>
    <w:p>
      <w:pPr>
        <w:sectPr>
          <w:footerReference r:id="rId130" w:type="default"/>
          <w:pgSz w:w="11906" w:h="16839"/>
          <w:pgMar w:top="1431" w:right="1363" w:bottom="1007" w:left="1363" w:header="0" w:footer="847" w:gutter="0"/>
          <w:cols w:space="720" w:num="1"/>
        </w:sectPr>
      </w:pPr>
    </w:p>
    <w:p>
      <w:pPr>
        <w:spacing w:before="192" w:line="227" w:lineRule="auto"/>
        <w:ind w:left="494"/>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对地下水的影响分析</w:t>
      </w:r>
    </w:p>
    <w:p>
      <w:pPr>
        <w:spacing w:before="181" w:line="375" w:lineRule="auto"/>
        <w:ind w:left="1" w:right="64" w:firstLine="480"/>
        <w:rPr>
          <w:rFonts w:ascii="宋体" w:hAnsi="宋体" w:eastAsia="宋体" w:cs="宋体"/>
          <w:sz w:val="23"/>
          <w:szCs w:val="23"/>
        </w:rPr>
      </w:pPr>
      <w:r>
        <w:rPr>
          <w:rFonts w:ascii="宋体" w:hAnsi="宋体" w:eastAsia="宋体" w:cs="宋体"/>
          <w:spacing w:val="12"/>
          <w:sz w:val="23"/>
          <w:szCs w:val="23"/>
        </w:rPr>
        <w:t>储油罐管线的泄漏或渗漏对地下水的污染较为严重，地下水一旦被成品油污染</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12"/>
          <w:sz w:val="23"/>
          <w:szCs w:val="23"/>
        </w:rPr>
        <w:t>将会使地下水产生异味，并具有致畸致癌性，无法饮用。又由于这种渗漏必然穿过</w:t>
      </w:r>
      <w:r>
        <w:rPr>
          <w:rFonts w:ascii="宋体" w:hAnsi="宋体" w:eastAsia="宋体" w:cs="宋体"/>
          <w:spacing w:val="7"/>
          <w:sz w:val="23"/>
          <w:szCs w:val="23"/>
        </w:rPr>
        <w:t>较</w:t>
      </w:r>
      <w:r>
        <w:rPr>
          <w:rFonts w:ascii="宋体" w:hAnsi="宋体" w:eastAsia="宋体" w:cs="宋体"/>
          <w:sz w:val="23"/>
          <w:szCs w:val="23"/>
        </w:rPr>
        <w:t xml:space="preserve"> </w:t>
      </w:r>
      <w:r>
        <w:rPr>
          <w:rFonts w:ascii="宋体" w:hAnsi="宋体" w:eastAsia="宋体" w:cs="宋体"/>
          <w:spacing w:val="12"/>
          <w:sz w:val="23"/>
          <w:szCs w:val="23"/>
        </w:rPr>
        <w:t>厚的土壤层，使土壤层中吸附大量的燃料油，土壤层吸附的燃料油不仅会造成植物</w:t>
      </w:r>
      <w:r>
        <w:rPr>
          <w:rFonts w:ascii="宋体" w:hAnsi="宋体" w:eastAsia="宋体" w:cs="宋体"/>
          <w:spacing w:val="7"/>
          <w:sz w:val="23"/>
          <w:szCs w:val="23"/>
        </w:rPr>
        <w:t>的</w:t>
      </w:r>
      <w:r>
        <w:rPr>
          <w:rFonts w:ascii="宋体" w:hAnsi="宋体" w:eastAsia="宋体" w:cs="宋体"/>
          <w:sz w:val="23"/>
          <w:szCs w:val="23"/>
        </w:rPr>
        <w:t xml:space="preserve"> </w:t>
      </w:r>
      <w:r>
        <w:rPr>
          <w:rFonts w:ascii="宋体" w:hAnsi="宋体" w:eastAsia="宋体" w:cs="宋体"/>
          <w:spacing w:val="12"/>
          <w:sz w:val="23"/>
          <w:szCs w:val="23"/>
        </w:rPr>
        <w:t>死亡，而且土壤吸附的燃料油还会随着地表水的下渗对土壤层的冲刷作用补充到地</w:t>
      </w:r>
      <w:r>
        <w:rPr>
          <w:rFonts w:ascii="宋体" w:hAnsi="宋体" w:eastAsia="宋体" w:cs="宋体"/>
          <w:spacing w:val="7"/>
          <w:sz w:val="23"/>
          <w:szCs w:val="23"/>
        </w:rPr>
        <w:t>下</w:t>
      </w:r>
      <w:r>
        <w:rPr>
          <w:rFonts w:ascii="宋体" w:hAnsi="宋体" w:eastAsia="宋体" w:cs="宋体"/>
          <w:sz w:val="23"/>
          <w:szCs w:val="23"/>
        </w:rPr>
        <w:t xml:space="preserve"> </w:t>
      </w:r>
      <w:r>
        <w:rPr>
          <w:rFonts w:ascii="宋体" w:hAnsi="宋体" w:eastAsia="宋体" w:cs="宋体"/>
          <w:spacing w:val="18"/>
          <w:sz w:val="23"/>
          <w:szCs w:val="23"/>
        </w:rPr>
        <w:t>水，</w:t>
      </w:r>
      <w:r>
        <w:rPr>
          <w:rFonts w:ascii="宋体" w:hAnsi="宋体" w:eastAsia="宋体" w:cs="宋体"/>
          <w:spacing w:val="10"/>
          <w:sz w:val="23"/>
          <w:szCs w:val="23"/>
        </w:rPr>
        <w:t>这</w:t>
      </w:r>
      <w:r>
        <w:rPr>
          <w:rFonts w:ascii="宋体" w:hAnsi="宋体" w:eastAsia="宋体" w:cs="宋体"/>
          <w:spacing w:val="9"/>
          <w:sz w:val="23"/>
          <w:szCs w:val="23"/>
        </w:rPr>
        <w:t>样即便是得到及时控制，地下水要完全恢复也需要几十年甚至上百年的时间。</w:t>
      </w:r>
    </w:p>
    <w:p>
      <w:pPr>
        <w:spacing w:before="4" w:line="373" w:lineRule="auto"/>
        <w:ind w:left="3" w:right="59" w:firstLine="480"/>
        <w:rPr>
          <w:rFonts w:ascii="宋体" w:hAnsi="宋体" w:eastAsia="宋体" w:cs="宋体"/>
          <w:sz w:val="23"/>
          <w:szCs w:val="23"/>
        </w:rPr>
      </w:pPr>
      <w:r>
        <w:rPr>
          <w:rFonts w:ascii="宋体" w:hAnsi="宋体" w:eastAsia="宋体" w:cs="宋体"/>
          <w:spacing w:val="12"/>
          <w:sz w:val="23"/>
          <w:szCs w:val="23"/>
        </w:rPr>
        <w:t>加油加气站采用双层玻璃纤维强型油罐，采用玻璃钢防腐防渗技术，同时采用</w:t>
      </w:r>
      <w:r>
        <w:rPr>
          <w:rFonts w:ascii="宋体" w:hAnsi="宋体" w:eastAsia="宋体" w:cs="宋体"/>
          <w:spacing w:val="11"/>
          <w:sz w:val="23"/>
          <w:szCs w:val="23"/>
        </w:rPr>
        <w:t>双</w:t>
      </w:r>
      <w:r>
        <w:rPr>
          <w:rFonts w:ascii="宋体" w:hAnsi="宋体" w:eastAsia="宋体" w:cs="宋体"/>
          <w:sz w:val="23"/>
          <w:szCs w:val="23"/>
        </w:rPr>
        <w:t xml:space="preserve"> </w:t>
      </w:r>
      <w:r>
        <w:rPr>
          <w:rFonts w:ascii="宋体" w:hAnsi="宋体" w:eastAsia="宋体" w:cs="宋体"/>
          <w:spacing w:val="22"/>
          <w:sz w:val="23"/>
          <w:szCs w:val="23"/>
        </w:rPr>
        <w:t>层</w:t>
      </w:r>
      <w:r>
        <w:rPr>
          <w:rFonts w:ascii="宋体" w:hAnsi="宋体" w:eastAsia="宋体" w:cs="宋体"/>
          <w:spacing w:val="20"/>
          <w:sz w:val="23"/>
          <w:szCs w:val="23"/>
        </w:rPr>
        <w:t>复</w:t>
      </w:r>
      <w:r>
        <w:rPr>
          <w:rFonts w:ascii="宋体" w:hAnsi="宋体" w:eastAsia="宋体" w:cs="宋体"/>
          <w:spacing w:val="11"/>
          <w:sz w:val="23"/>
          <w:szCs w:val="23"/>
        </w:rPr>
        <w:t>合管道，在</w:t>
      </w:r>
      <w:r>
        <w:rPr>
          <w:rFonts w:ascii="Times New Roman" w:hAnsi="Times New Roman" w:eastAsia="Times New Roman" w:cs="Times New Roman"/>
          <w:spacing w:val="11"/>
          <w:sz w:val="23"/>
          <w:szCs w:val="23"/>
        </w:rPr>
        <w:t>-40℃~50℃</w:t>
      </w:r>
      <w:r>
        <w:rPr>
          <w:rFonts w:ascii="宋体" w:hAnsi="宋体" w:eastAsia="宋体" w:cs="宋体"/>
          <w:spacing w:val="11"/>
          <w:sz w:val="23"/>
          <w:szCs w:val="23"/>
        </w:rPr>
        <w:t>操作温度范围内几乎零渗透。采用高效电熔焊接工艺连接</w:t>
      </w:r>
      <w:r>
        <w:rPr>
          <w:rFonts w:ascii="宋体" w:hAnsi="宋体" w:eastAsia="宋体" w:cs="宋体"/>
          <w:sz w:val="23"/>
          <w:szCs w:val="23"/>
        </w:rPr>
        <w:t xml:space="preserve"> </w:t>
      </w:r>
      <w:r>
        <w:rPr>
          <w:rFonts w:ascii="宋体" w:hAnsi="宋体" w:eastAsia="宋体" w:cs="宋体"/>
          <w:spacing w:val="12"/>
          <w:sz w:val="23"/>
          <w:szCs w:val="23"/>
        </w:rPr>
        <w:t>管线及配件，形成无缝直埋管道工程系统，消除了地下储油罐到加油机之间的所有</w:t>
      </w:r>
      <w:r>
        <w:rPr>
          <w:rFonts w:ascii="宋体" w:hAnsi="宋体" w:eastAsia="宋体" w:cs="宋体"/>
          <w:spacing w:val="5"/>
          <w:sz w:val="23"/>
          <w:szCs w:val="23"/>
        </w:rPr>
        <w:t>泄</w:t>
      </w:r>
      <w:r>
        <w:rPr>
          <w:rFonts w:ascii="宋体" w:hAnsi="宋体" w:eastAsia="宋体" w:cs="宋体"/>
          <w:sz w:val="23"/>
          <w:szCs w:val="23"/>
        </w:rPr>
        <w:t xml:space="preserve"> </w:t>
      </w:r>
      <w:r>
        <w:rPr>
          <w:rFonts w:ascii="宋体" w:hAnsi="宋体" w:eastAsia="宋体" w:cs="宋体"/>
          <w:spacing w:val="12"/>
          <w:sz w:val="23"/>
          <w:szCs w:val="23"/>
        </w:rPr>
        <w:t>漏</w:t>
      </w:r>
      <w:r>
        <w:rPr>
          <w:rFonts w:ascii="宋体" w:hAnsi="宋体" w:eastAsia="宋体" w:cs="宋体"/>
          <w:spacing w:val="9"/>
          <w:sz w:val="23"/>
          <w:szCs w:val="23"/>
        </w:rPr>
        <w:t>通道，防止油品进入地下水，对地下水造成污染。</w:t>
      </w:r>
    </w:p>
    <w:p>
      <w:pPr>
        <w:spacing w:before="3" w:line="228" w:lineRule="auto"/>
        <w:ind w:left="49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3</w:t>
      </w:r>
      <w:r>
        <w:rPr>
          <w:rFonts w:ascii="宋体" w:hAnsi="宋体" w:eastAsia="宋体" w:cs="宋体"/>
          <w:spacing w:val="15"/>
          <w:sz w:val="23"/>
          <w:szCs w:val="23"/>
        </w:rPr>
        <w:t>) 对大气环境的影响分析</w:t>
      </w:r>
    </w:p>
    <w:p>
      <w:pPr>
        <w:spacing w:before="181" w:line="375" w:lineRule="auto"/>
        <w:ind w:left="2" w:right="64" w:firstLine="480"/>
        <w:rPr>
          <w:rFonts w:ascii="宋体" w:hAnsi="宋体" w:eastAsia="宋体" w:cs="宋体"/>
          <w:sz w:val="23"/>
          <w:szCs w:val="23"/>
        </w:rPr>
      </w:pPr>
      <w:r>
        <w:rPr>
          <w:rFonts w:ascii="宋体" w:hAnsi="宋体" w:eastAsia="宋体" w:cs="宋体"/>
          <w:spacing w:val="12"/>
          <w:sz w:val="23"/>
          <w:szCs w:val="23"/>
        </w:rPr>
        <w:t>根据国内外的研究，对于突发性的事件溢出后在地面呈不规定的面源分布，油</w:t>
      </w:r>
      <w:r>
        <w:rPr>
          <w:rFonts w:ascii="宋体" w:hAnsi="宋体" w:eastAsia="宋体" w:cs="宋体"/>
          <w:spacing w:val="9"/>
          <w:sz w:val="23"/>
          <w:szCs w:val="23"/>
        </w:rPr>
        <w:t>品</w:t>
      </w:r>
      <w:r>
        <w:rPr>
          <w:rFonts w:ascii="宋体" w:hAnsi="宋体" w:eastAsia="宋体" w:cs="宋体"/>
          <w:sz w:val="23"/>
          <w:szCs w:val="23"/>
        </w:rPr>
        <w:t xml:space="preserve"> </w:t>
      </w:r>
      <w:r>
        <w:rPr>
          <w:rFonts w:ascii="宋体" w:hAnsi="宋体" w:eastAsia="宋体" w:cs="宋体"/>
          <w:spacing w:val="12"/>
          <w:sz w:val="23"/>
          <w:szCs w:val="23"/>
        </w:rPr>
        <w:t>挥发速度重要影响因素为油品蒸汽压、现场风速、油品溢出面积、油品蒸汽分子平</w:t>
      </w:r>
      <w:r>
        <w:rPr>
          <w:rFonts w:ascii="宋体" w:hAnsi="宋体" w:eastAsia="宋体" w:cs="宋体"/>
          <w:spacing w:val="6"/>
          <w:sz w:val="23"/>
          <w:szCs w:val="23"/>
        </w:rPr>
        <w:t>均</w:t>
      </w:r>
      <w:r>
        <w:rPr>
          <w:rFonts w:ascii="宋体" w:hAnsi="宋体" w:eastAsia="宋体" w:cs="宋体"/>
          <w:sz w:val="23"/>
          <w:szCs w:val="23"/>
        </w:rPr>
        <w:t xml:space="preserve"> </w:t>
      </w:r>
      <w:r>
        <w:rPr>
          <w:rFonts w:ascii="宋体" w:hAnsi="宋体" w:eastAsia="宋体" w:cs="宋体"/>
          <w:spacing w:val="12"/>
          <w:sz w:val="23"/>
          <w:szCs w:val="23"/>
        </w:rPr>
        <w:t>重度。采用地埋式储油工艺，安装有液位观测孔，可及时发现储油罐渗漏。储油区</w:t>
      </w:r>
      <w:r>
        <w:rPr>
          <w:rFonts w:ascii="宋体" w:hAnsi="宋体" w:eastAsia="宋体" w:cs="宋体"/>
          <w:spacing w:val="6"/>
          <w:sz w:val="23"/>
          <w:szCs w:val="23"/>
        </w:rPr>
        <w:t>表</w:t>
      </w:r>
      <w:r>
        <w:rPr>
          <w:rFonts w:ascii="宋体" w:hAnsi="宋体" w:eastAsia="宋体" w:cs="宋体"/>
          <w:sz w:val="23"/>
          <w:szCs w:val="23"/>
        </w:rPr>
        <w:t xml:space="preserve"> </w:t>
      </w:r>
      <w:r>
        <w:rPr>
          <w:rFonts w:ascii="宋体" w:hAnsi="宋体" w:eastAsia="宋体" w:cs="宋体"/>
          <w:spacing w:val="12"/>
          <w:sz w:val="23"/>
          <w:szCs w:val="23"/>
        </w:rPr>
        <w:t>面采用混凝土硬化，较为密闭，油品将主要通过储油区的通气管道及人孔井密封处</w:t>
      </w:r>
      <w:r>
        <w:rPr>
          <w:rFonts w:ascii="宋体" w:hAnsi="宋体" w:eastAsia="宋体" w:cs="宋体"/>
          <w:spacing w:val="6"/>
          <w:sz w:val="23"/>
          <w:szCs w:val="23"/>
        </w:rPr>
        <w:t>挥</w:t>
      </w:r>
      <w:r>
        <w:rPr>
          <w:rFonts w:ascii="宋体" w:hAnsi="宋体" w:eastAsia="宋体" w:cs="宋体"/>
          <w:sz w:val="23"/>
          <w:szCs w:val="23"/>
        </w:rPr>
        <w:t xml:space="preserve"> </w:t>
      </w:r>
      <w:r>
        <w:rPr>
          <w:rFonts w:ascii="宋体" w:hAnsi="宋体" w:eastAsia="宋体" w:cs="宋体"/>
          <w:spacing w:val="12"/>
          <w:sz w:val="23"/>
          <w:szCs w:val="23"/>
        </w:rPr>
        <w:t>发</w:t>
      </w:r>
      <w:r>
        <w:rPr>
          <w:rFonts w:ascii="宋体" w:hAnsi="宋体" w:eastAsia="宋体" w:cs="宋体"/>
          <w:spacing w:val="9"/>
          <w:sz w:val="23"/>
          <w:szCs w:val="23"/>
        </w:rPr>
        <w:t>，不会造成大面积的扩散，对大气环境影响小。</w:t>
      </w:r>
    </w:p>
    <w:p>
      <w:pPr>
        <w:spacing w:line="228" w:lineRule="auto"/>
        <w:outlineLvl w:val="2"/>
        <w:rPr>
          <w:rFonts w:ascii="宋体" w:hAnsi="宋体" w:eastAsia="宋体" w:cs="宋体"/>
          <w:sz w:val="23"/>
          <w:szCs w:val="23"/>
        </w:rPr>
      </w:pPr>
      <w:r>
        <w:rPr>
          <w:rFonts w:ascii="Times New Roman" w:hAnsi="Times New Roman" w:eastAsia="Times New Roman" w:cs="Times New Roman"/>
          <w:b/>
          <w:bCs/>
          <w:spacing w:val="9"/>
          <w:sz w:val="23"/>
          <w:szCs w:val="23"/>
        </w:rPr>
        <w:t>4.2.2</w:t>
      </w:r>
      <w:r>
        <w:rPr>
          <w:rFonts w:ascii="Times New Roman" w:hAnsi="Times New Roman" w:eastAsia="Times New Roman" w:cs="Times New Roman"/>
          <w:b/>
          <w:bCs/>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泄漏环境影响分析</w:t>
      </w:r>
    </w:p>
    <w:p>
      <w:pPr>
        <w:spacing w:before="181" w:line="375" w:lineRule="auto"/>
        <w:ind w:left="11" w:right="98" w:firstLine="472"/>
        <w:rPr>
          <w:rFonts w:ascii="宋体" w:hAnsi="宋体" w:eastAsia="宋体" w:cs="宋体"/>
          <w:sz w:val="23"/>
          <w:szCs w:val="23"/>
        </w:rPr>
      </w:pPr>
      <w:r>
        <w:rPr>
          <w:rFonts w:ascii="宋体" w:hAnsi="宋体" w:eastAsia="宋体" w:cs="宋体"/>
          <w:spacing w:val="28"/>
          <w:sz w:val="23"/>
          <w:szCs w:val="23"/>
        </w:rPr>
        <w:t>站</w:t>
      </w:r>
      <w:r>
        <w:rPr>
          <w:rFonts w:ascii="宋体" w:hAnsi="宋体" w:eastAsia="宋体" w:cs="宋体"/>
          <w:spacing w:val="23"/>
          <w:sz w:val="23"/>
          <w:szCs w:val="23"/>
        </w:rPr>
        <w:t>内</w:t>
      </w:r>
      <w:r>
        <w:rPr>
          <w:rFonts w:ascii="宋体" w:hAnsi="宋体" w:eastAsia="宋体" w:cs="宋体"/>
          <w:spacing w:val="14"/>
          <w:sz w:val="23"/>
          <w:szCs w:val="23"/>
        </w:rPr>
        <w:t>发生概率相对较高的</w:t>
      </w:r>
      <w:r>
        <w:rPr>
          <w:rFonts w:ascii="Times New Roman" w:hAnsi="Times New Roman" w:eastAsia="Times New Roman" w:cs="Times New Roman"/>
          <w:sz w:val="23"/>
          <w:szCs w:val="23"/>
        </w:rPr>
        <w:t>LNG</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泄漏点主要包括卸车时发生、</w:t>
      </w:r>
      <w:r>
        <w:rPr>
          <w:rFonts w:ascii="Times New Roman" w:hAnsi="Times New Roman" w:eastAsia="Times New Roman" w:cs="Times New Roman"/>
          <w:sz w:val="23"/>
          <w:szCs w:val="23"/>
        </w:rPr>
        <w:t>LNG</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储罐在储存、</w:t>
      </w:r>
      <w:r>
        <w:rPr>
          <w:rFonts w:ascii="宋体" w:hAnsi="宋体" w:eastAsia="宋体" w:cs="宋体"/>
          <w:sz w:val="23"/>
          <w:szCs w:val="23"/>
        </w:rPr>
        <w:t xml:space="preserve"> </w:t>
      </w:r>
      <w:r>
        <w:rPr>
          <w:rFonts w:ascii="宋体" w:hAnsi="宋体" w:eastAsia="宋体" w:cs="宋体"/>
          <w:spacing w:val="10"/>
          <w:sz w:val="23"/>
          <w:szCs w:val="23"/>
        </w:rPr>
        <w:t>收发</w:t>
      </w:r>
      <w:r>
        <w:rPr>
          <w:rFonts w:ascii="宋体" w:hAnsi="宋体" w:eastAsia="宋体" w:cs="宋体"/>
          <w:spacing w:val="6"/>
          <w:sz w:val="23"/>
          <w:szCs w:val="23"/>
        </w:rPr>
        <w:t>和</w:t>
      </w:r>
      <w:r>
        <w:rPr>
          <w:rFonts w:ascii="宋体" w:hAnsi="宋体" w:eastAsia="宋体" w:cs="宋体"/>
          <w:spacing w:val="5"/>
          <w:sz w:val="23"/>
          <w:szCs w:val="23"/>
        </w:rPr>
        <w:t xml:space="preserve">检修时发生 </w:t>
      </w:r>
      <w:r>
        <w:rPr>
          <w:rFonts w:ascii="Times New Roman" w:hAnsi="Times New Roman" w:eastAsia="Times New Roman" w:cs="Times New Roman"/>
          <w:sz w:val="23"/>
          <w:szCs w:val="23"/>
        </w:rPr>
        <w:t>LNG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溢出或破罐事件。</w:t>
      </w:r>
    </w:p>
    <w:p>
      <w:pPr>
        <w:spacing w:before="1" w:line="375" w:lineRule="auto"/>
        <w:ind w:left="15" w:firstLine="466"/>
        <w:rPr>
          <w:rFonts w:ascii="宋体" w:hAnsi="宋体" w:eastAsia="宋体" w:cs="宋体"/>
          <w:sz w:val="23"/>
          <w:szCs w:val="23"/>
        </w:rPr>
      </w:pPr>
      <w:r>
        <w:rPr>
          <w:rFonts w:ascii="宋体" w:hAnsi="宋体" w:eastAsia="宋体" w:cs="宋体"/>
          <w:spacing w:val="2"/>
          <w:sz w:val="23"/>
          <w:szCs w:val="23"/>
        </w:rPr>
        <w:t xml:space="preserve">在上述事故中，卸车台增压器、连接头以及 </w:t>
      </w:r>
      <w:r>
        <w:rPr>
          <w:rFonts w:ascii="Times New Roman" w:hAnsi="Times New Roman" w:eastAsia="Times New Roman" w:cs="Times New Roman"/>
          <w:sz w:val="23"/>
          <w:szCs w:val="23"/>
        </w:rPr>
        <w:t>LNG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槽车的接口均设有紧急截断</w:t>
      </w:r>
      <w:r>
        <w:rPr>
          <w:rFonts w:ascii="宋体" w:hAnsi="宋体" w:eastAsia="宋体" w:cs="宋体"/>
          <w:spacing w:val="1"/>
          <w:sz w:val="23"/>
          <w:szCs w:val="23"/>
        </w:rPr>
        <w:t>装</w:t>
      </w:r>
      <w:r>
        <w:rPr>
          <w:rFonts w:ascii="宋体" w:hAnsi="宋体" w:eastAsia="宋体" w:cs="宋体"/>
          <w:sz w:val="23"/>
          <w:szCs w:val="23"/>
        </w:rPr>
        <w:t xml:space="preserve">置， </w:t>
      </w:r>
      <w:r>
        <w:rPr>
          <w:rFonts w:ascii="宋体" w:hAnsi="宋体" w:eastAsia="宋体" w:cs="宋体"/>
          <w:spacing w:val="10"/>
          <w:sz w:val="23"/>
          <w:szCs w:val="23"/>
        </w:rPr>
        <w:t>当泄漏事故发生时会自动截断，</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的泄漏量一般较小，影响范围局限于加油加气</w:t>
      </w:r>
      <w:r>
        <w:rPr>
          <w:rFonts w:ascii="宋体" w:hAnsi="宋体" w:eastAsia="宋体" w:cs="宋体"/>
          <w:spacing w:val="5"/>
          <w:sz w:val="23"/>
          <w:szCs w:val="23"/>
        </w:rPr>
        <w:t>站</w:t>
      </w:r>
      <w:r>
        <w:rPr>
          <w:rFonts w:ascii="宋体" w:hAnsi="宋体" w:eastAsia="宋体" w:cs="宋体"/>
          <w:sz w:val="23"/>
          <w:szCs w:val="23"/>
        </w:rPr>
        <w:t xml:space="preserve"> </w:t>
      </w:r>
      <w:r>
        <w:rPr>
          <w:rFonts w:ascii="宋体" w:hAnsi="宋体" w:eastAsia="宋体" w:cs="宋体"/>
          <w:spacing w:val="12"/>
          <w:sz w:val="23"/>
          <w:szCs w:val="23"/>
        </w:rPr>
        <w:t>内</w:t>
      </w:r>
      <w:r>
        <w:rPr>
          <w:rFonts w:ascii="宋体" w:hAnsi="宋体" w:eastAsia="宋体" w:cs="宋体"/>
          <w:spacing w:val="8"/>
          <w:sz w:val="23"/>
          <w:szCs w:val="23"/>
        </w:rPr>
        <w:t>。</w:t>
      </w:r>
      <w:r>
        <w:rPr>
          <w:rFonts w:ascii="宋体" w:hAnsi="宋体" w:eastAsia="宋体" w:cs="宋体"/>
          <w:spacing w:val="6"/>
          <w:sz w:val="23"/>
          <w:szCs w:val="23"/>
        </w:rPr>
        <w:t xml:space="preserve">罐区储罐的体积为 </w:t>
      </w:r>
      <w:r>
        <w:rPr>
          <w:rFonts w:ascii="Times New Roman" w:hAnsi="Times New Roman" w:eastAsia="Times New Roman" w:cs="Times New Roman"/>
          <w:spacing w:val="6"/>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的储存量较小，在收发和检修时如发生管道泄漏、</w:t>
      </w:r>
      <w:r>
        <w:rPr>
          <w:rFonts w:ascii="宋体" w:hAnsi="宋体" w:eastAsia="宋体" w:cs="宋体"/>
          <w:sz w:val="23"/>
          <w:szCs w:val="23"/>
        </w:rPr>
        <w:t xml:space="preserve"> </w:t>
      </w:r>
      <w:r>
        <w:rPr>
          <w:rFonts w:ascii="宋体" w:hAnsi="宋体" w:eastAsia="宋体" w:cs="宋体"/>
          <w:spacing w:val="12"/>
          <w:sz w:val="23"/>
          <w:szCs w:val="23"/>
        </w:rPr>
        <w:t>穿</w:t>
      </w:r>
      <w:r>
        <w:rPr>
          <w:rFonts w:ascii="宋体" w:hAnsi="宋体" w:eastAsia="宋体" w:cs="宋体"/>
          <w:spacing w:val="9"/>
          <w:sz w:val="23"/>
          <w:szCs w:val="23"/>
        </w:rPr>
        <w:t>孔和断裂事故或破罐事故，</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的溢出量较小。</w:t>
      </w:r>
    </w:p>
    <w:p>
      <w:pPr>
        <w:spacing w:before="1" w:line="374" w:lineRule="auto"/>
        <w:ind w:left="3" w:right="64" w:firstLine="480"/>
        <w:rPr>
          <w:rFonts w:ascii="宋体" w:hAnsi="宋体" w:eastAsia="宋体" w:cs="宋体"/>
          <w:sz w:val="23"/>
          <w:szCs w:val="23"/>
        </w:rPr>
      </w:pPr>
      <w:r>
        <w:rPr>
          <w:rFonts w:ascii="宋体" w:hAnsi="宋体" w:eastAsia="宋体" w:cs="宋体"/>
          <w:spacing w:val="12"/>
          <w:sz w:val="23"/>
          <w:szCs w:val="23"/>
        </w:rPr>
        <w:t>本项目罐区和作业区均进行重点防渗，可能泄漏的区域均有围堰或截流沟拦截</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12"/>
          <w:sz w:val="23"/>
          <w:szCs w:val="23"/>
        </w:rPr>
        <w:t>泄漏发生时，及时关闭雨水排口阀门，单纯的泄漏一般不会影响地表水环境，也不</w:t>
      </w:r>
      <w:r>
        <w:rPr>
          <w:rFonts w:ascii="宋体" w:hAnsi="宋体" w:eastAsia="宋体" w:cs="宋体"/>
          <w:spacing w:val="5"/>
          <w:sz w:val="23"/>
          <w:szCs w:val="23"/>
        </w:rPr>
        <w:t>会</w:t>
      </w:r>
      <w:r>
        <w:rPr>
          <w:rFonts w:ascii="宋体" w:hAnsi="宋体" w:eastAsia="宋体" w:cs="宋体"/>
          <w:sz w:val="23"/>
          <w:szCs w:val="23"/>
        </w:rPr>
        <w:t xml:space="preserve"> </w:t>
      </w:r>
      <w:r>
        <w:rPr>
          <w:rFonts w:ascii="宋体" w:hAnsi="宋体" w:eastAsia="宋体" w:cs="宋体"/>
          <w:spacing w:val="8"/>
          <w:sz w:val="23"/>
          <w:szCs w:val="23"/>
        </w:rPr>
        <w:t>影响土壤和地下水</w:t>
      </w:r>
      <w:r>
        <w:rPr>
          <w:rFonts w:ascii="宋体" w:hAnsi="宋体" w:eastAsia="宋体" w:cs="宋体"/>
          <w:spacing w:val="6"/>
          <w:sz w:val="23"/>
          <w:szCs w:val="23"/>
        </w:rPr>
        <w:t>。</w:t>
      </w:r>
    </w:p>
    <w:p>
      <w:pPr>
        <w:spacing w:before="1" w:line="227" w:lineRule="auto"/>
        <w:outlineLvl w:val="2"/>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8"/>
          <w:sz w:val="23"/>
          <w:szCs w:val="23"/>
        </w:rPr>
        <w:t>2.3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火灾、爆炸事件对环境的影响分析</w:t>
      </w:r>
    </w:p>
    <w:p>
      <w:pPr>
        <w:spacing w:before="184" w:line="383" w:lineRule="auto"/>
        <w:ind w:left="3" w:right="61" w:firstLine="481"/>
        <w:rPr>
          <w:rFonts w:ascii="宋体" w:hAnsi="宋体" w:eastAsia="宋体" w:cs="宋体"/>
          <w:sz w:val="23"/>
          <w:szCs w:val="23"/>
        </w:rPr>
      </w:pPr>
      <w:r>
        <w:rPr>
          <w:rFonts w:ascii="宋体" w:hAnsi="宋体" w:eastAsia="宋体" w:cs="宋体"/>
          <w:spacing w:val="13"/>
          <w:sz w:val="23"/>
          <w:szCs w:val="23"/>
        </w:rPr>
        <w:t>罐</w:t>
      </w:r>
      <w:r>
        <w:rPr>
          <w:rFonts w:ascii="宋体" w:hAnsi="宋体" w:eastAsia="宋体" w:cs="宋体"/>
          <w:spacing w:val="8"/>
          <w:sz w:val="23"/>
          <w:szCs w:val="23"/>
        </w:rPr>
        <w:t xml:space="preserve">区储罐发生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溢出时，会首先进入储罐围堰内，溢出到地面的 </w:t>
      </w:r>
      <w:r>
        <w:rPr>
          <w:rFonts w:ascii="Times New Roman" w:hAnsi="Times New Roman" w:eastAsia="Times New Roman" w:cs="Times New Roman"/>
          <w:sz w:val="23"/>
          <w:szCs w:val="23"/>
        </w:rPr>
        <w:t>LNG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将吸收</w:t>
      </w:r>
      <w:r>
        <w:rPr>
          <w:rFonts w:ascii="宋体" w:hAnsi="宋体" w:eastAsia="宋体" w:cs="宋体"/>
          <w:sz w:val="23"/>
          <w:szCs w:val="23"/>
        </w:rPr>
        <w:t xml:space="preserve"> </w:t>
      </w:r>
      <w:r>
        <w:rPr>
          <w:rFonts w:ascii="宋体" w:hAnsi="宋体" w:eastAsia="宋体" w:cs="宋体"/>
          <w:spacing w:val="12"/>
          <w:sz w:val="23"/>
          <w:szCs w:val="23"/>
        </w:rPr>
        <w:t>地面的热量迅速气化，形成天然气蒸气云团与空气混合，形成可燃的混合物，并在</w:t>
      </w:r>
      <w:r>
        <w:rPr>
          <w:rFonts w:ascii="宋体" w:hAnsi="宋体" w:eastAsia="宋体" w:cs="宋体"/>
          <w:spacing w:val="5"/>
          <w:sz w:val="23"/>
          <w:szCs w:val="23"/>
        </w:rPr>
        <w:t>溢</w:t>
      </w:r>
    </w:p>
    <w:p>
      <w:pPr>
        <w:sectPr>
          <w:footerReference r:id="rId131" w:type="default"/>
          <w:pgSz w:w="11906" w:h="16839"/>
          <w:pgMar w:top="1431" w:right="1411" w:bottom="1007" w:left="1479" w:header="0" w:footer="847" w:gutter="0"/>
          <w:cols w:space="720" w:num="1"/>
        </w:sectPr>
      </w:pPr>
    </w:p>
    <w:p>
      <w:pPr>
        <w:spacing w:before="191" w:line="374" w:lineRule="auto"/>
        <w:ind w:left="7" w:right="82" w:firstLine="16"/>
        <w:rPr>
          <w:rFonts w:ascii="宋体" w:hAnsi="宋体" w:eastAsia="宋体" w:cs="宋体"/>
          <w:sz w:val="23"/>
          <w:szCs w:val="23"/>
        </w:rPr>
      </w:pPr>
      <w:r>
        <w:rPr>
          <w:rFonts w:ascii="宋体" w:hAnsi="宋体" w:eastAsia="宋体" w:cs="宋体"/>
          <w:spacing w:val="20"/>
          <w:sz w:val="23"/>
          <w:szCs w:val="23"/>
        </w:rPr>
        <w:t>出</w:t>
      </w:r>
      <w:r>
        <w:rPr>
          <w:rFonts w:ascii="宋体" w:hAnsi="宋体" w:eastAsia="宋体" w:cs="宋体"/>
          <w:spacing w:val="11"/>
          <w:sz w:val="23"/>
          <w:szCs w:val="23"/>
        </w:rPr>
        <w:t>点附近及下风向区域存在发生火灾的危险区。如果遇到明火，会发生火灾或爆炸事</w:t>
      </w:r>
      <w:r>
        <w:rPr>
          <w:rFonts w:ascii="宋体" w:hAnsi="宋体" w:eastAsia="宋体" w:cs="宋体"/>
          <w:sz w:val="23"/>
          <w:szCs w:val="23"/>
        </w:rPr>
        <w:t xml:space="preserve"> </w:t>
      </w:r>
      <w:r>
        <w:rPr>
          <w:rFonts w:ascii="宋体" w:hAnsi="宋体" w:eastAsia="宋体" w:cs="宋体"/>
          <w:spacing w:val="9"/>
          <w:sz w:val="23"/>
          <w:szCs w:val="23"/>
        </w:rPr>
        <w:t>故，对附近储罐造成破坏，引发更严重的泄漏事故</w:t>
      </w:r>
      <w:r>
        <w:rPr>
          <w:rFonts w:ascii="宋体" w:hAnsi="宋体" w:eastAsia="宋体" w:cs="宋体"/>
          <w:spacing w:val="8"/>
          <w:sz w:val="23"/>
          <w:szCs w:val="23"/>
        </w:rPr>
        <w:t>。</w:t>
      </w:r>
    </w:p>
    <w:p>
      <w:pPr>
        <w:spacing w:line="375" w:lineRule="auto"/>
        <w:ind w:left="3" w:right="82" w:firstLine="483"/>
        <w:rPr>
          <w:rFonts w:ascii="宋体" w:hAnsi="宋体" w:eastAsia="宋体" w:cs="宋体"/>
          <w:sz w:val="23"/>
          <w:szCs w:val="23"/>
        </w:rPr>
      </w:pPr>
      <w:r>
        <w:rPr>
          <w:rFonts w:ascii="宋体" w:hAnsi="宋体" w:eastAsia="宋体" w:cs="宋体"/>
          <w:spacing w:val="12"/>
          <w:sz w:val="23"/>
          <w:szCs w:val="23"/>
        </w:rPr>
        <w:t>发生较小的火灾事故时，安全员采用消防沙和干粉灭火器就可以破灭火灾，不</w:t>
      </w:r>
      <w:r>
        <w:rPr>
          <w:rFonts w:ascii="宋体" w:hAnsi="宋体" w:eastAsia="宋体" w:cs="宋体"/>
          <w:spacing w:val="5"/>
          <w:sz w:val="23"/>
          <w:szCs w:val="23"/>
        </w:rPr>
        <w:t>会</w:t>
      </w:r>
      <w:r>
        <w:rPr>
          <w:rFonts w:ascii="宋体" w:hAnsi="宋体" w:eastAsia="宋体" w:cs="宋体"/>
          <w:sz w:val="23"/>
          <w:szCs w:val="23"/>
        </w:rPr>
        <w:t xml:space="preserve"> </w:t>
      </w:r>
      <w:r>
        <w:rPr>
          <w:rFonts w:ascii="宋体" w:hAnsi="宋体" w:eastAsia="宋体" w:cs="宋体"/>
          <w:spacing w:val="12"/>
          <w:sz w:val="23"/>
          <w:szCs w:val="23"/>
        </w:rPr>
        <w:t>产生消防废水和泡沫混合物，但在重大火灾爆炸事故下，为了扑灭较大火势，需要</w:t>
      </w:r>
      <w:r>
        <w:rPr>
          <w:rFonts w:ascii="宋体" w:hAnsi="宋体" w:eastAsia="宋体" w:cs="宋体"/>
          <w:spacing w:val="5"/>
          <w:sz w:val="23"/>
          <w:szCs w:val="23"/>
        </w:rPr>
        <w:t>用</w:t>
      </w:r>
      <w:r>
        <w:rPr>
          <w:rFonts w:ascii="宋体" w:hAnsi="宋体" w:eastAsia="宋体" w:cs="宋体"/>
          <w:sz w:val="23"/>
          <w:szCs w:val="23"/>
        </w:rPr>
        <w:t xml:space="preserve"> </w:t>
      </w:r>
      <w:r>
        <w:rPr>
          <w:rFonts w:ascii="宋体" w:hAnsi="宋体" w:eastAsia="宋体" w:cs="宋体"/>
          <w:spacing w:val="18"/>
          <w:sz w:val="23"/>
          <w:szCs w:val="23"/>
        </w:rPr>
        <w:t>到泡</w:t>
      </w:r>
      <w:r>
        <w:rPr>
          <w:rFonts w:ascii="宋体" w:hAnsi="宋体" w:eastAsia="宋体" w:cs="宋体"/>
          <w:spacing w:val="10"/>
          <w:sz w:val="23"/>
          <w:szCs w:val="23"/>
        </w:rPr>
        <w:t>沫</w:t>
      </w:r>
      <w:r>
        <w:rPr>
          <w:rFonts w:ascii="宋体" w:hAnsi="宋体" w:eastAsia="宋体" w:cs="宋体"/>
          <w:spacing w:val="9"/>
          <w:sz w:val="23"/>
          <w:szCs w:val="23"/>
        </w:rPr>
        <w:t>灭火装置，并用消防水给含油设备、</w:t>
      </w:r>
      <w:r>
        <w:rPr>
          <w:rFonts w:ascii="Times New Roman" w:hAnsi="Times New Roman" w:eastAsia="Times New Roman" w:cs="Times New Roman"/>
          <w:sz w:val="23"/>
          <w:szCs w:val="23"/>
        </w:rPr>
        <w:t>LNG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储罐降温。</w:t>
      </w:r>
    </w:p>
    <w:p>
      <w:pPr>
        <w:spacing w:before="1" w:line="374" w:lineRule="auto"/>
        <w:ind w:left="2" w:right="80" w:firstLine="480"/>
        <w:rPr>
          <w:rFonts w:ascii="宋体" w:hAnsi="宋体" w:eastAsia="宋体" w:cs="宋体"/>
          <w:sz w:val="23"/>
          <w:szCs w:val="23"/>
        </w:rPr>
      </w:pPr>
      <w:r>
        <w:rPr>
          <w:rFonts w:ascii="宋体" w:hAnsi="宋体" w:eastAsia="宋体" w:cs="宋体"/>
          <w:spacing w:val="12"/>
          <w:sz w:val="23"/>
          <w:szCs w:val="23"/>
        </w:rPr>
        <w:t xml:space="preserve">爆炸事故会引起油品或 </w:t>
      </w:r>
      <w:r>
        <w:rPr>
          <w:rFonts w:ascii="Times New Roman" w:hAnsi="Times New Roman" w:eastAsia="Times New Roman" w:cs="Times New Roman"/>
          <w:sz w:val="23"/>
          <w:szCs w:val="23"/>
        </w:rPr>
        <w:t>LNG</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喷溅，最大可信事故下，</w:t>
      </w:r>
      <w:r>
        <w:rPr>
          <w:rFonts w:ascii="Times New Roman" w:hAnsi="Times New Roman" w:eastAsia="Times New Roman" w:cs="Times New Roman"/>
          <w:sz w:val="23"/>
          <w:szCs w:val="23"/>
        </w:rPr>
        <w:t>LNG</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爆炸，废液进入围</w:t>
      </w:r>
      <w:r>
        <w:rPr>
          <w:rFonts w:ascii="宋体" w:hAnsi="宋体" w:eastAsia="宋体" w:cs="宋体"/>
          <w:spacing w:val="10"/>
          <w:sz w:val="23"/>
          <w:szCs w:val="23"/>
        </w:rPr>
        <w:t>堰</w:t>
      </w:r>
      <w:r>
        <w:rPr>
          <w:rFonts w:ascii="宋体" w:hAnsi="宋体" w:eastAsia="宋体" w:cs="宋体"/>
          <w:sz w:val="23"/>
          <w:szCs w:val="23"/>
        </w:rPr>
        <w:t xml:space="preserve"> </w:t>
      </w:r>
      <w:r>
        <w:rPr>
          <w:rFonts w:ascii="宋体" w:hAnsi="宋体" w:eastAsia="宋体" w:cs="宋体"/>
          <w:spacing w:val="16"/>
          <w:sz w:val="23"/>
          <w:szCs w:val="23"/>
        </w:rPr>
        <w:t>储</w:t>
      </w:r>
      <w:r>
        <w:rPr>
          <w:rFonts w:ascii="宋体" w:hAnsi="宋体" w:eastAsia="宋体" w:cs="宋体"/>
          <w:spacing w:val="9"/>
          <w:sz w:val="23"/>
          <w:szCs w:val="23"/>
        </w:rPr>
        <w:t>存后委托专业公司抽运处置，不会威胁地表水和地下水。</w:t>
      </w:r>
    </w:p>
    <w:p>
      <w:pPr>
        <w:spacing w:before="1" w:line="374" w:lineRule="auto"/>
        <w:ind w:left="30" w:right="82" w:firstLine="455"/>
        <w:rPr>
          <w:rFonts w:ascii="宋体" w:hAnsi="宋体" w:eastAsia="宋体" w:cs="宋体"/>
          <w:sz w:val="23"/>
          <w:szCs w:val="23"/>
        </w:rPr>
      </w:pPr>
      <w:r>
        <w:rPr>
          <w:rFonts w:ascii="宋体" w:hAnsi="宋体" w:eastAsia="宋体" w:cs="宋体"/>
          <w:spacing w:val="12"/>
          <w:sz w:val="23"/>
          <w:szCs w:val="23"/>
        </w:rPr>
        <w:t>为了进一步消除突发事故对地表水和地下水的影响，本站在建设和运营中应采</w:t>
      </w:r>
      <w:r>
        <w:rPr>
          <w:rFonts w:ascii="宋体" w:hAnsi="宋体" w:eastAsia="宋体" w:cs="宋体"/>
          <w:spacing w:val="6"/>
          <w:sz w:val="23"/>
          <w:szCs w:val="23"/>
        </w:rPr>
        <w:t>取</w:t>
      </w:r>
      <w:r>
        <w:rPr>
          <w:rFonts w:ascii="宋体" w:hAnsi="宋体" w:eastAsia="宋体" w:cs="宋体"/>
          <w:sz w:val="23"/>
          <w:szCs w:val="23"/>
        </w:rPr>
        <w:t xml:space="preserve"> </w:t>
      </w:r>
      <w:r>
        <w:rPr>
          <w:rFonts w:ascii="宋体" w:hAnsi="宋体" w:eastAsia="宋体" w:cs="宋体"/>
          <w:spacing w:val="1"/>
          <w:sz w:val="23"/>
          <w:szCs w:val="23"/>
        </w:rPr>
        <w:t>以下措</w:t>
      </w:r>
      <w:r>
        <w:rPr>
          <w:rFonts w:ascii="宋体" w:hAnsi="宋体" w:eastAsia="宋体" w:cs="宋体"/>
          <w:sz w:val="23"/>
          <w:szCs w:val="23"/>
        </w:rPr>
        <w:t>施：</w:t>
      </w:r>
    </w:p>
    <w:p>
      <w:pPr>
        <w:spacing w:before="1" w:line="374" w:lineRule="auto"/>
        <w:ind w:left="5" w:right="80" w:firstLine="470"/>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、在出</w:t>
      </w:r>
      <w:r>
        <w:rPr>
          <w:rFonts w:ascii="宋体" w:hAnsi="宋体" w:eastAsia="宋体" w:cs="宋体"/>
          <w:spacing w:val="8"/>
          <w:sz w:val="23"/>
          <w:szCs w:val="23"/>
        </w:rPr>
        <w:t>站</w:t>
      </w:r>
      <w:r>
        <w:rPr>
          <w:rFonts w:ascii="宋体" w:hAnsi="宋体" w:eastAsia="宋体" w:cs="宋体"/>
          <w:spacing w:val="5"/>
          <w:sz w:val="23"/>
          <w:szCs w:val="23"/>
        </w:rPr>
        <w:t>排口设控制阀，重大火灾事故发生后，立即关闭雨水排口的阀门，打开</w:t>
      </w:r>
      <w:r>
        <w:rPr>
          <w:rFonts w:ascii="宋体" w:hAnsi="宋体" w:eastAsia="宋体" w:cs="宋体"/>
          <w:sz w:val="23"/>
          <w:szCs w:val="23"/>
        </w:rPr>
        <w:t xml:space="preserve"> </w:t>
      </w:r>
      <w:r>
        <w:rPr>
          <w:rFonts w:ascii="宋体" w:hAnsi="宋体" w:eastAsia="宋体" w:cs="宋体"/>
          <w:spacing w:val="9"/>
          <w:sz w:val="23"/>
          <w:szCs w:val="23"/>
        </w:rPr>
        <w:t>污水管道的阀门，确保废水不会进入地表水</w:t>
      </w:r>
      <w:r>
        <w:rPr>
          <w:rFonts w:ascii="宋体" w:hAnsi="宋体" w:eastAsia="宋体" w:cs="宋体"/>
          <w:spacing w:val="7"/>
          <w:sz w:val="23"/>
          <w:szCs w:val="23"/>
        </w:rPr>
        <w:t>。</w:t>
      </w:r>
    </w:p>
    <w:p>
      <w:pPr>
        <w:spacing w:line="228" w:lineRule="auto"/>
        <w:ind w:left="478"/>
        <w:rPr>
          <w:rFonts w:ascii="宋体" w:hAnsi="宋体" w:eastAsia="宋体" w:cs="宋体"/>
          <w:sz w:val="23"/>
          <w:szCs w:val="23"/>
        </w:rPr>
      </w:pPr>
      <w:r>
        <w:rPr>
          <w:rFonts w:ascii="Times New Roman" w:hAnsi="Times New Roman" w:eastAsia="Times New Roman" w:cs="Times New Roman"/>
          <w:sz w:val="23"/>
          <w:szCs w:val="23"/>
        </w:rPr>
        <w:t>B</w:t>
      </w:r>
      <w:r>
        <w:rPr>
          <w:rFonts w:ascii="宋体" w:hAnsi="宋体" w:eastAsia="宋体" w:cs="宋体"/>
          <w:spacing w:val="6"/>
          <w:sz w:val="23"/>
          <w:szCs w:val="23"/>
        </w:rPr>
        <w:t>、站</w:t>
      </w:r>
      <w:r>
        <w:rPr>
          <w:rFonts w:ascii="宋体" w:hAnsi="宋体" w:eastAsia="宋体" w:cs="宋体"/>
          <w:spacing w:val="4"/>
          <w:sz w:val="23"/>
          <w:szCs w:val="23"/>
        </w:rPr>
        <w:t>内</w:t>
      </w:r>
      <w:r>
        <w:rPr>
          <w:rFonts w:ascii="宋体" w:hAnsi="宋体" w:eastAsia="宋体" w:cs="宋体"/>
          <w:spacing w:val="3"/>
          <w:sz w:val="23"/>
          <w:szCs w:val="23"/>
        </w:rPr>
        <w:t>非硬化区 (绿化区) 与硬化区之间以围堰隔开，以免含油污水进入绿化区。</w:t>
      </w:r>
    </w:p>
    <w:p>
      <w:pPr>
        <w:spacing w:before="184" w:line="375" w:lineRule="auto"/>
        <w:ind w:left="3" w:right="80" w:firstLine="479"/>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、火灾爆炸事故发生后，若事故破坏了含油构筑物，则应严格检测周边土壤</w:t>
      </w:r>
      <w:r>
        <w:rPr>
          <w:rFonts w:ascii="宋体" w:hAnsi="宋体" w:eastAsia="宋体" w:cs="宋体"/>
          <w:spacing w:val="5"/>
          <w:sz w:val="23"/>
          <w:szCs w:val="23"/>
        </w:rPr>
        <w:t>是</w:t>
      </w:r>
      <w:r>
        <w:rPr>
          <w:rFonts w:ascii="宋体" w:hAnsi="宋体" w:eastAsia="宋体" w:cs="宋体"/>
          <w:sz w:val="23"/>
          <w:szCs w:val="23"/>
        </w:rPr>
        <w:t xml:space="preserve">否 </w:t>
      </w:r>
      <w:r>
        <w:rPr>
          <w:rFonts w:ascii="宋体" w:hAnsi="宋体" w:eastAsia="宋体" w:cs="宋体"/>
          <w:spacing w:val="16"/>
          <w:sz w:val="23"/>
          <w:szCs w:val="23"/>
        </w:rPr>
        <w:t>被</w:t>
      </w:r>
      <w:r>
        <w:rPr>
          <w:rFonts w:ascii="宋体" w:hAnsi="宋体" w:eastAsia="宋体" w:cs="宋体"/>
          <w:spacing w:val="9"/>
          <w:sz w:val="23"/>
          <w:szCs w:val="23"/>
        </w:rPr>
        <w:t>石油污染，及时清除被污染土壤，交由相关资质公司处置。</w:t>
      </w:r>
    </w:p>
    <w:p>
      <w:pPr>
        <w:spacing w:line="226" w:lineRule="auto"/>
        <w:outlineLvl w:val="2"/>
        <w:rPr>
          <w:rFonts w:ascii="宋体" w:hAnsi="宋体" w:eastAsia="宋体" w:cs="宋体"/>
          <w:sz w:val="23"/>
          <w:szCs w:val="23"/>
        </w:rPr>
      </w:pPr>
      <w:r>
        <w:rPr>
          <w:rFonts w:ascii="Times New Roman" w:hAnsi="Times New Roman" w:eastAsia="Times New Roman" w:cs="Times New Roman"/>
          <w:b/>
          <w:bCs/>
          <w:spacing w:val="11"/>
          <w:sz w:val="23"/>
          <w:szCs w:val="23"/>
        </w:rPr>
        <w:t>4</w:t>
      </w:r>
      <w:r>
        <w:rPr>
          <w:rFonts w:ascii="Times New Roman" w:hAnsi="Times New Roman" w:eastAsia="Times New Roman" w:cs="Times New Roman"/>
          <w:b/>
          <w:bCs/>
          <w:spacing w:val="9"/>
          <w:sz w:val="23"/>
          <w:szCs w:val="23"/>
        </w:rPr>
        <w:t>.2.4</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项目运营期对周边耕地土壤质量的环境风险分析</w:t>
      </w:r>
    </w:p>
    <w:p>
      <w:pPr>
        <w:spacing w:before="181" w:line="377" w:lineRule="auto"/>
        <w:ind w:left="2" w:right="18" w:firstLine="481"/>
        <w:rPr>
          <w:rFonts w:ascii="宋体" w:hAnsi="宋体" w:eastAsia="宋体" w:cs="宋体"/>
          <w:sz w:val="23"/>
          <w:szCs w:val="23"/>
        </w:rPr>
      </w:pPr>
      <w:r>
        <w:rPr>
          <w:rFonts w:ascii="宋体" w:hAnsi="宋体" w:eastAsia="宋体" w:cs="宋体"/>
          <w:spacing w:val="7"/>
          <w:sz w:val="23"/>
          <w:szCs w:val="23"/>
        </w:rPr>
        <w:t>石油污染对作物生长发育的不利影响主要表现为：发芽出苗率低，各生育期推迟</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3"/>
          <w:sz w:val="23"/>
          <w:szCs w:val="23"/>
        </w:rPr>
        <w:t>贪</w:t>
      </w:r>
      <w:r>
        <w:rPr>
          <w:rFonts w:ascii="宋体" w:hAnsi="宋体" w:eastAsia="宋体" w:cs="宋体"/>
          <w:spacing w:val="7"/>
          <w:sz w:val="23"/>
          <w:szCs w:val="23"/>
        </w:rPr>
        <w:t>青晚熟，结实率下降，抗倒伏、抗病虫害的能力降低等。此外，石油中富含反应基，</w:t>
      </w:r>
      <w:r>
        <w:rPr>
          <w:rFonts w:ascii="宋体" w:hAnsi="宋体" w:eastAsia="宋体" w:cs="宋体"/>
          <w:sz w:val="23"/>
          <w:szCs w:val="23"/>
        </w:rPr>
        <w:t xml:space="preserve"> </w:t>
      </w:r>
      <w:r>
        <w:rPr>
          <w:rFonts w:ascii="宋体" w:hAnsi="宋体" w:eastAsia="宋体" w:cs="宋体"/>
          <w:spacing w:val="13"/>
          <w:sz w:val="23"/>
          <w:szCs w:val="23"/>
        </w:rPr>
        <w:t>能</w:t>
      </w:r>
      <w:r>
        <w:rPr>
          <w:rFonts w:ascii="宋体" w:hAnsi="宋体" w:eastAsia="宋体" w:cs="宋体"/>
          <w:spacing w:val="7"/>
          <w:sz w:val="23"/>
          <w:szCs w:val="23"/>
        </w:rPr>
        <w:t>与无机氮、磷结合并限制硝化作用和脱磷酸作用，从而使土壤有效氮、磷含量减少，</w:t>
      </w:r>
      <w:r>
        <w:rPr>
          <w:rFonts w:ascii="宋体" w:hAnsi="宋体" w:eastAsia="宋体" w:cs="宋体"/>
          <w:sz w:val="23"/>
          <w:szCs w:val="23"/>
        </w:rPr>
        <w:t xml:space="preserve"> </w:t>
      </w:r>
      <w:r>
        <w:rPr>
          <w:rFonts w:ascii="宋体" w:hAnsi="宋体" w:eastAsia="宋体" w:cs="宋体"/>
          <w:spacing w:val="13"/>
          <w:sz w:val="23"/>
          <w:szCs w:val="23"/>
        </w:rPr>
        <w:t>影</w:t>
      </w:r>
      <w:r>
        <w:rPr>
          <w:rFonts w:ascii="宋体" w:hAnsi="宋体" w:eastAsia="宋体" w:cs="宋体"/>
          <w:spacing w:val="7"/>
          <w:sz w:val="23"/>
          <w:szCs w:val="23"/>
        </w:rPr>
        <w:t>响作物的吸收，石油还会粘着在植物的根表面，形成粘膜，阻碍根系的呼吸与吸收，</w:t>
      </w:r>
      <w:r>
        <w:rPr>
          <w:rFonts w:ascii="宋体" w:hAnsi="宋体" w:eastAsia="宋体" w:cs="宋体"/>
          <w:sz w:val="23"/>
          <w:szCs w:val="23"/>
        </w:rPr>
        <w:t xml:space="preserve"> </w:t>
      </w:r>
      <w:r>
        <w:rPr>
          <w:rFonts w:ascii="宋体" w:hAnsi="宋体" w:eastAsia="宋体" w:cs="宋体"/>
          <w:spacing w:val="12"/>
          <w:sz w:val="23"/>
          <w:szCs w:val="23"/>
        </w:rPr>
        <w:t>引起根系腐烂，影响作物根系的生长，甚至造成作物的死亡，使作物减产。另外，</w:t>
      </w:r>
      <w:r>
        <w:rPr>
          <w:rFonts w:ascii="宋体" w:hAnsi="宋体" w:eastAsia="宋体" w:cs="宋体"/>
          <w:spacing w:val="6"/>
          <w:sz w:val="23"/>
          <w:szCs w:val="23"/>
        </w:rPr>
        <w:t>石</w:t>
      </w:r>
      <w:r>
        <w:rPr>
          <w:rFonts w:ascii="宋体" w:hAnsi="宋体" w:eastAsia="宋体" w:cs="宋体"/>
          <w:sz w:val="23"/>
          <w:szCs w:val="23"/>
        </w:rPr>
        <w:t xml:space="preserve"> </w:t>
      </w:r>
      <w:r>
        <w:rPr>
          <w:rFonts w:ascii="宋体" w:hAnsi="宋体" w:eastAsia="宋体" w:cs="宋体"/>
          <w:spacing w:val="12"/>
          <w:sz w:val="23"/>
          <w:szCs w:val="23"/>
        </w:rPr>
        <w:t>油类物质进入土壤后，经过土壤生态系统的一系列作用，在土壤、作物各部分都有</w:t>
      </w:r>
      <w:r>
        <w:rPr>
          <w:rFonts w:ascii="宋体" w:hAnsi="宋体" w:eastAsia="宋体" w:cs="宋体"/>
          <w:spacing w:val="6"/>
          <w:sz w:val="23"/>
          <w:szCs w:val="23"/>
        </w:rPr>
        <w:t>残</w:t>
      </w:r>
      <w:r>
        <w:rPr>
          <w:rFonts w:ascii="宋体" w:hAnsi="宋体" w:eastAsia="宋体" w:cs="宋体"/>
          <w:sz w:val="23"/>
          <w:szCs w:val="23"/>
        </w:rPr>
        <w:t xml:space="preserve"> </w:t>
      </w:r>
      <w:r>
        <w:rPr>
          <w:rFonts w:ascii="宋体" w:hAnsi="宋体" w:eastAsia="宋体" w:cs="宋体"/>
          <w:spacing w:val="18"/>
          <w:sz w:val="23"/>
          <w:szCs w:val="23"/>
        </w:rPr>
        <w:t>留，影</w:t>
      </w:r>
      <w:r>
        <w:rPr>
          <w:rFonts w:ascii="宋体" w:hAnsi="宋体" w:eastAsia="宋体" w:cs="宋体"/>
          <w:spacing w:val="11"/>
          <w:sz w:val="23"/>
          <w:szCs w:val="23"/>
        </w:rPr>
        <w:t>响</w:t>
      </w:r>
      <w:r>
        <w:rPr>
          <w:rFonts w:ascii="宋体" w:hAnsi="宋体" w:eastAsia="宋体" w:cs="宋体"/>
          <w:spacing w:val="9"/>
          <w:sz w:val="23"/>
          <w:szCs w:val="23"/>
        </w:rPr>
        <w:t xml:space="preserve">粮食质量，使粮食的品质下降。本项目采取建设 </w:t>
      </w:r>
      <w:r>
        <w:rPr>
          <w:rFonts w:ascii="Times New Roman" w:hAnsi="Times New Roman" w:eastAsia="Times New Roman" w:cs="Times New Roman"/>
          <w:spacing w:val="9"/>
          <w:sz w:val="23"/>
          <w:szCs w:val="23"/>
        </w:rPr>
        <w:t xml:space="preserve">3 </w:t>
      </w:r>
      <w:r>
        <w:rPr>
          <w:rFonts w:ascii="宋体" w:hAnsi="宋体" w:eastAsia="宋体" w:cs="宋体"/>
          <w:spacing w:val="9"/>
          <w:sz w:val="23"/>
          <w:szCs w:val="23"/>
        </w:rPr>
        <w:t>面实体围墙、站内地面硬</w:t>
      </w:r>
      <w:r>
        <w:rPr>
          <w:rFonts w:ascii="宋体" w:hAnsi="宋体" w:eastAsia="宋体" w:cs="宋体"/>
          <w:sz w:val="23"/>
          <w:szCs w:val="23"/>
        </w:rPr>
        <w:t xml:space="preserve"> </w:t>
      </w:r>
      <w:r>
        <w:rPr>
          <w:rFonts w:ascii="宋体" w:hAnsi="宋体" w:eastAsia="宋体" w:cs="宋体"/>
          <w:spacing w:val="24"/>
          <w:sz w:val="23"/>
          <w:szCs w:val="23"/>
        </w:rPr>
        <w:t>化</w:t>
      </w:r>
      <w:r>
        <w:rPr>
          <w:rFonts w:ascii="宋体" w:hAnsi="宋体" w:eastAsia="宋体" w:cs="宋体"/>
          <w:spacing w:val="13"/>
          <w:sz w:val="23"/>
          <w:szCs w:val="23"/>
        </w:rPr>
        <w:t>防</w:t>
      </w:r>
      <w:r>
        <w:rPr>
          <w:rFonts w:ascii="宋体" w:hAnsi="宋体" w:eastAsia="宋体" w:cs="宋体"/>
          <w:spacing w:val="12"/>
          <w:sz w:val="23"/>
          <w:szCs w:val="23"/>
        </w:rPr>
        <w:t>渗、地埋式双层储油罐、废水截流、隔油等措施，确保油品不会进入周边环境，</w:t>
      </w:r>
      <w:r>
        <w:rPr>
          <w:rFonts w:ascii="宋体" w:hAnsi="宋体" w:eastAsia="宋体" w:cs="宋体"/>
          <w:sz w:val="23"/>
          <w:szCs w:val="23"/>
        </w:rPr>
        <w:t xml:space="preserve"> </w:t>
      </w:r>
      <w:r>
        <w:rPr>
          <w:rFonts w:ascii="宋体" w:hAnsi="宋体" w:eastAsia="宋体" w:cs="宋体"/>
          <w:spacing w:val="9"/>
          <w:sz w:val="23"/>
          <w:szCs w:val="23"/>
        </w:rPr>
        <w:t>对周边土壤质量和农产品影响较小</w:t>
      </w:r>
      <w:r>
        <w:rPr>
          <w:rFonts w:ascii="宋体" w:hAnsi="宋体" w:eastAsia="宋体" w:cs="宋体"/>
          <w:spacing w:val="6"/>
          <w:sz w:val="23"/>
          <w:szCs w:val="23"/>
        </w:rPr>
        <w:t>。</w:t>
      </w:r>
    </w:p>
    <w:p>
      <w:pPr>
        <w:spacing w:before="109" w:line="227" w:lineRule="auto"/>
        <w:ind w:left="4"/>
        <w:outlineLvl w:val="0"/>
        <w:rPr>
          <w:rFonts w:ascii="黑体" w:hAnsi="黑体" w:eastAsia="黑体" w:cs="黑体"/>
          <w:sz w:val="29"/>
          <w:szCs w:val="29"/>
        </w:rPr>
      </w:pPr>
      <w:r>
        <w:rPr>
          <w:rFonts w:ascii="Times New Roman" w:hAnsi="Times New Roman" w:eastAsia="Times New Roman" w:cs="Times New Roman"/>
          <w:b/>
          <w:bCs/>
          <w:spacing w:val="16"/>
          <w:sz w:val="29"/>
          <w:szCs w:val="29"/>
        </w:rPr>
        <w:t>5</w:t>
      </w:r>
      <w:r>
        <w:rPr>
          <w:rFonts w:ascii="Times New Roman" w:hAnsi="Times New Roman" w:eastAsia="Times New Roman" w:cs="Times New Roman"/>
          <w:spacing w:val="9"/>
          <w:sz w:val="29"/>
          <w:szCs w:val="29"/>
        </w:rPr>
        <w:t xml:space="preserve"> </w:t>
      </w:r>
      <w:r>
        <w:rPr>
          <w:rFonts w:ascii="黑体" w:hAnsi="黑体" w:eastAsia="黑体" w:cs="黑体"/>
          <w:spacing w:val="9"/>
          <w:sz w:val="29"/>
          <w:szCs w:val="29"/>
          <w14:textOutline w14:w="5448" w14:cap="sq" w14:cmpd="sng">
            <w14:solidFill>
              <w14:srgbClr w14:val="000000"/>
            </w14:solidFill>
            <w14:prstDash w14:val="solid"/>
            <w14:bevel/>
          </w14:textOutline>
        </w:rPr>
        <w:t>环境风险防范措施及应急要求</w:t>
      </w:r>
    </w:p>
    <w:p>
      <w:pPr>
        <w:spacing w:before="213" w:line="228" w:lineRule="auto"/>
        <w:ind w:left="2"/>
        <w:outlineLvl w:val="1"/>
        <w:rPr>
          <w:rFonts w:ascii="宋体" w:hAnsi="宋体" w:eastAsia="宋体" w:cs="宋体"/>
          <w:sz w:val="23"/>
          <w:szCs w:val="23"/>
        </w:rPr>
      </w:pPr>
      <w:r>
        <w:rPr>
          <w:rFonts w:ascii="Times New Roman" w:hAnsi="Times New Roman" w:eastAsia="Times New Roman" w:cs="Times New Roman"/>
          <w:b/>
          <w:bCs/>
          <w:spacing w:val="14"/>
          <w:sz w:val="23"/>
          <w:szCs w:val="23"/>
        </w:rPr>
        <w:t>5</w:t>
      </w:r>
      <w:r>
        <w:rPr>
          <w:rFonts w:ascii="Times New Roman" w:hAnsi="Times New Roman" w:eastAsia="Times New Roman" w:cs="Times New Roman"/>
          <w:b/>
          <w:bCs/>
          <w:spacing w:val="8"/>
          <w:sz w:val="23"/>
          <w:szCs w:val="23"/>
        </w:rPr>
        <w:t>.1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液化天然气风险防范措施</w:t>
      </w:r>
    </w:p>
    <w:p>
      <w:pPr>
        <w:spacing w:before="182" w:line="228" w:lineRule="auto"/>
        <w:ind w:left="489"/>
        <w:rPr>
          <w:rFonts w:ascii="宋体" w:hAnsi="宋体" w:eastAsia="宋体" w:cs="宋体"/>
          <w:sz w:val="23"/>
          <w:szCs w:val="23"/>
        </w:rPr>
      </w:pPr>
      <w:r>
        <w:rPr>
          <w:rFonts w:ascii="Times New Roman" w:hAnsi="Times New Roman" w:eastAsia="Times New Roman" w:cs="Times New Roman"/>
          <w:b/>
          <w:bCs/>
          <w:spacing w:val="8"/>
          <w:sz w:val="23"/>
          <w:szCs w:val="23"/>
        </w:rPr>
        <w:t>1</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工艺风险防范措</w:t>
      </w:r>
      <w:r>
        <w:rPr>
          <w:rFonts w:ascii="宋体" w:hAnsi="宋体" w:eastAsia="宋体" w:cs="宋体"/>
          <w:spacing w:val="6"/>
          <w:sz w:val="23"/>
          <w:szCs w:val="23"/>
          <w14:textOutline w14:w="4358" w14:cap="sq" w14:cmpd="sng">
            <w14:solidFill>
              <w14:srgbClr w14:val="000000"/>
            </w14:solidFill>
            <w14:prstDash w14:val="solid"/>
            <w14:bevel/>
          </w14:textOutline>
        </w:rPr>
        <w:t>施</w:t>
      </w:r>
    </w:p>
    <w:p>
      <w:pPr>
        <w:spacing w:before="184" w:line="227" w:lineRule="auto"/>
        <w:ind w:left="502"/>
        <w:rPr>
          <w:rFonts w:ascii="宋体" w:hAnsi="宋体" w:eastAsia="宋体" w:cs="宋体"/>
          <w:sz w:val="23"/>
          <w:szCs w:val="23"/>
        </w:rPr>
      </w:pPr>
      <w:r>
        <w:rPr>
          <w:rFonts w:ascii="Times New Roman" w:hAnsi="Times New Roman" w:eastAsia="Times New Roman" w:cs="Times New Roman"/>
          <w:spacing w:val="12"/>
          <w:sz w:val="23"/>
          <w:szCs w:val="23"/>
        </w:rPr>
        <w:t xml:space="preserve">1 </w:t>
      </w:r>
      <w:r>
        <w:rPr>
          <w:rFonts w:ascii="宋体" w:hAnsi="宋体" w:eastAsia="宋体" w:cs="宋体"/>
          <w:spacing w:val="9"/>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管道的两个切断阀之间应设置安全阀或其他泄压装置。</w:t>
      </w:r>
    </w:p>
    <w:p>
      <w:pPr>
        <w:spacing w:before="182" w:line="303" w:lineRule="exact"/>
        <w:ind w:left="479"/>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2 </w:t>
      </w:r>
      <w:r>
        <w:rPr>
          <w:rFonts w:ascii="宋体" w:hAnsi="宋体" w:eastAsia="宋体" w:cs="宋体"/>
          <w:spacing w:val="5"/>
          <w:position w:val="1"/>
          <w:sz w:val="23"/>
          <w:szCs w:val="23"/>
        </w:rPr>
        <w:t>、天然气放散管应符合下列规定</w:t>
      </w:r>
      <w:r>
        <w:rPr>
          <w:rFonts w:ascii="宋体" w:hAnsi="宋体" w:eastAsia="宋体" w:cs="宋体"/>
          <w:spacing w:val="2"/>
          <w:position w:val="1"/>
          <w:sz w:val="23"/>
          <w:szCs w:val="23"/>
        </w:rPr>
        <w:t>：</w:t>
      </w:r>
    </w:p>
    <w:p>
      <w:pPr>
        <w:sectPr>
          <w:footerReference r:id="rId132" w:type="default"/>
          <w:pgSz w:w="11906" w:h="16839"/>
          <w:pgMar w:top="1431" w:right="1393" w:bottom="1007" w:left="1479" w:header="0" w:footer="847" w:gutter="0"/>
          <w:cols w:space="720" w:num="1"/>
        </w:sectPr>
      </w:pPr>
    </w:p>
    <w:p>
      <w:pPr>
        <w:spacing w:before="191" w:line="374" w:lineRule="auto"/>
        <w:ind w:left="5" w:firstLine="479"/>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、集中</w:t>
      </w:r>
      <w:r>
        <w:rPr>
          <w:rFonts w:ascii="宋体" w:hAnsi="宋体" w:eastAsia="宋体" w:cs="宋体"/>
          <w:spacing w:val="5"/>
          <w:sz w:val="23"/>
          <w:szCs w:val="23"/>
        </w:rPr>
        <w:t>放</w:t>
      </w:r>
      <w:r>
        <w:rPr>
          <w:rFonts w:ascii="宋体" w:hAnsi="宋体" w:eastAsia="宋体" w:cs="宋体"/>
          <w:spacing w:val="4"/>
          <w:sz w:val="23"/>
          <w:szCs w:val="23"/>
        </w:rPr>
        <w:t>散的放散管管口应高出</w:t>
      </w:r>
      <w:r>
        <w:rPr>
          <w:rFonts w:ascii="Times New Roman" w:hAnsi="Times New Roman" w:eastAsia="Times New Roman" w:cs="Times New Roman"/>
          <w:sz w:val="23"/>
          <w:szCs w:val="23"/>
        </w:rPr>
        <w:t>LNG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储罐及 </w:t>
      </w:r>
      <w:r>
        <w:rPr>
          <w:rFonts w:ascii="Times New Roman" w:hAnsi="Times New Roman" w:eastAsia="Times New Roman" w:cs="Times New Roman"/>
          <w:spacing w:val="4"/>
          <w:sz w:val="23"/>
          <w:szCs w:val="23"/>
        </w:rPr>
        <w:t>12.0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范围内的建筑物 </w:t>
      </w:r>
      <w:r>
        <w:rPr>
          <w:rFonts w:ascii="Times New Roman" w:hAnsi="Times New Roman" w:eastAsia="Times New Roman" w:cs="Times New Roman"/>
          <w:spacing w:val="4"/>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以上，</w:t>
      </w:r>
      <w:r>
        <w:rPr>
          <w:rFonts w:ascii="宋体" w:hAnsi="宋体" w:eastAsia="宋体" w:cs="宋体"/>
          <w:sz w:val="23"/>
          <w:szCs w:val="23"/>
        </w:rPr>
        <w:t xml:space="preserve"> </w:t>
      </w:r>
      <w:r>
        <w:rPr>
          <w:rFonts w:ascii="宋体" w:hAnsi="宋体" w:eastAsia="宋体" w:cs="宋体"/>
          <w:spacing w:val="12"/>
          <w:sz w:val="23"/>
          <w:szCs w:val="23"/>
        </w:rPr>
        <w:t>且距地</w:t>
      </w:r>
      <w:r>
        <w:rPr>
          <w:rFonts w:ascii="宋体" w:hAnsi="宋体" w:eastAsia="宋体" w:cs="宋体"/>
          <w:spacing w:val="8"/>
          <w:sz w:val="23"/>
          <w:szCs w:val="23"/>
        </w:rPr>
        <w:t>面</w:t>
      </w:r>
      <w:r>
        <w:rPr>
          <w:rFonts w:ascii="宋体" w:hAnsi="宋体" w:eastAsia="宋体" w:cs="宋体"/>
          <w:spacing w:val="6"/>
          <w:sz w:val="23"/>
          <w:szCs w:val="23"/>
        </w:rPr>
        <w:t xml:space="preserve">不应小于 </w:t>
      </w:r>
      <w:r>
        <w:rPr>
          <w:rFonts w:ascii="Times New Roman" w:hAnsi="Times New Roman" w:eastAsia="Times New Roman" w:cs="Times New Roman"/>
          <w:spacing w:val="6"/>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。放散管管口不得设雨罩等阻滞气流向上的装置，底部宜采取</w:t>
      </w:r>
    </w:p>
    <w:p>
      <w:pPr>
        <w:spacing w:line="228" w:lineRule="auto"/>
        <w:ind w:left="5"/>
        <w:rPr>
          <w:rFonts w:ascii="宋体" w:hAnsi="宋体" w:eastAsia="宋体" w:cs="宋体"/>
          <w:sz w:val="23"/>
          <w:szCs w:val="23"/>
        </w:rPr>
      </w:pPr>
      <w:r>
        <w:rPr>
          <w:rFonts w:ascii="宋体" w:hAnsi="宋体" w:eastAsia="宋体" w:cs="宋体"/>
          <w:spacing w:val="6"/>
          <w:sz w:val="23"/>
          <w:szCs w:val="23"/>
        </w:rPr>
        <w:t>排污措施；</w:t>
      </w:r>
    </w:p>
    <w:p>
      <w:pPr>
        <w:spacing w:before="139" w:line="387" w:lineRule="auto"/>
        <w:ind w:left="7" w:firstLine="468"/>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、低温天然气应经加热器加热后放散，天然气的放散温度不宜比周围环境温度低</w:t>
      </w:r>
      <w:r>
        <w:rPr>
          <w:rFonts w:ascii="宋体" w:hAnsi="宋体" w:eastAsia="宋体" w:cs="宋体"/>
          <w:sz w:val="23"/>
          <w:szCs w:val="23"/>
        </w:rPr>
        <w:t xml:space="preserve"> </w:t>
      </w:r>
      <w:r>
        <w:rPr>
          <w:rFonts w:ascii="Times New Roman" w:hAnsi="Times New Roman" w:eastAsia="Times New Roman" w:cs="Times New Roman"/>
          <w:spacing w:val="2"/>
          <w:sz w:val="23"/>
          <w:szCs w:val="23"/>
        </w:rPr>
        <w:t>59℃</w:t>
      </w:r>
      <w:r>
        <w:rPr>
          <w:rFonts w:ascii="宋体" w:hAnsi="宋体" w:eastAsia="宋体" w:cs="宋体"/>
          <w:spacing w:val="2"/>
          <w:sz w:val="23"/>
          <w:szCs w:val="23"/>
        </w:rPr>
        <w:t>；</w:t>
      </w:r>
    </w:p>
    <w:p>
      <w:pPr>
        <w:spacing w:before="13" w:line="468" w:lineRule="exact"/>
        <w:ind w:left="484"/>
        <w:rPr>
          <w:rFonts w:ascii="宋体" w:hAnsi="宋体" w:eastAsia="宋体" w:cs="宋体"/>
          <w:sz w:val="23"/>
          <w:szCs w:val="23"/>
        </w:rPr>
      </w:pPr>
      <w:r>
        <w:rPr>
          <w:rFonts w:ascii="Times New Roman" w:hAnsi="Times New Roman" w:eastAsia="Times New Roman" w:cs="Times New Roman"/>
          <w:position w:val="20"/>
          <w:sz w:val="23"/>
          <w:szCs w:val="23"/>
        </w:rPr>
        <w:t>c</w:t>
      </w:r>
      <w:r>
        <w:rPr>
          <w:rFonts w:ascii="Times New Roman" w:hAnsi="Times New Roman" w:eastAsia="Times New Roman" w:cs="Times New Roman"/>
          <w:spacing w:val="5"/>
          <w:position w:val="20"/>
          <w:sz w:val="23"/>
          <w:szCs w:val="23"/>
        </w:rPr>
        <w:t xml:space="preserve"> </w:t>
      </w:r>
      <w:r>
        <w:rPr>
          <w:rFonts w:ascii="宋体" w:hAnsi="宋体" w:eastAsia="宋体" w:cs="宋体"/>
          <w:spacing w:val="5"/>
          <w:position w:val="20"/>
          <w:sz w:val="23"/>
          <w:szCs w:val="23"/>
        </w:rPr>
        <w:t>、放散管应设置防止回火的设施</w:t>
      </w:r>
      <w:r>
        <w:rPr>
          <w:rFonts w:ascii="宋体" w:hAnsi="宋体" w:eastAsia="宋体" w:cs="宋体"/>
          <w:spacing w:val="2"/>
          <w:position w:val="20"/>
          <w:sz w:val="23"/>
          <w:szCs w:val="23"/>
        </w:rPr>
        <w:t>。</w:t>
      </w:r>
    </w:p>
    <w:p>
      <w:pPr>
        <w:spacing w:line="303" w:lineRule="exact"/>
        <w:ind w:left="485"/>
        <w:rPr>
          <w:rFonts w:ascii="宋体" w:hAnsi="宋体" w:eastAsia="宋体" w:cs="宋体"/>
          <w:sz w:val="23"/>
          <w:szCs w:val="23"/>
        </w:rPr>
      </w:pPr>
      <w:r>
        <w:rPr>
          <w:rFonts w:ascii="Times New Roman" w:hAnsi="Times New Roman" w:eastAsia="Times New Roman" w:cs="Times New Roman"/>
          <w:spacing w:val="7"/>
          <w:position w:val="1"/>
          <w:sz w:val="23"/>
          <w:szCs w:val="23"/>
        </w:rPr>
        <w:t>3</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、紧急切断系统宜能在以下位置启动：</w:t>
      </w:r>
    </w:p>
    <w:p>
      <w:pPr>
        <w:spacing w:before="163" w:line="227" w:lineRule="auto"/>
        <w:ind w:left="484"/>
        <w:rPr>
          <w:rFonts w:ascii="宋体" w:hAnsi="宋体" w:eastAsia="宋体" w:cs="宋体"/>
          <w:sz w:val="23"/>
          <w:szCs w:val="23"/>
        </w:rPr>
      </w:pPr>
      <w:r>
        <w:rPr>
          <w:rFonts w:ascii="Times New Roman" w:hAnsi="Times New Roman" w:eastAsia="Times New Roman" w:cs="Times New Roman"/>
          <w:spacing w:val="-2"/>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宋体" w:hAnsi="宋体" w:eastAsia="宋体" w:cs="宋体"/>
          <w:spacing w:val="-2"/>
          <w:sz w:val="23"/>
          <w:szCs w:val="23"/>
        </w:rPr>
        <w:t xml:space="preserve">距卸车点 </w:t>
      </w:r>
      <w:r>
        <w:rPr>
          <w:rFonts w:ascii="Times New Roman" w:hAnsi="Times New Roman" w:eastAsia="Times New Roman" w:cs="Times New Roman"/>
          <w:spacing w:val="-2"/>
          <w:sz w:val="23"/>
          <w:szCs w:val="23"/>
        </w:rPr>
        <w:t xml:space="preserve">5m </w:t>
      </w:r>
      <w:r>
        <w:rPr>
          <w:rFonts w:ascii="宋体" w:hAnsi="宋体" w:eastAsia="宋体" w:cs="宋体"/>
          <w:spacing w:val="-2"/>
          <w:sz w:val="23"/>
          <w:szCs w:val="23"/>
        </w:rPr>
        <w:t>以内；</w:t>
      </w:r>
    </w:p>
    <w:p>
      <w:pPr>
        <w:spacing w:before="139" w:line="511" w:lineRule="exact"/>
        <w:ind w:left="475"/>
        <w:rPr>
          <w:rFonts w:ascii="宋体" w:hAnsi="宋体" w:eastAsia="宋体" w:cs="宋体"/>
          <w:sz w:val="23"/>
          <w:szCs w:val="23"/>
        </w:rPr>
      </w:pPr>
      <w:r>
        <w:rPr>
          <w:rFonts w:ascii="Times New Roman" w:hAnsi="Times New Roman" w:eastAsia="Times New Roman" w:cs="Times New Roman"/>
          <w:position w:val="17"/>
          <w:sz w:val="23"/>
          <w:szCs w:val="23"/>
        </w:rPr>
        <w:t>b</w:t>
      </w:r>
      <w:r>
        <w:rPr>
          <w:rFonts w:ascii="Times New Roman" w:hAnsi="Times New Roman" w:eastAsia="Times New Roman" w:cs="Times New Roman"/>
          <w:spacing w:val="12"/>
          <w:position w:val="17"/>
          <w:sz w:val="23"/>
          <w:szCs w:val="23"/>
        </w:rPr>
        <w:t xml:space="preserve"> </w:t>
      </w:r>
      <w:r>
        <w:rPr>
          <w:rFonts w:ascii="宋体" w:hAnsi="宋体" w:eastAsia="宋体" w:cs="宋体"/>
          <w:spacing w:val="7"/>
          <w:position w:val="17"/>
          <w:sz w:val="23"/>
          <w:szCs w:val="23"/>
        </w:rPr>
        <w:t>、</w:t>
      </w:r>
      <w:r>
        <w:rPr>
          <w:rFonts w:ascii="宋体" w:hAnsi="宋体" w:eastAsia="宋体" w:cs="宋体"/>
          <w:spacing w:val="6"/>
          <w:position w:val="17"/>
          <w:sz w:val="23"/>
          <w:szCs w:val="23"/>
        </w:rPr>
        <w:t>在加气机附近工作人员容易接近的位置；</w:t>
      </w:r>
    </w:p>
    <w:p>
      <w:pPr>
        <w:spacing w:line="303" w:lineRule="exact"/>
        <w:ind w:left="484"/>
        <w:rPr>
          <w:rFonts w:ascii="宋体" w:hAnsi="宋体" w:eastAsia="宋体" w:cs="宋体"/>
          <w:sz w:val="23"/>
          <w:szCs w:val="23"/>
        </w:rPr>
      </w:pPr>
      <w:r>
        <w:rPr>
          <w:rFonts w:ascii="Times New Roman" w:hAnsi="Times New Roman" w:eastAsia="Times New Roman" w:cs="Times New Roman"/>
          <w:position w:val="4"/>
          <w:sz w:val="23"/>
          <w:szCs w:val="23"/>
        </w:rPr>
        <w:t>c</w:t>
      </w:r>
      <w:r>
        <w:rPr>
          <w:rFonts w:ascii="Times New Roman" w:hAnsi="Times New Roman" w:eastAsia="Times New Roman" w:cs="Times New Roman"/>
          <w:spacing w:val="4"/>
          <w:position w:val="4"/>
          <w:sz w:val="23"/>
          <w:szCs w:val="23"/>
        </w:rPr>
        <w:t xml:space="preserve"> </w:t>
      </w:r>
      <w:r>
        <w:rPr>
          <w:rFonts w:ascii="宋体" w:hAnsi="宋体" w:eastAsia="宋体" w:cs="宋体"/>
          <w:spacing w:val="4"/>
          <w:position w:val="4"/>
          <w:sz w:val="23"/>
          <w:szCs w:val="23"/>
        </w:rPr>
        <w:t>、</w:t>
      </w:r>
      <w:r>
        <w:rPr>
          <w:rFonts w:ascii="宋体" w:hAnsi="宋体" w:eastAsia="宋体" w:cs="宋体"/>
          <w:spacing w:val="3"/>
          <w:position w:val="4"/>
          <w:sz w:val="23"/>
          <w:szCs w:val="23"/>
        </w:rPr>
        <w:t>在</w:t>
      </w:r>
      <w:r>
        <w:rPr>
          <w:rFonts w:ascii="宋体" w:hAnsi="宋体" w:eastAsia="宋体" w:cs="宋体"/>
          <w:spacing w:val="2"/>
          <w:position w:val="4"/>
          <w:sz w:val="23"/>
          <w:szCs w:val="23"/>
        </w:rPr>
        <w:t>控制室或值班室。</w:t>
      </w:r>
    </w:p>
    <w:p>
      <w:pPr>
        <w:spacing w:before="165" w:line="228" w:lineRule="auto"/>
        <w:ind w:left="480"/>
        <w:rPr>
          <w:rFonts w:ascii="宋体" w:hAnsi="宋体" w:eastAsia="宋体" w:cs="宋体"/>
          <w:sz w:val="23"/>
          <w:szCs w:val="23"/>
        </w:rPr>
      </w:pPr>
      <w:r>
        <w:rPr>
          <w:rFonts w:ascii="Times New Roman" w:hAnsi="Times New Roman" w:eastAsia="Times New Roman" w:cs="Times New Roman"/>
          <w:spacing w:val="12"/>
          <w:sz w:val="23"/>
          <w:szCs w:val="23"/>
        </w:rPr>
        <w:t xml:space="preserve">4 </w:t>
      </w:r>
      <w:r>
        <w:rPr>
          <w:rFonts w:ascii="宋体" w:hAnsi="宋体" w:eastAsia="宋体" w:cs="宋体"/>
          <w:spacing w:val="12"/>
          <w:sz w:val="23"/>
          <w:szCs w:val="23"/>
        </w:rPr>
        <w:t>、</w:t>
      </w:r>
      <w:r>
        <w:rPr>
          <w:rFonts w:ascii="宋体" w:hAnsi="宋体" w:eastAsia="宋体" w:cs="宋体"/>
          <w:spacing w:val="9"/>
          <w:sz w:val="23"/>
          <w:szCs w:val="23"/>
        </w:rPr>
        <w:t>储</w:t>
      </w:r>
      <w:r>
        <w:rPr>
          <w:rFonts w:ascii="宋体" w:hAnsi="宋体" w:eastAsia="宋体" w:cs="宋体"/>
          <w:spacing w:val="6"/>
          <w:sz w:val="23"/>
          <w:szCs w:val="23"/>
        </w:rPr>
        <w:t>气瓶 (组) 应固定在独立支架上，地上储气瓶 (组) 宜卧式放置。</w:t>
      </w:r>
    </w:p>
    <w:p>
      <w:pPr>
        <w:spacing w:before="180" w:line="302" w:lineRule="auto"/>
        <w:ind w:left="484" w:right="3533" w:firstLine="2"/>
        <w:rPr>
          <w:rFonts w:ascii="宋体" w:hAnsi="宋体" w:eastAsia="宋体" w:cs="宋体"/>
          <w:sz w:val="23"/>
          <w:szCs w:val="23"/>
        </w:rPr>
      </w:pPr>
      <w:r>
        <w:rPr>
          <w:rFonts w:ascii="Times New Roman" w:hAnsi="Times New Roman" w:eastAsia="Times New Roman" w:cs="Times New Roman"/>
          <w:spacing w:val="6"/>
          <w:sz w:val="23"/>
          <w:szCs w:val="23"/>
        </w:rPr>
        <w:t xml:space="preserve">5 </w:t>
      </w:r>
      <w:r>
        <w:rPr>
          <w:rFonts w:ascii="宋体" w:hAnsi="宋体" w:eastAsia="宋体" w:cs="宋体"/>
          <w:spacing w:val="6"/>
          <w:sz w:val="23"/>
          <w:szCs w:val="23"/>
        </w:rPr>
        <w:t>、</w:t>
      </w:r>
      <w:r>
        <w:rPr>
          <w:rFonts w:ascii="Times New Roman" w:hAnsi="Times New Roman" w:eastAsia="Times New Roman" w:cs="Times New Roman"/>
          <w:sz w:val="23"/>
          <w:szCs w:val="23"/>
        </w:rPr>
        <w:t>CNG</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加 (卸) 气设备设置应符合下列规定：</w:t>
      </w:r>
      <w:r>
        <w:rPr>
          <w:rFonts w:ascii="宋体" w:hAnsi="宋体" w:eastAsia="宋体" w:cs="宋体"/>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w:t>
      </w:r>
      <w:r>
        <w:rPr>
          <w:rFonts w:ascii="宋体" w:hAnsi="宋体" w:eastAsia="宋体" w:cs="宋体"/>
          <w:spacing w:val="7"/>
          <w:sz w:val="23"/>
          <w:szCs w:val="23"/>
        </w:rPr>
        <w:t>加</w:t>
      </w:r>
      <w:r>
        <w:rPr>
          <w:rFonts w:ascii="宋体" w:hAnsi="宋体" w:eastAsia="宋体" w:cs="宋体"/>
          <w:spacing w:val="4"/>
          <w:sz w:val="23"/>
          <w:szCs w:val="23"/>
        </w:rPr>
        <w:t xml:space="preserve"> (卸) 气设施不得设置在室内。</w:t>
      </w:r>
    </w:p>
    <w:p>
      <w:pPr>
        <w:spacing w:before="139" w:line="468" w:lineRule="exact"/>
        <w:ind w:left="475"/>
        <w:rPr>
          <w:rFonts w:ascii="宋体" w:hAnsi="宋体" w:eastAsia="宋体" w:cs="宋体"/>
          <w:sz w:val="23"/>
          <w:szCs w:val="23"/>
        </w:rPr>
      </w:pPr>
      <w:r>
        <w:rPr>
          <w:rFonts w:ascii="Times New Roman" w:hAnsi="Times New Roman" w:eastAsia="Times New Roman" w:cs="Times New Roman"/>
          <w:position w:val="13"/>
          <w:sz w:val="23"/>
          <w:szCs w:val="23"/>
        </w:rPr>
        <w:t>b</w:t>
      </w:r>
      <w:r>
        <w:rPr>
          <w:rFonts w:ascii="Times New Roman" w:hAnsi="Times New Roman" w:eastAsia="Times New Roman" w:cs="Times New Roman"/>
          <w:spacing w:val="6"/>
          <w:position w:val="13"/>
          <w:sz w:val="23"/>
          <w:szCs w:val="23"/>
        </w:rPr>
        <w:t xml:space="preserve"> </w:t>
      </w:r>
      <w:r>
        <w:rPr>
          <w:rFonts w:ascii="宋体" w:hAnsi="宋体" w:eastAsia="宋体" w:cs="宋体"/>
          <w:spacing w:val="6"/>
          <w:position w:val="13"/>
          <w:sz w:val="23"/>
          <w:szCs w:val="23"/>
        </w:rPr>
        <w:t xml:space="preserve">、加 </w:t>
      </w:r>
      <w:r>
        <w:rPr>
          <w:rFonts w:ascii="宋体" w:hAnsi="宋体" w:eastAsia="宋体" w:cs="宋体"/>
          <w:spacing w:val="4"/>
          <w:position w:val="13"/>
          <w:sz w:val="23"/>
          <w:szCs w:val="23"/>
        </w:rPr>
        <w:t>(</w:t>
      </w:r>
      <w:r>
        <w:rPr>
          <w:rFonts w:ascii="宋体" w:hAnsi="宋体" w:eastAsia="宋体" w:cs="宋体"/>
          <w:spacing w:val="3"/>
          <w:position w:val="13"/>
          <w:sz w:val="23"/>
          <w:szCs w:val="23"/>
        </w:rPr>
        <w:t xml:space="preserve">卸) 气设备额定工作压力应为 </w:t>
      </w:r>
      <w:r>
        <w:rPr>
          <w:rFonts w:ascii="Times New Roman" w:hAnsi="Times New Roman" w:eastAsia="Times New Roman" w:cs="Times New Roman"/>
          <w:spacing w:val="3"/>
          <w:position w:val="13"/>
          <w:sz w:val="23"/>
          <w:szCs w:val="23"/>
        </w:rPr>
        <w:t>20</w:t>
      </w:r>
      <w:r>
        <w:rPr>
          <w:rFonts w:ascii="Times New Roman" w:hAnsi="Times New Roman" w:eastAsia="Times New Roman" w:cs="Times New Roman"/>
          <w:position w:val="13"/>
          <w:sz w:val="23"/>
          <w:szCs w:val="23"/>
        </w:rPr>
        <w:t>MPa</w:t>
      </w:r>
      <w:r>
        <w:rPr>
          <w:rFonts w:ascii="宋体" w:hAnsi="宋体" w:eastAsia="宋体" w:cs="宋体"/>
          <w:spacing w:val="3"/>
          <w:position w:val="13"/>
          <w:sz w:val="23"/>
          <w:szCs w:val="23"/>
        </w:rPr>
        <w:t>。</w:t>
      </w:r>
    </w:p>
    <w:p>
      <w:pPr>
        <w:spacing w:line="323" w:lineRule="exact"/>
        <w:ind w:left="484"/>
        <w:rPr>
          <w:rFonts w:ascii="宋体" w:hAnsi="宋体" w:eastAsia="宋体" w:cs="宋体"/>
          <w:sz w:val="23"/>
          <w:szCs w:val="23"/>
        </w:rPr>
      </w:pPr>
      <w:r>
        <w:rPr>
          <w:rFonts w:ascii="Times New Roman" w:hAnsi="Times New Roman" w:eastAsia="Times New Roman" w:cs="Times New Roman"/>
          <w:position w:val="1"/>
          <w:sz w:val="23"/>
          <w:szCs w:val="23"/>
        </w:rPr>
        <w:t>c</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、加</w:t>
      </w:r>
      <w:r>
        <w:rPr>
          <w:rFonts w:ascii="宋体" w:hAnsi="宋体" w:eastAsia="宋体" w:cs="宋体"/>
          <w:spacing w:val="3"/>
          <w:position w:val="1"/>
          <w:sz w:val="23"/>
          <w:szCs w:val="23"/>
        </w:rPr>
        <w:t xml:space="preserve">气机流量不应大于 </w:t>
      </w:r>
      <w:r>
        <w:rPr>
          <w:rFonts w:ascii="Times New Roman" w:hAnsi="Times New Roman" w:eastAsia="Times New Roman" w:cs="Times New Roman"/>
          <w:spacing w:val="3"/>
          <w:position w:val="1"/>
          <w:sz w:val="23"/>
          <w:szCs w:val="23"/>
        </w:rPr>
        <w:t>0.25</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3"/>
          <w:position w:val="1"/>
          <w:sz w:val="23"/>
          <w:szCs w:val="23"/>
        </w:rPr>
        <w:t>³/</w:t>
      </w:r>
      <w:r>
        <w:rPr>
          <w:rFonts w:ascii="Times New Roman" w:hAnsi="Times New Roman" w:eastAsia="Times New Roman" w:cs="Times New Roman"/>
          <w:position w:val="1"/>
          <w:sz w:val="23"/>
          <w:szCs w:val="23"/>
        </w:rPr>
        <w:t>min</w:t>
      </w:r>
      <w:r>
        <w:rPr>
          <w:rFonts w:ascii="Times New Roman" w:hAnsi="Times New Roman" w:eastAsia="Times New Roman" w:cs="Times New Roman"/>
          <w:spacing w:val="3"/>
          <w:position w:val="1"/>
          <w:sz w:val="23"/>
          <w:szCs w:val="23"/>
        </w:rPr>
        <w:t xml:space="preserve">  </w:t>
      </w:r>
      <w:r>
        <w:rPr>
          <w:rFonts w:ascii="宋体" w:hAnsi="宋体" w:eastAsia="宋体" w:cs="宋体"/>
          <w:spacing w:val="3"/>
          <w:position w:val="1"/>
          <w:sz w:val="23"/>
          <w:szCs w:val="23"/>
        </w:rPr>
        <w:t>(工作状态) 。</w:t>
      </w:r>
    </w:p>
    <w:p>
      <w:pPr>
        <w:spacing w:before="143" w:line="323" w:lineRule="exact"/>
        <w:ind w:left="484"/>
        <w:rPr>
          <w:rFonts w:ascii="宋体" w:hAnsi="宋体" w:eastAsia="宋体" w:cs="宋体"/>
          <w:sz w:val="23"/>
          <w:szCs w:val="23"/>
        </w:rPr>
      </w:pPr>
      <w:r>
        <w:rPr>
          <w:rFonts w:ascii="Times New Roman" w:hAnsi="Times New Roman" w:eastAsia="Times New Roman" w:cs="Times New Roman"/>
          <w:position w:val="1"/>
          <w:sz w:val="23"/>
          <w:szCs w:val="23"/>
        </w:rPr>
        <w:t>d</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、加 (卸)</w:t>
      </w:r>
      <w:r>
        <w:rPr>
          <w:rFonts w:ascii="宋体" w:hAnsi="宋体" w:eastAsia="宋体" w:cs="宋体"/>
          <w:spacing w:val="3"/>
          <w:position w:val="1"/>
          <w:sz w:val="23"/>
          <w:szCs w:val="23"/>
        </w:rPr>
        <w:t xml:space="preserve"> 气柱流量不应大于 </w:t>
      </w:r>
      <w:r>
        <w:rPr>
          <w:rFonts w:ascii="Times New Roman" w:hAnsi="Times New Roman" w:eastAsia="Times New Roman" w:cs="Times New Roman"/>
          <w:spacing w:val="3"/>
          <w:position w:val="1"/>
          <w:sz w:val="23"/>
          <w:szCs w:val="23"/>
        </w:rPr>
        <w:t>0.5</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3"/>
          <w:position w:val="1"/>
          <w:sz w:val="23"/>
          <w:szCs w:val="23"/>
        </w:rPr>
        <w:t>³/</w:t>
      </w:r>
      <w:r>
        <w:rPr>
          <w:rFonts w:ascii="Times New Roman" w:hAnsi="Times New Roman" w:eastAsia="Times New Roman" w:cs="Times New Roman"/>
          <w:position w:val="1"/>
          <w:sz w:val="23"/>
          <w:szCs w:val="23"/>
        </w:rPr>
        <w:t>min</w:t>
      </w:r>
      <w:r>
        <w:rPr>
          <w:rFonts w:ascii="Times New Roman" w:hAnsi="Times New Roman" w:eastAsia="Times New Roman" w:cs="Times New Roman"/>
          <w:spacing w:val="3"/>
          <w:position w:val="1"/>
          <w:sz w:val="23"/>
          <w:szCs w:val="23"/>
        </w:rPr>
        <w:t xml:space="preserve">  </w:t>
      </w:r>
      <w:r>
        <w:rPr>
          <w:rFonts w:ascii="宋体" w:hAnsi="宋体" w:eastAsia="宋体" w:cs="宋体"/>
          <w:spacing w:val="3"/>
          <w:position w:val="1"/>
          <w:sz w:val="23"/>
          <w:szCs w:val="23"/>
        </w:rPr>
        <w:t>(工作状态) 。</w:t>
      </w:r>
    </w:p>
    <w:p>
      <w:pPr>
        <w:spacing w:before="187" w:line="375" w:lineRule="auto"/>
        <w:ind w:firstLine="485"/>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22"/>
          <w:sz w:val="23"/>
          <w:szCs w:val="23"/>
        </w:rPr>
        <w:t xml:space="preserve"> </w:t>
      </w:r>
      <w:r>
        <w:rPr>
          <w:rFonts w:ascii="宋体" w:hAnsi="宋体" w:eastAsia="宋体" w:cs="宋体"/>
          <w:spacing w:val="13"/>
          <w:sz w:val="23"/>
          <w:szCs w:val="23"/>
        </w:rPr>
        <w:t>、加气 (卸气) 枪软管上应设安全拉断阀。加气机安全拉断阀的分离拉力宜为</w:t>
      </w:r>
      <w:r>
        <w:rPr>
          <w:rFonts w:ascii="宋体" w:hAnsi="宋体" w:eastAsia="宋体" w:cs="宋体"/>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5"/>
          <w:sz w:val="23"/>
          <w:szCs w:val="23"/>
        </w:rPr>
        <w:t>00</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~600</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，加气卸气柱安全拉断阀的分离拉力宜为 </w:t>
      </w:r>
      <w:r>
        <w:rPr>
          <w:rFonts w:ascii="Times New Roman" w:hAnsi="Times New Roman" w:eastAsia="Times New Roman" w:cs="Times New Roman"/>
          <w:spacing w:val="5"/>
          <w:sz w:val="23"/>
          <w:szCs w:val="23"/>
        </w:rPr>
        <w:t>600</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~900</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。软管的长度不应大</w:t>
      </w:r>
    </w:p>
    <w:p>
      <w:pPr>
        <w:spacing w:before="2" w:line="230" w:lineRule="auto"/>
        <w:ind w:left="9"/>
        <w:rPr>
          <w:rFonts w:ascii="宋体" w:hAnsi="宋体" w:eastAsia="宋体" w:cs="宋体"/>
          <w:sz w:val="23"/>
          <w:szCs w:val="23"/>
        </w:rPr>
      </w:pPr>
      <w:r>
        <w:rPr>
          <w:rFonts w:ascii="宋体" w:hAnsi="宋体" w:eastAsia="宋体" w:cs="宋体"/>
          <w:spacing w:val="-10"/>
          <w:sz w:val="23"/>
          <w:szCs w:val="23"/>
        </w:rPr>
        <w:t>于</w:t>
      </w:r>
      <w:r>
        <w:rPr>
          <w:rFonts w:ascii="宋体" w:hAnsi="宋体" w:eastAsia="宋体" w:cs="宋体"/>
          <w:spacing w:val="-9"/>
          <w:sz w:val="23"/>
          <w:szCs w:val="23"/>
        </w:rPr>
        <w:t xml:space="preserve"> </w:t>
      </w:r>
      <w:r>
        <w:rPr>
          <w:rFonts w:ascii="Times New Roman" w:hAnsi="Times New Roman" w:eastAsia="Times New Roman" w:cs="Times New Roman"/>
          <w:spacing w:val="-9"/>
          <w:sz w:val="23"/>
          <w:szCs w:val="23"/>
        </w:rPr>
        <w:t>6m</w:t>
      </w:r>
      <w:r>
        <w:rPr>
          <w:rFonts w:ascii="宋体" w:hAnsi="宋体" w:eastAsia="宋体" w:cs="宋体"/>
          <w:spacing w:val="-9"/>
          <w:sz w:val="23"/>
          <w:szCs w:val="23"/>
        </w:rPr>
        <w:t>。</w:t>
      </w:r>
    </w:p>
    <w:p>
      <w:pPr>
        <w:spacing w:before="134" w:line="323" w:lineRule="exact"/>
        <w:ind w:left="485"/>
        <w:rPr>
          <w:rFonts w:ascii="宋体" w:hAnsi="宋体" w:eastAsia="宋体" w:cs="宋体"/>
          <w:sz w:val="23"/>
          <w:szCs w:val="23"/>
        </w:rPr>
      </w:pPr>
      <w:r>
        <w:rPr>
          <w:rFonts w:ascii="Times New Roman" w:hAnsi="Times New Roman" w:eastAsia="Times New Roman" w:cs="Times New Roman"/>
          <w:position w:val="2"/>
          <w:sz w:val="23"/>
          <w:szCs w:val="23"/>
        </w:rPr>
        <w:t>f</w:t>
      </w:r>
      <w:r>
        <w:rPr>
          <w:rFonts w:ascii="宋体" w:hAnsi="宋体" w:eastAsia="宋体" w:cs="宋体"/>
          <w:spacing w:val="9"/>
          <w:position w:val="2"/>
          <w:sz w:val="23"/>
          <w:szCs w:val="23"/>
        </w:rPr>
        <w:t>、加卸气设施应满足工作温度的要求。</w:t>
      </w:r>
    </w:p>
    <w:p>
      <w:pPr>
        <w:spacing w:before="188" w:line="375" w:lineRule="auto"/>
        <w:ind w:left="3" w:firstLine="482"/>
        <w:rPr>
          <w:rFonts w:ascii="宋体" w:hAnsi="宋体" w:eastAsia="宋体" w:cs="宋体"/>
          <w:sz w:val="23"/>
          <w:szCs w:val="23"/>
        </w:rPr>
      </w:pPr>
      <w:r>
        <w:rPr>
          <w:rFonts w:ascii="Times New Roman" w:hAnsi="Times New Roman" w:eastAsia="Times New Roman" w:cs="Times New Roman"/>
          <w:spacing w:val="12"/>
          <w:sz w:val="23"/>
          <w:szCs w:val="23"/>
        </w:rPr>
        <w:t xml:space="preserve">6 </w:t>
      </w:r>
      <w:r>
        <w:rPr>
          <w:rFonts w:ascii="宋体" w:hAnsi="宋体" w:eastAsia="宋体" w:cs="宋体"/>
          <w:spacing w:val="6"/>
          <w:sz w:val="23"/>
          <w:szCs w:val="23"/>
        </w:rPr>
        <w:t>、储气瓶 (组) 、储气井进气总管上应设安全阀及紧急放散管、压力表及超压报</w:t>
      </w:r>
      <w:r>
        <w:rPr>
          <w:rFonts w:ascii="宋体" w:hAnsi="宋体" w:eastAsia="宋体" w:cs="宋体"/>
          <w:sz w:val="23"/>
          <w:szCs w:val="23"/>
        </w:rPr>
        <w:t xml:space="preserve"> </w:t>
      </w:r>
      <w:r>
        <w:rPr>
          <w:rFonts w:ascii="宋体" w:hAnsi="宋体" w:eastAsia="宋体" w:cs="宋体"/>
          <w:spacing w:val="12"/>
          <w:sz w:val="23"/>
          <w:szCs w:val="23"/>
        </w:rPr>
        <w:t>警器。车载储气瓶组应有与站内工艺安全设施相匹配的安全保护措施，但可不设超</w:t>
      </w:r>
      <w:r>
        <w:rPr>
          <w:rFonts w:ascii="宋体" w:hAnsi="宋体" w:eastAsia="宋体" w:cs="宋体"/>
          <w:spacing w:val="7"/>
          <w:sz w:val="23"/>
          <w:szCs w:val="23"/>
        </w:rPr>
        <w:t>压</w:t>
      </w:r>
      <w:r>
        <w:rPr>
          <w:rFonts w:ascii="宋体" w:hAnsi="宋体" w:eastAsia="宋体" w:cs="宋体"/>
          <w:sz w:val="23"/>
          <w:szCs w:val="23"/>
        </w:rPr>
        <w:t xml:space="preserve"> </w:t>
      </w:r>
      <w:r>
        <w:rPr>
          <w:rFonts w:ascii="宋体" w:hAnsi="宋体" w:eastAsia="宋体" w:cs="宋体"/>
          <w:spacing w:val="7"/>
          <w:sz w:val="23"/>
          <w:szCs w:val="23"/>
        </w:rPr>
        <w:t>报</w:t>
      </w:r>
      <w:r>
        <w:rPr>
          <w:rFonts w:ascii="宋体" w:hAnsi="宋体" w:eastAsia="宋体" w:cs="宋体"/>
          <w:spacing w:val="5"/>
          <w:sz w:val="23"/>
          <w:szCs w:val="23"/>
        </w:rPr>
        <w:t>警器。</w:t>
      </w:r>
    </w:p>
    <w:p>
      <w:pPr>
        <w:spacing w:line="303" w:lineRule="exact"/>
        <w:ind w:left="485"/>
        <w:rPr>
          <w:rFonts w:ascii="宋体" w:hAnsi="宋体" w:eastAsia="宋体" w:cs="宋体"/>
          <w:sz w:val="23"/>
          <w:szCs w:val="23"/>
        </w:rPr>
      </w:pPr>
      <w:r>
        <w:rPr>
          <w:rFonts w:ascii="Times New Roman" w:hAnsi="Times New Roman" w:eastAsia="Times New Roman" w:cs="Times New Roman"/>
          <w:spacing w:val="6"/>
          <w:position w:val="2"/>
          <w:sz w:val="23"/>
          <w:szCs w:val="23"/>
        </w:rPr>
        <w:t xml:space="preserve">7 </w:t>
      </w:r>
      <w:r>
        <w:rPr>
          <w:rFonts w:ascii="宋体" w:hAnsi="宋体" w:eastAsia="宋体" w:cs="宋体"/>
          <w:spacing w:val="6"/>
          <w:position w:val="2"/>
          <w:sz w:val="23"/>
          <w:szCs w:val="23"/>
        </w:rPr>
        <w:t>、压缩机组运行的安全保护应符合下列规定</w:t>
      </w:r>
      <w:r>
        <w:rPr>
          <w:rFonts w:ascii="宋体" w:hAnsi="宋体" w:eastAsia="宋体" w:cs="宋体"/>
          <w:spacing w:val="2"/>
          <w:position w:val="2"/>
          <w:sz w:val="23"/>
          <w:szCs w:val="23"/>
        </w:rPr>
        <w:t>：</w:t>
      </w:r>
    </w:p>
    <w:p>
      <w:pPr>
        <w:spacing w:before="163" w:line="468" w:lineRule="exact"/>
        <w:ind w:left="484"/>
        <w:rPr>
          <w:rFonts w:ascii="宋体" w:hAnsi="宋体" w:eastAsia="宋体" w:cs="宋体"/>
          <w:sz w:val="23"/>
          <w:szCs w:val="23"/>
        </w:rPr>
      </w:pPr>
      <w:r>
        <w:rPr>
          <w:rFonts w:ascii="Times New Roman" w:hAnsi="Times New Roman" w:eastAsia="Times New Roman" w:cs="Times New Roman"/>
          <w:position w:val="20"/>
          <w:sz w:val="23"/>
          <w:szCs w:val="23"/>
        </w:rPr>
        <w:t>a</w:t>
      </w:r>
      <w:r>
        <w:rPr>
          <w:rFonts w:ascii="Times New Roman" w:hAnsi="Times New Roman" w:eastAsia="Times New Roman" w:cs="Times New Roman"/>
          <w:spacing w:val="14"/>
          <w:position w:val="20"/>
          <w:sz w:val="23"/>
          <w:szCs w:val="23"/>
        </w:rPr>
        <w:t xml:space="preserve"> </w:t>
      </w:r>
      <w:r>
        <w:rPr>
          <w:rFonts w:ascii="宋体" w:hAnsi="宋体" w:eastAsia="宋体" w:cs="宋体"/>
          <w:spacing w:val="8"/>
          <w:position w:val="20"/>
          <w:sz w:val="23"/>
          <w:szCs w:val="23"/>
        </w:rPr>
        <w:t>、</w:t>
      </w:r>
      <w:r>
        <w:rPr>
          <w:rFonts w:ascii="宋体" w:hAnsi="宋体" w:eastAsia="宋体" w:cs="宋体"/>
          <w:spacing w:val="7"/>
          <w:position w:val="20"/>
          <w:sz w:val="23"/>
          <w:szCs w:val="23"/>
        </w:rPr>
        <w:t>压缩机出口与第一个截断阀之间应设安全阀，安全阀的泄放能力不应小于压缩</w:t>
      </w:r>
    </w:p>
    <w:p>
      <w:pPr>
        <w:spacing w:before="1" w:line="226" w:lineRule="auto"/>
        <w:ind w:left="4"/>
        <w:rPr>
          <w:rFonts w:ascii="宋体" w:hAnsi="宋体" w:eastAsia="宋体" w:cs="宋体"/>
          <w:sz w:val="23"/>
          <w:szCs w:val="23"/>
        </w:rPr>
      </w:pPr>
      <w:r>
        <w:rPr>
          <w:rFonts w:ascii="宋体" w:hAnsi="宋体" w:eastAsia="宋体" w:cs="宋体"/>
          <w:spacing w:val="12"/>
          <w:sz w:val="23"/>
          <w:szCs w:val="23"/>
        </w:rPr>
        <w:t>机</w:t>
      </w:r>
      <w:r>
        <w:rPr>
          <w:rFonts w:ascii="宋体" w:hAnsi="宋体" w:eastAsia="宋体" w:cs="宋体"/>
          <w:spacing w:val="7"/>
          <w:sz w:val="23"/>
          <w:szCs w:val="23"/>
        </w:rPr>
        <w:t>的安全泄放量。</w:t>
      </w:r>
    </w:p>
    <w:p>
      <w:pPr>
        <w:spacing w:before="140" w:line="323" w:lineRule="exact"/>
        <w:ind w:left="475"/>
        <w:rPr>
          <w:rFonts w:ascii="宋体" w:hAnsi="宋体" w:eastAsia="宋体" w:cs="宋体"/>
          <w:sz w:val="23"/>
          <w:szCs w:val="23"/>
        </w:rPr>
      </w:pPr>
      <w:r>
        <w:rPr>
          <w:rFonts w:ascii="Times New Roman" w:hAnsi="Times New Roman" w:eastAsia="Times New Roman" w:cs="Times New Roman"/>
          <w:position w:val="2"/>
          <w:sz w:val="23"/>
          <w:szCs w:val="23"/>
        </w:rPr>
        <w:t>b</w:t>
      </w:r>
      <w:r>
        <w:rPr>
          <w:rFonts w:ascii="Times New Roman" w:hAnsi="Times New Roman" w:eastAsia="Times New Roman" w:cs="Times New Roman"/>
          <w:spacing w:val="14"/>
          <w:position w:val="2"/>
          <w:sz w:val="23"/>
          <w:szCs w:val="23"/>
        </w:rPr>
        <w:t xml:space="preserve"> </w:t>
      </w:r>
      <w:r>
        <w:rPr>
          <w:rFonts w:ascii="宋体" w:hAnsi="宋体" w:eastAsia="宋体" w:cs="宋体"/>
          <w:spacing w:val="8"/>
          <w:position w:val="2"/>
          <w:sz w:val="23"/>
          <w:szCs w:val="23"/>
        </w:rPr>
        <w:t>、</w:t>
      </w:r>
      <w:r>
        <w:rPr>
          <w:rFonts w:ascii="宋体" w:hAnsi="宋体" w:eastAsia="宋体" w:cs="宋体"/>
          <w:spacing w:val="7"/>
          <w:position w:val="2"/>
          <w:sz w:val="23"/>
          <w:szCs w:val="23"/>
        </w:rPr>
        <w:t>压缩机进、出口应设高、低压报警和高压越限停机装置。</w:t>
      </w:r>
    </w:p>
    <w:p>
      <w:pPr>
        <w:spacing w:before="188" w:line="423" w:lineRule="exact"/>
        <w:ind w:left="484"/>
        <w:rPr>
          <w:rFonts w:ascii="宋体" w:hAnsi="宋体" w:eastAsia="宋体" w:cs="宋体"/>
          <w:sz w:val="23"/>
          <w:szCs w:val="23"/>
        </w:rPr>
      </w:pPr>
      <w:r>
        <w:rPr>
          <w:rFonts w:ascii="Times New Roman" w:hAnsi="Times New Roman" w:eastAsia="Times New Roman" w:cs="Times New Roman"/>
          <w:position w:val="17"/>
          <w:sz w:val="23"/>
          <w:szCs w:val="23"/>
        </w:rPr>
        <w:t>c</w:t>
      </w:r>
      <w:r>
        <w:rPr>
          <w:rFonts w:ascii="Times New Roman" w:hAnsi="Times New Roman" w:eastAsia="Times New Roman" w:cs="Times New Roman"/>
          <w:spacing w:val="12"/>
          <w:position w:val="17"/>
          <w:sz w:val="23"/>
          <w:szCs w:val="23"/>
        </w:rPr>
        <w:t xml:space="preserve"> </w:t>
      </w:r>
      <w:r>
        <w:rPr>
          <w:rFonts w:ascii="宋体" w:hAnsi="宋体" w:eastAsia="宋体" w:cs="宋体"/>
          <w:spacing w:val="9"/>
          <w:position w:val="17"/>
          <w:sz w:val="23"/>
          <w:szCs w:val="23"/>
        </w:rPr>
        <w:t>、</w:t>
      </w:r>
      <w:r>
        <w:rPr>
          <w:rFonts w:ascii="宋体" w:hAnsi="宋体" w:eastAsia="宋体" w:cs="宋体"/>
          <w:spacing w:val="6"/>
          <w:position w:val="17"/>
          <w:sz w:val="23"/>
          <w:szCs w:val="23"/>
        </w:rPr>
        <w:t>压缩机组的冷却系统应设温度报警及停车装置。</w:t>
      </w:r>
    </w:p>
    <w:p>
      <w:pPr>
        <w:spacing w:line="322" w:lineRule="exact"/>
        <w:ind w:left="484"/>
        <w:rPr>
          <w:rFonts w:ascii="宋体" w:hAnsi="宋体" w:eastAsia="宋体" w:cs="宋体"/>
          <w:sz w:val="23"/>
          <w:szCs w:val="23"/>
        </w:rPr>
      </w:pPr>
      <w:r>
        <w:rPr>
          <w:rFonts w:ascii="Times New Roman" w:hAnsi="Times New Roman" w:eastAsia="Times New Roman" w:cs="Times New Roman"/>
          <w:position w:val="2"/>
          <w:sz w:val="23"/>
          <w:szCs w:val="23"/>
        </w:rPr>
        <w:t>d</w:t>
      </w:r>
      <w:r>
        <w:rPr>
          <w:rFonts w:ascii="Times New Roman" w:hAnsi="Times New Roman" w:eastAsia="Times New Roman" w:cs="Times New Roman"/>
          <w:spacing w:val="12"/>
          <w:position w:val="2"/>
          <w:sz w:val="23"/>
          <w:szCs w:val="23"/>
        </w:rPr>
        <w:t xml:space="preserve"> </w:t>
      </w:r>
      <w:r>
        <w:rPr>
          <w:rFonts w:ascii="宋体" w:hAnsi="宋体" w:eastAsia="宋体" w:cs="宋体"/>
          <w:spacing w:val="12"/>
          <w:position w:val="2"/>
          <w:sz w:val="23"/>
          <w:szCs w:val="23"/>
        </w:rPr>
        <w:t>、</w:t>
      </w:r>
      <w:r>
        <w:rPr>
          <w:rFonts w:ascii="宋体" w:hAnsi="宋体" w:eastAsia="宋体" w:cs="宋体"/>
          <w:spacing w:val="9"/>
          <w:position w:val="2"/>
          <w:sz w:val="23"/>
          <w:szCs w:val="23"/>
        </w:rPr>
        <w:t>压</w:t>
      </w:r>
      <w:r>
        <w:rPr>
          <w:rFonts w:ascii="宋体" w:hAnsi="宋体" w:eastAsia="宋体" w:cs="宋体"/>
          <w:spacing w:val="6"/>
          <w:position w:val="2"/>
          <w:sz w:val="23"/>
          <w:szCs w:val="23"/>
        </w:rPr>
        <w:t>缩机组的润滑油系统应设低压报警及停机装置。</w:t>
      </w:r>
    </w:p>
    <w:p>
      <w:pPr>
        <w:sectPr>
          <w:footerReference r:id="rId133" w:type="default"/>
          <w:pgSz w:w="11906" w:h="16839"/>
          <w:pgMar w:top="1431" w:right="1473" w:bottom="1007" w:left="1477" w:header="0" w:footer="847" w:gutter="0"/>
          <w:cols w:space="720" w:num="1"/>
        </w:sectPr>
      </w:pPr>
    </w:p>
    <w:p>
      <w:pPr>
        <w:spacing w:before="193" w:line="374" w:lineRule="auto"/>
        <w:ind w:left="3" w:right="82" w:firstLine="481"/>
        <w:rPr>
          <w:rFonts w:ascii="宋体" w:hAnsi="宋体" w:eastAsia="宋体" w:cs="宋体"/>
          <w:sz w:val="23"/>
          <w:szCs w:val="23"/>
        </w:rPr>
      </w:pPr>
      <w:r>
        <w:rPr>
          <w:rFonts w:ascii="Times New Roman" w:hAnsi="Times New Roman" w:eastAsia="Times New Roman" w:cs="Times New Roman"/>
          <w:spacing w:val="12"/>
          <w:sz w:val="23"/>
          <w:szCs w:val="23"/>
        </w:rPr>
        <w:t>8</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CNG</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加气站内的设备及管道，凡经增压、输送、储存、缓冲或有较大阻力损</w:t>
      </w:r>
      <w:r>
        <w:rPr>
          <w:rFonts w:ascii="宋体" w:hAnsi="宋体" w:eastAsia="宋体" w:cs="宋体"/>
          <w:sz w:val="23"/>
          <w:szCs w:val="23"/>
        </w:rPr>
        <w:t xml:space="preserve"> </w:t>
      </w:r>
      <w:r>
        <w:rPr>
          <w:rFonts w:ascii="宋体" w:hAnsi="宋体" w:eastAsia="宋体" w:cs="宋体"/>
          <w:spacing w:val="22"/>
          <w:sz w:val="23"/>
          <w:szCs w:val="23"/>
        </w:rPr>
        <w:t>失需</w:t>
      </w:r>
      <w:r>
        <w:rPr>
          <w:rFonts w:ascii="宋体" w:hAnsi="宋体" w:eastAsia="宋体" w:cs="宋体"/>
          <w:spacing w:val="15"/>
          <w:sz w:val="23"/>
          <w:szCs w:val="23"/>
        </w:rPr>
        <w:t>显</w:t>
      </w:r>
      <w:r>
        <w:rPr>
          <w:rFonts w:ascii="宋体" w:hAnsi="宋体" w:eastAsia="宋体" w:cs="宋体"/>
          <w:spacing w:val="11"/>
          <w:sz w:val="23"/>
          <w:szCs w:val="23"/>
        </w:rPr>
        <w:t>示压力的位置，均应设压力测点，并应设供压力表拆卸时高压气体泄压的安全</w:t>
      </w:r>
      <w:r>
        <w:rPr>
          <w:rFonts w:ascii="宋体" w:hAnsi="宋体" w:eastAsia="宋体" w:cs="宋体"/>
          <w:sz w:val="23"/>
          <w:szCs w:val="23"/>
        </w:rPr>
        <w:t xml:space="preserve"> </w:t>
      </w:r>
      <w:r>
        <w:rPr>
          <w:rFonts w:ascii="宋体" w:hAnsi="宋体" w:eastAsia="宋体" w:cs="宋体"/>
          <w:spacing w:val="10"/>
          <w:sz w:val="23"/>
          <w:szCs w:val="23"/>
        </w:rPr>
        <w:t>泄气</w:t>
      </w:r>
      <w:r>
        <w:rPr>
          <w:rFonts w:ascii="宋体" w:hAnsi="宋体" w:eastAsia="宋体" w:cs="宋体"/>
          <w:spacing w:val="9"/>
          <w:sz w:val="23"/>
          <w:szCs w:val="23"/>
        </w:rPr>
        <w:t>孔</w:t>
      </w:r>
      <w:r>
        <w:rPr>
          <w:rFonts w:ascii="宋体" w:hAnsi="宋体" w:eastAsia="宋体" w:cs="宋体"/>
          <w:spacing w:val="5"/>
          <w:sz w:val="23"/>
          <w:szCs w:val="23"/>
        </w:rPr>
        <w:t xml:space="preserve">。压力表量程范围宜为工作压力的 </w:t>
      </w:r>
      <w:r>
        <w:rPr>
          <w:rFonts w:ascii="Times New Roman" w:hAnsi="Times New Roman" w:eastAsia="Times New Roman" w:cs="Times New Roman"/>
          <w:spacing w:val="5"/>
          <w:sz w:val="23"/>
          <w:szCs w:val="23"/>
        </w:rPr>
        <w:t xml:space="preserve">1.5 </w:t>
      </w:r>
      <w:r>
        <w:rPr>
          <w:rFonts w:ascii="宋体" w:hAnsi="宋体" w:eastAsia="宋体" w:cs="宋体"/>
          <w:spacing w:val="5"/>
          <w:sz w:val="23"/>
          <w:szCs w:val="23"/>
        </w:rPr>
        <w:t>倍</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倍。</w:t>
      </w:r>
    </w:p>
    <w:p>
      <w:pPr>
        <w:spacing w:line="227" w:lineRule="auto"/>
        <w:ind w:left="480"/>
        <w:rPr>
          <w:rFonts w:ascii="宋体" w:hAnsi="宋体" w:eastAsia="宋体" w:cs="宋体"/>
          <w:sz w:val="23"/>
          <w:szCs w:val="23"/>
        </w:rPr>
      </w:pPr>
      <w:r>
        <w:rPr>
          <w:rFonts w:ascii="Times New Roman" w:hAnsi="Times New Roman" w:eastAsia="Times New Roman" w:cs="Times New Roman"/>
          <w:spacing w:val="6"/>
          <w:sz w:val="23"/>
          <w:szCs w:val="23"/>
        </w:rPr>
        <w:t xml:space="preserve">9 </w:t>
      </w:r>
      <w:r>
        <w:rPr>
          <w:rFonts w:ascii="宋体" w:hAnsi="宋体" w:eastAsia="宋体" w:cs="宋体"/>
          <w:spacing w:val="6"/>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储罐阀门的设置应符合下列规定</w:t>
      </w:r>
      <w:r>
        <w:rPr>
          <w:rFonts w:ascii="宋体" w:hAnsi="宋体" w:eastAsia="宋体" w:cs="宋体"/>
          <w:spacing w:val="4"/>
          <w:sz w:val="23"/>
          <w:szCs w:val="23"/>
        </w:rPr>
        <w:t>：</w:t>
      </w:r>
    </w:p>
    <w:p>
      <w:pPr>
        <w:spacing w:before="185" w:line="227" w:lineRule="auto"/>
        <w:ind w:left="479"/>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、储罐应设置</w:t>
      </w:r>
      <w:r>
        <w:rPr>
          <w:rFonts w:ascii="宋体" w:hAnsi="宋体" w:eastAsia="宋体" w:cs="宋体"/>
          <w:spacing w:val="3"/>
          <w:sz w:val="23"/>
          <w:szCs w:val="23"/>
        </w:rPr>
        <w:t xml:space="preserve">全启封闭式安全阀，且不应少于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个，其中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个应为备用。</w:t>
      </w:r>
    </w:p>
    <w:p>
      <w:pPr>
        <w:spacing w:before="139" w:line="322" w:lineRule="exact"/>
        <w:ind w:left="470"/>
        <w:rPr>
          <w:rFonts w:ascii="宋体" w:hAnsi="宋体" w:eastAsia="宋体" w:cs="宋体"/>
          <w:sz w:val="23"/>
          <w:szCs w:val="23"/>
        </w:rPr>
      </w:pPr>
      <w:r>
        <w:rPr>
          <w:rFonts w:ascii="Times New Roman" w:hAnsi="Times New Roman" w:eastAsia="Times New Roman" w:cs="Times New Roman"/>
          <w:position w:val="2"/>
          <w:sz w:val="23"/>
          <w:szCs w:val="23"/>
        </w:rPr>
        <w:t>b</w:t>
      </w:r>
      <w:r>
        <w:rPr>
          <w:rFonts w:ascii="Times New Roman" w:hAnsi="Times New Roman" w:eastAsia="Times New Roman" w:cs="Times New Roman"/>
          <w:spacing w:val="8"/>
          <w:position w:val="2"/>
          <w:sz w:val="23"/>
          <w:szCs w:val="23"/>
        </w:rPr>
        <w:t xml:space="preserve"> </w:t>
      </w:r>
      <w:r>
        <w:rPr>
          <w:rFonts w:ascii="宋体" w:hAnsi="宋体" w:eastAsia="宋体" w:cs="宋体"/>
          <w:spacing w:val="8"/>
          <w:position w:val="2"/>
          <w:sz w:val="23"/>
          <w:szCs w:val="23"/>
        </w:rPr>
        <w:t>、安全阀与储罐之间应设切断阀，切断阀在正常操作时应处于铅封开启状态</w:t>
      </w:r>
      <w:r>
        <w:rPr>
          <w:rFonts w:ascii="宋体" w:hAnsi="宋体" w:eastAsia="宋体" w:cs="宋体"/>
          <w:spacing w:val="5"/>
          <w:position w:val="2"/>
          <w:sz w:val="23"/>
          <w:szCs w:val="23"/>
        </w:rPr>
        <w:t>。</w:t>
      </w:r>
    </w:p>
    <w:p>
      <w:pPr>
        <w:spacing w:before="189" w:line="227" w:lineRule="auto"/>
        <w:ind w:left="478"/>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、与 </w:t>
      </w:r>
      <w:r>
        <w:rPr>
          <w:rFonts w:ascii="Times New Roman" w:hAnsi="Times New Roman" w:eastAsia="Times New Roman" w:cs="Times New Roman"/>
          <w:sz w:val="23"/>
          <w:szCs w:val="23"/>
        </w:rPr>
        <w:t>LNG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储</w:t>
      </w:r>
      <w:r>
        <w:rPr>
          <w:rFonts w:ascii="宋体" w:hAnsi="宋体" w:eastAsia="宋体" w:cs="宋体"/>
          <w:spacing w:val="4"/>
          <w:sz w:val="23"/>
          <w:szCs w:val="23"/>
        </w:rPr>
        <w:t>罐</w:t>
      </w:r>
      <w:r>
        <w:rPr>
          <w:rFonts w:ascii="宋体" w:hAnsi="宋体" w:eastAsia="宋体" w:cs="宋体"/>
          <w:spacing w:val="3"/>
          <w:sz w:val="23"/>
          <w:szCs w:val="23"/>
        </w:rPr>
        <w:t xml:space="preserve">连接的 </w:t>
      </w:r>
      <w:r>
        <w:rPr>
          <w:rFonts w:ascii="Times New Roman" w:hAnsi="Times New Roman" w:eastAsia="Times New Roman" w:cs="Times New Roman"/>
          <w:sz w:val="23"/>
          <w:szCs w:val="23"/>
        </w:rPr>
        <w:t>LNG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管道应设置可远程操作的紧急切断阀。</w:t>
      </w:r>
    </w:p>
    <w:p>
      <w:pPr>
        <w:spacing w:before="139" w:line="323" w:lineRule="exact"/>
        <w:ind w:left="478"/>
        <w:rPr>
          <w:rFonts w:ascii="宋体" w:hAnsi="宋体" w:eastAsia="宋体" w:cs="宋体"/>
          <w:sz w:val="23"/>
          <w:szCs w:val="23"/>
        </w:rPr>
      </w:pPr>
      <w:r>
        <w:rPr>
          <w:rFonts w:ascii="Times New Roman" w:hAnsi="Times New Roman" w:eastAsia="Times New Roman" w:cs="Times New Roman"/>
          <w:position w:val="2"/>
          <w:sz w:val="23"/>
          <w:szCs w:val="23"/>
        </w:rPr>
        <w:t>d</w:t>
      </w:r>
      <w:r>
        <w:rPr>
          <w:rFonts w:ascii="Times New Roman" w:hAnsi="Times New Roman" w:eastAsia="Times New Roman" w:cs="Times New Roman"/>
          <w:spacing w:val="14"/>
          <w:position w:val="2"/>
          <w:sz w:val="23"/>
          <w:szCs w:val="23"/>
        </w:rPr>
        <w:t xml:space="preserve"> </w:t>
      </w:r>
      <w:r>
        <w:rPr>
          <w:rFonts w:ascii="宋体" w:hAnsi="宋体" w:eastAsia="宋体" w:cs="宋体"/>
          <w:spacing w:val="9"/>
          <w:position w:val="2"/>
          <w:sz w:val="23"/>
          <w:szCs w:val="23"/>
        </w:rPr>
        <w:t>、</w:t>
      </w:r>
      <w:r>
        <w:rPr>
          <w:rFonts w:ascii="宋体" w:hAnsi="宋体" w:eastAsia="宋体" w:cs="宋体"/>
          <w:spacing w:val="7"/>
          <w:position w:val="2"/>
          <w:sz w:val="23"/>
          <w:szCs w:val="23"/>
        </w:rPr>
        <w:t>与储罐气相空间相连的管道上应设置可远程控制的放散控制阀。</w:t>
      </w:r>
    </w:p>
    <w:p>
      <w:pPr>
        <w:spacing w:before="187" w:line="375" w:lineRule="auto"/>
        <w:ind w:right="80" w:firstLine="479"/>
        <w:rPr>
          <w:rFonts w:ascii="宋体" w:hAnsi="宋体" w:eastAsia="宋体" w:cs="宋体"/>
          <w:sz w:val="23"/>
          <w:szCs w:val="23"/>
        </w:rPr>
      </w:pPr>
      <w:r>
        <w:rPr>
          <w:rFonts w:ascii="Times New Roman" w:hAnsi="Times New Roman" w:eastAsia="Times New Roman" w:cs="Times New Roman"/>
          <w:sz w:val="23"/>
          <w:szCs w:val="23"/>
        </w:rPr>
        <w:t>e</w:t>
      </w:r>
      <w:r>
        <w:rPr>
          <w:rFonts w:ascii="宋体" w:hAnsi="宋体" w:eastAsia="宋体" w:cs="宋体"/>
          <w:spacing w:val="14"/>
          <w:sz w:val="23"/>
          <w:szCs w:val="23"/>
        </w:rPr>
        <w:t>、</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7"/>
          <w:sz w:val="23"/>
          <w:szCs w:val="23"/>
        </w:rPr>
        <w:t>储罐液相管道根部阀门与储罐的连接应采用焊接，阀体材质应与管子材质</w:t>
      </w:r>
      <w:r>
        <w:rPr>
          <w:rFonts w:ascii="宋体" w:hAnsi="宋体" w:eastAsia="宋体" w:cs="宋体"/>
          <w:sz w:val="23"/>
          <w:szCs w:val="23"/>
        </w:rPr>
        <w:t xml:space="preserve"> </w:t>
      </w:r>
      <w:r>
        <w:rPr>
          <w:rFonts w:ascii="宋体" w:hAnsi="宋体" w:eastAsia="宋体" w:cs="宋体"/>
          <w:spacing w:val="5"/>
          <w:sz w:val="23"/>
          <w:szCs w:val="23"/>
        </w:rPr>
        <w:t>相适应。</w:t>
      </w:r>
    </w:p>
    <w:p>
      <w:pPr>
        <w:spacing w:line="303" w:lineRule="exact"/>
        <w:ind w:left="498"/>
        <w:rPr>
          <w:rFonts w:ascii="宋体" w:hAnsi="宋体" w:eastAsia="宋体" w:cs="宋体"/>
          <w:sz w:val="23"/>
          <w:szCs w:val="23"/>
        </w:rPr>
      </w:pPr>
      <w:r>
        <w:rPr>
          <w:rFonts w:ascii="Times New Roman" w:hAnsi="Times New Roman" w:eastAsia="Times New Roman" w:cs="Times New Roman"/>
          <w:spacing w:val="8"/>
          <w:position w:val="1"/>
          <w:sz w:val="23"/>
          <w:szCs w:val="23"/>
        </w:rPr>
        <w:t>1</w:t>
      </w:r>
      <w:r>
        <w:rPr>
          <w:rFonts w:ascii="Times New Roman" w:hAnsi="Times New Roman" w:eastAsia="Times New Roman" w:cs="Times New Roman"/>
          <w:spacing w:val="5"/>
          <w:position w:val="1"/>
          <w:sz w:val="23"/>
          <w:szCs w:val="23"/>
        </w:rPr>
        <w:t xml:space="preserve">0 </w:t>
      </w:r>
      <w:r>
        <w:rPr>
          <w:rFonts w:ascii="宋体" w:hAnsi="宋体" w:eastAsia="宋体" w:cs="宋体"/>
          <w:spacing w:val="5"/>
          <w:position w:val="1"/>
          <w:sz w:val="23"/>
          <w:szCs w:val="23"/>
        </w:rPr>
        <w:t>、液态天然气管道上的两个切断阀之间必须设置安全阀，放散气体宜集中放散。</w:t>
      </w:r>
    </w:p>
    <w:p>
      <w:pPr>
        <w:spacing w:before="162" w:line="375" w:lineRule="auto"/>
        <w:ind w:left="29" w:right="82" w:firstLine="469"/>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、液化天然气卸车口的进液管道应设置止回阀。液化天然气卸车软管应采用奥</w:t>
      </w:r>
      <w:r>
        <w:rPr>
          <w:rFonts w:ascii="宋体" w:hAnsi="宋体" w:eastAsia="宋体" w:cs="宋体"/>
          <w:sz w:val="23"/>
          <w:szCs w:val="23"/>
        </w:rPr>
        <w:t xml:space="preserve"> </w:t>
      </w:r>
      <w:r>
        <w:rPr>
          <w:rFonts w:ascii="宋体" w:hAnsi="宋体" w:eastAsia="宋体" w:cs="宋体"/>
          <w:spacing w:val="10"/>
          <w:sz w:val="23"/>
          <w:szCs w:val="23"/>
        </w:rPr>
        <w:t>氏体不锈钢波纹软管，其设计爆裂压力不应小于系统最高工作压力的</w:t>
      </w:r>
      <w:r>
        <w:rPr>
          <w:rFonts w:ascii="Times New Roman" w:hAnsi="Times New Roman" w:eastAsia="Times New Roman" w:cs="Times New Roman"/>
          <w:spacing w:val="10"/>
          <w:sz w:val="23"/>
          <w:szCs w:val="23"/>
        </w:rPr>
        <w:t xml:space="preserve">5 </w:t>
      </w:r>
      <w:r>
        <w:rPr>
          <w:rFonts w:ascii="宋体" w:hAnsi="宋体" w:eastAsia="宋体" w:cs="宋体"/>
          <w:spacing w:val="10"/>
          <w:sz w:val="23"/>
          <w:szCs w:val="23"/>
        </w:rPr>
        <w:t>倍</w:t>
      </w:r>
      <w:r>
        <w:rPr>
          <w:rFonts w:ascii="宋体" w:hAnsi="宋体" w:eastAsia="宋体" w:cs="宋体"/>
          <w:spacing w:val="9"/>
          <w:sz w:val="23"/>
          <w:szCs w:val="23"/>
        </w:rPr>
        <w:t>。</w:t>
      </w:r>
    </w:p>
    <w:p>
      <w:pPr>
        <w:spacing w:line="303" w:lineRule="exact"/>
        <w:ind w:left="498"/>
        <w:rPr>
          <w:rFonts w:ascii="宋体" w:hAnsi="宋体" w:eastAsia="宋体" w:cs="宋体"/>
          <w:sz w:val="23"/>
          <w:szCs w:val="23"/>
        </w:rPr>
      </w:pPr>
      <w:r>
        <w:rPr>
          <w:rFonts w:ascii="Times New Roman" w:hAnsi="Times New Roman" w:eastAsia="Times New Roman" w:cs="Times New Roman"/>
          <w:spacing w:val="12"/>
          <w:position w:val="1"/>
          <w:sz w:val="23"/>
          <w:szCs w:val="23"/>
        </w:rPr>
        <w:t>1</w:t>
      </w:r>
      <w:r>
        <w:rPr>
          <w:rFonts w:ascii="Times New Roman" w:hAnsi="Times New Roman" w:eastAsia="Times New Roman" w:cs="Times New Roman"/>
          <w:spacing w:val="8"/>
          <w:position w:val="1"/>
          <w:sz w:val="23"/>
          <w:szCs w:val="23"/>
        </w:rPr>
        <w:t>2</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、储罐进出液管必须设置紧急切断阀，并与储罐液位控制连锁。</w:t>
      </w:r>
    </w:p>
    <w:p>
      <w:pPr>
        <w:spacing w:before="164" w:line="375" w:lineRule="auto"/>
        <w:ind w:left="3" w:right="80" w:firstLine="494"/>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Times New Roman" w:hAnsi="Times New Roman" w:eastAsia="Times New Roman" w:cs="Times New Roman"/>
          <w:spacing w:val="10"/>
          <w:sz w:val="23"/>
          <w:szCs w:val="23"/>
        </w:rPr>
        <w:t>3</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、液化天然气气化器或其出口管道上必须设置安全阀，安全阀的泄放能力应满</w:t>
      </w:r>
      <w:r>
        <w:rPr>
          <w:rFonts w:ascii="宋体" w:hAnsi="宋体" w:eastAsia="宋体" w:cs="宋体"/>
          <w:sz w:val="23"/>
          <w:szCs w:val="23"/>
        </w:rPr>
        <w:t xml:space="preserve"> </w:t>
      </w:r>
      <w:r>
        <w:rPr>
          <w:rFonts w:ascii="宋体" w:hAnsi="宋体" w:eastAsia="宋体" w:cs="宋体"/>
          <w:spacing w:val="6"/>
          <w:sz w:val="23"/>
          <w:szCs w:val="23"/>
        </w:rPr>
        <w:t>足下列要求：</w:t>
      </w:r>
    </w:p>
    <w:p>
      <w:pPr>
        <w:spacing w:line="466" w:lineRule="exact"/>
        <w:ind w:left="479"/>
        <w:rPr>
          <w:rFonts w:ascii="宋体" w:hAnsi="宋体" w:eastAsia="宋体" w:cs="宋体"/>
          <w:sz w:val="23"/>
          <w:szCs w:val="23"/>
        </w:rPr>
      </w:pPr>
      <w:r>
        <w:rPr>
          <w:rFonts w:ascii="Times New Roman" w:hAnsi="Times New Roman" w:eastAsia="Times New Roman" w:cs="Times New Roman"/>
          <w:position w:val="17"/>
          <w:sz w:val="23"/>
          <w:szCs w:val="23"/>
        </w:rPr>
        <w:t>a</w:t>
      </w:r>
      <w:r>
        <w:rPr>
          <w:rFonts w:ascii="Times New Roman" w:hAnsi="Times New Roman" w:eastAsia="Times New Roman" w:cs="Times New Roman"/>
          <w:spacing w:val="8"/>
          <w:position w:val="17"/>
          <w:sz w:val="23"/>
          <w:szCs w:val="23"/>
        </w:rPr>
        <w:t xml:space="preserve"> </w:t>
      </w:r>
      <w:r>
        <w:rPr>
          <w:rFonts w:ascii="宋体" w:hAnsi="宋体" w:eastAsia="宋体" w:cs="宋体"/>
          <w:spacing w:val="5"/>
          <w:position w:val="17"/>
          <w:sz w:val="23"/>
          <w:szCs w:val="23"/>
        </w:rPr>
        <w:t xml:space="preserve">、环境气化器的安全阀泄放能力必须满足在 </w:t>
      </w:r>
      <w:r>
        <w:rPr>
          <w:rFonts w:ascii="Times New Roman" w:hAnsi="Times New Roman" w:eastAsia="Times New Roman" w:cs="Times New Roman"/>
          <w:spacing w:val="5"/>
          <w:position w:val="17"/>
          <w:sz w:val="23"/>
          <w:szCs w:val="23"/>
        </w:rPr>
        <w:t xml:space="preserve">1. 1 </w:t>
      </w:r>
      <w:r>
        <w:rPr>
          <w:rFonts w:ascii="宋体" w:hAnsi="宋体" w:eastAsia="宋体" w:cs="宋体"/>
          <w:spacing w:val="5"/>
          <w:position w:val="17"/>
          <w:sz w:val="23"/>
          <w:szCs w:val="23"/>
        </w:rPr>
        <w:t>倍的设计压力下，泄放量不小于</w:t>
      </w:r>
    </w:p>
    <w:p>
      <w:pPr>
        <w:spacing w:line="227" w:lineRule="auto"/>
        <w:rPr>
          <w:rFonts w:ascii="宋体" w:hAnsi="宋体" w:eastAsia="宋体" w:cs="宋体"/>
          <w:sz w:val="23"/>
          <w:szCs w:val="23"/>
        </w:rPr>
      </w:pPr>
      <w:r>
        <w:rPr>
          <w:rFonts w:ascii="宋体" w:hAnsi="宋体" w:eastAsia="宋体" w:cs="宋体"/>
          <w:spacing w:val="6"/>
          <w:sz w:val="23"/>
          <w:szCs w:val="23"/>
        </w:rPr>
        <w:t>气化</w:t>
      </w:r>
      <w:r>
        <w:rPr>
          <w:rFonts w:ascii="宋体" w:hAnsi="宋体" w:eastAsia="宋体" w:cs="宋体"/>
          <w:spacing w:val="5"/>
          <w:sz w:val="23"/>
          <w:szCs w:val="23"/>
        </w:rPr>
        <w:t>器</w:t>
      </w:r>
      <w:r>
        <w:rPr>
          <w:rFonts w:ascii="宋体" w:hAnsi="宋体" w:eastAsia="宋体" w:cs="宋体"/>
          <w:spacing w:val="3"/>
          <w:sz w:val="23"/>
          <w:szCs w:val="23"/>
        </w:rPr>
        <w:t xml:space="preserve">设计额定流量的 </w:t>
      </w:r>
      <w:r>
        <w:rPr>
          <w:rFonts w:ascii="Times New Roman" w:hAnsi="Times New Roman" w:eastAsia="Times New Roman" w:cs="Times New Roman"/>
          <w:spacing w:val="3"/>
          <w:sz w:val="23"/>
          <w:szCs w:val="23"/>
        </w:rPr>
        <w:t xml:space="preserve">1.5 </w:t>
      </w:r>
      <w:r>
        <w:rPr>
          <w:rFonts w:ascii="宋体" w:hAnsi="宋体" w:eastAsia="宋体" w:cs="宋体"/>
          <w:spacing w:val="3"/>
          <w:sz w:val="23"/>
          <w:szCs w:val="23"/>
        </w:rPr>
        <w:t>倍。</w:t>
      </w:r>
    </w:p>
    <w:p>
      <w:pPr>
        <w:spacing w:before="139" w:line="387" w:lineRule="auto"/>
        <w:ind w:right="80" w:firstLine="469"/>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、加热气化器的安全阀泄放能力必须满足在 </w:t>
      </w:r>
      <w:r>
        <w:rPr>
          <w:rFonts w:ascii="Times New Roman" w:hAnsi="Times New Roman" w:eastAsia="Times New Roman" w:cs="Times New Roman"/>
          <w:spacing w:val="5"/>
          <w:sz w:val="23"/>
          <w:szCs w:val="23"/>
        </w:rPr>
        <w:t xml:space="preserve">1. 1 </w:t>
      </w:r>
      <w:r>
        <w:rPr>
          <w:rFonts w:ascii="宋体" w:hAnsi="宋体" w:eastAsia="宋体" w:cs="宋体"/>
          <w:spacing w:val="5"/>
          <w:sz w:val="23"/>
          <w:szCs w:val="23"/>
        </w:rPr>
        <w:t>倍的设计压力下，泄放量不小</w:t>
      </w:r>
      <w:r>
        <w:rPr>
          <w:rFonts w:ascii="宋体" w:hAnsi="宋体" w:eastAsia="宋体" w:cs="宋体"/>
          <w:spacing w:val="4"/>
          <w:sz w:val="23"/>
          <w:szCs w:val="23"/>
        </w:rPr>
        <w:t>于</w:t>
      </w:r>
      <w:r>
        <w:rPr>
          <w:rFonts w:ascii="宋体" w:hAnsi="宋体" w:eastAsia="宋体" w:cs="宋体"/>
          <w:sz w:val="23"/>
          <w:szCs w:val="23"/>
        </w:rPr>
        <w:t xml:space="preserve"> </w:t>
      </w:r>
      <w:r>
        <w:rPr>
          <w:rFonts w:ascii="宋体" w:hAnsi="宋体" w:eastAsia="宋体" w:cs="宋体"/>
          <w:spacing w:val="1"/>
          <w:sz w:val="23"/>
          <w:szCs w:val="23"/>
        </w:rPr>
        <w:t>气化</w:t>
      </w:r>
      <w:r>
        <w:rPr>
          <w:rFonts w:ascii="宋体" w:hAnsi="宋体" w:eastAsia="宋体" w:cs="宋体"/>
          <w:sz w:val="23"/>
          <w:szCs w:val="23"/>
        </w:rPr>
        <w:t xml:space="preserve">器设计额定流量的 </w:t>
      </w:r>
      <w:r>
        <w:rPr>
          <w:rFonts w:ascii="Times New Roman" w:hAnsi="Times New Roman" w:eastAsia="Times New Roman" w:cs="Times New Roman"/>
          <w:sz w:val="23"/>
          <w:szCs w:val="23"/>
        </w:rPr>
        <w:t xml:space="preserve">1. 1 </w:t>
      </w:r>
      <w:r>
        <w:rPr>
          <w:rFonts w:ascii="宋体" w:hAnsi="宋体" w:eastAsia="宋体" w:cs="宋体"/>
          <w:sz w:val="23"/>
          <w:szCs w:val="23"/>
        </w:rPr>
        <w:t>倍。</w:t>
      </w:r>
    </w:p>
    <w:p>
      <w:pPr>
        <w:spacing w:before="15" w:line="375" w:lineRule="auto"/>
        <w:ind w:left="2" w:right="80" w:firstLine="495"/>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Times New Roman" w:hAnsi="Times New Roman" w:eastAsia="Times New Roman" w:cs="Times New Roman"/>
          <w:spacing w:val="10"/>
          <w:sz w:val="23"/>
          <w:szCs w:val="23"/>
        </w:rPr>
        <w:t>4</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、液化天然气气化站生产区防护墙内的排水系统应采取防止液化天然气流入下</w:t>
      </w:r>
      <w:r>
        <w:rPr>
          <w:rFonts w:ascii="宋体" w:hAnsi="宋体" w:eastAsia="宋体" w:cs="宋体"/>
          <w:sz w:val="23"/>
          <w:szCs w:val="23"/>
        </w:rPr>
        <w:t xml:space="preserve"> </w:t>
      </w:r>
      <w:r>
        <w:rPr>
          <w:rFonts w:ascii="宋体" w:hAnsi="宋体" w:eastAsia="宋体" w:cs="宋体"/>
          <w:spacing w:val="16"/>
          <w:sz w:val="23"/>
          <w:szCs w:val="23"/>
        </w:rPr>
        <w:t>水</w:t>
      </w:r>
      <w:r>
        <w:rPr>
          <w:rFonts w:ascii="宋体" w:hAnsi="宋体" w:eastAsia="宋体" w:cs="宋体"/>
          <w:spacing w:val="13"/>
          <w:sz w:val="23"/>
          <w:szCs w:val="23"/>
        </w:rPr>
        <w:t>道</w:t>
      </w:r>
      <w:r>
        <w:rPr>
          <w:rFonts w:ascii="宋体" w:hAnsi="宋体" w:eastAsia="宋体" w:cs="宋体"/>
          <w:spacing w:val="8"/>
          <w:sz w:val="23"/>
          <w:szCs w:val="23"/>
        </w:rPr>
        <w:t>或其他以顶盖密封的沟渠中的措施。</w:t>
      </w:r>
    </w:p>
    <w:p>
      <w:pPr>
        <w:spacing w:before="1" w:line="374" w:lineRule="auto"/>
        <w:ind w:left="5" w:right="80" w:firstLine="492"/>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Times New Roman" w:hAnsi="Times New Roman" w:eastAsia="Times New Roman" w:cs="Times New Roman"/>
          <w:spacing w:val="10"/>
          <w:sz w:val="23"/>
          <w:szCs w:val="23"/>
        </w:rPr>
        <w:t>5</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、液化天然气气化站的供电系统设计应符合现行国家标准《供配电系统设计规</w:t>
      </w:r>
      <w:r>
        <w:rPr>
          <w:rFonts w:ascii="宋体" w:hAnsi="宋体" w:eastAsia="宋体" w:cs="宋体"/>
          <w:sz w:val="23"/>
          <w:szCs w:val="23"/>
        </w:rPr>
        <w:t xml:space="preserve"> </w:t>
      </w:r>
      <w:r>
        <w:rPr>
          <w:rFonts w:ascii="宋体" w:hAnsi="宋体" w:eastAsia="宋体" w:cs="宋体"/>
          <w:spacing w:val="7"/>
          <w:sz w:val="23"/>
          <w:szCs w:val="23"/>
        </w:rPr>
        <w:t>范》</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 xml:space="preserve"> 50052“</w:t>
      </w:r>
      <w:r>
        <w:rPr>
          <w:rFonts w:ascii="宋体" w:hAnsi="宋体" w:eastAsia="宋体" w:cs="宋体"/>
          <w:spacing w:val="7"/>
          <w:sz w:val="23"/>
          <w:szCs w:val="23"/>
        </w:rPr>
        <w:t>二级负荷</w:t>
      </w:r>
      <w:r>
        <w:rPr>
          <w:rFonts w:ascii="Times New Roman" w:hAnsi="Times New Roman" w:eastAsia="Times New Roman" w:cs="Times New Roman"/>
          <w:spacing w:val="7"/>
          <w:sz w:val="23"/>
          <w:szCs w:val="23"/>
        </w:rPr>
        <w:t>”</w:t>
      </w:r>
      <w:r>
        <w:rPr>
          <w:rFonts w:ascii="宋体" w:hAnsi="宋体" w:eastAsia="宋体" w:cs="宋体"/>
          <w:spacing w:val="7"/>
          <w:sz w:val="23"/>
          <w:szCs w:val="23"/>
        </w:rPr>
        <w:t>的规定</w:t>
      </w:r>
      <w:r>
        <w:rPr>
          <w:rFonts w:ascii="宋体" w:hAnsi="宋体" w:eastAsia="宋体" w:cs="宋体"/>
          <w:spacing w:val="6"/>
          <w:sz w:val="23"/>
          <w:szCs w:val="23"/>
        </w:rPr>
        <w:t>。</w:t>
      </w:r>
    </w:p>
    <w:p>
      <w:pPr>
        <w:spacing w:before="2" w:line="374" w:lineRule="auto"/>
        <w:ind w:right="80" w:firstLine="497"/>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Times New Roman" w:hAnsi="Times New Roman" w:eastAsia="Times New Roman" w:cs="Times New Roman"/>
          <w:spacing w:val="10"/>
          <w:sz w:val="23"/>
          <w:szCs w:val="23"/>
        </w:rPr>
        <w:t>6</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、液化天然气气化站爆炸危险场所的电力装置设计应符合现行国家标准《爆炸</w:t>
      </w:r>
      <w:r>
        <w:rPr>
          <w:rFonts w:ascii="宋体" w:hAnsi="宋体" w:eastAsia="宋体" w:cs="宋体"/>
          <w:sz w:val="23"/>
          <w:szCs w:val="23"/>
        </w:rPr>
        <w:t xml:space="preserve"> </w:t>
      </w:r>
      <w:r>
        <w:rPr>
          <w:rFonts w:ascii="宋体" w:hAnsi="宋体" w:eastAsia="宋体" w:cs="宋体"/>
          <w:spacing w:val="16"/>
          <w:sz w:val="23"/>
          <w:szCs w:val="23"/>
        </w:rPr>
        <w:t>和</w:t>
      </w:r>
      <w:r>
        <w:rPr>
          <w:rFonts w:ascii="宋体" w:hAnsi="宋体" w:eastAsia="宋体" w:cs="宋体"/>
          <w:spacing w:val="11"/>
          <w:sz w:val="23"/>
          <w:szCs w:val="23"/>
        </w:rPr>
        <w:t>火</w:t>
      </w:r>
      <w:r>
        <w:rPr>
          <w:rFonts w:ascii="宋体" w:hAnsi="宋体" w:eastAsia="宋体" w:cs="宋体"/>
          <w:spacing w:val="8"/>
          <w:sz w:val="23"/>
          <w:szCs w:val="23"/>
        </w:rPr>
        <w:t>灾危险环境电力装置设计规范》</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 xml:space="preserve"> 50058 </w:t>
      </w:r>
      <w:r>
        <w:rPr>
          <w:rFonts w:ascii="宋体" w:hAnsi="宋体" w:eastAsia="宋体" w:cs="宋体"/>
          <w:spacing w:val="8"/>
          <w:sz w:val="23"/>
          <w:szCs w:val="23"/>
        </w:rPr>
        <w:t>的有关规定。</w:t>
      </w:r>
    </w:p>
    <w:p>
      <w:pPr>
        <w:spacing w:before="2" w:line="374" w:lineRule="auto"/>
        <w:ind w:right="80" w:firstLine="497"/>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Times New Roman" w:hAnsi="Times New Roman" w:eastAsia="Times New Roman" w:cs="Times New Roman"/>
          <w:spacing w:val="10"/>
          <w:sz w:val="23"/>
          <w:szCs w:val="23"/>
        </w:rPr>
        <w:t>7</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、应在本项目较高醒目位置设置风向标，表示站区的即时风向，要求不能被四</w:t>
      </w:r>
      <w:r>
        <w:rPr>
          <w:rFonts w:ascii="宋体" w:hAnsi="宋体" w:eastAsia="宋体" w:cs="宋体"/>
          <w:sz w:val="23"/>
          <w:szCs w:val="23"/>
        </w:rPr>
        <w:t xml:space="preserve"> </w:t>
      </w:r>
      <w:r>
        <w:rPr>
          <w:rFonts w:ascii="宋体" w:hAnsi="宋体" w:eastAsia="宋体" w:cs="宋体"/>
          <w:spacing w:val="13"/>
          <w:sz w:val="23"/>
          <w:szCs w:val="23"/>
        </w:rPr>
        <w:t>周</w:t>
      </w:r>
      <w:r>
        <w:rPr>
          <w:rFonts w:ascii="宋体" w:hAnsi="宋体" w:eastAsia="宋体" w:cs="宋体"/>
          <w:spacing w:val="8"/>
          <w:sz w:val="23"/>
          <w:szCs w:val="23"/>
        </w:rPr>
        <w:t>的建筑物或其他设备遮挡。</w:t>
      </w:r>
    </w:p>
    <w:p>
      <w:pPr>
        <w:spacing w:line="227" w:lineRule="auto"/>
        <w:ind w:left="476"/>
        <w:rPr>
          <w:rFonts w:ascii="宋体" w:hAnsi="宋体" w:eastAsia="宋体" w:cs="宋体"/>
          <w:sz w:val="23"/>
          <w:szCs w:val="23"/>
        </w:rPr>
      </w:pPr>
      <w:r>
        <w:rPr>
          <w:rFonts w:ascii="Times New Roman" w:hAnsi="Times New Roman" w:eastAsia="Times New Roman" w:cs="Times New Roman"/>
          <w:b/>
          <w:bCs/>
          <w:spacing w:val="18"/>
          <w:sz w:val="23"/>
          <w:szCs w:val="23"/>
        </w:rPr>
        <w:t>2</w:t>
      </w: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液化气运输、储存风险防范对策与措施</w:t>
      </w:r>
    </w:p>
    <w:p>
      <w:pPr>
        <w:sectPr>
          <w:footerReference r:id="rId134" w:type="default"/>
          <w:pgSz w:w="11906" w:h="16839"/>
          <w:pgMar w:top="1431" w:right="1393" w:bottom="1007" w:left="1482" w:header="0" w:footer="847" w:gutter="0"/>
          <w:cols w:space="720" w:num="1"/>
        </w:sectPr>
      </w:pPr>
    </w:p>
    <w:p>
      <w:pPr>
        <w:spacing w:before="191" w:line="374" w:lineRule="auto"/>
        <w:ind w:left="16" w:right="66" w:firstLine="463"/>
        <w:rPr>
          <w:rFonts w:ascii="宋体" w:hAnsi="宋体" w:eastAsia="宋体" w:cs="宋体"/>
          <w:sz w:val="23"/>
          <w:szCs w:val="23"/>
        </w:rPr>
      </w:pPr>
      <w:r>
        <w:rPr>
          <w:rFonts w:ascii="宋体" w:hAnsi="宋体" w:eastAsia="宋体" w:cs="宋体"/>
          <w:spacing w:val="10"/>
          <w:sz w:val="23"/>
          <w:szCs w:val="23"/>
        </w:rPr>
        <w:t>①液化天然气的运输</w:t>
      </w:r>
      <w:r>
        <w:rPr>
          <w:rFonts w:ascii="Times New Roman" w:hAnsi="Times New Roman" w:eastAsia="Times New Roman" w:cs="Times New Roman"/>
          <w:spacing w:val="10"/>
          <w:sz w:val="23"/>
          <w:szCs w:val="23"/>
        </w:rPr>
        <w:t>.</w:t>
      </w:r>
      <w:r>
        <w:rPr>
          <w:rFonts w:ascii="宋体" w:hAnsi="宋体" w:eastAsia="宋体" w:cs="宋体"/>
          <w:spacing w:val="10"/>
          <w:sz w:val="23"/>
          <w:szCs w:val="23"/>
        </w:rPr>
        <w:t>应采用安全性能优良的专用运输车，同时车上要配备必要的</w:t>
      </w:r>
      <w:r>
        <w:rPr>
          <w:rFonts w:ascii="宋体" w:hAnsi="宋体" w:eastAsia="宋体" w:cs="宋体"/>
          <w:sz w:val="23"/>
          <w:szCs w:val="23"/>
        </w:rPr>
        <w:t xml:space="preserve"> </w:t>
      </w:r>
      <w:r>
        <w:rPr>
          <w:rFonts w:ascii="宋体" w:hAnsi="宋体" w:eastAsia="宋体" w:cs="宋体"/>
          <w:spacing w:val="8"/>
          <w:sz w:val="23"/>
          <w:szCs w:val="23"/>
        </w:rPr>
        <w:t>防毒器具和消防器材，预防事故发生</w:t>
      </w:r>
      <w:r>
        <w:rPr>
          <w:rFonts w:ascii="宋体" w:hAnsi="宋体" w:eastAsia="宋体" w:cs="宋体"/>
          <w:spacing w:val="7"/>
          <w:sz w:val="23"/>
          <w:szCs w:val="23"/>
        </w:rPr>
        <w:t>；</w:t>
      </w:r>
    </w:p>
    <w:p>
      <w:pPr>
        <w:spacing w:before="1" w:line="375" w:lineRule="auto"/>
        <w:ind w:left="18" w:right="64" w:firstLine="460"/>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对于公路运输危险性物料，按规定路线行驶，尽量避开人口稠密区及居民生活</w:t>
      </w:r>
      <w:r>
        <w:rPr>
          <w:rFonts w:ascii="宋体" w:hAnsi="宋体" w:eastAsia="宋体" w:cs="宋体"/>
          <w:sz w:val="23"/>
          <w:szCs w:val="23"/>
        </w:rPr>
        <w:t xml:space="preserve"> </w:t>
      </w:r>
      <w:r>
        <w:rPr>
          <w:rFonts w:ascii="宋体" w:hAnsi="宋体" w:eastAsia="宋体" w:cs="宋体"/>
          <w:spacing w:val="16"/>
          <w:sz w:val="23"/>
          <w:szCs w:val="23"/>
        </w:rPr>
        <w:t>区</w:t>
      </w:r>
      <w:r>
        <w:rPr>
          <w:rFonts w:ascii="宋体" w:hAnsi="宋体" w:eastAsia="宋体" w:cs="宋体"/>
          <w:spacing w:val="14"/>
          <w:sz w:val="23"/>
          <w:szCs w:val="23"/>
        </w:rPr>
        <w:t>。</w:t>
      </w:r>
      <w:r>
        <w:rPr>
          <w:rFonts w:ascii="宋体" w:hAnsi="宋体" w:eastAsia="宋体" w:cs="宋体"/>
          <w:spacing w:val="8"/>
          <w:sz w:val="23"/>
          <w:szCs w:val="23"/>
        </w:rPr>
        <w:t>同时对运输车的驾驶员要进行严格的培训和资格认证；</w:t>
      </w:r>
    </w:p>
    <w:p>
      <w:pPr>
        <w:spacing w:line="225" w:lineRule="auto"/>
        <w:ind w:left="479"/>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1"/>
          <w:sz w:val="23"/>
          <w:szCs w:val="23"/>
        </w:rPr>
        <w:t>罐</w:t>
      </w:r>
      <w:r>
        <w:rPr>
          <w:rFonts w:ascii="宋体" w:hAnsi="宋体" w:eastAsia="宋体" w:cs="宋体"/>
          <w:spacing w:val="9"/>
          <w:sz w:val="23"/>
          <w:szCs w:val="23"/>
        </w:rPr>
        <w:t>区四周设置防渗系统，防止液化天然气残液泄漏污染地下水；</w:t>
      </w:r>
    </w:p>
    <w:p>
      <w:pPr>
        <w:spacing w:before="184" w:line="375" w:lineRule="auto"/>
        <w:ind w:left="5" w:right="63" w:firstLine="474"/>
        <w:rPr>
          <w:rFonts w:ascii="宋体" w:hAnsi="宋体" w:eastAsia="宋体" w:cs="宋体"/>
          <w:sz w:val="23"/>
          <w:szCs w:val="23"/>
        </w:rPr>
      </w:pPr>
      <w:r>
        <w:rPr>
          <w:rFonts w:ascii="宋体" w:hAnsi="宋体" w:eastAsia="宋体" w:cs="宋体"/>
          <w:spacing w:val="10"/>
          <w:sz w:val="23"/>
          <w:szCs w:val="23"/>
        </w:rPr>
        <w:t>④</w:t>
      </w:r>
      <w:r>
        <w:rPr>
          <w:rFonts w:ascii="宋体" w:hAnsi="宋体" w:eastAsia="宋体" w:cs="宋体"/>
          <w:spacing w:val="6"/>
          <w:sz w:val="23"/>
          <w:szCs w:val="23"/>
        </w:rPr>
        <w:t>储</w:t>
      </w:r>
      <w:r>
        <w:rPr>
          <w:rFonts w:ascii="宋体" w:hAnsi="宋体" w:eastAsia="宋体" w:cs="宋体"/>
          <w:spacing w:val="5"/>
          <w:sz w:val="23"/>
          <w:szCs w:val="23"/>
        </w:rPr>
        <w:t>罐区加强对储罐的检查、维护，严禁跑、冒、  滴、漏现象的发生。邻近电气</w:t>
      </w:r>
      <w:r>
        <w:rPr>
          <w:rFonts w:ascii="宋体" w:hAnsi="宋体" w:eastAsia="宋体" w:cs="宋体"/>
          <w:sz w:val="23"/>
          <w:szCs w:val="23"/>
        </w:rPr>
        <w:t xml:space="preserve"> </w:t>
      </w:r>
      <w:r>
        <w:rPr>
          <w:rFonts w:ascii="宋体" w:hAnsi="宋体" w:eastAsia="宋体" w:cs="宋体"/>
          <w:spacing w:val="12"/>
          <w:sz w:val="23"/>
          <w:szCs w:val="23"/>
        </w:rPr>
        <w:t>设</w:t>
      </w:r>
      <w:r>
        <w:rPr>
          <w:rFonts w:ascii="宋体" w:hAnsi="宋体" w:eastAsia="宋体" w:cs="宋体"/>
          <w:spacing w:val="9"/>
          <w:sz w:val="23"/>
          <w:szCs w:val="23"/>
        </w:rPr>
        <w:t>备须选用防腐、防爆型，电源绝缘良好，防止产生电火花；</w:t>
      </w:r>
    </w:p>
    <w:p>
      <w:pPr>
        <w:spacing w:line="375" w:lineRule="auto"/>
        <w:ind w:left="5" w:firstLine="474"/>
        <w:rPr>
          <w:rFonts w:ascii="宋体" w:hAnsi="宋体" w:eastAsia="宋体" w:cs="宋体"/>
          <w:sz w:val="23"/>
          <w:szCs w:val="23"/>
        </w:rPr>
      </w:pPr>
      <w:r>
        <w:rPr>
          <w:rFonts w:ascii="宋体" w:hAnsi="宋体" w:eastAsia="宋体" w:cs="宋体"/>
          <w:spacing w:val="5"/>
          <w:sz w:val="23"/>
          <w:szCs w:val="23"/>
        </w:rPr>
        <w:t xml:space="preserve">⑤储罐区按照规范要求设置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高防火堤，防火堤的设计符合《石油化工企业设计</w:t>
      </w:r>
      <w:r>
        <w:rPr>
          <w:rFonts w:ascii="宋体" w:hAnsi="宋体" w:eastAsia="宋体" w:cs="宋体"/>
          <w:sz w:val="23"/>
          <w:szCs w:val="23"/>
        </w:rPr>
        <w:t xml:space="preserve"> </w:t>
      </w:r>
      <w:r>
        <w:rPr>
          <w:rFonts w:ascii="宋体" w:hAnsi="宋体" w:eastAsia="宋体" w:cs="宋体"/>
          <w:spacing w:val="4"/>
          <w:sz w:val="23"/>
          <w:szCs w:val="23"/>
        </w:rPr>
        <w:t>防火规</w:t>
      </w:r>
      <w:r>
        <w:rPr>
          <w:rFonts w:ascii="宋体" w:hAnsi="宋体" w:eastAsia="宋体" w:cs="宋体"/>
          <w:spacing w:val="2"/>
          <w:sz w:val="23"/>
          <w:szCs w:val="23"/>
        </w:rPr>
        <w:t xml:space="preserve">范》 (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501 60-2008</w:t>
      </w:r>
      <w:r>
        <w:rPr>
          <w:rFonts w:ascii="宋体" w:hAnsi="宋体" w:eastAsia="宋体" w:cs="宋体"/>
          <w:spacing w:val="2"/>
          <w:sz w:val="23"/>
          <w:szCs w:val="23"/>
        </w:rPr>
        <w:t>) 和《储罐区防火堤设计规范》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50351-2014</w:t>
      </w:r>
      <w:r>
        <w:rPr>
          <w:rFonts w:ascii="宋体" w:hAnsi="宋体" w:eastAsia="宋体" w:cs="宋体"/>
          <w:spacing w:val="2"/>
          <w:sz w:val="23"/>
          <w:szCs w:val="23"/>
        </w:rPr>
        <w:t>)  要求，</w:t>
      </w:r>
      <w:r>
        <w:rPr>
          <w:rFonts w:ascii="宋体" w:hAnsi="宋体" w:eastAsia="宋体" w:cs="宋体"/>
          <w:sz w:val="23"/>
          <w:szCs w:val="23"/>
        </w:rPr>
        <w:t xml:space="preserve"> </w:t>
      </w:r>
      <w:r>
        <w:rPr>
          <w:rFonts w:ascii="宋体" w:hAnsi="宋体" w:eastAsia="宋体" w:cs="宋体"/>
          <w:spacing w:val="14"/>
          <w:sz w:val="23"/>
          <w:szCs w:val="23"/>
        </w:rPr>
        <w:t>设</w:t>
      </w:r>
      <w:r>
        <w:rPr>
          <w:rFonts w:ascii="宋体" w:hAnsi="宋体" w:eastAsia="宋体" w:cs="宋体"/>
          <w:spacing w:val="13"/>
          <w:sz w:val="23"/>
          <w:szCs w:val="23"/>
        </w:rPr>
        <w:t>置</w:t>
      </w:r>
      <w:r>
        <w:rPr>
          <w:rFonts w:ascii="宋体" w:hAnsi="宋体" w:eastAsia="宋体" w:cs="宋体"/>
          <w:spacing w:val="7"/>
          <w:sz w:val="23"/>
          <w:szCs w:val="23"/>
        </w:rPr>
        <w:t xml:space="preserve">不低于 </w:t>
      </w:r>
      <w:r>
        <w:rPr>
          <w:rFonts w:ascii="Times New Roman" w:hAnsi="Times New Roman" w:eastAsia="Times New Roman" w:cs="Times New Roman"/>
          <w:spacing w:val="7"/>
          <w:sz w:val="23"/>
          <w:szCs w:val="23"/>
        </w:rPr>
        <w:t>150</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的围堰和导液设施，并对储罐区围堰进行防渗、硬化处理。</w:t>
      </w:r>
    </w:p>
    <w:p>
      <w:pPr>
        <w:spacing w:line="227" w:lineRule="auto"/>
        <w:outlineLvl w:val="1"/>
        <w:rPr>
          <w:rFonts w:ascii="宋体" w:hAnsi="宋体" w:eastAsia="宋体" w:cs="宋体"/>
          <w:sz w:val="23"/>
          <w:szCs w:val="23"/>
        </w:rPr>
      </w:pPr>
      <w:r>
        <w:rPr>
          <w:rFonts w:ascii="Times New Roman" w:hAnsi="Times New Roman" w:eastAsia="Times New Roman" w:cs="Times New Roman"/>
          <w:b/>
          <w:bCs/>
          <w:spacing w:val="8"/>
          <w:sz w:val="23"/>
          <w:szCs w:val="23"/>
        </w:rPr>
        <w:t>5.2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油罐区风险防范措施</w:t>
      </w:r>
    </w:p>
    <w:p>
      <w:pPr>
        <w:spacing w:before="181" w:line="375" w:lineRule="auto"/>
        <w:ind w:left="2" w:right="66" w:firstLine="497"/>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6"/>
          <w:sz w:val="23"/>
          <w:szCs w:val="23"/>
        </w:rPr>
        <w:t xml:space="preserve">) </w:t>
      </w:r>
      <w:r>
        <w:rPr>
          <w:rFonts w:ascii="宋体" w:hAnsi="宋体" w:eastAsia="宋体" w:cs="宋体"/>
          <w:spacing w:val="13"/>
          <w:sz w:val="23"/>
          <w:szCs w:val="23"/>
        </w:rPr>
        <w:t>罐</w:t>
      </w:r>
      <w:r>
        <w:rPr>
          <w:rFonts w:ascii="宋体" w:hAnsi="宋体" w:eastAsia="宋体" w:cs="宋体"/>
          <w:spacing w:val="8"/>
          <w:sz w:val="23"/>
          <w:szCs w:val="23"/>
        </w:rPr>
        <w:t xml:space="preserve">组内场地应有不小于 </w:t>
      </w:r>
      <w:r>
        <w:rPr>
          <w:rFonts w:ascii="Times New Roman" w:hAnsi="Times New Roman" w:eastAsia="Times New Roman" w:cs="Times New Roman"/>
          <w:spacing w:val="8"/>
          <w:sz w:val="23"/>
          <w:szCs w:val="23"/>
        </w:rPr>
        <w:t>0.5</w:t>
      </w:r>
      <w:r>
        <w:rPr>
          <w:rFonts w:ascii="宋体" w:hAnsi="宋体" w:eastAsia="宋体" w:cs="宋体"/>
          <w:spacing w:val="8"/>
          <w:sz w:val="23"/>
          <w:szCs w:val="23"/>
        </w:rPr>
        <w:t>％的地面设计坡度，排雨水管应从防火堤内设计地</w:t>
      </w:r>
      <w:r>
        <w:rPr>
          <w:rFonts w:ascii="宋体" w:hAnsi="宋体" w:eastAsia="宋体" w:cs="宋体"/>
          <w:sz w:val="23"/>
          <w:szCs w:val="23"/>
        </w:rPr>
        <w:t xml:space="preserve"> </w:t>
      </w:r>
      <w:r>
        <w:rPr>
          <w:rFonts w:ascii="宋体" w:hAnsi="宋体" w:eastAsia="宋体" w:cs="宋体"/>
          <w:spacing w:val="9"/>
          <w:sz w:val="23"/>
          <w:szCs w:val="23"/>
        </w:rPr>
        <w:t>面以下通向堤外，并应采取排水阻油措施</w:t>
      </w:r>
      <w:r>
        <w:rPr>
          <w:rFonts w:ascii="宋体" w:hAnsi="宋体" w:eastAsia="宋体" w:cs="宋体"/>
          <w:spacing w:val="7"/>
          <w:sz w:val="23"/>
          <w:szCs w:val="23"/>
        </w:rPr>
        <w:t>。</w:t>
      </w:r>
    </w:p>
    <w:p>
      <w:pPr>
        <w:spacing w:before="2" w:line="375" w:lineRule="auto"/>
        <w:ind w:left="1" w:right="63" w:firstLine="47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3"/>
          <w:sz w:val="23"/>
          <w:szCs w:val="23"/>
        </w:rPr>
        <w:t>)</w:t>
      </w:r>
      <w:r>
        <w:rPr>
          <w:rFonts w:ascii="宋体" w:hAnsi="宋体" w:eastAsia="宋体" w:cs="宋体"/>
          <w:spacing w:val="8"/>
          <w:sz w:val="23"/>
          <w:szCs w:val="23"/>
        </w:rPr>
        <w:t xml:space="preserve"> 除橇装式加油装置所配置的防火防爆油罐除外，加油加气站的汽油罐和柴油罐</w:t>
      </w:r>
      <w:r>
        <w:rPr>
          <w:rFonts w:ascii="宋体" w:hAnsi="宋体" w:eastAsia="宋体" w:cs="宋体"/>
          <w:sz w:val="23"/>
          <w:szCs w:val="23"/>
        </w:rPr>
        <w:t xml:space="preserve"> </w:t>
      </w:r>
      <w:r>
        <w:rPr>
          <w:rFonts w:ascii="宋体" w:hAnsi="宋体" w:eastAsia="宋体" w:cs="宋体"/>
          <w:spacing w:val="9"/>
          <w:sz w:val="23"/>
          <w:szCs w:val="23"/>
        </w:rPr>
        <w:t>应埋地设置，严禁设在室内或地下室内</w:t>
      </w:r>
      <w:r>
        <w:rPr>
          <w:rFonts w:ascii="宋体" w:hAnsi="宋体" w:eastAsia="宋体" w:cs="宋体"/>
          <w:spacing w:val="7"/>
          <w:sz w:val="23"/>
          <w:szCs w:val="23"/>
        </w:rPr>
        <w:t>。</w:t>
      </w:r>
    </w:p>
    <w:p>
      <w:pPr>
        <w:spacing w:line="227" w:lineRule="auto"/>
        <w:ind w:left="481"/>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1"/>
          <w:sz w:val="23"/>
          <w:szCs w:val="23"/>
        </w:rPr>
        <w:t>)</w:t>
      </w:r>
      <w:r>
        <w:rPr>
          <w:rFonts w:ascii="宋体" w:hAnsi="宋体" w:eastAsia="宋体" w:cs="宋体"/>
          <w:spacing w:val="8"/>
          <w:sz w:val="23"/>
          <w:szCs w:val="23"/>
        </w:rPr>
        <w:t xml:space="preserve"> 汽车加油加气站的储油罐，应采用卧式油罐。</w:t>
      </w:r>
    </w:p>
    <w:p>
      <w:pPr>
        <w:spacing w:before="183" w:line="227" w:lineRule="auto"/>
        <w:ind w:left="475"/>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宋体" w:hAnsi="宋体" w:eastAsia="宋体" w:cs="宋体"/>
          <w:spacing w:val="13"/>
          <w:sz w:val="23"/>
          <w:szCs w:val="23"/>
        </w:rPr>
        <w:t>)</w:t>
      </w:r>
      <w:r>
        <w:rPr>
          <w:rFonts w:ascii="宋体" w:hAnsi="宋体" w:eastAsia="宋体" w:cs="宋体"/>
          <w:spacing w:val="7"/>
          <w:sz w:val="23"/>
          <w:szCs w:val="23"/>
        </w:rPr>
        <w:t xml:space="preserve"> 内钢外玻璃纤维增强塑料双层油罐的外层壁厚，均不应小于 </w:t>
      </w:r>
      <w:r>
        <w:rPr>
          <w:rFonts w:ascii="Times New Roman" w:hAnsi="Times New Roman" w:eastAsia="Times New Roman" w:cs="Times New Roman"/>
          <w:spacing w:val="7"/>
          <w:sz w:val="23"/>
          <w:szCs w:val="23"/>
        </w:rPr>
        <w:t>4</w:t>
      </w:r>
      <w:r>
        <w:rPr>
          <w:rFonts w:ascii="Times New Roman" w:hAnsi="Times New Roman" w:eastAsia="Times New Roman" w:cs="Times New Roman"/>
          <w:sz w:val="23"/>
          <w:szCs w:val="23"/>
        </w:rPr>
        <w:t>mm</w:t>
      </w:r>
      <w:r>
        <w:rPr>
          <w:rFonts w:ascii="宋体" w:hAnsi="宋体" w:eastAsia="宋体" w:cs="宋体"/>
          <w:spacing w:val="7"/>
          <w:sz w:val="23"/>
          <w:szCs w:val="23"/>
        </w:rPr>
        <w:t>。</w:t>
      </w:r>
    </w:p>
    <w:p>
      <w:pPr>
        <w:spacing w:before="183" w:line="227" w:lineRule="auto"/>
        <w:ind w:left="483"/>
        <w:rPr>
          <w:rFonts w:ascii="宋体" w:hAnsi="宋体" w:eastAsia="宋体" w:cs="宋体"/>
          <w:sz w:val="23"/>
          <w:szCs w:val="23"/>
        </w:rPr>
      </w:pPr>
      <w:r>
        <w:rPr>
          <w:rFonts w:ascii="Times New Roman" w:hAnsi="Times New Roman" w:eastAsia="Times New Roman" w:cs="Times New Roman"/>
          <w:spacing w:val="14"/>
          <w:sz w:val="23"/>
          <w:szCs w:val="23"/>
        </w:rPr>
        <w:t>5</w:t>
      </w:r>
      <w:r>
        <w:rPr>
          <w:rFonts w:ascii="宋体" w:hAnsi="宋体" w:eastAsia="宋体" w:cs="宋体"/>
          <w:spacing w:val="8"/>
          <w:sz w:val="23"/>
          <w:szCs w:val="23"/>
        </w:rPr>
        <w:t>) 与罐内油品直接接触的玻璃纤维增强塑料等非金属层，应满足消除油品静电荷</w:t>
      </w:r>
    </w:p>
    <w:p>
      <w:pPr>
        <w:spacing w:before="184" w:line="375" w:lineRule="auto"/>
        <w:ind w:left="12" w:right="66" w:firstLine="8"/>
        <w:rPr>
          <w:rFonts w:ascii="宋体" w:hAnsi="宋体" w:eastAsia="宋体" w:cs="宋体"/>
          <w:sz w:val="23"/>
          <w:szCs w:val="23"/>
        </w:rPr>
      </w:pPr>
      <w:r>
        <w:rPr>
          <w:rFonts w:ascii="宋体" w:hAnsi="宋体" w:eastAsia="宋体" w:cs="宋体"/>
          <w:spacing w:val="8"/>
          <w:sz w:val="23"/>
          <w:szCs w:val="23"/>
        </w:rPr>
        <w:t>的</w:t>
      </w:r>
      <w:r>
        <w:rPr>
          <w:rFonts w:ascii="宋体" w:hAnsi="宋体" w:eastAsia="宋体" w:cs="宋体"/>
          <w:spacing w:val="7"/>
          <w:sz w:val="23"/>
          <w:szCs w:val="23"/>
        </w:rPr>
        <w:t xml:space="preserve">要求，其表面电阻率应小于 </w:t>
      </w:r>
      <w:r>
        <w:rPr>
          <w:rFonts w:ascii="Times New Roman" w:hAnsi="Times New Roman" w:eastAsia="Times New Roman" w:cs="Times New Roman"/>
          <w:spacing w:val="7"/>
          <w:sz w:val="23"/>
          <w:szCs w:val="23"/>
        </w:rPr>
        <w:t xml:space="preserve">109 </w:t>
      </w:r>
      <w:r>
        <w:rPr>
          <w:rFonts w:ascii="宋体" w:hAnsi="宋体" w:eastAsia="宋体" w:cs="宋体"/>
          <w:spacing w:val="7"/>
          <w:sz w:val="23"/>
          <w:szCs w:val="23"/>
        </w:rPr>
        <w:t xml:space="preserve">欧姆；当表面电阻率无法满足小于 </w:t>
      </w:r>
      <w:r>
        <w:rPr>
          <w:rFonts w:ascii="Times New Roman" w:hAnsi="Times New Roman" w:eastAsia="Times New Roman" w:cs="Times New Roman"/>
          <w:spacing w:val="7"/>
          <w:sz w:val="23"/>
          <w:szCs w:val="23"/>
        </w:rPr>
        <w:t xml:space="preserve">109 </w:t>
      </w:r>
      <w:r>
        <w:rPr>
          <w:rFonts w:ascii="宋体" w:hAnsi="宋体" w:eastAsia="宋体" w:cs="宋体"/>
          <w:spacing w:val="7"/>
          <w:sz w:val="23"/>
          <w:szCs w:val="23"/>
        </w:rPr>
        <w:t>欧姆的要求</w:t>
      </w:r>
      <w:r>
        <w:rPr>
          <w:rFonts w:ascii="宋体" w:hAnsi="宋体" w:eastAsia="宋体" w:cs="宋体"/>
          <w:sz w:val="23"/>
          <w:szCs w:val="23"/>
        </w:rPr>
        <w:t xml:space="preserve"> </w:t>
      </w:r>
      <w:r>
        <w:rPr>
          <w:rFonts w:ascii="宋体" w:hAnsi="宋体" w:eastAsia="宋体" w:cs="宋体"/>
          <w:spacing w:val="16"/>
          <w:sz w:val="23"/>
          <w:szCs w:val="23"/>
        </w:rPr>
        <w:t>时</w:t>
      </w:r>
      <w:r>
        <w:rPr>
          <w:rFonts w:ascii="宋体" w:hAnsi="宋体" w:eastAsia="宋体" w:cs="宋体"/>
          <w:spacing w:val="13"/>
          <w:sz w:val="23"/>
          <w:szCs w:val="23"/>
        </w:rPr>
        <w:t>，</w:t>
      </w:r>
      <w:r>
        <w:rPr>
          <w:rFonts w:ascii="宋体" w:hAnsi="宋体" w:eastAsia="宋体" w:cs="宋体"/>
          <w:spacing w:val="8"/>
          <w:sz w:val="23"/>
          <w:szCs w:val="23"/>
        </w:rPr>
        <w:t>应在罐内安装能够消除油品静电电荷的物体。</w:t>
      </w:r>
    </w:p>
    <w:p>
      <w:pPr>
        <w:spacing w:before="1" w:line="227" w:lineRule="auto"/>
        <w:ind w:left="482"/>
        <w:rPr>
          <w:rFonts w:ascii="宋体" w:hAnsi="宋体" w:eastAsia="宋体" w:cs="宋体"/>
          <w:sz w:val="23"/>
          <w:szCs w:val="23"/>
        </w:rPr>
      </w:pPr>
      <w:r>
        <w:rPr>
          <w:rFonts w:ascii="Times New Roman" w:hAnsi="Times New Roman" w:eastAsia="Times New Roman" w:cs="Times New Roman"/>
          <w:spacing w:val="9"/>
          <w:sz w:val="23"/>
          <w:szCs w:val="23"/>
        </w:rPr>
        <w:t>6</w:t>
      </w:r>
      <w:r>
        <w:rPr>
          <w:rFonts w:ascii="宋体" w:hAnsi="宋体" w:eastAsia="宋体" w:cs="宋体"/>
          <w:spacing w:val="9"/>
          <w:sz w:val="23"/>
          <w:szCs w:val="23"/>
        </w:rPr>
        <w:t>) 双层油罐内壁与外壁之间应有满足渗漏检测要求的贯通间隙</w:t>
      </w:r>
      <w:r>
        <w:rPr>
          <w:rFonts w:ascii="宋体" w:hAnsi="宋体" w:eastAsia="宋体" w:cs="宋体"/>
          <w:spacing w:val="3"/>
          <w:sz w:val="23"/>
          <w:szCs w:val="23"/>
        </w:rPr>
        <w:t>。</w:t>
      </w:r>
    </w:p>
    <w:p>
      <w:pPr>
        <w:spacing w:before="184" w:line="228" w:lineRule="auto"/>
        <w:ind w:left="480"/>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必须由有资质的单位设计和制造，并由有资质的单位施工</w:t>
      </w:r>
      <w:r>
        <w:rPr>
          <w:rFonts w:ascii="宋体" w:hAnsi="宋体" w:eastAsia="宋体" w:cs="宋体"/>
          <w:spacing w:val="4"/>
          <w:sz w:val="23"/>
          <w:szCs w:val="23"/>
        </w:rPr>
        <w:t>。</w:t>
      </w:r>
    </w:p>
    <w:p>
      <w:pPr>
        <w:spacing w:before="181" w:line="375" w:lineRule="auto"/>
        <w:ind w:left="5" w:right="63" w:firstLine="481"/>
        <w:rPr>
          <w:rFonts w:ascii="宋体" w:hAnsi="宋体" w:eastAsia="宋体" w:cs="宋体"/>
          <w:sz w:val="23"/>
          <w:szCs w:val="23"/>
        </w:rPr>
      </w:pPr>
      <w:r>
        <w:rPr>
          <w:rFonts w:ascii="Times New Roman" w:hAnsi="Times New Roman" w:eastAsia="Times New Roman" w:cs="Times New Roman"/>
          <w:spacing w:val="11"/>
          <w:sz w:val="23"/>
          <w:szCs w:val="23"/>
        </w:rPr>
        <w:t>8</w:t>
      </w:r>
      <w:r>
        <w:rPr>
          <w:rFonts w:ascii="宋体" w:hAnsi="宋体" w:eastAsia="宋体" w:cs="宋体"/>
          <w:spacing w:val="8"/>
          <w:sz w:val="23"/>
          <w:szCs w:val="23"/>
        </w:rPr>
        <w:t>) 油罐的各接合管，应设在油罐顶部，其中进油结合管、出油接合管或潜油泵应</w:t>
      </w:r>
      <w:r>
        <w:rPr>
          <w:rFonts w:ascii="宋体" w:hAnsi="宋体" w:eastAsia="宋体" w:cs="宋体"/>
          <w:sz w:val="23"/>
          <w:szCs w:val="23"/>
        </w:rPr>
        <w:t xml:space="preserve"> </w:t>
      </w:r>
      <w:r>
        <w:rPr>
          <w:rFonts w:ascii="宋体" w:hAnsi="宋体" w:eastAsia="宋体" w:cs="宋体"/>
          <w:spacing w:val="10"/>
          <w:sz w:val="23"/>
          <w:szCs w:val="23"/>
        </w:rPr>
        <w:t>设</w:t>
      </w:r>
      <w:r>
        <w:rPr>
          <w:rFonts w:ascii="宋体" w:hAnsi="宋体" w:eastAsia="宋体" w:cs="宋体"/>
          <w:spacing w:val="6"/>
          <w:sz w:val="23"/>
          <w:szCs w:val="23"/>
        </w:rPr>
        <w:t>在人孔盖上。</w:t>
      </w:r>
    </w:p>
    <w:p>
      <w:pPr>
        <w:spacing w:before="2" w:line="374" w:lineRule="auto"/>
        <w:ind w:left="5" w:right="61" w:firstLine="476"/>
        <w:rPr>
          <w:rFonts w:ascii="宋体" w:hAnsi="宋体" w:eastAsia="宋体" w:cs="宋体"/>
          <w:sz w:val="23"/>
          <w:szCs w:val="23"/>
        </w:rPr>
      </w:pPr>
      <w:r>
        <w:rPr>
          <w:rFonts w:ascii="Times New Roman" w:hAnsi="Times New Roman" w:eastAsia="Times New Roman" w:cs="Times New Roman"/>
          <w:spacing w:val="9"/>
          <w:sz w:val="23"/>
          <w:szCs w:val="23"/>
        </w:rPr>
        <w:t>9</w:t>
      </w:r>
      <w:r>
        <w:rPr>
          <w:rFonts w:ascii="宋体" w:hAnsi="宋体" w:eastAsia="宋体" w:cs="宋体"/>
          <w:spacing w:val="9"/>
          <w:sz w:val="23"/>
          <w:szCs w:val="23"/>
        </w:rPr>
        <w:t xml:space="preserve">) 油罐进油管向下伸至罐内距罐底 </w:t>
      </w:r>
      <w:r>
        <w:rPr>
          <w:rFonts w:ascii="Times New Roman" w:hAnsi="Times New Roman" w:eastAsia="Times New Roman" w:cs="Times New Roman"/>
          <w:spacing w:val="9"/>
          <w:sz w:val="23"/>
          <w:szCs w:val="23"/>
        </w:rPr>
        <w:t>50</w:t>
      </w:r>
      <w:r>
        <w:rPr>
          <w:rFonts w:ascii="Times New Roman" w:hAnsi="Times New Roman" w:eastAsia="Times New Roman" w:cs="Times New Roman"/>
          <w:sz w:val="23"/>
          <w:szCs w:val="23"/>
        </w:rPr>
        <w:t>mm</w:t>
      </w:r>
      <w:r>
        <w:rPr>
          <w:rFonts w:ascii="宋体" w:hAnsi="宋体" w:eastAsia="宋体" w:cs="宋体"/>
          <w:spacing w:val="9"/>
          <w:sz w:val="23"/>
          <w:szCs w:val="23"/>
        </w:rPr>
        <w:t>~</w:t>
      </w:r>
      <w:r>
        <w:rPr>
          <w:rFonts w:ascii="Times New Roman" w:hAnsi="Times New Roman" w:eastAsia="Times New Roman" w:cs="Times New Roman"/>
          <w:spacing w:val="9"/>
          <w:sz w:val="23"/>
          <w:szCs w:val="23"/>
        </w:rPr>
        <w:t>100</w:t>
      </w:r>
      <w:r>
        <w:rPr>
          <w:rFonts w:ascii="Times New Roman" w:hAnsi="Times New Roman" w:eastAsia="Times New Roman" w:cs="Times New Roman"/>
          <w:sz w:val="23"/>
          <w:szCs w:val="23"/>
        </w:rPr>
        <w:t>mm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处；罐内潜油泵的入油口应</w:t>
      </w:r>
      <w:r>
        <w:rPr>
          <w:rFonts w:ascii="宋体" w:hAnsi="宋体" w:eastAsia="宋体" w:cs="宋体"/>
          <w:spacing w:val="5"/>
          <w:sz w:val="23"/>
          <w:szCs w:val="23"/>
        </w:rPr>
        <w:t>高</w:t>
      </w:r>
      <w:r>
        <w:rPr>
          <w:rFonts w:ascii="宋体" w:hAnsi="宋体" w:eastAsia="宋体" w:cs="宋体"/>
          <w:sz w:val="23"/>
          <w:szCs w:val="23"/>
        </w:rPr>
        <w:t xml:space="preserve"> </w:t>
      </w:r>
      <w:r>
        <w:rPr>
          <w:rFonts w:ascii="宋体" w:hAnsi="宋体" w:eastAsia="宋体" w:cs="宋体"/>
          <w:spacing w:val="9"/>
          <w:sz w:val="23"/>
          <w:szCs w:val="23"/>
        </w:rPr>
        <w:t xml:space="preserve">于罐底 </w:t>
      </w:r>
      <w:r>
        <w:rPr>
          <w:rFonts w:ascii="Times New Roman" w:hAnsi="Times New Roman" w:eastAsia="Times New Roman" w:cs="Times New Roman"/>
          <w:spacing w:val="9"/>
          <w:sz w:val="23"/>
          <w:szCs w:val="23"/>
        </w:rPr>
        <w:t>150</w:t>
      </w:r>
      <w:r>
        <w:rPr>
          <w:rFonts w:ascii="Times New Roman" w:hAnsi="Times New Roman" w:eastAsia="Times New Roman" w:cs="Times New Roman"/>
          <w:sz w:val="23"/>
          <w:szCs w:val="23"/>
        </w:rPr>
        <w:t>mm</w:t>
      </w:r>
      <w:r>
        <w:rPr>
          <w:rFonts w:ascii="宋体" w:hAnsi="宋体" w:eastAsia="宋体" w:cs="宋体"/>
          <w:spacing w:val="9"/>
          <w:sz w:val="23"/>
          <w:szCs w:val="23"/>
        </w:rPr>
        <w:t>~</w:t>
      </w:r>
      <w:r>
        <w:rPr>
          <w:rFonts w:ascii="Times New Roman" w:hAnsi="Times New Roman" w:eastAsia="Times New Roman" w:cs="Times New Roman"/>
          <w:spacing w:val="9"/>
          <w:sz w:val="23"/>
          <w:szCs w:val="23"/>
        </w:rPr>
        <w:t>200</w:t>
      </w:r>
      <w:r>
        <w:rPr>
          <w:rFonts w:ascii="Times New Roman" w:hAnsi="Times New Roman" w:eastAsia="Times New Roman" w:cs="Times New Roman"/>
          <w:sz w:val="23"/>
          <w:szCs w:val="23"/>
        </w:rPr>
        <w:t>mm</w:t>
      </w:r>
      <w:r>
        <w:rPr>
          <w:rFonts w:ascii="宋体" w:hAnsi="宋体" w:eastAsia="宋体" w:cs="宋体"/>
          <w:spacing w:val="9"/>
          <w:sz w:val="23"/>
          <w:szCs w:val="23"/>
        </w:rPr>
        <w:t xml:space="preserve">；量油帽下部的接合管宜向下伸至罐内距罐底 </w:t>
      </w:r>
      <w:r>
        <w:rPr>
          <w:rFonts w:ascii="Times New Roman" w:hAnsi="Times New Roman" w:eastAsia="Times New Roman" w:cs="Times New Roman"/>
          <w:spacing w:val="9"/>
          <w:sz w:val="23"/>
          <w:szCs w:val="23"/>
        </w:rPr>
        <w:t>200</w:t>
      </w:r>
      <w:r>
        <w:rPr>
          <w:rFonts w:ascii="Times New Roman" w:hAnsi="Times New Roman" w:eastAsia="Times New Roman" w:cs="Times New Roman"/>
          <w:sz w:val="23"/>
          <w:szCs w:val="23"/>
        </w:rPr>
        <w:t>mm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处</w:t>
      </w:r>
      <w:r>
        <w:rPr>
          <w:rFonts w:ascii="宋体" w:hAnsi="宋体" w:eastAsia="宋体" w:cs="宋体"/>
          <w:spacing w:val="3"/>
          <w:sz w:val="23"/>
          <w:szCs w:val="23"/>
        </w:rPr>
        <w:t>。</w:t>
      </w:r>
    </w:p>
    <w:p>
      <w:pPr>
        <w:spacing w:before="1" w:line="226" w:lineRule="auto"/>
        <w:ind w:left="499"/>
        <w:rPr>
          <w:rFonts w:ascii="宋体" w:hAnsi="宋体" w:eastAsia="宋体" w:cs="宋体"/>
          <w:sz w:val="23"/>
          <w:szCs w:val="23"/>
        </w:rPr>
      </w:pPr>
      <w:r>
        <w:rPr>
          <w:rFonts w:ascii="Times New Roman" w:hAnsi="Times New Roman" w:eastAsia="Times New Roman" w:cs="Times New Roman"/>
          <w:spacing w:val="9"/>
          <w:sz w:val="23"/>
          <w:szCs w:val="23"/>
        </w:rPr>
        <w:t>1</w:t>
      </w:r>
      <w:r>
        <w:rPr>
          <w:rFonts w:ascii="Times New Roman" w:hAnsi="Times New Roman" w:eastAsia="Times New Roman" w:cs="Times New Roman"/>
          <w:spacing w:val="8"/>
          <w:sz w:val="23"/>
          <w:szCs w:val="23"/>
        </w:rPr>
        <w:t>0</w:t>
      </w:r>
      <w:r>
        <w:rPr>
          <w:rFonts w:ascii="宋体" w:hAnsi="宋体" w:eastAsia="宋体" w:cs="宋体"/>
          <w:spacing w:val="8"/>
          <w:sz w:val="23"/>
          <w:szCs w:val="23"/>
        </w:rPr>
        <w:t>) 汽油罐车向站内油罐卸油应采用平衡式密闭油气回收系统。</w:t>
      </w:r>
    </w:p>
    <w:p>
      <w:pPr>
        <w:spacing w:before="186" w:line="382" w:lineRule="auto"/>
        <w:ind w:left="3" w:right="63" w:firstLine="496"/>
        <w:rPr>
          <w:rFonts w:ascii="宋体" w:hAnsi="宋体" w:eastAsia="宋体" w:cs="宋体"/>
          <w:sz w:val="23"/>
          <w:szCs w:val="23"/>
        </w:rPr>
      </w:pPr>
      <w:r>
        <w:rPr>
          <w:rFonts w:ascii="Times New Roman" w:hAnsi="Times New Roman" w:eastAsia="Times New Roman" w:cs="Times New Roman"/>
          <w:spacing w:val="10"/>
          <w:sz w:val="23"/>
          <w:szCs w:val="23"/>
        </w:rPr>
        <w:t>11</w:t>
      </w:r>
      <w:r>
        <w:rPr>
          <w:rFonts w:ascii="宋体" w:hAnsi="宋体" w:eastAsia="宋体" w:cs="宋体"/>
          <w:spacing w:val="10"/>
          <w:sz w:val="23"/>
          <w:szCs w:val="23"/>
        </w:rPr>
        <w:t xml:space="preserve">) </w:t>
      </w:r>
      <w:r>
        <w:rPr>
          <w:rFonts w:ascii="宋体" w:hAnsi="宋体" w:eastAsia="宋体" w:cs="宋体"/>
          <w:spacing w:val="7"/>
          <w:sz w:val="23"/>
          <w:szCs w:val="23"/>
        </w:rPr>
        <w:t>油</w:t>
      </w:r>
      <w:r>
        <w:rPr>
          <w:rFonts w:ascii="宋体" w:hAnsi="宋体" w:eastAsia="宋体" w:cs="宋体"/>
          <w:spacing w:val="5"/>
          <w:sz w:val="23"/>
          <w:szCs w:val="23"/>
        </w:rPr>
        <w:t xml:space="preserve">罐设在车行道下面时，罐顶低于路面不宜小于 </w:t>
      </w:r>
      <w:r>
        <w:rPr>
          <w:rFonts w:ascii="Times New Roman" w:hAnsi="Times New Roman" w:eastAsia="Times New Roman" w:cs="Times New Roman"/>
          <w:spacing w:val="5"/>
          <w:sz w:val="23"/>
          <w:szCs w:val="23"/>
        </w:rPr>
        <w:t>0.9</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。钢制油罐的周围应回</w:t>
      </w:r>
      <w:r>
        <w:rPr>
          <w:rFonts w:ascii="宋体" w:hAnsi="宋体" w:eastAsia="宋体" w:cs="宋体"/>
          <w:sz w:val="23"/>
          <w:szCs w:val="23"/>
        </w:rPr>
        <w:t xml:space="preserve"> </w:t>
      </w:r>
      <w:r>
        <w:rPr>
          <w:rFonts w:ascii="宋体" w:hAnsi="宋体" w:eastAsia="宋体" w:cs="宋体"/>
          <w:spacing w:val="12"/>
          <w:sz w:val="23"/>
          <w:szCs w:val="23"/>
        </w:rPr>
        <w:t>填</w:t>
      </w:r>
      <w:r>
        <w:rPr>
          <w:rFonts w:ascii="宋体" w:hAnsi="宋体" w:eastAsia="宋体" w:cs="宋体"/>
          <w:spacing w:val="8"/>
          <w:sz w:val="23"/>
          <w:szCs w:val="23"/>
        </w:rPr>
        <w:t xml:space="preserve">中性沙或细土，其厚度不应小于 </w:t>
      </w:r>
      <w:r>
        <w:rPr>
          <w:rFonts w:ascii="Times New Roman" w:hAnsi="Times New Roman" w:eastAsia="Times New Roman" w:cs="Times New Roman"/>
          <w:spacing w:val="8"/>
          <w:sz w:val="23"/>
          <w:szCs w:val="23"/>
        </w:rPr>
        <w:t>0.3</w:t>
      </w:r>
      <w:r>
        <w:rPr>
          <w:rFonts w:ascii="Times New Roman" w:hAnsi="Times New Roman" w:eastAsia="Times New Roman" w:cs="Times New Roman"/>
          <w:sz w:val="23"/>
          <w:szCs w:val="23"/>
        </w:rPr>
        <w:t>m</w:t>
      </w:r>
      <w:r>
        <w:rPr>
          <w:rFonts w:ascii="宋体" w:hAnsi="宋体" w:eastAsia="宋体" w:cs="宋体"/>
          <w:spacing w:val="8"/>
          <w:sz w:val="23"/>
          <w:szCs w:val="23"/>
        </w:rPr>
        <w:t>；外层为玻璃纤维增强塑料材料的油罐，其回</w:t>
      </w:r>
    </w:p>
    <w:p>
      <w:pPr>
        <w:sectPr>
          <w:footerReference r:id="rId135" w:type="default"/>
          <w:pgSz w:w="11906" w:h="16839"/>
          <w:pgMar w:top="1431" w:right="1409" w:bottom="1007" w:left="1481" w:header="0" w:footer="847" w:gutter="0"/>
          <w:cols w:space="720" w:num="1"/>
        </w:sectPr>
      </w:pPr>
    </w:p>
    <w:p>
      <w:pPr>
        <w:spacing w:before="191" w:line="227" w:lineRule="auto"/>
        <w:ind w:left="3"/>
        <w:rPr>
          <w:rFonts w:ascii="宋体" w:hAnsi="宋体" w:eastAsia="宋体" w:cs="宋体"/>
          <w:sz w:val="23"/>
          <w:szCs w:val="23"/>
        </w:rPr>
      </w:pPr>
      <w:r>
        <w:rPr>
          <w:rFonts w:ascii="宋体" w:hAnsi="宋体" w:eastAsia="宋体" w:cs="宋体"/>
          <w:spacing w:val="14"/>
          <w:sz w:val="23"/>
          <w:szCs w:val="23"/>
        </w:rPr>
        <w:t>填</w:t>
      </w:r>
      <w:r>
        <w:rPr>
          <w:rFonts w:ascii="宋体" w:hAnsi="宋体" w:eastAsia="宋体" w:cs="宋体"/>
          <w:spacing w:val="8"/>
          <w:sz w:val="23"/>
          <w:szCs w:val="23"/>
        </w:rPr>
        <w:t>料应符合产品说明书的要求。</w:t>
      </w:r>
    </w:p>
    <w:p>
      <w:pPr>
        <w:spacing w:before="138" w:line="387" w:lineRule="auto"/>
        <w:ind w:left="1" w:right="61" w:firstLine="49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Times New Roman" w:hAnsi="Times New Roman" w:eastAsia="Times New Roman" w:cs="Times New Roman"/>
          <w:spacing w:val="12"/>
          <w:sz w:val="23"/>
          <w:szCs w:val="23"/>
        </w:rPr>
        <w:t>2</w:t>
      </w:r>
      <w:r>
        <w:rPr>
          <w:rFonts w:ascii="宋体" w:hAnsi="宋体" w:eastAsia="宋体" w:cs="宋体"/>
          <w:spacing w:val="8"/>
          <w:sz w:val="23"/>
          <w:szCs w:val="23"/>
        </w:rPr>
        <w:t xml:space="preserve">) 油罐应采取卸油时的防满溢措施。油料达到油罐容量 </w:t>
      </w:r>
      <w:r>
        <w:rPr>
          <w:rFonts w:ascii="Times New Roman" w:hAnsi="Times New Roman" w:eastAsia="Times New Roman" w:cs="Times New Roman"/>
          <w:spacing w:val="8"/>
          <w:sz w:val="23"/>
          <w:szCs w:val="23"/>
        </w:rPr>
        <w:t>90%</w:t>
      </w:r>
      <w:r>
        <w:rPr>
          <w:rFonts w:ascii="宋体" w:hAnsi="宋体" w:eastAsia="宋体" w:cs="宋体"/>
          <w:spacing w:val="8"/>
          <w:sz w:val="23"/>
          <w:szCs w:val="23"/>
        </w:rPr>
        <w:t>时，应能触动高液</w:t>
      </w:r>
      <w:r>
        <w:rPr>
          <w:rFonts w:ascii="宋体" w:hAnsi="宋体" w:eastAsia="宋体" w:cs="宋体"/>
          <w:sz w:val="23"/>
          <w:szCs w:val="23"/>
        </w:rPr>
        <w:t xml:space="preserve"> </w:t>
      </w:r>
      <w:r>
        <w:rPr>
          <w:rFonts w:ascii="宋体" w:hAnsi="宋体" w:eastAsia="宋体" w:cs="宋体"/>
          <w:spacing w:val="9"/>
          <w:sz w:val="23"/>
          <w:szCs w:val="23"/>
        </w:rPr>
        <w:t>位</w:t>
      </w:r>
      <w:r>
        <w:rPr>
          <w:rFonts w:ascii="宋体" w:hAnsi="宋体" w:eastAsia="宋体" w:cs="宋体"/>
          <w:spacing w:val="7"/>
          <w:sz w:val="23"/>
          <w:szCs w:val="23"/>
        </w:rPr>
        <w:t xml:space="preserve">报警装置；油料达到油罐容量 </w:t>
      </w:r>
      <w:r>
        <w:rPr>
          <w:rFonts w:ascii="Times New Roman" w:hAnsi="Times New Roman" w:eastAsia="Times New Roman" w:cs="Times New Roman"/>
          <w:spacing w:val="7"/>
          <w:sz w:val="23"/>
          <w:szCs w:val="23"/>
        </w:rPr>
        <w:t>95%</w:t>
      </w:r>
      <w:r>
        <w:rPr>
          <w:rFonts w:ascii="宋体" w:hAnsi="宋体" w:eastAsia="宋体" w:cs="宋体"/>
          <w:spacing w:val="7"/>
          <w:sz w:val="23"/>
          <w:szCs w:val="23"/>
        </w:rPr>
        <w:t>时，应能自动停止油料继续进罐。</w:t>
      </w:r>
    </w:p>
    <w:p>
      <w:pPr>
        <w:spacing w:before="14" w:line="226" w:lineRule="auto"/>
        <w:outlineLvl w:val="1"/>
        <w:rPr>
          <w:rFonts w:ascii="宋体" w:hAnsi="宋体" w:eastAsia="宋体" w:cs="宋体"/>
          <w:sz w:val="23"/>
          <w:szCs w:val="23"/>
        </w:rPr>
      </w:pP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7"/>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防火防爆措施</w:t>
      </w:r>
    </w:p>
    <w:p>
      <w:pPr>
        <w:spacing w:before="185" w:line="375" w:lineRule="auto"/>
        <w:ind w:right="61" w:firstLine="482"/>
        <w:rPr>
          <w:rFonts w:ascii="宋体" w:hAnsi="宋体" w:eastAsia="宋体" w:cs="宋体"/>
          <w:sz w:val="23"/>
          <w:szCs w:val="23"/>
        </w:rPr>
      </w:pPr>
      <w:r>
        <w:rPr>
          <w:rFonts w:ascii="宋体" w:hAnsi="宋体" w:eastAsia="宋体" w:cs="宋体"/>
          <w:spacing w:val="12"/>
          <w:sz w:val="23"/>
          <w:szCs w:val="23"/>
        </w:rPr>
        <w:t>本项目罐区所贮运物料均为易燃易爆危险品，其火灾危险性分别为甲类，工艺</w:t>
      </w:r>
      <w:r>
        <w:rPr>
          <w:rFonts w:ascii="宋体" w:hAnsi="宋体" w:eastAsia="宋体" w:cs="宋体"/>
          <w:spacing w:val="10"/>
          <w:sz w:val="23"/>
          <w:szCs w:val="23"/>
        </w:rPr>
        <w:t>装</w:t>
      </w:r>
      <w:r>
        <w:rPr>
          <w:rFonts w:ascii="宋体" w:hAnsi="宋体" w:eastAsia="宋体" w:cs="宋体"/>
          <w:sz w:val="23"/>
          <w:szCs w:val="23"/>
        </w:rPr>
        <w:t xml:space="preserve"> </w:t>
      </w:r>
      <w:r>
        <w:rPr>
          <w:rFonts w:ascii="宋体" w:hAnsi="宋体" w:eastAsia="宋体" w:cs="宋体"/>
          <w:spacing w:val="9"/>
          <w:sz w:val="23"/>
          <w:szCs w:val="23"/>
        </w:rPr>
        <w:t>置的设计严格按照相关规程进行</w:t>
      </w:r>
      <w:r>
        <w:rPr>
          <w:rFonts w:ascii="宋体" w:hAnsi="宋体" w:eastAsia="宋体" w:cs="宋体"/>
          <w:spacing w:val="6"/>
          <w:sz w:val="23"/>
          <w:szCs w:val="23"/>
        </w:rPr>
        <w:t>。</w:t>
      </w:r>
    </w:p>
    <w:p>
      <w:pPr>
        <w:spacing w:before="3" w:line="374" w:lineRule="auto"/>
        <w:ind w:left="1" w:right="2" w:firstLine="479"/>
        <w:rPr>
          <w:rFonts w:ascii="宋体" w:hAnsi="宋体" w:eastAsia="宋体" w:cs="宋体"/>
          <w:sz w:val="23"/>
          <w:szCs w:val="23"/>
        </w:rPr>
      </w:pPr>
      <w:r>
        <w:rPr>
          <w:rFonts w:ascii="宋体" w:hAnsi="宋体" w:eastAsia="宋体" w:cs="宋体"/>
          <w:spacing w:val="12"/>
          <w:sz w:val="23"/>
          <w:szCs w:val="23"/>
        </w:rPr>
        <w:t>①储罐周围设置消防通道，并设有消防水系统，按规定配备各种移动式小型灭火</w:t>
      </w:r>
      <w:r>
        <w:rPr>
          <w:rFonts w:ascii="宋体" w:hAnsi="宋体" w:eastAsia="宋体" w:cs="宋体"/>
          <w:sz w:val="23"/>
          <w:szCs w:val="23"/>
        </w:rPr>
        <w:t xml:space="preserve"> </w:t>
      </w:r>
      <w:r>
        <w:rPr>
          <w:rFonts w:ascii="宋体" w:hAnsi="宋体" w:eastAsia="宋体" w:cs="宋体"/>
          <w:spacing w:val="9"/>
          <w:sz w:val="23"/>
          <w:szCs w:val="23"/>
        </w:rPr>
        <w:t>设</w:t>
      </w:r>
      <w:r>
        <w:rPr>
          <w:rFonts w:ascii="宋体" w:hAnsi="宋体" w:eastAsia="宋体" w:cs="宋体"/>
          <w:spacing w:val="7"/>
          <w:sz w:val="23"/>
          <w:szCs w:val="23"/>
        </w:rPr>
        <w:t>备；在储罐罐根部阀门处、泵区、配管站等物料易泄漏的部位设置可燃检测报警仪；</w:t>
      </w:r>
      <w:r>
        <w:rPr>
          <w:rFonts w:ascii="宋体" w:hAnsi="宋体" w:eastAsia="宋体" w:cs="宋体"/>
          <w:sz w:val="23"/>
          <w:szCs w:val="23"/>
        </w:rPr>
        <w:t xml:space="preserve"> </w:t>
      </w:r>
      <w:r>
        <w:rPr>
          <w:rFonts w:ascii="宋体" w:hAnsi="宋体" w:eastAsia="宋体" w:cs="宋体"/>
          <w:spacing w:val="12"/>
          <w:sz w:val="23"/>
          <w:szCs w:val="23"/>
        </w:rPr>
        <w:t>设置火灾报警系统，采用电话报警系统，罐组、泵区、工艺装置区、值班房周围设</w:t>
      </w:r>
      <w:r>
        <w:rPr>
          <w:rFonts w:ascii="宋体" w:hAnsi="宋体" w:eastAsia="宋体" w:cs="宋体"/>
          <w:spacing w:val="5"/>
          <w:sz w:val="23"/>
          <w:szCs w:val="23"/>
        </w:rPr>
        <w:t>置</w:t>
      </w:r>
      <w:r>
        <w:rPr>
          <w:rFonts w:ascii="宋体" w:hAnsi="宋体" w:eastAsia="宋体" w:cs="宋体"/>
          <w:sz w:val="23"/>
          <w:szCs w:val="23"/>
        </w:rPr>
        <w:t xml:space="preserve"> </w:t>
      </w:r>
      <w:r>
        <w:rPr>
          <w:rFonts w:ascii="宋体" w:hAnsi="宋体" w:eastAsia="宋体" w:cs="宋体"/>
          <w:spacing w:val="9"/>
          <w:sz w:val="23"/>
          <w:szCs w:val="23"/>
        </w:rPr>
        <w:t>手动火灾报警按钮，报警报至控制室</w:t>
      </w:r>
      <w:r>
        <w:rPr>
          <w:rFonts w:ascii="宋体" w:hAnsi="宋体" w:eastAsia="宋体" w:cs="宋体"/>
          <w:spacing w:val="6"/>
          <w:sz w:val="23"/>
          <w:szCs w:val="23"/>
        </w:rPr>
        <w:t>；</w:t>
      </w:r>
    </w:p>
    <w:p>
      <w:pPr>
        <w:spacing w:line="225" w:lineRule="auto"/>
        <w:ind w:left="480"/>
        <w:rPr>
          <w:rFonts w:ascii="宋体" w:hAnsi="宋体" w:eastAsia="宋体" w:cs="宋体"/>
          <w:sz w:val="23"/>
          <w:szCs w:val="23"/>
        </w:rPr>
      </w:pPr>
      <w:r>
        <w:rPr>
          <w:rFonts w:ascii="宋体" w:hAnsi="宋体" w:eastAsia="宋体" w:cs="宋体"/>
          <w:spacing w:val="17"/>
          <w:sz w:val="23"/>
          <w:szCs w:val="23"/>
        </w:rPr>
        <w:t>②</w:t>
      </w:r>
      <w:r>
        <w:rPr>
          <w:rFonts w:ascii="宋体" w:hAnsi="宋体" w:eastAsia="宋体" w:cs="宋体"/>
          <w:spacing w:val="9"/>
          <w:sz w:val="23"/>
          <w:szCs w:val="23"/>
        </w:rPr>
        <w:t>在主要建筑物、构筑物按规定设置防雷设施，以防雷击；</w:t>
      </w:r>
    </w:p>
    <w:p>
      <w:pPr>
        <w:spacing w:before="186" w:line="225" w:lineRule="auto"/>
        <w:ind w:left="480"/>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0"/>
          <w:sz w:val="23"/>
          <w:szCs w:val="23"/>
        </w:rPr>
        <w:t>在</w:t>
      </w:r>
      <w:r>
        <w:rPr>
          <w:rFonts w:ascii="宋体" w:hAnsi="宋体" w:eastAsia="宋体" w:cs="宋体"/>
          <w:spacing w:val="9"/>
          <w:sz w:val="23"/>
          <w:szCs w:val="23"/>
        </w:rPr>
        <w:t>生产区主要装置设置防静电设施，以防静电积累引起火灾；</w:t>
      </w:r>
    </w:p>
    <w:p>
      <w:pPr>
        <w:spacing w:before="187" w:line="225" w:lineRule="auto"/>
        <w:ind w:left="480"/>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pacing w:val="12"/>
          <w:sz w:val="23"/>
          <w:szCs w:val="23"/>
        </w:rPr>
        <w:t>储运过程中易挥发的物料均属于易燃、易爆有害的物质，装车设计均为密闭系</w:t>
      </w:r>
    </w:p>
    <w:p>
      <w:pPr>
        <w:spacing w:before="185" w:line="229" w:lineRule="auto"/>
        <w:ind w:left="7"/>
        <w:rPr>
          <w:rFonts w:ascii="宋体" w:hAnsi="宋体" w:eastAsia="宋体" w:cs="宋体"/>
          <w:sz w:val="23"/>
          <w:szCs w:val="23"/>
        </w:rPr>
      </w:pPr>
      <w:r>
        <w:rPr>
          <w:rFonts w:ascii="宋体" w:hAnsi="宋体" w:eastAsia="宋体" w:cs="宋体"/>
          <w:spacing w:val="12"/>
          <w:sz w:val="23"/>
          <w:szCs w:val="23"/>
        </w:rPr>
        <w:t>统</w:t>
      </w:r>
      <w:r>
        <w:rPr>
          <w:rFonts w:ascii="宋体" w:hAnsi="宋体" w:eastAsia="宋体" w:cs="宋体"/>
          <w:spacing w:val="9"/>
          <w:sz w:val="23"/>
          <w:szCs w:val="23"/>
        </w:rPr>
        <w:t>，使易燃易爆物料在操作条件下置于密闭的设备和管道系统中；</w:t>
      </w:r>
    </w:p>
    <w:p>
      <w:pPr>
        <w:spacing w:before="183" w:line="225" w:lineRule="auto"/>
        <w:ind w:left="480"/>
        <w:rPr>
          <w:rFonts w:ascii="宋体" w:hAnsi="宋体" w:eastAsia="宋体" w:cs="宋体"/>
          <w:sz w:val="23"/>
          <w:szCs w:val="23"/>
        </w:rPr>
      </w:pPr>
      <w:r>
        <w:rPr>
          <w:rFonts w:ascii="宋体" w:hAnsi="宋体" w:eastAsia="宋体" w:cs="宋体"/>
          <w:spacing w:val="9"/>
          <w:sz w:val="23"/>
          <w:szCs w:val="23"/>
        </w:rPr>
        <w:t>⑤</w:t>
      </w:r>
      <w:r>
        <w:rPr>
          <w:rFonts w:ascii="宋体" w:hAnsi="宋体" w:eastAsia="宋体" w:cs="宋体"/>
          <w:spacing w:val="6"/>
          <w:sz w:val="23"/>
          <w:szCs w:val="23"/>
        </w:rPr>
        <w:t>按《建筑灭火器配置设计规范》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50140-2005</w:t>
      </w:r>
      <w:r>
        <w:rPr>
          <w:rFonts w:ascii="宋体" w:hAnsi="宋体" w:eastAsia="宋体" w:cs="宋体"/>
          <w:spacing w:val="6"/>
          <w:sz w:val="23"/>
          <w:szCs w:val="23"/>
        </w:rPr>
        <w:t>) 、《汽车加油加气加氢站技</w:t>
      </w:r>
    </w:p>
    <w:p>
      <w:pPr>
        <w:spacing w:before="188" w:line="227" w:lineRule="auto"/>
        <w:ind w:left="3"/>
        <w:rPr>
          <w:rFonts w:ascii="宋体" w:hAnsi="宋体" w:eastAsia="宋体" w:cs="宋体"/>
          <w:sz w:val="23"/>
          <w:szCs w:val="23"/>
        </w:rPr>
      </w:pPr>
      <w:r>
        <w:rPr>
          <w:rFonts w:ascii="宋体" w:hAnsi="宋体" w:eastAsia="宋体" w:cs="宋体"/>
          <w:spacing w:val="4"/>
          <w:sz w:val="23"/>
          <w:szCs w:val="23"/>
        </w:rPr>
        <w:t>术标准》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50</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2"/>
          <w:sz w:val="23"/>
          <w:szCs w:val="23"/>
        </w:rPr>
        <w:t>56-2021</w:t>
      </w:r>
      <w:r>
        <w:rPr>
          <w:rFonts w:ascii="宋体" w:hAnsi="宋体" w:eastAsia="宋体" w:cs="宋体"/>
          <w:spacing w:val="2"/>
          <w:sz w:val="23"/>
          <w:szCs w:val="23"/>
        </w:rPr>
        <w:t>) 的要求配置灭火器。</w:t>
      </w:r>
    </w:p>
    <w:p>
      <w:pPr>
        <w:spacing w:before="183" w:line="228" w:lineRule="auto"/>
        <w:outlineLvl w:val="1"/>
        <w:rPr>
          <w:rFonts w:ascii="宋体" w:hAnsi="宋体" w:eastAsia="宋体" w:cs="宋体"/>
          <w:sz w:val="23"/>
          <w:szCs w:val="23"/>
        </w:rPr>
      </w:pPr>
      <w:r>
        <w:rPr>
          <w:rFonts w:ascii="Times New Roman" w:hAnsi="Times New Roman" w:eastAsia="Times New Roman" w:cs="Times New Roman"/>
          <w:b/>
          <w:bCs/>
          <w:spacing w:val="12"/>
          <w:sz w:val="23"/>
          <w:szCs w:val="23"/>
        </w:rPr>
        <w:t>5</w:t>
      </w:r>
      <w:r>
        <w:rPr>
          <w:rFonts w:ascii="Times New Roman" w:hAnsi="Times New Roman" w:eastAsia="Times New Roman" w:cs="Times New Roman"/>
          <w:b/>
          <w:bCs/>
          <w:spacing w:val="8"/>
          <w:sz w:val="23"/>
          <w:szCs w:val="23"/>
        </w:rPr>
        <w:t>.4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危险废物风险防范措施</w:t>
      </w:r>
    </w:p>
    <w:p>
      <w:pPr>
        <w:spacing w:before="180" w:line="375" w:lineRule="auto"/>
        <w:ind w:firstLine="488"/>
        <w:rPr>
          <w:rFonts w:ascii="宋体" w:hAnsi="宋体" w:eastAsia="宋体" w:cs="宋体"/>
          <w:sz w:val="23"/>
          <w:szCs w:val="23"/>
        </w:rPr>
      </w:pPr>
      <w:r>
        <w:rPr>
          <w:rFonts w:ascii="宋体" w:hAnsi="宋体" w:eastAsia="宋体" w:cs="宋体"/>
          <w:spacing w:val="1"/>
          <w:sz w:val="23"/>
          <w:szCs w:val="23"/>
        </w:rPr>
        <w:t xml:space="preserve">设置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个危废暂存间，建设单位严格按照《危险废物贮存污染控制标准》(</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 xml:space="preserve">8597 </w:t>
      </w:r>
      <w:r>
        <w:rPr>
          <w:rFonts w:ascii="宋体" w:hAnsi="宋体" w:eastAsia="宋体" w:cs="宋体"/>
          <w:spacing w:val="12"/>
          <w:sz w:val="23"/>
          <w:szCs w:val="23"/>
        </w:rPr>
        <w:t>－</w:t>
      </w:r>
      <w:r>
        <w:rPr>
          <w:rFonts w:ascii="Times New Roman" w:hAnsi="Times New Roman" w:eastAsia="Times New Roman" w:cs="Times New Roman"/>
          <w:spacing w:val="11"/>
          <w:sz w:val="23"/>
          <w:szCs w:val="23"/>
        </w:rPr>
        <w:t>2001</w:t>
      </w:r>
      <w:r>
        <w:rPr>
          <w:rFonts w:ascii="宋体" w:hAnsi="宋体" w:eastAsia="宋体" w:cs="宋体"/>
          <w:spacing w:val="11"/>
          <w:sz w:val="23"/>
          <w:szCs w:val="23"/>
        </w:rPr>
        <w:t>) 等相关要求固定危废临时堆放区域，并对该区域进行专业防渗防漏处理，将</w:t>
      </w:r>
      <w:r>
        <w:rPr>
          <w:rFonts w:ascii="宋体" w:hAnsi="宋体" w:eastAsia="宋体" w:cs="宋体"/>
          <w:sz w:val="23"/>
          <w:szCs w:val="23"/>
        </w:rPr>
        <w:t xml:space="preserve"> </w:t>
      </w:r>
      <w:r>
        <w:rPr>
          <w:rFonts w:ascii="宋体" w:hAnsi="宋体" w:eastAsia="宋体" w:cs="宋体"/>
          <w:spacing w:val="12"/>
          <w:sz w:val="23"/>
          <w:szCs w:val="23"/>
        </w:rPr>
        <w:t>危险废物分类放置于专用容器内，并设明显安全警示标志，同时要求及时、妥善清</w:t>
      </w:r>
      <w:r>
        <w:rPr>
          <w:rFonts w:ascii="宋体" w:hAnsi="宋体" w:eastAsia="宋体" w:cs="宋体"/>
          <w:spacing w:val="7"/>
          <w:sz w:val="23"/>
          <w:szCs w:val="23"/>
        </w:rPr>
        <w:t>运</w:t>
      </w:r>
      <w:r>
        <w:rPr>
          <w:rFonts w:ascii="宋体" w:hAnsi="宋体" w:eastAsia="宋体" w:cs="宋体"/>
          <w:sz w:val="23"/>
          <w:szCs w:val="23"/>
        </w:rPr>
        <w:t xml:space="preserve"> </w:t>
      </w:r>
      <w:r>
        <w:rPr>
          <w:rFonts w:ascii="宋体" w:hAnsi="宋体" w:eastAsia="宋体" w:cs="宋体"/>
          <w:spacing w:val="14"/>
          <w:sz w:val="23"/>
          <w:szCs w:val="23"/>
        </w:rPr>
        <w:t>危</w:t>
      </w:r>
      <w:r>
        <w:rPr>
          <w:rFonts w:ascii="宋体" w:hAnsi="宋体" w:eastAsia="宋体" w:cs="宋体"/>
          <w:spacing w:val="7"/>
          <w:sz w:val="23"/>
          <w:szCs w:val="23"/>
        </w:rPr>
        <w:t>废，尽量减少危废临时贮存量。对于液体危险废物防渗桶密闭收集，放置于托盘上，</w:t>
      </w:r>
      <w:r>
        <w:rPr>
          <w:rFonts w:ascii="宋体" w:hAnsi="宋体" w:eastAsia="宋体" w:cs="宋体"/>
          <w:sz w:val="23"/>
          <w:szCs w:val="23"/>
        </w:rPr>
        <w:t xml:space="preserve"> </w:t>
      </w:r>
      <w:r>
        <w:rPr>
          <w:rFonts w:ascii="宋体" w:hAnsi="宋体" w:eastAsia="宋体" w:cs="宋体"/>
          <w:spacing w:val="8"/>
          <w:sz w:val="23"/>
          <w:szCs w:val="23"/>
        </w:rPr>
        <w:t>避</w:t>
      </w:r>
      <w:r>
        <w:rPr>
          <w:rFonts w:ascii="宋体" w:hAnsi="宋体" w:eastAsia="宋体" w:cs="宋体"/>
          <w:spacing w:val="6"/>
          <w:sz w:val="23"/>
          <w:szCs w:val="23"/>
        </w:rPr>
        <w:t>免泄漏。</w:t>
      </w:r>
    </w:p>
    <w:p>
      <w:pPr>
        <w:spacing w:before="1" w:line="227" w:lineRule="auto"/>
        <w:outlineLvl w:val="1"/>
        <w:rPr>
          <w:rFonts w:ascii="宋体" w:hAnsi="宋体" w:eastAsia="宋体" w:cs="宋体"/>
          <w:sz w:val="23"/>
          <w:szCs w:val="23"/>
        </w:rPr>
      </w:pPr>
      <w:r>
        <w:rPr>
          <w:rFonts w:ascii="Times New Roman" w:hAnsi="Times New Roman" w:eastAsia="Times New Roman" w:cs="Times New Roman"/>
          <w:b/>
          <w:bCs/>
          <w:spacing w:val="14"/>
          <w:sz w:val="23"/>
          <w:szCs w:val="23"/>
        </w:rPr>
        <w:t>5</w:t>
      </w:r>
      <w:r>
        <w:rPr>
          <w:rFonts w:ascii="Times New Roman" w:hAnsi="Times New Roman" w:eastAsia="Times New Roman" w:cs="Times New Roman"/>
          <w:b/>
          <w:bCs/>
          <w:spacing w:val="8"/>
          <w:sz w:val="23"/>
          <w:szCs w:val="23"/>
        </w:rPr>
        <w:t>.5</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强化管理及安全生产措施</w:t>
      </w:r>
    </w:p>
    <w:p>
      <w:pPr>
        <w:spacing w:before="184" w:line="375" w:lineRule="auto"/>
        <w:ind w:left="6" w:right="61" w:firstLine="474"/>
        <w:rPr>
          <w:rFonts w:ascii="宋体" w:hAnsi="宋体" w:eastAsia="宋体" w:cs="宋体"/>
          <w:sz w:val="23"/>
          <w:szCs w:val="23"/>
        </w:rPr>
      </w:pPr>
      <w:r>
        <w:rPr>
          <w:rFonts w:ascii="宋体" w:hAnsi="宋体" w:eastAsia="宋体" w:cs="宋体"/>
          <w:spacing w:val="12"/>
          <w:sz w:val="23"/>
          <w:szCs w:val="23"/>
        </w:rPr>
        <w:t>①强化安全生产管理，必须制订岗位责任制，严格遵守操作规程，严格遵守《化</w:t>
      </w:r>
      <w:r>
        <w:rPr>
          <w:rFonts w:ascii="宋体" w:hAnsi="宋体" w:eastAsia="宋体" w:cs="宋体"/>
          <w:sz w:val="23"/>
          <w:szCs w:val="23"/>
        </w:rPr>
        <w:t xml:space="preserve"> </w:t>
      </w:r>
      <w:r>
        <w:rPr>
          <w:rFonts w:ascii="宋体" w:hAnsi="宋体" w:eastAsia="宋体" w:cs="宋体"/>
          <w:spacing w:val="16"/>
          <w:sz w:val="23"/>
          <w:szCs w:val="23"/>
        </w:rPr>
        <w:t>学</w:t>
      </w:r>
      <w:r>
        <w:rPr>
          <w:rFonts w:ascii="宋体" w:hAnsi="宋体" w:eastAsia="宋体" w:cs="宋体"/>
          <w:spacing w:val="9"/>
          <w:sz w:val="23"/>
          <w:szCs w:val="23"/>
        </w:rPr>
        <w:t>危险品管理条例》及国家、地方关于易燃、有害物料的储运安全规定。</w:t>
      </w:r>
    </w:p>
    <w:p>
      <w:pPr>
        <w:spacing w:before="2" w:line="374" w:lineRule="auto"/>
        <w:ind w:left="5" w:right="61" w:firstLine="474"/>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强化安全生产及环境保护意识的教育，提高职工的素质，加强操作人员的上岗</w:t>
      </w:r>
      <w:r>
        <w:rPr>
          <w:rFonts w:ascii="宋体" w:hAnsi="宋体" w:eastAsia="宋体" w:cs="宋体"/>
          <w:sz w:val="23"/>
          <w:szCs w:val="23"/>
        </w:rPr>
        <w:t xml:space="preserve"> </w:t>
      </w:r>
      <w:r>
        <w:rPr>
          <w:rFonts w:ascii="宋体" w:hAnsi="宋体" w:eastAsia="宋体" w:cs="宋体"/>
          <w:spacing w:val="18"/>
          <w:sz w:val="23"/>
          <w:szCs w:val="23"/>
        </w:rPr>
        <w:t>前</w:t>
      </w:r>
      <w:r>
        <w:rPr>
          <w:rFonts w:ascii="宋体" w:hAnsi="宋体" w:eastAsia="宋体" w:cs="宋体"/>
          <w:spacing w:val="9"/>
          <w:sz w:val="23"/>
          <w:szCs w:val="23"/>
        </w:rPr>
        <w:t>的培训，进行安全生产、消防、环保、工业卫生等方面的技术培训教育；</w:t>
      </w:r>
    </w:p>
    <w:p>
      <w:pPr>
        <w:spacing w:line="225" w:lineRule="auto"/>
        <w:ind w:left="480"/>
        <w:rPr>
          <w:rFonts w:ascii="宋体" w:hAnsi="宋体" w:eastAsia="宋体" w:cs="宋体"/>
          <w:sz w:val="23"/>
          <w:szCs w:val="23"/>
        </w:rPr>
      </w:pPr>
      <w:r>
        <w:rPr>
          <w:rFonts w:ascii="宋体" w:hAnsi="宋体" w:eastAsia="宋体" w:cs="宋体"/>
          <w:spacing w:val="17"/>
          <w:sz w:val="23"/>
          <w:szCs w:val="23"/>
        </w:rPr>
        <w:t>③</w:t>
      </w:r>
      <w:r>
        <w:rPr>
          <w:rFonts w:ascii="宋体" w:hAnsi="宋体" w:eastAsia="宋体" w:cs="宋体"/>
          <w:spacing w:val="9"/>
          <w:sz w:val="23"/>
          <w:szCs w:val="23"/>
        </w:rPr>
        <w:t>加强个人劳动防护，穿戴必要的防护服装及防护手套等；</w:t>
      </w:r>
    </w:p>
    <w:p>
      <w:pPr>
        <w:spacing w:before="185" w:line="225" w:lineRule="auto"/>
        <w:ind w:left="480"/>
        <w:rPr>
          <w:rFonts w:ascii="宋体" w:hAnsi="宋体" w:eastAsia="宋体" w:cs="宋体"/>
          <w:sz w:val="23"/>
          <w:szCs w:val="23"/>
        </w:rPr>
      </w:pPr>
      <w:r>
        <w:rPr>
          <w:rFonts w:ascii="宋体" w:hAnsi="宋体" w:eastAsia="宋体" w:cs="宋体"/>
          <w:spacing w:val="13"/>
          <w:sz w:val="23"/>
          <w:szCs w:val="23"/>
        </w:rPr>
        <w:t>④</w:t>
      </w:r>
      <w:r>
        <w:rPr>
          <w:rFonts w:ascii="宋体" w:hAnsi="宋体" w:eastAsia="宋体" w:cs="宋体"/>
          <w:spacing w:val="12"/>
          <w:sz w:val="23"/>
          <w:szCs w:val="23"/>
        </w:rPr>
        <w:t>加强风险管理，定期对项目内风险防范区域进行检查。对各类贮存容器、机电</w:t>
      </w:r>
    </w:p>
    <w:p>
      <w:pPr>
        <w:sectPr>
          <w:footerReference r:id="rId136" w:type="default"/>
          <w:pgSz w:w="11906" w:h="16839"/>
          <w:pgMar w:top="1431" w:right="1411" w:bottom="1007" w:left="1481" w:header="0" w:footer="847" w:gutter="0"/>
          <w:cols w:space="720" w:num="1"/>
        </w:sectPr>
      </w:pPr>
    </w:p>
    <w:p>
      <w:pPr>
        <w:spacing w:before="191" w:line="374" w:lineRule="auto"/>
        <w:ind w:left="116" w:right="111" w:firstLine="1"/>
        <w:rPr>
          <w:rFonts w:ascii="宋体" w:hAnsi="宋体" w:eastAsia="宋体" w:cs="宋体"/>
          <w:sz w:val="23"/>
          <w:szCs w:val="23"/>
        </w:rPr>
      </w:pPr>
      <w:r>
        <w:rPr>
          <w:rFonts w:ascii="宋体" w:hAnsi="宋体" w:eastAsia="宋体" w:cs="宋体"/>
          <w:spacing w:val="12"/>
          <w:sz w:val="23"/>
          <w:szCs w:val="23"/>
        </w:rPr>
        <w:t>装置、安全设施、消防器材等，进行各种日常的、定期的、专业的防火安全检查，</w:t>
      </w:r>
      <w:r>
        <w:rPr>
          <w:rFonts w:ascii="宋体" w:hAnsi="宋体" w:eastAsia="宋体" w:cs="宋体"/>
          <w:spacing w:val="5"/>
          <w:sz w:val="23"/>
          <w:szCs w:val="23"/>
        </w:rPr>
        <w:t>并</w:t>
      </w:r>
      <w:r>
        <w:rPr>
          <w:rFonts w:ascii="宋体" w:hAnsi="宋体" w:eastAsia="宋体" w:cs="宋体"/>
          <w:sz w:val="23"/>
          <w:szCs w:val="23"/>
        </w:rPr>
        <w:t xml:space="preserve"> </w:t>
      </w:r>
      <w:r>
        <w:rPr>
          <w:rFonts w:ascii="宋体" w:hAnsi="宋体" w:eastAsia="宋体" w:cs="宋体"/>
          <w:spacing w:val="9"/>
          <w:sz w:val="23"/>
          <w:szCs w:val="23"/>
        </w:rPr>
        <w:t>将发现的问题落实到人、限期落实整改；</w:t>
      </w:r>
    </w:p>
    <w:p>
      <w:pPr>
        <w:spacing w:line="225" w:lineRule="auto"/>
        <w:ind w:left="596"/>
        <w:rPr>
          <w:rFonts w:ascii="宋体" w:hAnsi="宋体" w:eastAsia="宋体" w:cs="宋体"/>
          <w:sz w:val="23"/>
          <w:szCs w:val="23"/>
        </w:rPr>
      </w:pPr>
      <w:r>
        <w:rPr>
          <w:rFonts w:ascii="宋体" w:hAnsi="宋体" w:eastAsia="宋体" w:cs="宋体"/>
          <w:spacing w:val="18"/>
          <w:sz w:val="23"/>
          <w:szCs w:val="23"/>
        </w:rPr>
        <w:t>⑤</w:t>
      </w:r>
      <w:r>
        <w:rPr>
          <w:rFonts w:ascii="宋体" w:hAnsi="宋体" w:eastAsia="宋体" w:cs="宋体"/>
          <w:spacing w:val="17"/>
          <w:sz w:val="23"/>
          <w:szCs w:val="23"/>
        </w:rPr>
        <w:t>把</w:t>
      </w:r>
      <w:r>
        <w:rPr>
          <w:rFonts w:ascii="宋体" w:hAnsi="宋体" w:eastAsia="宋体" w:cs="宋体"/>
          <w:spacing w:val="9"/>
          <w:sz w:val="23"/>
          <w:szCs w:val="23"/>
        </w:rPr>
        <w:t>每个工作人员在业务上、工作上与消防安全管理上的职责、责任明确起来；</w:t>
      </w:r>
    </w:p>
    <w:p>
      <w:pPr>
        <w:spacing w:before="187" w:line="225" w:lineRule="auto"/>
        <w:ind w:left="596"/>
        <w:rPr>
          <w:rFonts w:ascii="宋体" w:hAnsi="宋体" w:eastAsia="宋体" w:cs="宋体"/>
          <w:sz w:val="23"/>
          <w:szCs w:val="23"/>
        </w:rPr>
      </w:pPr>
      <w:r>
        <w:rPr>
          <w:rFonts w:ascii="宋体" w:hAnsi="宋体" w:eastAsia="宋体" w:cs="宋体"/>
          <w:spacing w:val="18"/>
          <w:sz w:val="23"/>
          <w:szCs w:val="23"/>
        </w:rPr>
        <w:t>⑥</w:t>
      </w:r>
      <w:r>
        <w:rPr>
          <w:rFonts w:ascii="宋体" w:hAnsi="宋体" w:eastAsia="宋体" w:cs="宋体"/>
          <w:spacing w:val="9"/>
          <w:sz w:val="23"/>
          <w:szCs w:val="23"/>
        </w:rPr>
        <w:t>建立夜间值班巡查制度、火险报告制度、安全奖惩制度等。</w:t>
      </w:r>
    </w:p>
    <w:p>
      <w:pPr>
        <w:spacing w:before="187" w:line="228" w:lineRule="auto"/>
        <w:ind w:left="117"/>
        <w:outlineLvl w:val="1"/>
        <w:rPr>
          <w:rFonts w:ascii="宋体" w:hAnsi="宋体" w:eastAsia="宋体" w:cs="宋体"/>
          <w:sz w:val="23"/>
          <w:szCs w:val="23"/>
        </w:rPr>
      </w:pPr>
      <w:r>
        <w:rPr>
          <w:rFonts w:ascii="Times New Roman" w:hAnsi="Times New Roman" w:eastAsia="Times New Roman" w:cs="Times New Roman"/>
          <w:b/>
          <w:bCs/>
          <w:spacing w:val="7"/>
          <w:sz w:val="23"/>
          <w:szCs w:val="23"/>
        </w:rPr>
        <w:t>5</w:t>
      </w:r>
      <w:r>
        <w:rPr>
          <w:rFonts w:ascii="Times New Roman" w:hAnsi="Times New Roman" w:eastAsia="Times New Roman" w:cs="Times New Roman"/>
          <w:b/>
          <w:bCs/>
          <w:spacing w:val="6"/>
          <w:sz w:val="23"/>
          <w:szCs w:val="23"/>
        </w:rPr>
        <w:t>.6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其他措施</w:t>
      </w:r>
    </w:p>
    <w:p>
      <w:pPr>
        <w:spacing w:before="181" w:line="375" w:lineRule="auto"/>
        <w:ind w:left="121" w:right="108" w:firstLine="476"/>
        <w:rPr>
          <w:rFonts w:ascii="宋体" w:hAnsi="宋体" w:eastAsia="宋体" w:cs="宋体"/>
          <w:sz w:val="23"/>
          <w:szCs w:val="23"/>
        </w:rPr>
      </w:pPr>
      <w:r>
        <w:rPr>
          <w:rFonts w:ascii="宋体" w:hAnsi="宋体" w:eastAsia="宋体" w:cs="宋体"/>
          <w:spacing w:val="12"/>
          <w:sz w:val="23"/>
          <w:szCs w:val="23"/>
        </w:rPr>
        <w:t>①应严格按照国家有关消防安全的规定，制定消防灭火应急预案，建立自动灭火</w:t>
      </w:r>
      <w:r>
        <w:rPr>
          <w:rFonts w:ascii="宋体" w:hAnsi="宋体" w:eastAsia="宋体" w:cs="宋体"/>
          <w:sz w:val="23"/>
          <w:szCs w:val="23"/>
        </w:rPr>
        <w:t xml:space="preserve"> </w:t>
      </w:r>
      <w:r>
        <w:rPr>
          <w:rFonts w:ascii="宋体" w:hAnsi="宋体" w:eastAsia="宋体" w:cs="宋体"/>
          <w:spacing w:val="22"/>
          <w:sz w:val="23"/>
          <w:szCs w:val="23"/>
        </w:rPr>
        <w:t>系统</w:t>
      </w:r>
      <w:r>
        <w:rPr>
          <w:rFonts w:ascii="宋体" w:hAnsi="宋体" w:eastAsia="宋体" w:cs="宋体"/>
          <w:spacing w:val="16"/>
          <w:sz w:val="23"/>
          <w:szCs w:val="23"/>
        </w:rPr>
        <w:t>，</w:t>
      </w:r>
      <w:r>
        <w:rPr>
          <w:rFonts w:ascii="宋体" w:hAnsi="宋体" w:eastAsia="宋体" w:cs="宋体"/>
          <w:spacing w:val="11"/>
          <w:sz w:val="23"/>
          <w:szCs w:val="23"/>
        </w:rPr>
        <w:t>配备足够的消防设备和消防器材。一切消防器材不准挪动、乱用，并要定期检</w:t>
      </w:r>
      <w:r>
        <w:rPr>
          <w:rFonts w:ascii="宋体" w:hAnsi="宋体" w:eastAsia="宋体" w:cs="宋体"/>
          <w:sz w:val="23"/>
          <w:szCs w:val="23"/>
        </w:rPr>
        <w:t xml:space="preserve"> </w:t>
      </w:r>
      <w:r>
        <w:rPr>
          <w:rFonts w:ascii="宋体" w:hAnsi="宋体" w:eastAsia="宋体" w:cs="宋体"/>
          <w:spacing w:val="-2"/>
          <w:sz w:val="23"/>
          <w:szCs w:val="23"/>
        </w:rPr>
        <w:t>查</w:t>
      </w:r>
      <w:r>
        <w:rPr>
          <w:rFonts w:ascii="宋体" w:hAnsi="宋体" w:eastAsia="宋体" w:cs="宋体"/>
          <w:spacing w:val="-1"/>
          <w:sz w:val="23"/>
          <w:szCs w:val="23"/>
        </w:rPr>
        <w:t>。</w:t>
      </w:r>
    </w:p>
    <w:p>
      <w:pPr>
        <w:spacing w:before="2" w:line="374" w:lineRule="auto"/>
        <w:ind w:left="117" w:right="111" w:firstLine="479"/>
        <w:rPr>
          <w:rFonts w:ascii="宋体" w:hAnsi="宋体" w:eastAsia="宋体" w:cs="宋体"/>
          <w:sz w:val="23"/>
          <w:szCs w:val="23"/>
        </w:rPr>
      </w:pPr>
      <w:r>
        <w:rPr>
          <w:rFonts w:ascii="宋体" w:hAnsi="宋体" w:eastAsia="宋体" w:cs="宋体"/>
          <w:spacing w:val="12"/>
          <w:sz w:val="23"/>
          <w:szCs w:val="23"/>
        </w:rPr>
        <w:t>②制定严格的操作管理制度和对工人进行培训，使其熟知危险化学品的性能及</w:t>
      </w:r>
      <w:r>
        <w:rPr>
          <w:rFonts w:ascii="宋体" w:hAnsi="宋体" w:eastAsia="宋体" w:cs="宋体"/>
          <w:spacing w:val="11"/>
          <w:sz w:val="23"/>
          <w:szCs w:val="23"/>
        </w:rPr>
        <w:t>防</w:t>
      </w:r>
      <w:r>
        <w:rPr>
          <w:rFonts w:ascii="宋体" w:hAnsi="宋体" w:eastAsia="宋体" w:cs="宋体"/>
          <w:sz w:val="23"/>
          <w:szCs w:val="23"/>
        </w:rPr>
        <w:t xml:space="preserve"> </w:t>
      </w:r>
      <w:r>
        <w:rPr>
          <w:rFonts w:ascii="宋体" w:hAnsi="宋体" w:eastAsia="宋体" w:cs="宋体"/>
          <w:spacing w:val="12"/>
          <w:sz w:val="23"/>
          <w:szCs w:val="23"/>
        </w:rPr>
        <w:t>范应急措施。定期组织员工开展风险应急培训，加强公司职工的教育培训，严格执</w:t>
      </w:r>
      <w:r>
        <w:rPr>
          <w:rFonts w:ascii="宋体" w:hAnsi="宋体" w:eastAsia="宋体" w:cs="宋体"/>
          <w:spacing w:val="6"/>
          <w:sz w:val="23"/>
          <w:szCs w:val="23"/>
        </w:rPr>
        <w:t>行</w:t>
      </w:r>
      <w:r>
        <w:rPr>
          <w:rFonts w:ascii="宋体" w:hAnsi="宋体" w:eastAsia="宋体" w:cs="宋体"/>
          <w:sz w:val="23"/>
          <w:szCs w:val="23"/>
        </w:rPr>
        <w:t xml:space="preserve"> </w:t>
      </w:r>
      <w:r>
        <w:rPr>
          <w:rFonts w:ascii="宋体" w:hAnsi="宋体" w:eastAsia="宋体" w:cs="宋体"/>
          <w:spacing w:val="7"/>
          <w:sz w:val="23"/>
          <w:szCs w:val="23"/>
        </w:rPr>
        <w:t>操</w:t>
      </w:r>
      <w:r>
        <w:rPr>
          <w:rFonts w:ascii="宋体" w:hAnsi="宋体" w:eastAsia="宋体" w:cs="宋体"/>
          <w:spacing w:val="6"/>
          <w:sz w:val="23"/>
          <w:szCs w:val="23"/>
        </w:rPr>
        <w:t>作规程。</w:t>
      </w:r>
    </w:p>
    <w:p>
      <w:pPr>
        <w:spacing w:line="225" w:lineRule="auto"/>
        <w:ind w:left="596"/>
        <w:rPr>
          <w:rFonts w:ascii="宋体" w:hAnsi="宋体" w:eastAsia="宋体" w:cs="宋体"/>
          <w:sz w:val="23"/>
          <w:szCs w:val="23"/>
        </w:rPr>
      </w:pPr>
      <w:r>
        <w:rPr>
          <w:rFonts w:ascii="宋体" w:hAnsi="宋体" w:eastAsia="宋体" w:cs="宋体"/>
          <w:spacing w:val="15"/>
          <w:sz w:val="23"/>
          <w:szCs w:val="23"/>
        </w:rPr>
        <w:t>③</w:t>
      </w:r>
      <w:r>
        <w:rPr>
          <w:rFonts w:ascii="宋体" w:hAnsi="宋体" w:eastAsia="宋体" w:cs="宋体"/>
          <w:spacing w:val="9"/>
          <w:sz w:val="23"/>
          <w:szCs w:val="23"/>
        </w:rPr>
        <w:t>生产过程及时检修设备，避免设备跑、冒、滴、漏。</w:t>
      </w:r>
    </w:p>
    <w:p>
      <w:pPr>
        <w:spacing w:before="188" w:line="382" w:lineRule="auto"/>
        <w:ind w:left="147" w:right="108" w:firstLine="449"/>
        <w:rPr>
          <w:rFonts w:ascii="宋体" w:hAnsi="宋体" w:eastAsia="宋体" w:cs="宋体"/>
          <w:sz w:val="23"/>
          <w:szCs w:val="23"/>
        </w:rPr>
      </w:pPr>
      <w:r>
        <w:rPr>
          <w:rFonts w:ascii="宋体" w:hAnsi="宋体" w:eastAsia="宋体" w:cs="宋体"/>
          <w:spacing w:val="5"/>
          <w:sz w:val="23"/>
          <w:szCs w:val="23"/>
        </w:rPr>
        <w:t xml:space="preserve">④根据环境风险预测结果，建议项目与相关部门沟通，在本项目厂界外 </w:t>
      </w:r>
      <w:r>
        <w:rPr>
          <w:rFonts w:ascii="Times New Roman" w:hAnsi="Times New Roman" w:eastAsia="Times New Roman" w:cs="Times New Roman"/>
          <w:spacing w:val="5"/>
          <w:sz w:val="23"/>
          <w:szCs w:val="23"/>
        </w:rPr>
        <w:t>648</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范</w:t>
      </w:r>
      <w:r>
        <w:rPr>
          <w:rFonts w:ascii="宋体" w:hAnsi="宋体" w:eastAsia="宋体" w:cs="宋体"/>
          <w:sz w:val="23"/>
          <w:szCs w:val="23"/>
        </w:rPr>
        <w:t xml:space="preserve">围 </w:t>
      </w:r>
      <w:r>
        <w:rPr>
          <w:rFonts w:ascii="宋体" w:hAnsi="宋体" w:eastAsia="宋体" w:cs="宋体"/>
          <w:spacing w:val="15"/>
          <w:sz w:val="23"/>
          <w:szCs w:val="23"/>
        </w:rPr>
        <w:t>内</w:t>
      </w:r>
      <w:r>
        <w:rPr>
          <w:rFonts w:ascii="宋体" w:hAnsi="宋体" w:eastAsia="宋体" w:cs="宋体"/>
          <w:spacing w:val="8"/>
          <w:sz w:val="23"/>
          <w:szCs w:val="23"/>
        </w:rPr>
        <w:t>不再规划或建设学校、医院及集中居住小区等人员密集场所。</w:t>
      </w:r>
    </w:p>
    <w:p>
      <w:pPr>
        <w:spacing w:before="110" w:line="228" w:lineRule="auto"/>
        <w:ind w:left="120"/>
        <w:outlineLvl w:val="0"/>
        <w:rPr>
          <w:rFonts w:ascii="黑体" w:hAnsi="黑体" w:eastAsia="黑体" w:cs="黑体"/>
          <w:sz w:val="29"/>
          <w:szCs w:val="29"/>
        </w:rPr>
      </w:pPr>
      <w:r>
        <w:rPr>
          <w:rFonts w:ascii="Times New Roman" w:hAnsi="Times New Roman" w:eastAsia="Times New Roman" w:cs="Times New Roman"/>
          <w:b/>
          <w:bCs/>
          <w:spacing w:val="8"/>
          <w:sz w:val="29"/>
          <w:szCs w:val="29"/>
        </w:rPr>
        <w:t>6</w:t>
      </w:r>
      <w:r>
        <w:rPr>
          <w:rFonts w:ascii="Times New Roman" w:hAnsi="Times New Roman" w:eastAsia="Times New Roman" w:cs="Times New Roman"/>
          <w:spacing w:val="8"/>
          <w:sz w:val="29"/>
          <w:szCs w:val="29"/>
        </w:rPr>
        <w:t xml:space="preserve">  </w:t>
      </w:r>
      <w:r>
        <w:rPr>
          <w:rFonts w:ascii="黑体" w:hAnsi="黑体" w:eastAsia="黑体" w:cs="黑体"/>
          <w:spacing w:val="8"/>
          <w:sz w:val="29"/>
          <w:szCs w:val="29"/>
          <w14:textOutline w14:w="5448" w14:cap="sq" w14:cmpd="sng">
            <w14:solidFill>
              <w14:srgbClr w14:val="000000"/>
            </w14:solidFill>
            <w14:prstDash w14:val="solid"/>
            <w14:bevel/>
          </w14:textOutline>
        </w:rPr>
        <w:t>应急预案及措施要求</w:t>
      </w:r>
    </w:p>
    <w:p>
      <w:pPr>
        <w:spacing w:before="214" w:line="227" w:lineRule="auto"/>
        <w:ind w:left="117"/>
        <w:outlineLvl w:val="1"/>
        <w:rPr>
          <w:rFonts w:ascii="宋体" w:hAnsi="宋体" w:eastAsia="宋体" w:cs="宋体"/>
          <w:sz w:val="23"/>
          <w:szCs w:val="23"/>
        </w:rPr>
      </w:pPr>
      <w:r>
        <w:rPr>
          <w:rFonts w:ascii="Times New Roman" w:hAnsi="Times New Roman" w:eastAsia="Times New Roman" w:cs="Times New Roman"/>
          <w:b/>
          <w:bCs/>
          <w:spacing w:val="12"/>
          <w:sz w:val="23"/>
          <w:szCs w:val="23"/>
        </w:rPr>
        <w:t>6</w:t>
      </w:r>
      <w:r>
        <w:rPr>
          <w:rFonts w:ascii="Times New Roman" w:hAnsi="Times New Roman" w:eastAsia="Times New Roman" w:cs="Times New Roman"/>
          <w:b/>
          <w:bCs/>
          <w:spacing w:val="7"/>
          <w:sz w:val="23"/>
          <w:szCs w:val="23"/>
        </w:rPr>
        <w:t>.</w:t>
      </w:r>
      <w:r>
        <w:rPr>
          <w:rFonts w:ascii="Times New Roman" w:hAnsi="Times New Roman" w:eastAsia="Times New Roman" w:cs="Times New Roman"/>
          <w:b/>
          <w:bCs/>
          <w:spacing w:val="6"/>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预案编制要求</w:t>
      </w:r>
    </w:p>
    <w:p>
      <w:pPr>
        <w:tabs>
          <w:tab w:val="left" w:pos="243"/>
        </w:tabs>
        <w:spacing w:before="181" w:line="375" w:lineRule="auto"/>
        <w:ind w:left="118" w:right="111" w:firstLine="483"/>
        <w:rPr>
          <w:rFonts w:ascii="宋体" w:hAnsi="宋体" w:eastAsia="宋体" w:cs="宋体"/>
          <w:sz w:val="23"/>
          <w:szCs w:val="23"/>
        </w:rPr>
      </w:pPr>
      <w:r>
        <w:rPr>
          <w:rFonts w:ascii="宋体" w:hAnsi="宋体" w:eastAsia="宋体" w:cs="宋体"/>
          <w:spacing w:val="10"/>
          <w:sz w:val="23"/>
          <w:szCs w:val="23"/>
        </w:rPr>
        <w:t>项目业主应根</w:t>
      </w:r>
      <w:r>
        <w:rPr>
          <w:rFonts w:ascii="宋体" w:hAnsi="宋体" w:eastAsia="宋体" w:cs="宋体"/>
          <w:spacing w:val="6"/>
          <w:sz w:val="23"/>
          <w:szCs w:val="23"/>
        </w:rPr>
        <w:t>据</w:t>
      </w:r>
      <w:r>
        <w:rPr>
          <w:rFonts w:ascii="宋体" w:hAnsi="宋体" w:eastAsia="宋体" w:cs="宋体"/>
          <w:spacing w:val="5"/>
          <w:sz w:val="23"/>
          <w:szCs w:val="23"/>
        </w:rPr>
        <w:t>原环境保护部 (环办〔</w:t>
      </w:r>
      <w:r>
        <w:rPr>
          <w:rFonts w:ascii="Times New Roman" w:hAnsi="Times New Roman" w:eastAsia="Times New Roman" w:cs="Times New Roman"/>
          <w:spacing w:val="5"/>
          <w:sz w:val="23"/>
          <w:szCs w:val="23"/>
        </w:rPr>
        <w:t>2014</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34 </w:t>
      </w:r>
      <w:r>
        <w:rPr>
          <w:rFonts w:ascii="宋体" w:hAnsi="宋体" w:eastAsia="宋体" w:cs="宋体"/>
          <w:spacing w:val="5"/>
          <w:sz w:val="23"/>
          <w:szCs w:val="23"/>
        </w:rPr>
        <w:t>号)  《企业突发环境事件风险评</w:t>
      </w:r>
      <w:r>
        <w:rPr>
          <w:rFonts w:ascii="宋体" w:hAnsi="宋体" w:eastAsia="宋体" w:cs="宋体"/>
          <w:sz w:val="23"/>
          <w:szCs w:val="23"/>
        </w:rPr>
        <w:t xml:space="preserve"> </w:t>
      </w:r>
      <w:r>
        <w:rPr>
          <w:rFonts w:ascii="宋体" w:hAnsi="宋体" w:eastAsia="宋体" w:cs="宋体"/>
          <w:spacing w:val="20"/>
          <w:sz w:val="23"/>
          <w:szCs w:val="23"/>
        </w:rPr>
        <w:t>估指</w:t>
      </w:r>
      <w:r>
        <w:rPr>
          <w:rFonts w:ascii="宋体" w:hAnsi="宋体" w:eastAsia="宋体" w:cs="宋体"/>
          <w:spacing w:val="17"/>
          <w:sz w:val="23"/>
          <w:szCs w:val="23"/>
        </w:rPr>
        <w:t>南</w:t>
      </w:r>
      <w:r>
        <w:rPr>
          <w:rFonts w:ascii="宋体" w:hAnsi="宋体" w:eastAsia="宋体" w:cs="宋体"/>
          <w:spacing w:val="10"/>
          <w:sz w:val="23"/>
          <w:szCs w:val="23"/>
        </w:rPr>
        <w:t xml:space="preserve"> (试行) 》和《企业事业单位突发环境事件应急预案备案管理办法 (试行) 》</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4"/>
          <w:sz w:val="23"/>
          <w:szCs w:val="23"/>
        </w:rPr>
        <w:t>(环发〔</w:t>
      </w:r>
      <w:r>
        <w:rPr>
          <w:rFonts w:ascii="Times New Roman" w:hAnsi="Times New Roman" w:eastAsia="Times New Roman" w:cs="Times New Roman"/>
          <w:spacing w:val="4"/>
          <w:sz w:val="23"/>
          <w:szCs w:val="23"/>
        </w:rPr>
        <w:t>2015</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4 </w:t>
      </w:r>
      <w:r>
        <w:rPr>
          <w:rFonts w:ascii="宋体" w:hAnsi="宋体" w:eastAsia="宋体" w:cs="宋体"/>
          <w:spacing w:val="4"/>
          <w:sz w:val="23"/>
          <w:szCs w:val="23"/>
        </w:rPr>
        <w:t xml:space="preserve">号) 以及国务院 </w:t>
      </w:r>
      <w:r>
        <w:rPr>
          <w:rFonts w:ascii="Times New Roman" w:hAnsi="Times New Roman" w:eastAsia="Times New Roman" w:cs="Times New Roman"/>
          <w:spacing w:val="4"/>
          <w:sz w:val="23"/>
          <w:szCs w:val="23"/>
        </w:rPr>
        <w:t xml:space="preserve">2006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8 </w:t>
      </w:r>
      <w:r>
        <w:rPr>
          <w:rFonts w:ascii="宋体" w:hAnsi="宋体" w:eastAsia="宋体" w:cs="宋体"/>
          <w:spacing w:val="4"/>
          <w:sz w:val="23"/>
          <w:szCs w:val="23"/>
        </w:rPr>
        <w:t>日发布的《国家突发公共事件总体应</w:t>
      </w:r>
      <w:r>
        <w:rPr>
          <w:rFonts w:ascii="宋体" w:hAnsi="宋体" w:eastAsia="宋体" w:cs="宋体"/>
          <w:sz w:val="23"/>
          <w:szCs w:val="23"/>
        </w:rPr>
        <w:t xml:space="preserve"> </w:t>
      </w:r>
      <w:r>
        <w:rPr>
          <w:rFonts w:ascii="宋体" w:hAnsi="宋体" w:eastAsia="宋体" w:cs="宋体"/>
          <w:spacing w:val="13"/>
          <w:sz w:val="23"/>
          <w:szCs w:val="23"/>
        </w:rPr>
        <w:t>急</w:t>
      </w:r>
      <w:r>
        <w:rPr>
          <w:rFonts w:ascii="宋体" w:hAnsi="宋体" w:eastAsia="宋体" w:cs="宋体"/>
          <w:spacing w:val="9"/>
          <w:sz w:val="23"/>
          <w:szCs w:val="23"/>
        </w:rPr>
        <w:t>预案》编制应急预案，并在相关管理部门予以备案。</w:t>
      </w:r>
    </w:p>
    <w:p>
      <w:pPr>
        <w:spacing w:line="375" w:lineRule="auto"/>
        <w:ind w:left="119" w:right="47" w:firstLine="478"/>
        <w:rPr>
          <w:rFonts w:ascii="宋体" w:hAnsi="宋体" w:eastAsia="宋体" w:cs="宋体"/>
          <w:sz w:val="23"/>
          <w:szCs w:val="23"/>
        </w:rPr>
      </w:pPr>
      <w:r>
        <w:rPr>
          <w:rFonts w:ascii="宋体" w:hAnsi="宋体" w:eastAsia="宋体" w:cs="宋体"/>
          <w:spacing w:val="12"/>
          <w:sz w:val="23"/>
          <w:szCs w:val="23"/>
        </w:rPr>
        <w:t>对于重大</w:t>
      </w:r>
      <w:r>
        <w:rPr>
          <w:rFonts w:ascii="宋体" w:hAnsi="宋体" w:eastAsia="宋体" w:cs="宋体"/>
          <w:spacing w:val="6"/>
          <w:sz w:val="23"/>
          <w:szCs w:val="23"/>
        </w:rPr>
        <w:t>或不可接受的风险 (主要是严重泄漏、火灾爆炸造成重大人员伤害等) ，</w:t>
      </w:r>
      <w:r>
        <w:rPr>
          <w:rFonts w:ascii="宋体" w:hAnsi="宋体" w:eastAsia="宋体" w:cs="宋体"/>
          <w:sz w:val="23"/>
          <w:szCs w:val="23"/>
        </w:rPr>
        <w:t xml:space="preserve"> </w:t>
      </w:r>
      <w:r>
        <w:rPr>
          <w:rFonts w:ascii="宋体" w:hAnsi="宋体" w:eastAsia="宋体" w:cs="宋体"/>
          <w:spacing w:val="22"/>
          <w:sz w:val="23"/>
          <w:szCs w:val="23"/>
        </w:rPr>
        <w:t>制定</w:t>
      </w:r>
      <w:r>
        <w:rPr>
          <w:rFonts w:ascii="宋体" w:hAnsi="宋体" w:eastAsia="宋体" w:cs="宋体"/>
          <w:spacing w:val="18"/>
          <w:sz w:val="23"/>
          <w:szCs w:val="23"/>
        </w:rPr>
        <w:t>应</w:t>
      </w:r>
      <w:r>
        <w:rPr>
          <w:rFonts w:ascii="宋体" w:hAnsi="宋体" w:eastAsia="宋体" w:cs="宋体"/>
          <w:spacing w:val="11"/>
          <w:sz w:val="23"/>
          <w:szCs w:val="23"/>
        </w:rPr>
        <w:t>急响应方案，建立应急反应体系，当事件一旦发生时可迅速加以控制，使危害</w:t>
      </w:r>
      <w:r>
        <w:rPr>
          <w:rFonts w:ascii="宋体" w:hAnsi="宋体" w:eastAsia="宋体" w:cs="宋体"/>
          <w:sz w:val="23"/>
          <w:szCs w:val="23"/>
        </w:rPr>
        <w:t xml:space="preserve"> </w:t>
      </w:r>
      <w:r>
        <w:rPr>
          <w:rFonts w:ascii="宋体" w:hAnsi="宋体" w:eastAsia="宋体" w:cs="宋体"/>
          <w:spacing w:val="15"/>
          <w:sz w:val="23"/>
          <w:szCs w:val="23"/>
        </w:rPr>
        <w:t>和</w:t>
      </w:r>
      <w:r>
        <w:rPr>
          <w:rFonts w:ascii="宋体" w:hAnsi="宋体" w:eastAsia="宋体" w:cs="宋体"/>
          <w:spacing w:val="8"/>
          <w:sz w:val="23"/>
          <w:szCs w:val="23"/>
        </w:rPr>
        <w:t>损失降低到尽可能低的程度。</w:t>
      </w:r>
    </w:p>
    <w:p>
      <w:pPr>
        <w:spacing w:before="1" w:line="374" w:lineRule="auto"/>
        <w:ind w:left="119" w:right="28" w:firstLine="480"/>
        <w:rPr>
          <w:rFonts w:ascii="宋体" w:hAnsi="宋体" w:eastAsia="宋体" w:cs="宋体"/>
          <w:sz w:val="23"/>
          <w:szCs w:val="23"/>
        </w:rPr>
      </w:pPr>
      <w:r>
        <w:rPr>
          <w:rFonts w:ascii="宋体" w:hAnsi="宋体" w:eastAsia="宋体" w:cs="宋体"/>
          <w:spacing w:val="24"/>
          <w:sz w:val="23"/>
          <w:szCs w:val="23"/>
        </w:rPr>
        <w:t>作</w:t>
      </w:r>
      <w:r>
        <w:rPr>
          <w:rFonts w:ascii="宋体" w:hAnsi="宋体" w:eastAsia="宋体" w:cs="宋体"/>
          <w:spacing w:val="15"/>
          <w:sz w:val="23"/>
          <w:szCs w:val="23"/>
        </w:rPr>
        <w:t>为</w:t>
      </w:r>
      <w:r>
        <w:rPr>
          <w:rFonts w:ascii="宋体" w:hAnsi="宋体" w:eastAsia="宋体" w:cs="宋体"/>
          <w:spacing w:val="12"/>
          <w:sz w:val="23"/>
          <w:szCs w:val="23"/>
        </w:rPr>
        <w:t>事故风险防范和应急对策的重要组成部分，应急组织机构应制定应急计划，</w:t>
      </w:r>
      <w:r>
        <w:rPr>
          <w:rFonts w:ascii="宋体" w:hAnsi="宋体" w:eastAsia="宋体" w:cs="宋体"/>
          <w:sz w:val="23"/>
          <w:szCs w:val="23"/>
        </w:rPr>
        <w:t xml:space="preserve"> </w:t>
      </w:r>
      <w:r>
        <w:rPr>
          <w:rFonts w:ascii="宋体" w:hAnsi="宋体" w:eastAsia="宋体" w:cs="宋体"/>
          <w:spacing w:val="18"/>
          <w:sz w:val="23"/>
          <w:szCs w:val="23"/>
        </w:rPr>
        <w:t>其</w:t>
      </w:r>
      <w:r>
        <w:rPr>
          <w:rFonts w:ascii="宋体" w:hAnsi="宋体" w:eastAsia="宋体" w:cs="宋体"/>
          <w:spacing w:val="11"/>
          <w:sz w:val="23"/>
          <w:szCs w:val="23"/>
        </w:rPr>
        <w:t>基本内容应包括应急组织、应急设施 (设备器材) 、应急通讯联络、应急监测、应</w:t>
      </w:r>
      <w:r>
        <w:rPr>
          <w:rFonts w:ascii="宋体" w:hAnsi="宋体" w:eastAsia="宋体" w:cs="宋体"/>
          <w:sz w:val="23"/>
          <w:szCs w:val="23"/>
        </w:rPr>
        <w:t xml:space="preserve"> </w:t>
      </w:r>
      <w:r>
        <w:rPr>
          <w:rFonts w:ascii="宋体" w:hAnsi="宋体" w:eastAsia="宋体" w:cs="宋体"/>
          <w:spacing w:val="14"/>
          <w:sz w:val="23"/>
          <w:szCs w:val="23"/>
        </w:rPr>
        <w:t>急安全</w:t>
      </w:r>
      <w:r>
        <w:rPr>
          <w:rFonts w:ascii="宋体" w:hAnsi="宋体" w:eastAsia="宋体" w:cs="宋体"/>
          <w:spacing w:val="9"/>
          <w:sz w:val="23"/>
          <w:szCs w:val="23"/>
        </w:rPr>
        <w:t>保</w:t>
      </w:r>
      <w:r>
        <w:rPr>
          <w:rFonts w:ascii="宋体" w:hAnsi="宋体" w:eastAsia="宋体" w:cs="宋体"/>
          <w:spacing w:val="7"/>
          <w:sz w:val="23"/>
          <w:szCs w:val="23"/>
        </w:rPr>
        <w:t>卫、应急撤离措施、应急救援、应急状态终止、事故后果评价、应急报告等。</w:t>
      </w:r>
    </w:p>
    <w:p>
      <w:pPr>
        <w:spacing w:before="1" w:line="227" w:lineRule="auto"/>
        <w:ind w:left="598"/>
        <w:rPr>
          <w:rFonts w:ascii="宋体" w:hAnsi="宋体" w:eastAsia="宋体" w:cs="宋体"/>
          <w:sz w:val="23"/>
          <w:szCs w:val="23"/>
        </w:rPr>
      </w:pPr>
      <w:r>
        <w:rPr>
          <w:rFonts w:ascii="宋体" w:hAnsi="宋体" w:eastAsia="宋体" w:cs="宋体"/>
          <w:spacing w:val="12"/>
          <w:sz w:val="23"/>
          <w:szCs w:val="23"/>
        </w:rPr>
        <w:t>应</w:t>
      </w:r>
      <w:r>
        <w:rPr>
          <w:rFonts w:ascii="宋体" w:hAnsi="宋体" w:eastAsia="宋体" w:cs="宋体"/>
          <w:spacing w:val="8"/>
          <w:sz w:val="23"/>
          <w:szCs w:val="23"/>
        </w:rPr>
        <w:t>急预案主要内容见下表。</w:t>
      </w:r>
    </w:p>
    <w:p>
      <w:pPr>
        <w:spacing w:before="180" w:line="223" w:lineRule="auto"/>
        <w:ind w:left="3800"/>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表</w:t>
      </w:r>
      <w:r>
        <w:rPr>
          <w:rFonts w:ascii="宋体" w:hAnsi="宋体" w:eastAsia="宋体" w:cs="宋体"/>
          <w:spacing w:val="3"/>
          <w:sz w:val="20"/>
          <w:szCs w:val="20"/>
        </w:rPr>
        <w:t xml:space="preserve"> </w:t>
      </w:r>
      <w:r>
        <w:rPr>
          <w:rFonts w:ascii="Times New Roman" w:hAnsi="Times New Roman" w:eastAsia="Times New Roman" w:cs="Times New Roman"/>
          <w:b/>
          <w:bCs/>
          <w:spacing w:val="3"/>
          <w:sz w:val="20"/>
          <w:szCs w:val="20"/>
        </w:rPr>
        <w:t>6-1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应急预案内</w:t>
      </w:r>
      <w:r>
        <w:rPr>
          <w:rFonts w:ascii="宋体" w:hAnsi="宋体" w:eastAsia="宋体" w:cs="宋体"/>
          <w:sz w:val="20"/>
          <w:szCs w:val="20"/>
          <w14:textOutline w14:w="3795" w14:cap="sq" w14:cmpd="sng">
            <w14:solidFill>
              <w14:srgbClr w14:val="000000"/>
            </w14:solidFill>
            <w14:prstDash w14:val="solid"/>
            <w14:bevel/>
          </w14:textOutline>
        </w:rPr>
        <w:t>容</w:t>
      </w:r>
    </w:p>
    <w:tbl>
      <w:tblPr>
        <w:tblStyle w:val="4"/>
        <w:tblW w:w="91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2"/>
        <w:gridCol w:w="2855"/>
        <w:gridCol w:w="5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32" w:type="dxa"/>
            <w:vAlign w:val="top"/>
          </w:tcPr>
          <w:p>
            <w:pPr>
              <w:spacing w:before="92" w:line="229" w:lineRule="auto"/>
              <w:ind w:left="159"/>
              <w:rPr>
                <w:rFonts w:ascii="宋体" w:hAnsi="宋体" w:eastAsia="宋体" w:cs="宋体"/>
                <w:sz w:val="20"/>
                <w:szCs w:val="20"/>
              </w:rPr>
            </w:pPr>
            <w:r>
              <w:rPr>
                <w:rFonts w:ascii="宋体" w:hAnsi="宋体" w:eastAsia="宋体" w:cs="宋体"/>
                <w:spacing w:val="5"/>
                <w:sz w:val="20"/>
                <w:szCs w:val="20"/>
              </w:rPr>
              <w:t>序号</w:t>
            </w:r>
          </w:p>
        </w:tc>
        <w:tc>
          <w:tcPr>
            <w:tcW w:w="2855" w:type="dxa"/>
            <w:vAlign w:val="top"/>
          </w:tcPr>
          <w:p>
            <w:pPr>
              <w:spacing w:before="92" w:line="228" w:lineRule="auto"/>
              <w:ind w:left="1015"/>
              <w:rPr>
                <w:rFonts w:ascii="宋体" w:hAnsi="宋体" w:eastAsia="宋体" w:cs="宋体"/>
                <w:sz w:val="20"/>
                <w:szCs w:val="20"/>
              </w:rPr>
            </w:pPr>
            <w:r>
              <w:rPr>
                <w:rFonts w:ascii="宋体" w:hAnsi="宋体" w:eastAsia="宋体" w:cs="宋体"/>
                <w:spacing w:val="11"/>
                <w:sz w:val="20"/>
                <w:szCs w:val="20"/>
              </w:rPr>
              <w:t xml:space="preserve">项    </w:t>
            </w:r>
            <w:r>
              <w:rPr>
                <w:rFonts w:ascii="宋体" w:hAnsi="宋体" w:eastAsia="宋体" w:cs="宋体"/>
                <w:spacing w:val="10"/>
                <w:sz w:val="20"/>
                <w:szCs w:val="20"/>
              </w:rPr>
              <w:t>目</w:t>
            </w:r>
          </w:p>
        </w:tc>
        <w:tc>
          <w:tcPr>
            <w:tcW w:w="5584" w:type="dxa"/>
            <w:vAlign w:val="top"/>
          </w:tcPr>
          <w:p>
            <w:pPr>
              <w:spacing w:before="91" w:line="228" w:lineRule="auto"/>
              <w:ind w:left="1458"/>
              <w:rPr>
                <w:rFonts w:ascii="宋体" w:hAnsi="宋体" w:eastAsia="宋体" w:cs="宋体"/>
                <w:sz w:val="20"/>
                <w:szCs w:val="20"/>
              </w:rPr>
            </w:pPr>
            <w:r>
              <w:rPr>
                <w:rFonts w:ascii="宋体" w:hAnsi="宋体" w:eastAsia="宋体" w:cs="宋体"/>
                <w:spacing w:val="8"/>
                <w:sz w:val="20"/>
                <w:szCs w:val="20"/>
              </w:rPr>
              <w:t xml:space="preserve">内  </w:t>
            </w:r>
            <w:r>
              <w:rPr>
                <w:rFonts w:ascii="宋体" w:hAnsi="宋体" w:eastAsia="宋体" w:cs="宋体"/>
                <w:spacing w:val="4"/>
                <w:sz w:val="20"/>
                <w:szCs w:val="20"/>
              </w:rPr>
              <w:t xml:space="preserve">  容    及    要    求</w:t>
            </w:r>
          </w:p>
        </w:tc>
      </w:tr>
    </w:tbl>
    <w:p>
      <w:pPr>
        <w:rPr>
          <w:rFonts w:ascii="Arial"/>
          <w:sz w:val="21"/>
        </w:rPr>
      </w:pPr>
    </w:p>
    <w:p>
      <w:pPr>
        <w:sectPr>
          <w:footerReference r:id="rId137" w:type="default"/>
          <w:pgSz w:w="11906" w:h="16839"/>
          <w:pgMar w:top="1431" w:right="1364" w:bottom="1007" w:left="1364" w:header="0" w:footer="847" w:gutter="0"/>
          <w:cols w:space="720" w:num="1"/>
        </w:sectPr>
      </w:pPr>
    </w:p>
    <w:p>
      <w:pPr>
        <w:spacing w:line="155" w:lineRule="exact"/>
      </w:pPr>
    </w:p>
    <w:tbl>
      <w:tblPr>
        <w:tblStyle w:val="4"/>
        <w:tblW w:w="91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2"/>
        <w:gridCol w:w="2855"/>
        <w:gridCol w:w="5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32" w:type="dxa"/>
            <w:vAlign w:val="top"/>
          </w:tcPr>
          <w:p>
            <w:pPr>
              <w:spacing w:before="135" w:line="195"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55" w:type="dxa"/>
            <w:vAlign w:val="top"/>
          </w:tcPr>
          <w:p>
            <w:pPr>
              <w:spacing w:before="99" w:line="229" w:lineRule="auto"/>
              <w:ind w:left="906"/>
              <w:rPr>
                <w:rFonts w:ascii="宋体" w:hAnsi="宋体" w:eastAsia="宋体" w:cs="宋体"/>
                <w:sz w:val="20"/>
                <w:szCs w:val="20"/>
              </w:rPr>
            </w:pPr>
            <w:r>
              <w:rPr>
                <w:rFonts w:ascii="宋体" w:hAnsi="宋体" w:eastAsia="宋体" w:cs="宋体"/>
                <w:spacing w:val="8"/>
                <w:sz w:val="20"/>
                <w:szCs w:val="20"/>
              </w:rPr>
              <w:t>应急计划区</w:t>
            </w:r>
          </w:p>
        </w:tc>
        <w:tc>
          <w:tcPr>
            <w:tcW w:w="5584" w:type="dxa"/>
            <w:vAlign w:val="top"/>
          </w:tcPr>
          <w:p>
            <w:pPr>
              <w:spacing w:before="98" w:line="228" w:lineRule="auto"/>
              <w:ind w:left="1330"/>
              <w:rPr>
                <w:rFonts w:ascii="宋体" w:hAnsi="宋体" w:eastAsia="宋体" w:cs="宋体"/>
                <w:sz w:val="20"/>
                <w:szCs w:val="20"/>
              </w:rPr>
            </w:pPr>
            <w:r>
              <w:rPr>
                <w:rFonts w:ascii="宋体" w:hAnsi="宋体" w:eastAsia="宋体" w:cs="宋体"/>
                <w:spacing w:val="8"/>
                <w:sz w:val="20"/>
                <w:szCs w:val="20"/>
              </w:rPr>
              <w:t>危险源 (储罐区、加油加气区</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2" w:type="dxa"/>
            <w:vAlign w:val="top"/>
          </w:tcPr>
          <w:p>
            <w:pPr>
              <w:spacing w:before="12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55" w:type="dxa"/>
            <w:vAlign w:val="top"/>
          </w:tcPr>
          <w:p>
            <w:pPr>
              <w:spacing w:before="93" w:line="227" w:lineRule="auto"/>
              <w:ind w:left="486"/>
              <w:rPr>
                <w:rFonts w:ascii="宋体" w:hAnsi="宋体" w:eastAsia="宋体" w:cs="宋体"/>
                <w:sz w:val="20"/>
                <w:szCs w:val="20"/>
              </w:rPr>
            </w:pPr>
            <w:r>
              <w:rPr>
                <w:rFonts w:ascii="宋体" w:hAnsi="宋体" w:eastAsia="宋体" w:cs="宋体"/>
                <w:spacing w:val="9"/>
                <w:sz w:val="20"/>
                <w:szCs w:val="20"/>
              </w:rPr>
              <w:t>应急组织机构、人</w:t>
            </w:r>
            <w:r>
              <w:rPr>
                <w:rFonts w:ascii="宋体" w:hAnsi="宋体" w:eastAsia="宋体" w:cs="宋体"/>
                <w:spacing w:val="8"/>
                <w:sz w:val="20"/>
                <w:szCs w:val="20"/>
              </w:rPr>
              <w:t>员</w:t>
            </w:r>
          </w:p>
        </w:tc>
        <w:tc>
          <w:tcPr>
            <w:tcW w:w="5584" w:type="dxa"/>
            <w:vAlign w:val="top"/>
          </w:tcPr>
          <w:p>
            <w:pPr>
              <w:spacing w:before="93" w:line="227" w:lineRule="auto"/>
              <w:ind w:left="1962"/>
              <w:rPr>
                <w:rFonts w:ascii="宋体" w:hAnsi="宋体" w:eastAsia="宋体" w:cs="宋体"/>
                <w:sz w:val="20"/>
                <w:szCs w:val="20"/>
              </w:rPr>
            </w:pPr>
            <w:r>
              <w:rPr>
                <w:rFonts w:ascii="宋体" w:hAnsi="宋体" w:eastAsia="宋体" w:cs="宋体"/>
                <w:spacing w:val="8"/>
                <w:sz w:val="20"/>
                <w:szCs w:val="20"/>
              </w:rPr>
              <w:t>公司应急机构人</w:t>
            </w:r>
            <w:r>
              <w:rPr>
                <w:rFonts w:ascii="宋体" w:hAnsi="宋体" w:eastAsia="宋体" w:cs="宋体"/>
                <w:spacing w:val="7"/>
                <w:sz w:val="20"/>
                <w:szCs w:val="20"/>
              </w:rPr>
              <w:t>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2" w:type="dxa"/>
            <w:vAlign w:val="top"/>
          </w:tcPr>
          <w:p>
            <w:pPr>
              <w:spacing w:before="130"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55" w:type="dxa"/>
            <w:vAlign w:val="top"/>
          </w:tcPr>
          <w:p>
            <w:pPr>
              <w:spacing w:before="94" w:line="228" w:lineRule="auto"/>
              <w:ind w:left="593"/>
              <w:rPr>
                <w:rFonts w:ascii="宋体" w:hAnsi="宋体" w:eastAsia="宋体" w:cs="宋体"/>
                <w:sz w:val="20"/>
                <w:szCs w:val="20"/>
              </w:rPr>
            </w:pPr>
            <w:r>
              <w:rPr>
                <w:rFonts w:ascii="宋体" w:hAnsi="宋体" w:eastAsia="宋体" w:cs="宋体"/>
                <w:spacing w:val="11"/>
                <w:sz w:val="20"/>
                <w:szCs w:val="20"/>
              </w:rPr>
              <w:t>预</w:t>
            </w:r>
            <w:r>
              <w:rPr>
                <w:rFonts w:ascii="宋体" w:hAnsi="宋体" w:eastAsia="宋体" w:cs="宋体"/>
                <w:spacing w:val="8"/>
                <w:sz w:val="20"/>
                <w:szCs w:val="20"/>
              </w:rPr>
              <w:t>案分级响应条件</w:t>
            </w:r>
          </w:p>
        </w:tc>
        <w:tc>
          <w:tcPr>
            <w:tcW w:w="5584" w:type="dxa"/>
            <w:vAlign w:val="top"/>
          </w:tcPr>
          <w:p>
            <w:pPr>
              <w:spacing w:before="95" w:line="228" w:lineRule="auto"/>
              <w:ind w:left="1222"/>
              <w:rPr>
                <w:rFonts w:ascii="宋体" w:hAnsi="宋体" w:eastAsia="宋体" w:cs="宋体"/>
                <w:sz w:val="20"/>
                <w:szCs w:val="20"/>
              </w:rPr>
            </w:pPr>
            <w:r>
              <w:rPr>
                <w:rFonts w:ascii="宋体" w:hAnsi="宋体" w:eastAsia="宋体" w:cs="宋体"/>
                <w:spacing w:val="16"/>
                <w:sz w:val="20"/>
                <w:szCs w:val="20"/>
              </w:rPr>
              <w:t>规</w:t>
            </w:r>
            <w:r>
              <w:rPr>
                <w:rFonts w:ascii="宋体" w:hAnsi="宋体" w:eastAsia="宋体" w:cs="宋体"/>
                <w:spacing w:val="8"/>
                <w:sz w:val="20"/>
                <w:szCs w:val="20"/>
              </w:rPr>
              <w:t>定预案的级别及分级响应程序。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32" w:type="dxa"/>
            <w:vAlign w:val="top"/>
          </w:tcPr>
          <w:p>
            <w:pPr>
              <w:spacing w:before="12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55" w:type="dxa"/>
            <w:vAlign w:val="top"/>
          </w:tcPr>
          <w:p>
            <w:pPr>
              <w:spacing w:before="92" w:line="228" w:lineRule="auto"/>
              <w:ind w:left="800"/>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急救援保障</w:t>
            </w:r>
          </w:p>
        </w:tc>
        <w:tc>
          <w:tcPr>
            <w:tcW w:w="5584" w:type="dxa"/>
            <w:vAlign w:val="top"/>
          </w:tcPr>
          <w:p>
            <w:pPr>
              <w:spacing w:before="92" w:line="228" w:lineRule="auto"/>
              <w:ind w:left="113"/>
              <w:rPr>
                <w:rFonts w:ascii="宋体" w:hAnsi="宋体" w:eastAsia="宋体" w:cs="宋体"/>
                <w:sz w:val="20"/>
                <w:szCs w:val="20"/>
              </w:rPr>
            </w:pPr>
            <w:r>
              <w:rPr>
                <w:rFonts w:ascii="宋体" w:hAnsi="宋体" w:eastAsia="宋体" w:cs="宋体"/>
                <w:spacing w:val="16"/>
                <w:sz w:val="20"/>
                <w:szCs w:val="20"/>
              </w:rPr>
              <w:t>应急</w:t>
            </w:r>
            <w:r>
              <w:rPr>
                <w:rFonts w:ascii="宋体" w:hAnsi="宋体" w:eastAsia="宋体" w:cs="宋体"/>
                <w:spacing w:val="8"/>
                <w:sz w:val="20"/>
                <w:szCs w:val="20"/>
              </w:rPr>
              <w:t>设施，设备与器材 (自给正压式呼吸器、防毒服) 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2" w:type="dxa"/>
            <w:vAlign w:val="top"/>
          </w:tcPr>
          <w:p>
            <w:pPr>
              <w:spacing w:before="134"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55" w:type="dxa"/>
            <w:vAlign w:val="top"/>
          </w:tcPr>
          <w:p>
            <w:pPr>
              <w:spacing w:before="94" w:line="228" w:lineRule="auto"/>
              <w:ind w:left="484"/>
              <w:rPr>
                <w:rFonts w:ascii="宋体" w:hAnsi="宋体" w:eastAsia="宋体" w:cs="宋体"/>
                <w:sz w:val="20"/>
                <w:szCs w:val="20"/>
              </w:rPr>
            </w:pPr>
            <w:r>
              <w:rPr>
                <w:rFonts w:ascii="宋体" w:hAnsi="宋体" w:eastAsia="宋体" w:cs="宋体"/>
                <w:spacing w:val="10"/>
                <w:sz w:val="20"/>
                <w:szCs w:val="20"/>
              </w:rPr>
              <w:t>报</w:t>
            </w:r>
            <w:r>
              <w:rPr>
                <w:rFonts w:ascii="宋体" w:hAnsi="宋体" w:eastAsia="宋体" w:cs="宋体"/>
                <w:spacing w:val="9"/>
                <w:sz w:val="20"/>
                <w:szCs w:val="20"/>
              </w:rPr>
              <w:t>警、通讯联络方式</w:t>
            </w:r>
          </w:p>
        </w:tc>
        <w:tc>
          <w:tcPr>
            <w:tcW w:w="5584" w:type="dxa"/>
            <w:vAlign w:val="top"/>
          </w:tcPr>
          <w:p>
            <w:pPr>
              <w:spacing w:before="94" w:line="228" w:lineRule="auto"/>
              <w:ind w:left="488"/>
              <w:rPr>
                <w:rFonts w:ascii="宋体" w:hAnsi="宋体" w:eastAsia="宋体" w:cs="宋体"/>
                <w:sz w:val="20"/>
                <w:szCs w:val="20"/>
              </w:rPr>
            </w:pPr>
            <w:r>
              <w:rPr>
                <w:rFonts w:ascii="宋体" w:hAnsi="宋体" w:eastAsia="宋体" w:cs="宋体"/>
                <w:spacing w:val="18"/>
                <w:sz w:val="20"/>
                <w:szCs w:val="20"/>
              </w:rPr>
              <w:t>规</w:t>
            </w:r>
            <w:r>
              <w:rPr>
                <w:rFonts w:ascii="宋体" w:hAnsi="宋体" w:eastAsia="宋体" w:cs="宋体"/>
                <w:spacing w:val="10"/>
                <w:sz w:val="20"/>
                <w:szCs w:val="20"/>
              </w:rPr>
              <w:t>定</w:t>
            </w:r>
            <w:r>
              <w:rPr>
                <w:rFonts w:ascii="宋体" w:hAnsi="宋体" w:eastAsia="宋体" w:cs="宋体"/>
                <w:spacing w:val="9"/>
                <w:sz w:val="20"/>
                <w:szCs w:val="20"/>
              </w:rPr>
              <w:t>应急状态下的报警通讯方式；交通保障、管制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2" w:type="dxa"/>
            <w:vAlign w:val="top"/>
          </w:tcPr>
          <w:p>
            <w:pPr>
              <w:spacing w:before="20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55" w:type="dxa"/>
            <w:vAlign w:val="top"/>
          </w:tcPr>
          <w:p>
            <w:pPr>
              <w:spacing w:before="33" w:line="238" w:lineRule="auto"/>
              <w:ind w:left="1011" w:right="105" w:hanging="899"/>
              <w:rPr>
                <w:rFonts w:ascii="宋体" w:hAnsi="宋体" w:eastAsia="宋体" w:cs="宋体"/>
                <w:sz w:val="20"/>
                <w:szCs w:val="20"/>
              </w:rPr>
            </w:pPr>
            <w:r>
              <w:rPr>
                <w:rFonts w:ascii="宋体" w:hAnsi="宋体" w:eastAsia="宋体" w:cs="宋体"/>
                <w:spacing w:val="4"/>
                <w:sz w:val="20"/>
                <w:szCs w:val="20"/>
              </w:rPr>
              <w:t>应急环</w:t>
            </w:r>
            <w:r>
              <w:rPr>
                <w:rFonts w:ascii="宋体" w:hAnsi="宋体" w:eastAsia="宋体" w:cs="宋体"/>
                <w:spacing w:val="2"/>
                <w:sz w:val="20"/>
                <w:szCs w:val="20"/>
              </w:rPr>
              <w:t>境监测、抢险、救援及</w:t>
            </w:r>
            <w:r>
              <w:rPr>
                <w:rFonts w:ascii="宋体" w:hAnsi="宋体" w:eastAsia="宋体" w:cs="宋体"/>
                <w:sz w:val="20"/>
                <w:szCs w:val="20"/>
              </w:rPr>
              <w:t xml:space="preserve"> </w:t>
            </w:r>
            <w:r>
              <w:rPr>
                <w:rFonts w:ascii="宋体" w:hAnsi="宋体" w:eastAsia="宋体" w:cs="宋体"/>
                <w:spacing w:val="9"/>
                <w:sz w:val="20"/>
                <w:szCs w:val="20"/>
              </w:rPr>
              <w:t>控</w:t>
            </w:r>
            <w:r>
              <w:rPr>
                <w:rFonts w:ascii="宋体" w:hAnsi="宋体" w:eastAsia="宋体" w:cs="宋体"/>
                <w:spacing w:val="7"/>
                <w:sz w:val="20"/>
                <w:szCs w:val="20"/>
              </w:rPr>
              <w:t>制措施</w:t>
            </w:r>
          </w:p>
        </w:tc>
        <w:tc>
          <w:tcPr>
            <w:tcW w:w="5584" w:type="dxa"/>
            <w:vAlign w:val="top"/>
          </w:tcPr>
          <w:p>
            <w:pPr>
              <w:spacing w:before="33" w:line="238" w:lineRule="auto"/>
              <w:ind w:left="700" w:right="107" w:hanging="562"/>
              <w:rPr>
                <w:rFonts w:ascii="宋体" w:hAnsi="宋体" w:eastAsia="宋体" w:cs="宋体"/>
                <w:sz w:val="20"/>
                <w:szCs w:val="20"/>
              </w:rPr>
            </w:pPr>
            <w:r>
              <w:rPr>
                <w:rFonts w:ascii="宋体" w:hAnsi="宋体" w:eastAsia="宋体" w:cs="宋体"/>
                <w:spacing w:val="8"/>
                <w:sz w:val="20"/>
                <w:szCs w:val="20"/>
              </w:rPr>
              <w:t>由</w:t>
            </w:r>
            <w:r>
              <w:rPr>
                <w:rFonts w:ascii="宋体" w:hAnsi="宋体" w:eastAsia="宋体" w:cs="宋体"/>
                <w:spacing w:val="5"/>
                <w:sz w:val="20"/>
                <w:szCs w:val="20"/>
              </w:rPr>
              <w:t>环境监测站负责对事故现场进行监测，对事故性质、参数</w:t>
            </w:r>
            <w:r>
              <w:rPr>
                <w:rFonts w:ascii="宋体" w:hAnsi="宋体" w:eastAsia="宋体" w:cs="宋体"/>
                <w:sz w:val="20"/>
                <w:szCs w:val="20"/>
              </w:rPr>
              <w:t xml:space="preserve"> </w:t>
            </w:r>
            <w:r>
              <w:rPr>
                <w:rFonts w:ascii="宋体" w:hAnsi="宋体" w:eastAsia="宋体" w:cs="宋体"/>
                <w:spacing w:val="9"/>
                <w:sz w:val="20"/>
                <w:szCs w:val="20"/>
              </w:rPr>
              <w:t>与后果进行评估，为指挥部门提供决策依据</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2" w:type="dxa"/>
            <w:vAlign w:val="top"/>
          </w:tcPr>
          <w:p>
            <w:pPr>
              <w:spacing w:before="207" w:line="192"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55" w:type="dxa"/>
            <w:vAlign w:val="top"/>
          </w:tcPr>
          <w:p>
            <w:pPr>
              <w:spacing w:before="34" w:line="237" w:lineRule="auto"/>
              <w:ind w:left="800" w:right="105" w:hanging="688"/>
              <w:rPr>
                <w:rFonts w:ascii="宋体" w:hAnsi="宋体" w:eastAsia="宋体" w:cs="宋体"/>
                <w:sz w:val="20"/>
                <w:szCs w:val="20"/>
              </w:rPr>
            </w:pPr>
            <w:r>
              <w:rPr>
                <w:rFonts w:ascii="宋体" w:hAnsi="宋体" w:eastAsia="宋体" w:cs="宋体"/>
                <w:spacing w:val="4"/>
                <w:sz w:val="20"/>
                <w:szCs w:val="20"/>
              </w:rPr>
              <w:t>应急检</w:t>
            </w:r>
            <w:r>
              <w:rPr>
                <w:rFonts w:ascii="宋体" w:hAnsi="宋体" w:eastAsia="宋体" w:cs="宋体"/>
                <w:spacing w:val="2"/>
                <w:sz w:val="20"/>
                <w:szCs w:val="20"/>
              </w:rPr>
              <w:t>测、防护措施、清除泄</w:t>
            </w:r>
            <w:r>
              <w:rPr>
                <w:rFonts w:ascii="宋体" w:hAnsi="宋体" w:eastAsia="宋体" w:cs="宋体"/>
                <w:sz w:val="20"/>
                <w:szCs w:val="20"/>
              </w:rPr>
              <w:t xml:space="preserve"> </w:t>
            </w:r>
            <w:r>
              <w:rPr>
                <w:rFonts w:ascii="宋体" w:hAnsi="宋体" w:eastAsia="宋体" w:cs="宋体"/>
                <w:spacing w:val="9"/>
                <w:sz w:val="20"/>
                <w:szCs w:val="20"/>
              </w:rPr>
              <w:t>漏</w:t>
            </w:r>
            <w:r>
              <w:rPr>
                <w:rFonts w:ascii="宋体" w:hAnsi="宋体" w:eastAsia="宋体" w:cs="宋体"/>
                <w:spacing w:val="8"/>
                <w:sz w:val="20"/>
                <w:szCs w:val="20"/>
              </w:rPr>
              <w:t>措施和器材</w:t>
            </w:r>
          </w:p>
        </w:tc>
        <w:tc>
          <w:tcPr>
            <w:tcW w:w="5584" w:type="dxa"/>
            <w:vAlign w:val="top"/>
          </w:tcPr>
          <w:p>
            <w:pPr>
              <w:spacing w:before="34" w:line="237" w:lineRule="auto"/>
              <w:ind w:left="2166" w:right="105" w:hanging="205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6"/>
                <w:sz w:val="20"/>
                <w:szCs w:val="20"/>
              </w:rPr>
              <w:t>故现场、邻近区域、控制防火区域，控制和清除污染措施</w:t>
            </w:r>
            <w:r>
              <w:rPr>
                <w:rFonts w:ascii="宋体" w:hAnsi="宋体" w:eastAsia="宋体" w:cs="宋体"/>
                <w:sz w:val="20"/>
                <w:szCs w:val="20"/>
              </w:rPr>
              <w:t xml:space="preserve"> </w:t>
            </w:r>
            <w:r>
              <w:rPr>
                <w:rFonts w:ascii="宋体" w:hAnsi="宋体" w:eastAsia="宋体" w:cs="宋体"/>
                <w:spacing w:val="7"/>
                <w:sz w:val="20"/>
                <w:szCs w:val="20"/>
              </w:rPr>
              <w:t>及相应设备</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32" w:type="dxa"/>
            <w:vAlign w:val="top"/>
          </w:tcPr>
          <w:p>
            <w:pPr>
              <w:spacing w:line="283" w:lineRule="auto"/>
              <w:rPr>
                <w:rFonts w:ascii="Arial"/>
                <w:sz w:val="21"/>
              </w:rPr>
            </w:pPr>
          </w:p>
          <w:p>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55" w:type="dxa"/>
            <w:vAlign w:val="top"/>
          </w:tcPr>
          <w:p>
            <w:pPr>
              <w:spacing w:before="173" w:line="265" w:lineRule="auto"/>
              <w:ind w:left="380" w:right="105" w:hanging="267"/>
              <w:rPr>
                <w:rFonts w:ascii="宋体" w:hAnsi="宋体" w:eastAsia="宋体" w:cs="宋体"/>
                <w:sz w:val="20"/>
                <w:szCs w:val="20"/>
              </w:rPr>
            </w:pPr>
            <w:r>
              <w:rPr>
                <w:rFonts w:ascii="宋体" w:hAnsi="宋体" w:eastAsia="宋体" w:cs="宋体"/>
                <w:spacing w:val="4"/>
                <w:sz w:val="20"/>
                <w:szCs w:val="20"/>
              </w:rPr>
              <w:t>人员</w:t>
            </w:r>
            <w:r>
              <w:rPr>
                <w:rFonts w:ascii="宋体" w:hAnsi="宋体" w:eastAsia="宋体" w:cs="宋体"/>
                <w:spacing w:val="2"/>
                <w:sz w:val="20"/>
                <w:szCs w:val="20"/>
              </w:rPr>
              <w:t>紧急撤离、疏散，应急剂</w:t>
            </w:r>
            <w:r>
              <w:rPr>
                <w:rFonts w:ascii="宋体" w:hAnsi="宋体" w:eastAsia="宋体" w:cs="宋体"/>
                <w:sz w:val="20"/>
                <w:szCs w:val="20"/>
              </w:rPr>
              <w:t xml:space="preserve"> </w:t>
            </w:r>
            <w:r>
              <w:rPr>
                <w:rFonts w:ascii="宋体" w:hAnsi="宋体" w:eastAsia="宋体" w:cs="宋体"/>
                <w:spacing w:val="9"/>
                <w:sz w:val="20"/>
                <w:szCs w:val="20"/>
              </w:rPr>
              <w:t>量控制、撤离组织计</w:t>
            </w:r>
            <w:r>
              <w:rPr>
                <w:rFonts w:ascii="宋体" w:hAnsi="宋体" w:eastAsia="宋体" w:cs="宋体"/>
                <w:spacing w:val="8"/>
                <w:sz w:val="20"/>
                <w:szCs w:val="20"/>
              </w:rPr>
              <w:t>划</w:t>
            </w:r>
          </w:p>
        </w:tc>
        <w:tc>
          <w:tcPr>
            <w:tcW w:w="5584" w:type="dxa"/>
            <w:vAlign w:val="top"/>
          </w:tcPr>
          <w:p>
            <w:pPr>
              <w:spacing w:before="36" w:line="228" w:lineRule="auto"/>
              <w:ind w:left="113"/>
              <w:rPr>
                <w:rFonts w:ascii="宋体" w:hAnsi="宋体" w:eastAsia="宋体" w:cs="宋体"/>
                <w:sz w:val="20"/>
                <w:szCs w:val="20"/>
              </w:rPr>
            </w:pPr>
            <w:r>
              <w:rPr>
                <w:rFonts w:ascii="宋体" w:hAnsi="宋体" w:eastAsia="宋体" w:cs="宋体"/>
                <w:spacing w:val="10"/>
                <w:sz w:val="20"/>
                <w:szCs w:val="20"/>
              </w:rPr>
              <w:t>事</w:t>
            </w:r>
            <w:r>
              <w:rPr>
                <w:rFonts w:ascii="宋体" w:hAnsi="宋体" w:eastAsia="宋体" w:cs="宋体"/>
                <w:spacing w:val="6"/>
                <w:sz w:val="20"/>
                <w:szCs w:val="20"/>
              </w:rPr>
              <w:t>故现场、工厂邻近区、受事故影响的区域人员及公众对毒</w:t>
            </w:r>
          </w:p>
          <w:p>
            <w:pPr>
              <w:spacing w:before="24" w:line="237" w:lineRule="auto"/>
              <w:ind w:left="2377" w:right="107" w:hanging="2264"/>
              <w:rPr>
                <w:rFonts w:ascii="宋体" w:hAnsi="宋体" w:eastAsia="宋体" w:cs="宋体"/>
                <w:sz w:val="20"/>
                <w:szCs w:val="20"/>
              </w:rPr>
            </w:pPr>
            <w:r>
              <w:rPr>
                <w:rFonts w:ascii="宋体" w:hAnsi="宋体" w:eastAsia="宋体" w:cs="宋体"/>
                <w:spacing w:val="8"/>
                <w:sz w:val="20"/>
                <w:szCs w:val="20"/>
              </w:rPr>
              <w:t>物</w:t>
            </w:r>
            <w:r>
              <w:rPr>
                <w:rFonts w:ascii="宋体" w:hAnsi="宋体" w:eastAsia="宋体" w:cs="宋体"/>
                <w:spacing w:val="6"/>
                <w:sz w:val="20"/>
                <w:szCs w:val="20"/>
              </w:rPr>
              <w:t>应急剂量控制规定，撤离组织计划及救护，医疗救护与公</w:t>
            </w:r>
            <w:r>
              <w:rPr>
                <w:rFonts w:ascii="宋体" w:hAnsi="宋体" w:eastAsia="宋体" w:cs="宋体"/>
                <w:sz w:val="20"/>
                <w:szCs w:val="20"/>
              </w:rPr>
              <w:t xml:space="preserve"> </w:t>
            </w:r>
            <w:r>
              <w:rPr>
                <w:rFonts w:ascii="宋体" w:hAnsi="宋体" w:eastAsia="宋体" w:cs="宋体"/>
                <w:spacing w:val="5"/>
                <w:sz w:val="20"/>
                <w:szCs w:val="20"/>
              </w:rPr>
              <w:t>众健康</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32" w:type="dxa"/>
            <w:vAlign w:val="top"/>
          </w:tcPr>
          <w:p>
            <w:pPr>
              <w:spacing w:line="285" w:lineRule="auto"/>
              <w:rPr>
                <w:rFonts w:ascii="Arial"/>
                <w:sz w:val="21"/>
              </w:rPr>
            </w:pPr>
          </w:p>
          <w:p>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55" w:type="dxa"/>
            <w:vAlign w:val="top"/>
          </w:tcPr>
          <w:p>
            <w:pPr>
              <w:spacing w:before="172" w:line="265" w:lineRule="auto"/>
              <w:ind w:left="1120" w:right="168" w:hanging="948"/>
              <w:rPr>
                <w:rFonts w:ascii="宋体" w:hAnsi="宋体" w:eastAsia="宋体" w:cs="宋体"/>
                <w:sz w:val="20"/>
                <w:szCs w:val="20"/>
              </w:rPr>
            </w:pPr>
            <w:r>
              <w:rPr>
                <w:rFonts w:ascii="宋体" w:hAnsi="宋体" w:eastAsia="宋体" w:cs="宋体"/>
                <w:spacing w:val="10"/>
                <w:sz w:val="20"/>
                <w:szCs w:val="20"/>
              </w:rPr>
              <w:t>事</w:t>
            </w:r>
            <w:r>
              <w:rPr>
                <w:rFonts w:ascii="宋体" w:hAnsi="宋体" w:eastAsia="宋体" w:cs="宋体"/>
                <w:spacing w:val="9"/>
                <w:sz w:val="20"/>
                <w:szCs w:val="20"/>
              </w:rPr>
              <w:t>故应急救援关闭程序与恢</w:t>
            </w:r>
            <w:r>
              <w:rPr>
                <w:rFonts w:ascii="宋体" w:hAnsi="宋体" w:eastAsia="宋体" w:cs="宋体"/>
                <w:sz w:val="20"/>
                <w:szCs w:val="20"/>
              </w:rPr>
              <w:t xml:space="preserve"> </w:t>
            </w:r>
            <w:r>
              <w:rPr>
                <w:rFonts w:ascii="宋体" w:hAnsi="宋体" w:eastAsia="宋体" w:cs="宋体"/>
                <w:spacing w:val="5"/>
                <w:sz w:val="20"/>
                <w:szCs w:val="20"/>
              </w:rPr>
              <w:t>复措施</w:t>
            </w:r>
          </w:p>
        </w:tc>
        <w:tc>
          <w:tcPr>
            <w:tcW w:w="5584" w:type="dxa"/>
            <w:vAlign w:val="top"/>
          </w:tcPr>
          <w:p>
            <w:pPr>
              <w:spacing w:before="34" w:line="228" w:lineRule="auto"/>
              <w:ind w:left="113"/>
              <w:rPr>
                <w:rFonts w:ascii="宋体" w:hAnsi="宋体" w:eastAsia="宋体" w:cs="宋体"/>
                <w:sz w:val="20"/>
                <w:szCs w:val="20"/>
              </w:rPr>
            </w:pPr>
            <w:r>
              <w:rPr>
                <w:rFonts w:ascii="宋体" w:hAnsi="宋体" w:eastAsia="宋体" w:cs="宋体"/>
                <w:spacing w:val="9"/>
                <w:sz w:val="20"/>
                <w:szCs w:val="20"/>
              </w:rPr>
              <w:t>专</w:t>
            </w:r>
            <w:r>
              <w:rPr>
                <w:rFonts w:ascii="宋体" w:hAnsi="宋体" w:eastAsia="宋体" w:cs="宋体"/>
                <w:spacing w:val="6"/>
                <w:sz w:val="20"/>
                <w:szCs w:val="20"/>
              </w:rPr>
              <w:t>业队伍抢救结束后，做好事故现场善后处理，邻近区域解</w:t>
            </w:r>
          </w:p>
          <w:p>
            <w:pPr>
              <w:spacing w:before="26" w:line="228" w:lineRule="auto"/>
              <w:ind w:left="127"/>
              <w:rPr>
                <w:rFonts w:ascii="宋体" w:hAnsi="宋体" w:eastAsia="宋体" w:cs="宋体"/>
                <w:sz w:val="20"/>
                <w:szCs w:val="20"/>
              </w:rPr>
            </w:pPr>
            <w:r>
              <w:rPr>
                <w:rFonts w:ascii="宋体" w:hAnsi="宋体" w:eastAsia="宋体" w:cs="宋体"/>
                <w:spacing w:val="10"/>
                <w:sz w:val="20"/>
                <w:szCs w:val="20"/>
              </w:rPr>
              <w:t>除事故</w:t>
            </w:r>
            <w:r>
              <w:rPr>
                <w:rFonts w:ascii="宋体" w:hAnsi="宋体" w:eastAsia="宋体" w:cs="宋体"/>
                <w:spacing w:val="6"/>
                <w:sz w:val="20"/>
                <w:szCs w:val="20"/>
              </w:rPr>
              <w:t>警</w:t>
            </w:r>
            <w:r>
              <w:rPr>
                <w:rFonts w:ascii="宋体" w:hAnsi="宋体" w:eastAsia="宋体" w:cs="宋体"/>
                <w:spacing w:val="5"/>
                <w:sz w:val="20"/>
                <w:szCs w:val="20"/>
              </w:rPr>
              <w:t>戒及善后恢复措施，现场调查、清理、清洗工作恢</w:t>
            </w:r>
          </w:p>
          <w:p>
            <w:pPr>
              <w:spacing w:before="25" w:line="222" w:lineRule="auto"/>
              <w:ind w:left="1753"/>
              <w:rPr>
                <w:rFonts w:ascii="宋体" w:hAnsi="宋体" w:eastAsia="宋体" w:cs="宋体"/>
                <w:sz w:val="20"/>
                <w:szCs w:val="20"/>
              </w:rPr>
            </w:pPr>
            <w:r>
              <w:rPr>
                <w:rFonts w:ascii="宋体" w:hAnsi="宋体" w:eastAsia="宋体" w:cs="宋体"/>
                <w:spacing w:val="11"/>
                <w:sz w:val="20"/>
                <w:szCs w:val="20"/>
              </w:rPr>
              <w:t>复</w:t>
            </w:r>
            <w:r>
              <w:rPr>
                <w:rFonts w:ascii="宋体" w:hAnsi="宋体" w:eastAsia="宋体" w:cs="宋体"/>
                <w:spacing w:val="8"/>
                <w:sz w:val="20"/>
                <w:szCs w:val="20"/>
              </w:rPr>
              <w:t>生产状态，组织生产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2" w:type="dxa"/>
            <w:vAlign w:val="top"/>
          </w:tcPr>
          <w:p>
            <w:pPr>
              <w:spacing w:before="13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855" w:type="dxa"/>
            <w:vAlign w:val="top"/>
          </w:tcPr>
          <w:p>
            <w:pPr>
              <w:spacing w:before="100" w:line="228" w:lineRule="auto"/>
              <w:ind w:left="800"/>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急培训计划</w:t>
            </w:r>
          </w:p>
        </w:tc>
        <w:tc>
          <w:tcPr>
            <w:tcW w:w="5584" w:type="dxa"/>
            <w:vAlign w:val="top"/>
          </w:tcPr>
          <w:p>
            <w:pPr>
              <w:spacing w:before="100" w:line="228" w:lineRule="auto"/>
              <w:ind w:left="276"/>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9"/>
                <w:sz w:val="20"/>
                <w:szCs w:val="20"/>
              </w:rPr>
              <w:t>急计划制定后，每三个月安排人员培训与演练一次。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2" w:type="dxa"/>
            <w:vAlign w:val="top"/>
          </w:tcPr>
          <w:p>
            <w:pPr>
              <w:spacing w:before="13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855" w:type="dxa"/>
            <w:vAlign w:val="top"/>
          </w:tcPr>
          <w:p>
            <w:pPr>
              <w:spacing w:before="97" w:line="228" w:lineRule="auto"/>
              <w:ind w:left="701"/>
              <w:rPr>
                <w:rFonts w:ascii="宋体" w:hAnsi="宋体" w:eastAsia="宋体" w:cs="宋体"/>
                <w:sz w:val="20"/>
                <w:szCs w:val="20"/>
              </w:rPr>
            </w:pPr>
            <w:r>
              <w:rPr>
                <w:rFonts w:ascii="宋体" w:hAnsi="宋体" w:eastAsia="宋体" w:cs="宋体"/>
                <w:spacing w:val="12"/>
                <w:sz w:val="20"/>
                <w:szCs w:val="20"/>
              </w:rPr>
              <w:t>公</w:t>
            </w:r>
            <w:r>
              <w:rPr>
                <w:rFonts w:ascii="宋体" w:hAnsi="宋体" w:eastAsia="宋体" w:cs="宋体"/>
                <w:spacing w:val="7"/>
                <w:sz w:val="20"/>
                <w:szCs w:val="20"/>
              </w:rPr>
              <w:t>众教育和信息</w:t>
            </w:r>
          </w:p>
        </w:tc>
        <w:tc>
          <w:tcPr>
            <w:tcW w:w="5584" w:type="dxa"/>
            <w:vAlign w:val="top"/>
          </w:tcPr>
          <w:p>
            <w:pPr>
              <w:spacing w:before="97" w:line="228" w:lineRule="auto"/>
              <w:ind w:left="592"/>
              <w:rPr>
                <w:rFonts w:ascii="宋体" w:hAnsi="宋体" w:eastAsia="宋体" w:cs="宋体"/>
                <w:sz w:val="20"/>
                <w:szCs w:val="20"/>
              </w:rPr>
            </w:pPr>
            <w:r>
              <w:rPr>
                <w:rFonts w:ascii="宋体" w:hAnsi="宋体" w:eastAsia="宋体" w:cs="宋体"/>
                <w:spacing w:val="18"/>
                <w:sz w:val="20"/>
                <w:szCs w:val="20"/>
              </w:rPr>
              <w:t>对</w:t>
            </w:r>
            <w:r>
              <w:rPr>
                <w:rFonts w:ascii="宋体" w:hAnsi="宋体" w:eastAsia="宋体" w:cs="宋体"/>
                <w:spacing w:val="12"/>
                <w:sz w:val="20"/>
                <w:szCs w:val="20"/>
              </w:rPr>
              <w:t>邻</w:t>
            </w:r>
            <w:r>
              <w:rPr>
                <w:rFonts w:ascii="宋体" w:hAnsi="宋体" w:eastAsia="宋体" w:cs="宋体"/>
                <w:spacing w:val="9"/>
                <w:sz w:val="20"/>
                <w:szCs w:val="20"/>
              </w:rPr>
              <w:t>近地区开展公众教育、培训和发布有关信息</w:t>
            </w:r>
          </w:p>
        </w:tc>
      </w:tr>
    </w:tbl>
    <w:p>
      <w:pPr>
        <w:spacing w:before="35" w:line="228" w:lineRule="auto"/>
        <w:ind w:left="117"/>
        <w:outlineLvl w:val="1"/>
        <w:rPr>
          <w:rFonts w:ascii="宋体" w:hAnsi="宋体" w:eastAsia="宋体" w:cs="宋体"/>
          <w:sz w:val="23"/>
          <w:szCs w:val="23"/>
        </w:rPr>
      </w:pPr>
      <w:r>
        <w:rPr>
          <w:rFonts w:ascii="Times New Roman" w:hAnsi="Times New Roman" w:eastAsia="Times New Roman" w:cs="Times New Roman"/>
          <w:b/>
          <w:bCs/>
          <w:spacing w:val="13"/>
          <w:sz w:val="23"/>
          <w:szCs w:val="23"/>
        </w:rPr>
        <w:t>6</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环境风险防范要求和措施</w:t>
      </w:r>
    </w:p>
    <w:p>
      <w:pPr>
        <w:spacing w:before="184" w:line="225" w:lineRule="auto"/>
        <w:ind w:left="597"/>
        <w:rPr>
          <w:rFonts w:ascii="宋体" w:hAnsi="宋体" w:eastAsia="宋体" w:cs="宋体"/>
          <w:sz w:val="23"/>
          <w:szCs w:val="23"/>
        </w:rPr>
      </w:pPr>
      <w:r>
        <w:rPr>
          <w:rFonts w:ascii="宋体" w:hAnsi="宋体" w:eastAsia="宋体" w:cs="宋体"/>
          <w:spacing w:val="14"/>
          <w:sz w:val="23"/>
          <w:szCs w:val="23"/>
        </w:rPr>
        <w:t>①加</w:t>
      </w:r>
      <w:r>
        <w:rPr>
          <w:rFonts w:ascii="宋体" w:hAnsi="宋体" w:eastAsia="宋体" w:cs="宋体"/>
          <w:spacing w:val="11"/>
          <w:sz w:val="23"/>
          <w:szCs w:val="23"/>
        </w:rPr>
        <w:t>强</w:t>
      </w:r>
      <w:r>
        <w:rPr>
          <w:rFonts w:ascii="宋体" w:hAnsi="宋体" w:eastAsia="宋体" w:cs="宋体"/>
          <w:spacing w:val="7"/>
          <w:sz w:val="23"/>
          <w:szCs w:val="23"/>
        </w:rPr>
        <w:t>站区的日常管理，定期对加油员进行培训，减少误操作造成的漏油等事故。</w:t>
      </w:r>
    </w:p>
    <w:p>
      <w:pPr>
        <w:spacing w:before="185" w:line="225" w:lineRule="auto"/>
        <w:ind w:left="596"/>
        <w:rPr>
          <w:rFonts w:ascii="宋体" w:hAnsi="宋体" w:eastAsia="宋体" w:cs="宋体"/>
          <w:sz w:val="23"/>
          <w:szCs w:val="23"/>
        </w:rPr>
      </w:pPr>
      <w:r>
        <w:rPr>
          <w:rFonts w:ascii="宋体" w:hAnsi="宋体" w:eastAsia="宋体" w:cs="宋体"/>
          <w:spacing w:val="18"/>
          <w:sz w:val="23"/>
          <w:szCs w:val="23"/>
        </w:rPr>
        <w:t>②</w:t>
      </w:r>
      <w:r>
        <w:rPr>
          <w:rFonts w:ascii="宋体" w:hAnsi="宋体" w:eastAsia="宋体" w:cs="宋体"/>
          <w:spacing w:val="9"/>
          <w:sz w:val="23"/>
          <w:szCs w:val="23"/>
        </w:rPr>
        <w:t>按要求开展环境影响评价工作，明确站区存在的环境风险。</w:t>
      </w:r>
    </w:p>
    <w:p>
      <w:pPr>
        <w:spacing w:before="187" w:line="225" w:lineRule="auto"/>
        <w:ind w:left="596"/>
        <w:rPr>
          <w:rFonts w:ascii="宋体" w:hAnsi="宋体" w:eastAsia="宋体" w:cs="宋体"/>
          <w:sz w:val="23"/>
          <w:szCs w:val="23"/>
        </w:rPr>
      </w:pPr>
      <w:r>
        <w:rPr>
          <w:rFonts w:ascii="宋体" w:hAnsi="宋体" w:eastAsia="宋体" w:cs="宋体"/>
          <w:spacing w:val="14"/>
          <w:sz w:val="23"/>
          <w:szCs w:val="23"/>
        </w:rPr>
        <w:t>③严</w:t>
      </w:r>
      <w:r>
        <w:rPr>
          <w:rFonts w:ascii="宋体" w:hAnsi="宋体" w:eastAsia="宋体" w:cs="宋体"/>
          <w:spacing w:val="12"/>
          <w:sz w:val="23"/>
          <w:szCs w:val="23"/>
        </w:rPr>
        <w:t>格</w:t>
      </w:r>
      <w:r>
        <w:rPr>
          <w:rFonts w:ascii="宋体" w:hAnsi="宋体" w:eastAsia="宋体" w:cs="宋体"/>
          <w:spacing w:val="7"/>
          <w:sz w:val="23"/>
          <w:szCs w:val="23"/>
        </w:rPr>
        <w:t>执行公司环境因素调查辨识评价程序文件，定期评价站区存在的环境风险。</w:t>
      </w:r>
    </w:p>
    <w:p>
      <w:pPr>
        <w:spacing w:before="186" w:line="225" w:lineRule="auto"/>
        <w:ind w:left="596"/>
        <w:rPr>
          <w:rFonts w:ascii="宋体" w:hAnsi="宋体" w:eastAsia="宋体" w:cs="宋体"/>
          <w:sz w:val="23"/>
          <w:szCs w:val="23"/>
        </w:rPr>
      </w:pPr>
      <w:r>
        <w:rPr>
          <w:rFonts w:ascii="宋体" w:hAnsi="宋体" w:eastAsia="宋体" w:cs="宋体"/>
          <w:spacing w:val="16"/>
          <w:sz w:val="23"/>
          <w:szCs w:val="23"/>
        </w:rPr>
        <w:t>④</w:t>
      </w:r>
      <w:r>
        <w:rPr>
          <w:rFonts w:ascii="宋体" w:hAnsi="宋体" w:eastAsia="宋体" w:cs="宋体"/>
          <w:spacing w:val="9"/>
          <w:sz w:val="23"/>
          <w:szCs w:val="23"/>
        </w:rPr>
        <w:t>做好站区员工环境风险培训教育工作，开展应急演练。</w:t>
      </w:r>
    </w:p>
    <w:p>
      <w:pPr>
        <w:spacing w:before="187" w:line="225" w:lineRule="auto"/>
        <w:ind w:left="596"/>
        <w:rPr>
          <w:rFonts w:ascii="宋体" w:hAnsi="宋体" w:eastAsia="宋体" w:cs="宋体"/>
          <w:sz w:val="23"/>
          <w:szCs w:val="23"/>
        </w:rPr>
      </w:pPr>
      <w:r>
        <w:rPr>
          <w:rFonts w:ascii="宋体" w:hAnsi="宋体" w:eastAsia="宋体" w:cs="宋体"/>
          <w:spacing w:val="9"/>
          <w:sz w:val="23"/>
          <w:szCs w:val="23"/>
        </w:rPr>
        <w:t>⑤做好站区环保设施的维护保养工作</w:t>
      </w:r>
      <w:r>
        <w:rPr>
          <w:rFonts w:ascii="宋体" w:hAnsi="宋体" w:eastAsia="宋体" w:cs="宋体"/>
          <w:spacing w:val="8"/>
          <w:sz w:val="23"/>
          <w:szCs w:val="23"/>
        </w:rPr>
        <w:t>。</w:t>
      </w:r>
    </w:p>
    <w:p>
      <w:pPr>
        <w:spacing w:before="186" w:line="227" w:lineRule="auto"/>
        <w:ind w:left="117"/>
        <w:outlineLvl w:val="1"/>
        <w:rPr>
          <w:rFonts w:ascii="宋体" w:hAnsi="宋体" w:eastAsia="宋体" w:cs="宋体"/>
          <w:sz w:val="23"/>
          <w:szCs w:val="23"/>
        </w:rPr>
      </w:pPr>
      <w:r>
        <w:rPr>
          <w:rFonts w:ascii="Times New Roman" w:hAnsi="Times New Roman" w:eastAsia="Times New Roman" w:cs="Times New Roman"/>
          <w:b/>
          <w:bCs/>
          <w:spacing w:val="7"/>
          <w:sz w:val="23"/>
          <w:szCs w:val="23"/>
        </w:rPr>
        <w:t>6.3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站区日常管理</w:t>
      </w:r>
    </w:p>
    <w:p>
      <w:pPr>
        <w:spacing w:before="183" w:line="375" w:lineRule="auto"/>
        <w:ind w:left="118" w:right="108" w:firstLine="479"/>
        <w:rPr>
          <w:rFonts w:ascii="宋体" w:hAnsi="宋体" w:eastAsia="宋体" w:cs="宋体"/>
          <w:sz w:val="23"/>
          <w:szCs w:val="23"/>
        </w:rPr>
      </w:pPr>
      <w:r>
        <w:rPr>
          <w:rFonts w:ascii="宋体" w:hAnsi="宋体" w:eastAsia="宋体" w:cs="宋体"/>
          <w:spacing w:val="12"/>
          <w:sz w:val="23"/>
          <w:szCs w:val="23"/>
        </w:rPr>
        <w:t>①站区制定了日常安全检查制度，安全员对站区各设备、设施进行不定时地安全</w:t>
      </w:r>
      <w:r>
        <w:rPr>
          <w:rFonts w:ascii="宋体" w:hAnsi="宋体" w:eastAsia="宋体" w:cs="宋体"/>
          <w:sz w:val="23"/>
          <w:szCs w:val="23"/>
        </w:rPr>
        <w:t xml:space="preserve"> </w:t>
      </w:r>
      <w:r>
        <w:rPr>
          <w:rFonts w:ascii="宋体" w:hAnsi="宋体" w:eastAsia="宋体" w:cs="宋体"/>
          <w:spacing w:val="12"/>
          <w:sz w:val="23"/>
          <w:szCs w:val="23"/>
        </w:rPr>
        <w:t>检查，安全员每日进行安全巡查，各班组兼职安全员每班进行巡查。各级人员检查</w:t>
      </w:r>
      <w:r>
        <w:rPr>
          <w:rFonts w:ascii="宋体" w:hAnsi="宋体" w:eastAsia="宋体" w:cs="宋体"/>
          <w:spacing w:val="5"/>
          <w:sz w:val="23"/>
          <w:szCs w:val="23"/>
        </w:rPr>
        <w:t>如</w:t>
      </w:r>
      <w:r>
        <w:rPr>
          <w:rFonts w:ascii="宋体" w:hAnsi="宋体" w:eastAsia="宋体" w:cs="宋体"/>
          <w:sz w:val="23"/>
          <w:szCs w:val="23"/>
        </w:rPr>
        <w:t xml:space="preserve"> </w:t>
      </w:r>
      <w:r>
        <w:rPr>
          <w:rFonts w:ascii="宋体" w:hAnsi="宋体" w:eastAsia="宋体" w:cs="宋体"/>
          <w:spacing w:val="12"/>
          <w:sz w:val="23"/>
          <w:szCs w:val="23"/>
        </w:rPr>
        <w:t>发现问题，及时向安全员汇报，积极采取措施进行整改。站区对所有员工进行经常</w:t>
      </w:r>
      <w:r>
        <w:rPr>
          <w:rFonts w:ascii="宋体" w:hAnsi="宋体" w:eastAsia="宋体" w:cs="宋体"/>
          <w:spacing w:val="5"/>
          <w:sz w:val="23"/>
          <w:szCs w:val="23"/>
        </w:rPr>
        <w:t>性</w:t>
      </w:r>
      <w:r>
        <w:rPr>
          <w:rFonts w:ascii="宋体" w:hAnsi="宋体" w:eastAsia="宋体" w:cs="宋体"/>
          <w:sz w:val="23"/>
          <w:szCs w:val="23"/>
        </w:rPr>
        <w:t xml:space="preserve"> </w:t>
      </w:r>
      <w:r>
        <w:rPr>
          <w:rFonts w:ascii="宋体" w:hAnsi="宋体" w:eastAsia="宋体" w:cs="宋体"/>
          <w:spacing w:val="9"/>
          <w:sz w:val="23"/>
          <w:szCs w:val="23"/>
        </w:rPr>
        <w:t>的安全环保培训，以提高员工安全环保意识。</w:t>
      </w:r>
    </w:p>
    <w:p>
      <w:pPr>
        <w:spacing w:before="2" w:line="374" w:lineRule="auto"/>
        <w:ind w:left="129" w:right="108" w:firstLine="466"/>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站区配置有液位仪自动计量系统，可以随时监测储罐内燃料液位情况，可以及</w:t>
      </w:r>
      <w:r>
        <w:rPr>
          <w:rFonts w:ascii="宋体" w:hAnsi="宋体" w:eastAsia="宋体" w:cs="宋体"/>
          <w:sz w:val="23"/>
          <w:szCs w:val="23"/>
        </w:rPr>
        <w:t xml:space="preserve"> </w:t>
      </w:r>
      <w:r>
        <w:rPr>
          <w:rFonts w:ascii="宋体" w:hAnsi="宋体" w:eastAsia="宋体" w:cs="宋体"/>
          <w:spacing w:val="11"/>
          <w:sz w:val="23"/>
          <w:szCs w:val="23"/>
        </w:rPr>
        <w:t>时</w:t>
      </w:r>
      <w:r>
        <w:rPr>
          <w:rFonts w:ascii="宋体" w:hAnsi="宋体" w:eastAsia="宋体" w:cs="宋体"/>
          <w:spacing w:val="8"/>
          <w:sz w:val="23"/>
          <w:szCs w:val="23"/>
        </w:rPr>
        <w:t>发现储罐是否发生渗漏等异常情况。</w:t>
      </w:r>
    </w:p>
    <w:p>
      <w:pPr>
        <w:spacing w:line="225" w:lineRule="auto"/>
        <w:ind w:left="596"/>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1"/>
          <w:sz w:val="23"/>
          <w:szCs w:val="23"/>
        </w:rPr>
        <w:t>站</w:t>
      </w:r>
      <w:r>
        <w:rPr>
          <w:rFonts w:ascii="宋体" w:hAnsi="宋体" w:eastAsia="宋体" w:cs="宋体"/>
          <w:spacing w:val="9"/>
          <w:sz w:val="23"/>
          <w:szCs w:val="23"/>
        </w:rPr>
        <w:t>区严格按规范要求，配备了应急救援物资，并由安全员管理。</w:t>
      </w:r>
    </w:p>
    <w:p>
      <w:pPr>
        <w:spacing w:before="184" w:line="376" w:lineRule="auto"/>
        <w:ind w:left="119" w:right="28" w:firstLine="477"/>
        <w:rPr>
          <w:rFonts w:ascii="宋体" w:hAnsi="宋体" w:eastAsia="宋体" w:cs="宋体"/>
          <w:sz w:val="23"/>
          <w:szCs w:val="23"/>
        </w:rPr>
      </w:pPr>
      <w:r>
        <w:rPr>
          <w:rFonts w:ascii="宋体" w:hAnsi="宋体" w:eastAsia="宋体" w:cs="宋体"/>
          <w:spacing w:val="14"/>
          <w:sz w:val="23"/>
          <w:szCs w:val="23"/>
        </w:rPr>
        <w:t>④应</w:t>
      </w:r>
      <w:r>
        <w:rPr>
          <w:rFonts w:ascii="宋体" w:hAnsi="宋体" w:eastAsia="宋体" w:cs="宋体"/>
          <w:spacing w:val="12"/>
          <w:sz w:val="23"/>
          <w:szCs w:val="23"/>
        </w:rPr>
        <w:t>在</w:t>
      </w:r>
      <w:r>
        <w:rPr>
          <w:rFonts w:ascii="宋体" w:hAnsi="宋体" w:eastAsia="宋体" w:cs="宋体"/>
          <w:spacing w:val="7"/>
          <w:sz w:val="23"/>
          <w:szCs w:val="23"/>
        </w:rPr>
        <w:t>站区不同区域设置醒目的安全警示标志，并由厂内工作人员注意安全行驶、</w:t>
      </w:r>
      <w:r>
        <w:rPr>
          <w:rFonts w:ascii="宋体" w:hAnsi="宋体" w:eastAsia="宋体" w:cs="宋体"/>
          <w:sz w:val="23"/>
          <w:szCs w:val="23"/>
        </w:rPr>
        <w:t xml:space="preserve"> </w:t>
      </w:r>
      <w:r>
        <w:rPr>
          <w:rFonts w:ascii="宋体" w:hAnsi="宋体" w:eastAsia="宋体" w:cs="宋体"/>
          <w:spacing w:val="9"/>
          <w:sz w:val="23"/>
          <w:szCs w:val="23"/>
        </w:rPr>
        <w:t>杜</w:t>
      </w:r>
      <w:r>
        <w:rPr>
          <w:rFonts w:ascii="宋体" w:hAnsi="宋体" w:eastAsia="宋体" w:cs="宋体"/>
          <w:spacing w:val="6"/>
          <w:sz w:val="23"/>
          <w:szCs w:val="23"/>
        </w:rPr>
        <w:t>绝烟火等。</w:t>
      </w:r>
    </w:p>
    <w:p>
      <w:pPr>
        <w:spacing w:line="225" w:lineRule="auto"/>
        <w:ind w:left="596"/>
        <w:rPr>
          <w:rFonts w:ascii="宋体" w:hAnsi="宋体" w:eastAsia="宋体" w:cs="宋体"/>
          <w:sz w:val="23"/>
          <w:szCs w:val="23"/>
        </w:rPr>
      </w:pPr>
      <w:r>
        <w:rPr>
          <w:rFonts w:ascii="宋体" w:hAnsi="宋体" w:eastAsia="宋体" w:cs="宋体"/>
          <w:spacing w:val="13"/>
          <w:sz w:val="23"/>
          <w:szCs w:val="23"/>
        </w:rPr>
        <w:t>⑤</w:t>
      </w:r>
      <w:r>
        <w:rPr>
          <w:rFonts w:ascii="宋体" w:hAnsi="宋体" w:eastAsia="宋体" w:cs="宋体"/>
          <w:spacing w:val="12"/>
          <w:sz w:val="23"/>
          <w:szCs w:val="23"/>
        </w:rPr>
        <w:t>站区应制定严格的作业操作规程，严格要求员工按照操作规程作业以防止发生</w:t>
      </w:r>
    </w:p>
    <w:p>
      <w:pPr>
        <w:sectPr>
          <w:footerReference r:id="rId138" w:type="default"/>
          <w:pgSz w:w="11906" w:h="16839"/>
          <w:pgMar w:top="1431" w:right="1364" w:bottom="1007" w:left="1364" w:header="0" w:footer="847" w:gutter="0"/>
          <w:cols w:space="720" w:num="1"/>
        </w:sectPr>
      </w:pPr>
    </w:p>
    <w:p>
      <w:pPr>
        <w:spacing w:before="192" w:line="226" w:lineRule="auto"/>
        <w:ind w:left="3"/>
        <w:rPr>
          <w:rFonts w:ascii="宋体" w:hAnsi="宋体" w:eastAsia="宋体" w:cs="宋体"/>
          <w:sz w:val="23"/>
          <w:szCs w:val="23"/>
        </w:rPr>
      </w:pPr>
      <w:r>
        <w:rPr>
          <w:rFonts w:ascii="宋体" w:hAnsi="宋体" w:eastAsia="宋体" w:cs="宋体"/>
          <w:spacing w:val="9"/>
          <w:sz w:val="23"/>
          <w:szCs w:val="23"/>
        </w:rPr>
        <w:t>火灾爆炸或油品、液化天然气泄漏事故</w:t>
      </w:r>
      <w:r>
        <w:rPr>
          <w:rFonts w:ascii="宋体" w:hAnsi="宋体" w:eastAsia="宋体" w:cs="宋体"/>
          <w:spacing w:val="5"/>
          <w:sz w:val="23"/>
          <w:szCs w:val="23"/>
        </w:rPr>
        <w:t>。</w:t>
      </w:r>
    </w:p>
    <w:p>
      <w:pPr>
        <w:spacing w:before="184" w:line="228" w:lineRule="auto"/>
        <w:ind w:left="1"/>
        <w:outlineLvl w:val="1"/>
        <w:rPr>
          <w:rFonts w:ascii="宋体" w:hAnsi="宋体" w:eastAsia="宋体" w:cs="宋体"/>
          <w:sz w:val="23"/>
          <w:szCs w:val="23"/>
        </w:rPr>
      </w:pPr>
      <w:r>
        <w:rPr>
          <w:rFonts w:ascii="Times New Roman" w:hAnsi="Times New Roman" w:eastAsia="Times New Roman" w:cs="Times New Roman"/>
          <w:b/>
          <w:bCs/>
          <w:spacing w:val="6"/>
          <w:sz w:val="23"/>
          <w:szCs w:val="23"/>
        </w:rPr>
        <w:t>6</w:t>
      </w:r>
      <w:r>
        <w:rPr>
          <w:rFonts w:ascii="Times New Roman" w:hAnsi="Times New Roman" w:eastAsia="Times New Roman" w:cs="Times New Roman"/>
          <w:b/>
          <w:bCs/>
          <w:spacing w:val="4"/>
          <w:sz w:val="23"/>
          <w:szCs w:val="23"/>
        </w:rPr>
        <w:t>.4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建议</w:t>
      </w:r>
    </w:p>
    <w:p>
      <w:pPr>
        <w:spacing w:before="181" w:line="225" w:lineRule="auto"/>
        <w:ind w:left="480"/>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9"/>
          <w:sz w:val="23"/>
          <w:szCs w:val="23"/>
        </w:rPr>
        <w:t>站区内的电气设备严格按照防爆区划分配置。</w:t>
      </w:r>
    </w:p>
    <w:p>
      <w:pPr>
        <w:spacing w:before="187" w:line="384" w:lineRule="auto"/>
        <w:ind w:left="20" w:right="59" w:firstLine="459"/>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进一步完善事故预防措施和应急预案、提高公司设备的安全水平，将环境风险</w:t>
      </w:r>
      <w:r>
        <w:rPr>
          <w:rFonts w:ascii="宋体" w:hAnsi="宋体" w:eastAsia="宋体" w:cs="宋体"/>
          <w:sz w:val="23"/>
          <w:szCs w:val="23"/>
        </w:rPr>
        <w:t xml:space="preserve"> </w:t>
      </w:r>
      <w:r>
        <w:rPr>
          <w:rFonts w:ascii="宋体" w:hAnsi="宋体" w:eastAsia="宋体" w:cs="宋体"/>
          <w:spacing w:val="6"/>
          <w:sz w:val="23"/>
          <w:szCs w:val="23"/>
        </w:rPr>
        <w:t>降</w:t>
      </w:r>
      <w:r>
        <w:rPr>
          <w:rFonts w:ascii="宋体" w:hAnsi="宋体" w:eastAsia="宋体" w:cs="宋体"/>
          <w:spacing w:val="5"/>
          <w:sz w:val="23"/>
          <w:szCs w:val="23"/>
        </w:rPr>
        <w:t>低到最低水平。</w:t>
      </w:r>
    </w:p>
    <w:p>
      <w:pPr>
        <w:spacing w:before="108" w:line="227" w:lineRule="auto"/>
        <w:ind w:left="2"/>
        <w:outlineLvl w:val="0"/>
        <w:rPr>
          <w:rFonts w:ascii="黑体" w:hAnsi="黑体" w:eastAsia="黑体" w:cs="黑体"/>
          <w:sz w:val="29"/>
          <w:szCs w:val="29"/>
        </w:rPr>
      </w:pPr>
      <w:r>
        <w:rPr>
          <w:rFonts w:ascii="Times New Roman" w:hAnsi="Times New Roman" w:eastAsia="Times New Roman" w:cs="Times New Roman"/>
          <w:b/>
          <w:bCs/>
          <w:spacing w:val="13"/>
          <w:sz w:val="29"/>
          <w:szCs w:val="29"/>
        </w:rPr>
        <w:t>7</w:t>
      </w:r>
      <w:r>
        <w:rPr>
          <w:rFonts w:ascii="Times New Roman" w:hAnsi="Times New Roman" w:eastAsia="Times New Roman" w:cs="Times New Roman"/>
          <w:spacing w:val="9"/>
          <w:sz w:val="29"/>
          <w:szCs w:val="29"/>
        </w:rPr>
        <w:t xml:space="preserve">  </w:t>
      </w:r>
      <w:r>
        <w:rPr>
          <w:rFonts w:ascii="黑体" w:hAnsi="黑体" w:eastAsia="黑体" w:cs="黑体"/>
          <w:spacing w:val="9"/>
          <w:sz w:val="29"/>
          <w:szCs w:val="29"/>
          <w14:textOutline w14:w="5448" w14:cap="sq" w14:cmpd="sng">
            <w14:solidFill>
              <w14:srgbClr w14:val="000000"/>
            </w14:solidFill>
            <w14:prstDash w14:val="solid"/>
            <w14:bevel/>
          </w14:textOutline>
        </w:rPr>
        <w:t>突发性环境污染事故应急监测方案</w:t>
      </w:r>
    </w:p>
    <w:p>
      <w:pPr>
        <w:spacing w:before="212" w:line="228" w:lineRule="auto"/>
        <w:outlineLvl w:val="1"/>
        <w:rPr>
          <w:rFonts w:ascii="宋体" w:hAnsi="宋体" w:eastAsia="宋体" w:cs="宋体"/>
          <w:sz w:val="23"/>
          <w:szCs w:val="23"/>
        </w:rPr>
      </w:pPr>
      <w:r>
        <w:rPr>
          <w:rFonts w:ascii="Times New Roman" w:hAnsi="Times New Roman" w:eastAsia="Times New Roman" w:cs="Times New Roman"/>
          <w:b/>
          <w:bCs/>
          <w:spacing w:val="11"/>
          <w:sz w:val="23"/>
          <w:szCs w:val="23"/>
        </w:rPr>
        <w:t>7</w:t>
      </w:r>
      <w:r>
        <w:rPr>
          <w:rFonts w:ascii="Times New Roman" w:hAnsi="Times New Roman" w:eastAsia="Times New Roman" w:cs="Times New Roman"/>
          <w:b/>
          <w:bCs/>
          <w:spacing w:val="9"/>
          <w:sz w:val="23"/>
          <w:szCs w:val="23"/>
        </w:rPr>
        <w:t>.1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天然气系统突发环境事故应急监测计划</w:t>
      </w:r>
    </w:p>
    <w:p>
      <w:pPr>
        <w:spacing w:before="180" w:line="375" w:lineRule="auto"/>
        <w:ind w:left="1" w:firstLine="482"/>
        <w:rPr>
          <w:rFonts w:ascii="宋体" w:hAnsi="宋体" w:eastAsia="宋体" w:cs="宋体"/>
          <w:sz w:val="23"/>
          <w:szCs w:val="23"/>
        </w:rPr>
      </w:pPr>
      <w:r>
        <w:rPr>
          <w:rFonts w:ascii="宋体" w:hAnsi="宋体" w:eastAsia="宋体" w:cs="宋体"/>
          <w:spacing w:val="12"/>
          <w:sz w:val="23"/>
          <w:szCs w:val="23"/>
        </w:rPr>
        <w:t>为及时了解和掌握建设项目在发生事故后主要的大气和水污染物的周边环境的</w:t>
      </w:r>
      <w:r>
        <w:rPr>
          <w:rFonts w:ascii="宋体" w:hAnsi="宋体" w:eastAsia="宋体" w:cs="宋体"/>
          <w:spacing w:val="6"/>
          <w:sz w:val="23"/>
          <w:szCs w:val="23"/>
        </w:rPr>
        <w:t>影</w:t>
      </w:r>
      <w:r>
        <w:rPr>
          <w:rFonts w:ascii="宋体" w:hAnsi="宋体" w:eastAsia="宋体" w:cs="宋体"/>
          <w:sz w:val="23"/>
          <w:szCs w:val="23"/>
        </w:rPr>
        <w:t xml:space="preserve"> </w:t>
      </w:r>
      <w:r>
        <w:rPr>
          <w:rFonts w:ascii="宋体" w:hAnsi="宋体" w:eastAsia="宋体" w:cs="宋体"/>
          <w:spacing w:val="9"/>
          <w:sz w:val="23"/>
          <w:szCs w:val="23"/>
        </w:rPr>
        <w:t>响</w:t>
      </w:r>
      <w:r>
        <w:rPr>
          <w:rFonts w:ascii="宋体" w:hAnsi="宋体" w:eastAsia="宋体" w:cs="宋体"/>
          <w:spacing w:val="7"/>
          <w:sz w:val="23"/>
          <w:szCs w:val="23"/>
        </w:rPr>
        <w:t>状况，掌握其扩散运移以及分布规律，及时地、有目的地疏散受影响范围内的人群；</w:t>
      </w:r>
      <w:r>
        <w:rPr>
          <w:rFonts w:ascii="宋体" w:hAnsi="宋体" w:eastAsia="宋体" w:cs="宋体"/>
          <w:sz w:val="23"/>
          <w:szCs w:val="23"/>
        </w:rPr>
        <w:t xml:space="preserve"> </w:t>
      </w:r>
      <w:r>
        <w:rPr>
          <w:rFonts w:ascii="宋体" w:hAnsi="宋体" w:eastAsia="宋体" w:cs="宋体"/>
          <w:spacing w:val="12"/>
          <w:sz w:val="23"/>
          <w:szCs w:val="23"/>
        </w:rPr>
        <w:t>最大限度地减小对环境的影响，建设单位应制定事故应急监测方案。在事故发生时</w:t>
      </w:r>
      <w:r>
        <w:rPr>
          <w:rFonts w:ascii="宋体" w:hAnsi="宋体" w:eastAsia="宋体" w:cs="宋体"/>
          <w:spacing w:val="5"/>
          <w:sz w:val="23"/>
          <w:szCs w:val="23"/>
        </w:rPr>
        <w:t>委</w:t>
      </w:r>
      <w:r>
        <w:rPr>
          <w:rFonts w:ascii="宋体" w:hAnsi="宋体" w:eastAsia="宋体" w:cs="宋体"/>
          <w:sz w:val="23"/>
          <w:szCs w:val="23"/>
        </w:rPr>
        <w:t xml:space="preserve"> </w:t>
      </w:r>
      <w:r>
        <w:rPr>
          <w:rFonts w:ascii="宋体" w:hAnsi="宋体" w:eastAsia="宋体" w:cs="宋体"/>
          <w:spacing w:val="16"/>
          <w:sz w:val="23"/>
          <w:szCs w:val="23"/>
        </w:rPr>
        <w:t>托</w:t>
      </w:r>
      <w:r>
        <w:rPr>
          <w:rFonts w:ascii="宋体" w:hAnsi="宋体" w:eastAsia="宋体" w:cs="宋体"/>
          <w:spacing w:val="12"/>
          <w:sz w:val="23"/>
          <w:szCs w:val="23"/>
        </w:rPr>
        <w:t>有</w:t>
      </w:r>
      <w:r>
        <w:rPr>
          <w:rFonts w:ascii="宋体" w:hAnsi="宋体" w:eastAsia="宋体" w:cs="宋体"/>
          <w:spacing w:val="8"/>
          <w:sz w:val="23"/>
          <w:szCs w:val="23"/>
        </w:rPr>
        <w:t>资质的环境监测部门进行监测。</w:t>
      </w:r>
    </w:p>
    <w:p>
      <w:pPr>
        <w:spacing w:line="375" w:lineRule="auto"/>
        <w:ind w:left="5" w:right="61" w:firstLine="479"/>
        <w:rPr>
          <w:rFonts w:ascii="宋体" w:hAnsi="宋体" w:eastAsia="宋体" w:cs="宋体"/>
          <w:sz w:val="23"/>
          <w:szCs w:val="23"/>
        </w:rPr>
      </w:pPr>
      <w:r>
        <w:rPr>
          <w:rFonts w:ascii="宋体" w:hAnsi="宋体" w:eastAsia="宋体" w:cs="宋体"/>
          <w:spacing w:val="12"/>
          <w:sz w:val="23"/>
          <w:szCs w:val="23"/>
        </w:rPr>
        <w:t>为及时有效的了解本企业事故对外界环境的影响，便于上级部门的指挥和调度</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22"/>
          <w:sz w:val="23"/>
          <w:szCs w:val="23"/>
        </w:rPr>
        <w:t>发生</w:t>
      </w:r>
      <w:r>
        <w:rPr>
          <w:rFonts w:ascii="宋体" w:hAnsi="宋体" w:eastAsia="宋体" w:cs="宋体"/>
          <w:spacing w:val="15"/>
          <w:sz w:val="23"/>
          <w:szCs w:val="23"/>
        </w:rPr>
        <w:t>较</w:t>
      </w:r>
      <w:r>
        <w:rPr>
          <w:rFonts w:ascii="宋体" w:hAnsi="宋体" w:eastAsia="宋体" w:cs="宋体"/>
          <w:spacing w:val="11"/>
          <w:sz w:val="23"/>
          <w:szCs w:val="23"/>
        </w:rPr>
        <w:t>大污染事件时，委托当地环境监测站进行环境监测，具体监测方案和事故类型</w:t>
      </w:r>
      <w:r>
        <w:rPr>
          <w:rFonts w:ascii="宋体" w:hAnsi="宋体" w:eastAsia="宋体" w:cs="宋体"/>
          <w:sz w:val="23"/>
          <w:szCs w:val="23"/>
        </w:rPr>
        <w:t xml:space="preserve"> </w:t>
      </w:r>
      <w:r>
        <w:rPr>
          <w:rFonts w:ascii="宋体" w:hAnsi="宋体" w:eastAsia="宋体" w:cs="宋体"/>
          <w:spacing w:val="2"/>
          <w:sz w:val="23"/>
          <w:szCs w:val="23"/>
        </w:rPr>
        <w:t>如下：</w:t>
      </w:r>
    </w:p>
    <w:p>
      <w:pPr>
        <w:spacing w:before="2" w:line="374" w:lineRule="auto"/>
        <w:ind w:left="2" w:right="58" w:firstLine="497"/>
        <w:rPr>
          <w:rFonts w:ascii="宋体" w:hAnsi="宋体" w:eastAsia="宋体" w:cs="宋体"/>
          <w:sz w:val="23"/>
          <w:szCs w:val="23"/>
        </w:rPr>
      </w:pPr>
      <w:r>
        <w:rPr>
          <w:rFonts w:ascii="Times New Roman" w:hAnsi="Times New Roman" w:eastAsia="Times New Roman" w:cs="Times New Roman"/>
          <w:spacing w:val="12"/>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、应急防护监测范围的划定：以发生事故区为圆心，事故发生时下风向为主轴的</w:t>
      </w:r>
      <w:r>
        <w:rPr>
          <w:rFonts w:ascii="宋体" w:hAnsi="宋体" w:eastAsia="宋体" w:cs="宋体"/>
          <w:sz w:val="23"/>
          <w:szCs w:val="23"/>
        </w:rPr>
        <w:t xml:space="preserve"> </w:t>
      </w:r>
      <w:r>
        <w:rPr>
          <w:rFonts w:ascii="Times New Roman" w:hAnsi="Times New Roman" w:eastAsia="Times New Roman" w:cs="Times New Roman"/>
          <w:spacing w:val="5"/>
          <w:sz w:val="23"/>
          <w:szCs w:val="23"/>
        </w:rPr>
        <w:t>60°</w:t>
      </w:r>
      <w:r>
        <w:rPr>
          <w:rFonts w:ascii="宋体" w:hAnsi="宋体" w:eastAsia="宋体" w:cs="宋体"/>
          <w:spacing w:val="5"/>
          <w:sz w:val="23"/>
          <w:szCs w:val="23"/>
        </w:rPr>
        <w:t>扇形区</w:t>
      </w:r>
      <w:r>
        <w:rPr>
          <w:rFonts w:ascii="宋体" w:hAnsi="宋体" w:eastAsia="宋体" w:cs="宋体"/>
          <w:spacing w:val="3"/>
          <w:sz w:val="23"/>
          <w:szCs w:val="23"/>
        </w:rPr>
        <w:t>。</w:t>
      </w:r>
    </w:p>
    <w:p>
      <w:pPr>
        <w:spacing w:line="303" w:lineRule="exact"/>
        <w:ind w:left="477"/>
        <w:rPr>
          <w:rFonts w:ascii="宋体" w:hAnsi="宋体" w:eastAsia="宋体" w:cs="宋体"/>
          <w:sz w:val="23"/>
          <w:szCs w:val="23"/>
        </w:rPr>
      </w:pPr>
      <w:r>
        <w:rPr>
          <w:rFonts w:ascii="Times New Roman" w:hAnsi="Times New Roman" w:eastAsia="Times New Roman" w:cs="Times New Roman"/>
          <w:spacing w:val="12"/>
          <w:position w:val="1"/>
          <w:sz w:val="23"/>
          <w:szCs w:val="23"/>
        </w:rPr>
        <w:t xml:space="preserve">2 </w:t>
      </w:r>
      <w:r>
        <w:rPr>
          <w:rFonts w:ascii="宋体" w:hAnsi="宋体" w:eastAsia="宋体" w:cs="宋体"/>
          <w:spacing w:val="8"/>
          <w:position w:val="1"/>
          <w:sz w:val="23"/>
          <w:szCs w:val="23"/>
        </w:rPr>
        <w:t>、</w:t>
      </w:r>
      <w:r>
        <w:rPr>
          <w:rFonts w:ascii="宋体" w:hAnsi="宋体" w:eastAsia="宋体" w:cs="宋体"/>
          <w:spacing w:val="6"/>
          <w:position w:val="1"/>
          <w:sz w:val="23"/>
          <w:szCs w:val="23"/>
        </w:rPr>
        <w:t>应急监测对象：主要是针对甲烷有毒有害物质</w:t>
      </w:r>
    </w:p>
    <w:p>
      <w:pPr>
        <w:spacing w:before="163" w:line="375" w:lineRule="auto"/>
        <w:ind w:left="4" w:right="58" w:firstLine="477"/>
        <w:rPr>
          <w:rFonts w:ascii="宋体" w:hAnsi="宋体" w:eastAsia="宋体" w:cs="宋体"/>
          <w:sz w:val="23"/>
          <w:szCs w:val="23"/>
        </w:rPr>
      </w:pPr>
      <w:r>
        <w:rPr>
          <w:rFonts w:ascii="Times New Roman" w:hAnsi="Times New Roman" w:eastAsia="Times New Roman" w:cs="Times New Roman"/>
          <w:spacing w:val="12"/>
          <w:sz w:val="23"/>
          <w:szCs w:val="23"/>
        </w:rPr>
        <w:t xml:space="preserve">3 </w:t>
      </w:r>
      <w:r>
        <w:rPr>
          <w:rFonts w:ascii="宋体" w:hAnsi="宋体" w:eastAsia="宋体" w:cs="宋体"/>
          <w:spacing w:val="12"/>
          <w:sz w:val="23"/>
          <w:szCs w:val="23"/>
        </w:rPr>
        <w:t>、布</w:t>
      </w:r>
      <w:r>
        <w:rPr>
          <w:rFonts w:ascii="宋体" w:hAnsi="宋体" w:eastAsia="宋体" w:cs="宋体"/>
          <w:spacing w:val="6"/>
          <w:sz w:val="23"/>
          <w:szCs w:val="23"/>
        </w:rPr>
        <w:t>点方式与范围：根据当地的风力，风向及有毒气的特性，监测时，可采用扇</w:t>
      </w:r>
      <w:r>
        <w:rPr>
          <w:rFonts w:ascii="宋体" w:hAnsi="宋体" w:eastAsia="宋体" w:cs="宋体"/>
          <w:sz w:val="23"/>
          <w:szCs w:val="23"/>
        </w:rPr>
        <w:t xml:space="preserve"> </w:t>
      </w:r>
      <w:r>
        <w:rPr>
          <w:rFonts w:ascii="宋体" w:hAnsi="宋体" w:eastAsia="宋体" w:cs="宋体"/>
          <w:spacing w:val="8"/>
          <w:sz w:val="23"/>
          <w:szCs w:val="23"/>
        </w:rPr>
        <w:t xml:space="preserve">形布点法，在上风向 </w:t>
      </w:r>
      <w:r>
        <w:rPr>
          <w:rFonts w:ascii="Times New Roman" w:hAnsi="Times New Roman" w:eastAsia="Times New Roman" w:cs="Times New Roman"/>
          <w:spacing w:val="8"/>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设一对照点， 以事故发生时的下风向为轴心，污染源为</w:t>
      </w:r>
      <w:r>
        <w:rPr>
          <w:rFonts w:ascii="宋体" w:hAnsi="宋体" w:eastAsia="宋体" w:cs="宋体"/>
          <w:spacing w:val="3"/>
          <w:sz w:val="23"/>
          <w:szCs w:val="23"/>
        </w:rPr>
        <w:t>圆</w:t>
      </w:r>
      <w:r>
        <w:rPr>
          <w:rFonts w:ascii="宋体" w:hAnsi="宋体" w:eastAsia="宋体" w:cs="宋体"/>
          <w:sz w:val="23"/>
          <w:szCs w:val="23"/>
        </w:rPr>
        <w:t xml:space="preserve"> </w:t>
      </w:r>
      <w:r>
        <w:rPr>
          <w:rFonts w:ascii="宋体" w:hAnsi="宋体" w:eastAsia="宋体" w:cs="宋体"/>
          <w:spacing w:val="8"/>
          <w:sz w:val="23"/>
          <w:szCs w:val="23"/>
        </w:rPr>
        <w:t>心，</w:t>
      </w:r>
      <w:r>
        <w:rPr>
          <w:rFonts w:ascii="Times New Roman" w:hAnsi="Times New Roman" w:eastAsia="Times New Roman" w:cs="Times New Roman"/>
          <w:spacing w:val="8"/>
          <w:sz w:val="23"/>
          <w:szCs w:val="23"/>
        </w:rPr>
        <w:t>300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6"/>
          <w:sz w:val="23"/>
          <w:szCs w:val="23"/>
        </w:rPr>
        <w:t>和</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1500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半径作 </w:t>
      </w:r>
      <w:r>
        <w:rPr>
          <w:rFonts w:ascii="Times New Roman" w:hAnsi="Times New Roman" w:eastAsia="Times New Roman" w:cs="Times New Roman"/>
          <w:spacing w:val="4"/>
          <w:sz w:val="23"/>
          <w:szCs w:val="23"/>
        </w:rPr>
        <w:t>60°</w:t>
      </w:r>
      <w:r>
        <w:rPr>
          <w:rFonts w:ascii="宋体" w:hAnsi="宋体" w:eastAsia="宋体" w:cs="宋体"/>
          <w:spacing w:val="4"/>
          <w:sz w:val="23"/>
          <w:szCs w:val="23"/>
        </w:rPr>
        <w:t xml:space="preserve">扇形，扇形区为应急监测区，监测区内间隔 </w:t>
      </w:r>
      <w:r>
        <w:rPr>
          <w:rFonts w:ascii="Times New Roman" w:hAnsi="Times New Roman" w:eastAsia="Times New Roman" w:cs="Times New Roman"/>
          <w:spacing w:val="4"/>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布设</w:t>
      </w:r>
      <w:r>
        <w:rPr>
          <w:rFonts w:ascii="宋体" w:hAnsi="宋体" w:eastAsia="宋体" w:cs="宋体"/>
          <w:sz w:val="23"/>
          <w:szCs w:val="23"/>
        </w:rPr>
        <w:t xml:space="preserve"> </w:t>
      </w:r>
      <w:r>
        <w:rPr>
          <w:rFonts w:ascii="宋体" w:hAnsi="宋体" w:eastAsia="宋体" w:cs="宋体"/>
          <w:spacing w:val="4"/>
          <w:sz w:val="23"/>
          <w:szCs w:val="23"/>
        </w:rPr>
        <w:t>一条弧线，每条</w:t>
      </w:r>
      <w:r>
        <w:rPr>
          <w:rFonts w:ascii="宋体" w:hAnsi="宋体" w:eastAsia="宋体" w:cs="宋体"/>
          <w:spacing w:val="2"/>
          <w:sz w:val="23"/>
          <w:szCs w:val="23"/>
        </w:rPr>
        <w:t xml:space="preserve">弧线上设置 </w:t>
      </w:r>
      <w:r>
        <w:rPr>
          <w:rFonts w:ascii="Times New Roman" w:hAnsi="Times New Roman" w:eastAsia="Times New Roman" w:cs="Times New Roman"/>
          <w:spacing w:val="2"/>
          <w:sz w:val="23"/>
          <w:szCs w:val="23"/>
        </w:rPr>
        <w:t xml:space="preserve">3 </w:t>
      </w:r>
      <w:r>
        <w:rPr>
          <w:rFonts w:ascii="宋体" w:hAnsi="宋体" w:eastAsia="宋体" w:cs="宋体"/>
          <w:spacing w:val="2"/>
          <w:sz w:val="23"/>
          <w:szCs w:val="23"/>
        </w:rPr>
        <w:t xml:space="preserve">一 </w:t>
      </w:r>
      <w:r>
        <w:rPr>
          <w:rFonts w:ascii="Times New Roman" w:hAnsi="Times New Roman" w:eastAsia="Times New Roman" w:cs="Times New Roman"/>
          <w:spacing w:val="2"/>
          <w:sz w:val="23"/>
          <w:szCs w:val="23"/>
        </w:rPr>
        <w:t xml:space="preserve">5 </w:t>
      </w:r>
      <w:r>
        <w:rPr>
          <w:rFonts w:ascii="宋体" w:hAnsi="宋体" w:eastAsia="宋体" w:cs="宋体"/>
          <w:spacing w:val="2"/>
          <w:sz w:val="23"/>
          <w:szCs w:val="23"/>
        </w:rPr>
        <w:t>个监测点。</w:t>
      </w:r>
    </w:p>
    <w:p>
      <w:pPr>
        <w:spacing w:before="4" w:line="370" w:lineRule="auto"/>
        <w:ind w:left="1" w:right="56" w:firstLine="474"/>
        <w:rPr>
          <w:rFonts w:ascii="宋体" w:hAnsi="宋体" w:eastAsia="宋体" w:cs="宋体"/>
          <w:sz w:val="23"/>
          <w:szCs w:val="23"/>
        </w:rPr>
      </w:pP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、采样方法和频次：采用动力采样或气体检测管直接测定。空气动力采样频次</w:t>
      </w:r>
      <w:r>
        <w:rPr>
          <w:rFonts w:ascii="宋体" w:hAnsi="宋体" w:eastAsia="宋体" w:cs="宋体"/>
          <w:sz w:val="23"/>
          <w:szCs w:val="23"/>
        </w:rPr>
        <w:t xml:space="preserve">为 </w:t>
      </w:r>
      <w:r>
        <w:rPr>
          <w:rFonts w:ascii="宋体" w:hAnsi="宋体" w:eastAsia="宋体" w:cs="宋体"/>
          <w:spacing w:val="2"/>
          <w:sz w:val="23"/>
          <w:szCs w:val="23"/>
        </w:rPr>
        <w:t xml:space="preserve">每 </w:t>
      </w:r>
      <w:r>
        <w:rPr>
          <w:rFonts w:ascii="Times New Roman" w:hAnsi="Times New Roman" w:eastAsia="Times New Roman" w:cs="Times New Roman"/>
          <w:spacing w:val="2"/>
          <w:sz w:val="23"/>
          <w:szCs w:val="23"/>
        </w:rPr>
        <w:t xml:space="preserve">2 </w:t>
      </w:r>
      <w:r>
        <w:rPr>
          <w:rFonts w:ascii="宋体" w:hAnsi="宋体" w:eastAsia="宋体" w:cs="宋体"/>
          <w:spacing w:val="1"/>
          <w:sz w:val="23"/>
          <w:szCs w:val="23"/>
        </w:rPr>
        <w:t xml:space="preserve">小时一次，流量 </w:t>
      </w:r>
      <w:r>
        <w:rPr>
          <w:rFonts w:ascii="Times New Roman" w:hAnsi="Times New Roman" w:eastAsia="Times New Roman" w:cs="Times New Roman"/>
          <w:spacing w:val="1"/>
          <w:sz w:val="23"/>
          <w:szCs w:val="23"/>
        </w:rPr>
        <w:t>0.5</w:t>
      </w:r>
      <w:r>
        <w:rPr>
          <w:rFonts w:ascii="Times New Roman" w:hAnsi="Times New Roman" w:eastAsia="Times New Roman" w:cs="Times New Roman"/>
          <w:sz w:val="23"/>
          <w:szCs w:val="23"/>
        </w:rPr>
        <w:t>Lmin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，采样时间为 </w:t>
      </w:r>
      <w:r>
        <w:rPr>
          <w:rFonts w:ascii="Times New Roman" w:hAnsi="Times New Roman" w:eastAsia="Times New Roman" w:cs="Times New Roman"/>
          <w:spacing w:val="1"/>
          <w:sz w:val="23"/>
          <w:szCs w:val="23"/>
        </w:rPr>
        <w:t>40</w:t>
      </w:r>
      <w:r>
        <w:rPr>
          <w:rFonts w:ascii="Times New Roman" w:hAnsi="Times New Roman" w:eastAsia="Times New Roman" w:cs="Times New Roman"/>
          <w:sz w:val="23"/>
          <w:szCs w:val="23"/>
        </w:rPr>
        <w:t>min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。气体检测管直接测定频次为每半小</w:t>
      </w:r>
      <w:r>
        <w:rPr>
          <w:rFonts w:ascii="宋体" w:hAnsi="宋体" w:eastAsia="宋体" w:cs="宋体"/>
          <w:sz w:val="23"/>
          <w:szCs w:val="23"/>
        </w:rPr>
        <w:t xml:space="preserve"> </w:t>
      </w:r>
      <w:r>
        <w:rPr>
          <w:rFonts w:ascii="宋体" w:hAnsi="宋体" w:eastAsia="宋体" w:cs="宋体"/>
          <w:spacing w:val="5"/>
          <w:sz w:val="23"/>
          <w:szCs w:val="23"/>
        </w:rPr>
        <w:t>时一次。</w:t>
      </w:r>
    </w:p>
    <w:p>
      <w:pPr>
        <w:spacing w:before="13" w:line="303" w:lineRule="exact"/>
        <w:ind w:left="484"/>
        <w:rPr>
          <w:rFonts w:ascii="宋体" w:hAnsi="宋体" w:eastAsia="宋体" w:cs="宋体"/>
          <w:sz w:val="23"/>
          <w:szCs w:val="23"/>
        </w:rPr>
      </w:pPr>
      <w:r>
        <w:rPr>
          <w:rFonts w:ascii="Times New Roman" w:hAnsi="Times New Roman" w:eastAsia="Times New Roman" w:cs="Times New Roman"/>
          <w:spacing w:val="-3"/>
          <w:position w:val="2"/>
          <w:sz w:val="23"/>
          <w:szCs w:val="23"/>
        </w:rPr>
        <w:t>5</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、快速监测</w:t>
      </w:r>
    </w:p>
    <w:p>
      <w:pPr>
        <w:spacing w:before="164" w:line="375" w:lineRule="auto"/>
        <w:ind w:right="59" w:firstLine="480"/>
        <w:rPr>
          <w:rFonts w:ascii="宋体" w:hAnsi="宋体" w:eastAsia="宋体" w:cs="宋体"/>
          <w:sz w:val="23"/>
          <w:szCs w:val="23"/>
        </w:rPr>
      </w:pPr>
      <w:r>
        <w:rPr>
          <w:rFonts w:ascii="宋体" w:hAnsi="宋体" w:eastAsia="宋体" w:cs="宋体"/>
          <w:spacing w:val="12"/>
          <w:sz w:val="23"/>
          <w:szCs w:val="23"/>
        </w:rPr>
        <w:t>①监测人员接到事故通报后立即赶赴事故现场，实施快速监测，及时将监测结果</w:t>
      </w:r>
      <w:r>
        <w:rPr>
          <w:rFonts w:ascii="宋体" w:hAnsi="宋体" w:eastAsia="宋体" w:cs="宋体"/>
          <w:sz w:val="23"/>
          <w:szCs w:val="23"/>
        </w:rPr>
        <w:t xml:space="preserve"> </w:t>
      </w:r>
      <w:r>
        <w:rPr>
          <w:rFonts w:ascii="宋体" w:hAnsi="宋体" w:eastAsia="宋体" w:cs="宋体"/>
          <w:spacing w:val="18"/>
          <w:sz w:val="23"/>
          <w:szCs w:val="23"/>
        </w:rPr>
        <w:t>报</w:t>
      </w:r>
      <w:r>
        <w:rPr>
          <w:rFonts w:ascii="宋体" w:hAnsi="宋体" w:eastAsia="宋体" w:cs="宋体"/>
          <w:spacing w:val="16"/>
          <w:sz w:val="23"/>
          <w:szCs w:val="23"/>
        </w:rPr>
        <w:t>告</w:t>
      </w:r>
      <w:r>
        <w:rPr>
          <w:rFonts w:ascii="宋体" w:hAnsi="宋体" w:eastAsia="宋体" w:cs="宋体"/>
          <w:spacing w:val="9"/>
          <w:sz w:val="23"/>
          <w:szCs w:val="23"/>
        </w:rPr>
        <w:t>指挥部，快测快报，必要时，可以采用先口头报告，后书面报告的形式。</w:t>
      </w:r>
    </w:p>
    <w:p>
      <w:pPr>
        <w:spacing w:before="2" w:line="381" w:lineRule="auto"/>
        <w:ind w:left="1" w:right="59" w:firstLine="478"/>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指挥部依据快速监测的结果，结合事故初步调查评估的结论，确定进一步行动</w:t>
      </w:r>
      <w:r>
        <w:rPr>
          <w:rFonts w:ascii="宋体" w:hAnsi="宋体" w:eastAsia="宋体" w:cs="宋体"/>
          <w:sz w:val="23"/>
          <w:szCs w:val="23"/>
        </w:rPr>
        <w:t xml:space="preserve"> </w:t>
      </w:r>
      <w:r>
        <w:rPr>
          <w:rFonts w:ascii="宋体" w:hAnsi="宋体" w:eastAsia="宋体" w:cs="宋体"/>
          <w:spacing w:val="16"/>
          <w:sz w:val="23"/>
          <w:szCs w:val="23"/>
        </w:rPr>
        <w:t>布</w:t>
      </w:r>
      <w:r>
        <w:rPr>
          <w:rFonts w:ascii="宋体" w:hAnsi="宋体" w:eastAsia="宋体" w:cs="宋体"/>
          <w:spacing w:val="10"/>
          <w:sz w:val="23"/>
          <w:szCs w:val="23"/>
        </w:rPr>
        <w:t>置</w:t>
      </w:r>
      <w:r>
        <w:rPr>
          <w:rFonts w:ascii="宋体" w:hAnsi="宋体" w:eastAsia="宋体" w:cs="宋体"/>
          <w:spacing w:val="8"/>
          <w:sz w:val="23"/>
          <w:szCs w:val="23"/>
        </w:rPr>
        <w:t>以及是否启动精确监测程度。</w:t>
      </w:r>
    </w:p>
    <w:p>
      <w:pPr>
        <w:sectPr>
          <w:footerReference r:id="rId139" w:type="default"/>
          <w:pgSz w:w="11906" w:h="16839"/>
          <w:pgMar w:top="1431" w:right="1414" w:bottom="1007" w:left="1481" w:header="0" w:footer="847" w:gutter="0"/>
          <w:cols w:space="720" w:num="1"/>
        </w:sectPr>
      </w:pPr>
    </w:p>
    <w:p>
      <w:pPr>
        <w:spacing w:before="192" w:line="303" w:lineRule="exact"/>
        <w:ind w:left="482"/>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6 </w:t>
      </w:r>
      <w:r>
        <w:rPr>
          <w:rFonts w:ascii="宋体" w:hAnsi="宋体" w:eastAsia="宋体" w:cs="宋体"/>
          <w:spacing w:val="-2"/>
          <w:position w:val="1"/>
          <w:sz w:val="23"/>
          <w:szCs w:val="23"/>
        </w:rPr>
        <w:t>、精确监</w:t>
      </w:r>
      <w:r>
        <w:rPr>
          <w:rFonts w:ascii="宋体" w:hAnsi="宋体" w:eastAsia="宋体" w:cs="宋体"/>
          <w:spacing w:val="-1"/>
          <w:position w:val="1"/>
          <w:sz w:val="23"/>
          <w:szCs w:val="23"/>
        </w:rPr>
        <w:t>测</w:t>
      </w:r>
    </w:p>
    <w:p>
      <w:pPr>
        <w:spacing w:before="161" w:line="375" w:lineRule="auto"/>
        <w:ind w:left="20" w:right="64" w:firstLine="460"/>
        <w:rPr>
          <w:rFonts w:ascii="宋体" w:hAnsi="宋体" w:eastAsia="宋体" w:cs="宋体"/>
          <w:sz w:val="23"/>
          <w:szCs w:val="23"/>
        </w:rPr>
      </w:pPr>
      <w:r>
        <w:rPr>
          <w:rFonts w:ascii="宋体" w:hAnsi="宋体" w:eastAsia="宋体" w:cs="宋体"/>
          <w:spacing w:val="12"/>
          <w:sz w:val="23"/>
          <w:szCs w:val="23"/>
        </w:rPr>
        <w:t>精确监测程序一旦启动，监测单位应立即着丁采样准备，实验分析，确保以最</w:t>
      </w:r>
      <w:r>
        <w:rPr>
          <w:rFonts w:ascii="宋体" w:hAnsi="宋体" w:eastAsia="宋体" w:cs="宋体"/>
          <w:spacing w:val="9"/>
          <w:sz w:val="23"/>
          <w:szCs w:val="23"/>
        </w:rPr>
        <w:t>快</w:t>
      </w:r>
      <w:r>
        <w:rPr>
          <w:rFonts w:ascii="宋体" w:hAnsi="宋体" w:eastAsia="宋体" w:cs="宋体"/>
          <w:sz w:val="23"/>
          <w:szCs w:val="23"/>
        </w:rPr>
        <w:t xml:space="preserve"> </w:t>
      </w:r>
      <w:r>
        <w:rPr>
          <w:rFonts w:ascii="宋体" w:hAnsi="宋体" w:eastAsia="宋体" w:cs="宋体"/>
          <w:spacing w:val="7"/>
          <w:sz w:val="23"/>
          <w:szCs w:val="23"/>
        </w:rPr>
        <w:t>的速度实施监测、报告结果</w:t>
      </w:r>
      <w:r>
        <w:rPr>
          <w:rFonts w:ascii="宋体" w:hAnsi="宋体" w:eastAsia="宋体" w:cs="宋体"/>
          <w:spacing w:val="6"/>
          <w:sz w:val="23"/>
          <w:szCs w:val="23"/>
        </w:rPr>
        <w:t>。</w:t>
      </w:r>
    </w:p>
    <w:p>
      <w:pPr>
        <w:spacing w:before="1" w:line="374" w:lineRule="auto"/>
        <w:ind w:left="6" w:firstLine="474"/>
        <w:rPr>
          <w:rFonts w:ascii="宋体" w:hAnsi="宋体" w:eastAsia="宋体" w:cs="宋体"/>
          <w:sz w:val="23"/>
          <w:szCs w:val="23"/>
        </w:rPr>
      </w:pPr>
      <w:r>
        <w:rPr>
          <w:rFonts w:ascii="宋体" w:hAnsi="宋体" w:eastAsia="宋体" w:cs="宋体"/>
          <w:spacing w:val="7"/>
          <w:sz w:val="23"/>
          <w:szCs w:val="23"/>
        </w:rPr>
        <w:t>根据现场情况和监测结果，采取有效的防治措施，控制可能被污染的人数、范围</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9"/>
          <w:sz w:val="23"/>
          <w:szCs w:val="23"/>
        </w:rPr>
        <w:t>并及时通知相关部门采取应急措施，对物料泄漏进行排险。</w:t>
      </w:r>
    </w:p>
    <w:p>
      <w:pPr>
        <w:spacing w:before="3" w:line="374" w:lineRule="auto"/>
        <w:ind w:left="6" w:right="64" w:firstLine="475"/>
        <w:rPr>
          <w:rFonts w:ascii="宋体" w:hAnsi="宋体" w:eastAsia="宋体" w:cs="宋体"/>
          <w:sz w:val="23"/>
          <w:szCs w:val="23"/>
        </w:rPr>
      </w:pPr>
      <w:r>
        <w:rPr>
          <w:rFonts w:ascii="宋体" w:hAnsi="宋体" w:eastAsia="宋体" w:cs="宋体"/>
          <w:spacing w:val="12"/>
          <w:sz w:val="23"/>
          <w:szCs w:val="23"/>
        </w:rPr>
        <w:t>事故得到控制，紧急情况解除后，污染事故应急处理人员立即进入现场，配合</w:t>
      </w:r>
      <w:r>
        <w:rPr>
          <w:rFonts w:ascii="宋体" w:hAnsi="宋体" w:eastAsia="宋体" w:cs="宋体"/>
          <w:spacing w:val="9"/>
          <w:sz w:val="23"/>
          <w:szCs w:val="23"/>
        </w:rPr>
        <w:t>消</w:t>
      </w:r>
      <w:r>
        <w:rPr>
          <w:rFonts w:ascii="宋体" w:hAnsi="宋体" w:eastAsia="宋体" w:cs="宋体"/>
          <w:sz w:val="23"/>
          <w:szCs w:val="23"/>
        </w:rPr>
        <w:t xml:space="preserve"> </w:t>
      </w:r>
      <w:r>
        <w:rPr>
          <w:rFonts w:ascii="宋体" w:hAnsi="宋体" w:eastAsia="宋体" w:cs="宋体"/>
          <w:spacing w:val="22"/>
          <w:sz w:val="23"/>
          <w:szCs w:val="23"/>
        </w:rPr>
        <w:t>防、</w:t>
      </w:r>
      <w:r>
        <w:rPr>
          <w:rFonts w:ascii="宋体" w:hAnsi="宋体" w:eastAsia="宋体" w:cs="宋体"/>
          <w:spacing w:val="14"/>
          <w:sz w:val="23"/>
          <w:szCs w:val="23"/>
        </w:rPr>
        <w:t>卫</w:t>
      </w:r>
      <w:r>
        <w:rPr>
          <w:rFonts w:ascii="宋体" w:hAnsi="宋体" w:eastAsia="宋体" w:cs="宋体"/>
          <w:spacing w:val="11"/>
          <w:sz w:val="23"/>
          <w:szCs w:val="23"/>
        </w:rPr>
        <w:t>生等部门指导和关人员清除泄漏现场遗留危险物质，消除物料泄漏对环境产生</w:t>
      </w:r>
      <w:r>
        <w:rPr>
          <w:rFonts w:ascii="宋体" w:hAnsi="宋体" w:eastAsia="宋体" w:cs="宋体"/>
          <w:sz w:val="23"/>
          <w:szCs w:val="23"/>
        </w:rPr>
        <w:t xml:space="preserve"> </w:t>
      </w:r>
      <w:r>
        <w:rPr>
          <w:rFonts w:ascii="宋体" w:hAnsi="宋体" w:eastAsia="宋体" w:cs="宋体"/>
          <w:spacing w:val="22"/>
          <w:sz w:val="23"/>
          <w:szCs w:val="23"/>
        </w:rPr>
        <w:t>的影</w:t>
      </w:r>
      <w:r>
        <w:rPr>
          <w:rFonts w:ascii="宋体" w:hAnsi="宋体" w:eastAsia="宋体" w:cs="宋体"/>
          <w:spacing w:val="14"/>
          <w:sz w:val="23"/>
          <w:szCs w:val="23"/>
        </w:rPr>
        <w:t>响</w:t>
      </w:r>
      <w:r>
        <w:rPr>
          <w:rFonts w:ascii="宋体" w:hAnsi="宋体" w:eastAsia="宋体" w:cs="宋体"/>
          <w:spacing w:val="11"/>
          <w:sz w:val="23"/>
          <w:szCs w:val="23"/>
        </w:rPr>
        <w:t>，同时检测核实没有隐患、空气环境质量达标后，通知被疏散群众返回，恢复</w:t>
      </w:r>
      <w:r>
        <w:rPr>
          <w:rFonts w:ascii="宋体" w:hAnsi="宋体" w:eastAsia="宋体" w:cs="宋体"/>
          <w:sz w:val="23"/>
          <w:szCs w:val="23"/>
        </w:rPr>
        <w:t xml:space="preserve"> </w:t>
      </w:r>
      <w:r>
        <w:rPr>
          <w:rFonts w:ascii="宋体" w:hAnsi="宋体" w:eastAsia="宋体" w:cs="宋体"/>
          <w:spacing w:val="7"/>
          <w:sz w:val="23"/>
          <w:szCs w:val="23"/>
        </w:rPr>
        <w:t>正常生产和生活</w:t>
      </w:r>
      <w:r>
        <w:rPr>
          <w:rFonts w:ascii="宋体" w:hAnsi="宋体" w:eastAsia="宋体" w:cs="宋体"/>
          <w:spacing w:val="6"/>
          <w:sz w:val="23"/>
          <w:szCs w:val="23"/>
        </w:rPr>
        <w:t>。</w:t>
      </w:r>
    </w:p>
    <w:p>
      <w:pPr>
        <w:spacing w:line="303" w:lineRule="exact"/>
        <w:ind w:left="480"/>
        <w:rPr>
          <w:rFonts w:ascii="宋体" w:hAnsi="宋体" w:eastAsia="宋体" w:cs="宋体"/>
          <w:sz w:val="23"/>
          <w:szCs w:val="23"/>
        </w:rPr>
      </w:pPr>
      <w:r>
        <w:rPr>
          <w:rFonts w:ascii="Times New Roman" w:hAnsi="Times New Roman" w:eastAsia="Times New Roman" w:cs="Times New Roman"/>
          <w:spacing w:val="8"/>
          <w:position w:val="2"/>
          <w:sz w:val="23"/>
          <w:szCs w:val="23"/>
        </w:rPr>
        <w:t xml:space="preserve">7 </w:t>
      </w:r>
      <w:r>
        <w:rPr>
          <w:rFonts w:ascii="宋体" w:hAnsi="宋体" w:eastAsia="宋体" w:cs="宋体"/>
          <w:spacing w:val="4"/>
          <w:position w:val="2"/>
          <w:sz w:val="23"/>
          <w:szCs w:val="23"/>
        </w:rPr>
        <w:t>、监测人员的防护和监护措施</w:t>
      </w:r>
    </w:p>
    <w:p>
      <w:pPr>
        <w:spacing w:before="164" w:line="375" w:lineRule="auto"/>
        <w:ind w:left="1" w:right="61" w:firstLine="479"/>
        <w:rPr>
          <w:rFonts w:ascii="宋体" w:hAnsi="宋体" w:eastAsia="宋体" w:cs="宋体"/>
          <w:sz w:val="23"/>
          <w:szCs w:val="23"/>
        </w:rPr>
      </w:pPr>
      <w:r>
        <w:rPr>
          <w:rFonts w:ascii="宋体" w:hAnsi="宋体" w:eastAsia="宋体" w:cs="宋体"/>
          <w:spacing w:val="12"/>
          <w:sz w:val="23"/>
          <w:szCs w:val="23"/>
        </w:rPr>
        <w:t>①危险化学品事故发生后，通信警戒组人员根据事故性质、发展趋势，联系当地</w:t>
      </w:r>
      <w:r>
        <w:rPr>
          <w:rFonts w:ascii="宋体" w:hAnsi="宋体" w:eastAsia="宋体" w:cs="宋体"/>
          <w:sz w:val="23"/>
          <w:szCs w:val="23"/>
        </w:rPr>
        <w:t xml:space="preserve"> </w:t>
      </w:r>
      <w:r>
        <w:rPr>
          <w:rFonts w:ascii="宋体" w:hAnsi="宋体" w:eastAsia="宋体" w:cs="宋体"/>
          <w:spacing w:val="10"/>
          <w:sz w:val="23"/>
          <w:szCs w:val="23"/>
        </w:rPr>
        <w:t>环</w:t>
      </w:r>
      <w:r>
        <w:rPr>
          <w:rFonts w:ascii="宋体" w:hAnsi="宋体" w:eastAsia="宋体" w:cs="宋体"/>
          <w:spacing w:val="9"/>
          <w:sz w:val="23"/>
          <w:szCs w:val="23"/>
        </w:rPr>
        <w:t>保、卫生监督等部门来厂协助进行现场监测。</w:t>
      </w:r>
    </w:p>
    <w:p>
      <w:pPr>
        <w:spacing w:line="375" w:lineRule="auto"/>
        <w:ind w:left="3" w:right="61" w:firstLine="476"/>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12"/>
          <w:sz w:val="23"/>
          <w:szCs w:val="23"/>
        </w:rPr>
        <w:t>监测人员必须正确佩戴好防护用具，进入事故波及区必须登记。监测人员不得</w:t>
      </w:r>
      <w:r>
        <w:rPr>
          <w:rFonts w:ascii="宋体" w:hAnsi="宋体" w:eastAsia="宋体" w:cs="宋体"/>
          <w:sz w:val="23"/>
          <w:szCs w:val="23"/>
        </w:rPr>
        <w:t xml:space="preserve"> </w:t>
      </w:r>
      <w:r>
        <w:rPr>
          <w:rFonts w:ascii="宋体" w:hAnsi="宋体" w:eastAsia="宋体" w:cs="宋体"/>
          <w:spacing w:val="20"/>
          <w:sz w:val="23"/>
          <w:szCs w:val="23"/>
        </w:rPr>
        <w:t>单</w:t>
      </w:r>
      <w:r>
        <w:rPr>
          <w:rFonts w:ascii="宋体" w:hAnsi="宋体" w:eastAsia="宋体" w:cs="宋体"/>
          <w:spacing w:val="18"/>
          <w:sz w:val="23"/>
          <w:szCs w:val="23"/>
        </w:rPr>
        <w:t>独</w:t>
      </w:r>
      <w:r>
        <w:rPr>
          <w:rFonts w:ascii="宋体" w:hAnsi="宋体" w:eastAsia="宋体" w:cs="宋体"/>
          <w:spacing w:val="10"/>
          <w:sz w:val="23"/>
          <w:szCs w:val="23"/>
        </w:rPr>
        <w:t xml:space="preserve">行动，需 </w:t>
      </w:r>
      <w:r>
        <w:rPr>
          <w:rFonts w:ascii="Times New Roman" w:hAnsi="Times New Roman" w:eastAsia="Times New Roman" w:cs="Times New Roman"/>
          <w:spacing w:val="10"/>
          <w:sz w:val="23"/>
          <w:szCs w:val="23"/>
        </w:rPr>
        <w:t xml:space="preserve">2-3 </w:t>
      </w:r>
      <w:r>
        <w:rPr>
          <w:rFonts w:ascii="宋体" w:hAnsi="宋体" w:eastAsia="宋体" w:cs="宋体"/>
          <w:spacing w:val="10"/>
          <w:sz w:val="23"/>
          <w:szCs w:val="23"/>
        </w:rPr>
        <w:t>人一起进行监测。必须相互间能够联络、监护。可能发生更大事故</w:t>
      </w:r>
      <w:r>
        <w:rPr>
          <w:rFonts w:ascii="宋体" w:hAnsi="宋体" w:eastAsia="宋体" w:cs="宋体"/>
          <w:sz w:val="23"/>
          <w:szCs w:val="23"/>
        </w:rPr>
        <w:t xml:space="preserve"> </w:t>
      </w:r>
      <w:r>
        <w:rPr>
          <w:rFonts w:ascii="宋体" w:hAnsi="宋体" w:eastAsia="宋体" w:cs="宋体"/>
          <w:spacing w:val="8"/>
          <w:sz w:val="23"/>
          <w:szCs w:val="23"/>
        </w:rPr>
        <w:t>时应立即撤离监测区域。</w:t>
      </w:r>
    </w:p>
    <w:p>
      <w:pPr>
        <w:spacing w:line="303" w:lineRule="exact"/>
        <w:ind w:left="486"/>
        <w:rPr>
          <w:rFonts w:ascii="宋体" w:hAnsi="宋体" w:eastAsia="宋体" w:cs="宋体"/>
          <w:sz w:val="23"/>
          <w:szCs w:val="23"/>
        </w:rPr>
      </w:pPr>
      <w:r>
        <w:rPr>
          <w:rFonts w:ascii="Times New Roman" w:hAnsi="Times New Roman" w:eastAsia="Times New Roman" w:cs="Times New Roman"/>
          <w:spacing w:val="-4"/>
          <w:position w:val="1"/>
          <w:sz w:val="23"/>
          <w:szCs w:val="23"/>
        </w:rPr>
        <w:t xml:space="preserve">8 </w:t>
      </w:r>
      <w:r>
        <w:rPr>
          <w:rFonts w:ascii="宋体" w:hAnsi="宋体" w:eastAsia="宋体" w:cs="宋体"/>
          <w:spacing w:val="-2"/>
          <w:position w:val="1"/>
          <w:sz w:val="23"/>
          <w:szCs w:val="23"/>
        </w:rPr>
        <w:t>、监测项目</w:t>
      </w:r>
    </w:p>
    <w:p>
      <w:pPr>
        <w:spacing w:before="163" w:line="227" w:lineRule="auto"/>
        <w:ind w:left="479"/>
        <w:rPr>
          <w:rFonts w:ascii="宋体" w:hAnsi="宋体" w:eastAsia="宋体" w:cs="宋体"/>
          <w:sz w:val="23"/>
          <w:szCs w:val="23"/>
        </w:rPr>
      </w:pPr>
      <w:r>
        <w:rPr>
          <w:rFonts w:ascii="Times New Roman" w:hAnsi="Times New Roman" w:eastAsia="Times New Roman" w:cs="Times New Roman"/>
          <w:spacing w:val="-2"/>
          <w:sz w:val="23"/>
          <w:szCs w:val="23"/>
        </w:rPr>
        <w:t>TVOC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2"/>
          <w:sz w:val="23"/>
          <w:szCs w:val="23"/>
        </w:rPr>
        <w:t xml:space="preserve">CO </w:t>
      </w:r>
      <w:r>
        <w:rPr>
          <w:rFonts w:ascii="宋体" w:hAnsi="宋体" w:eastAsia="宋体" w:cs="宋体"/>
          <w:spacing w:val="-2"/>
          <w:sz w:val="23"/>
          <w:szCs w:val="23"/>
        </w:rPr>
        <w:t>、</w:t>
      </w:r>
      <w:r>
        <w:rPr>
          <w:rFonts w:ascii="Times New Roman" w:hAnsi="Times New Roman" w:eastAsia="Times New Roman" w:cs="Times New Roman"/>
          <w:spacing w:val="-2"/>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等。</w:t>
      </w:r>
    </w:p>
    <w:p>
      <w:pPr>
        <w:spacing w:before="183" w:line="303" w:lineRule="exact"/>
        <w:ind w:left="481"/>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9 </w:t>
      </w:r>
      <w:r>
        <w:rPr>
          <w:rFonts w:ascii="宋体" w:hAnsi="宋体" w:eastAsia="宋体" w:cs="宋体"/>
          <w:spacing w:val="-2"/>
          <w:position w:val="1"/>
          <w:sz w:val="23"/>
          <w:szCs w:val="23"/>
        </w:rPr>
        <w:t>、监测频</w:t>
      </w:r>
      <w:r>
        <w:rPr>
          <w:rFonts w:ascii="宋体" w:hAnsi="宋体" w:eastAsia="宋体" w:cs="宋体"/>
          <w:spacing w:val="-1"/>
          <w:position w:val="1"/>
          <w:sz w:val="23"/>
          <w:szCs w:val="23"/>
        </w:rPr>
        <w:t>次</w:t>
      </w:r>
    </w:p>
    <w:p>
      <w:pPr>
        <w:spacing w:before="164" w:line="375" w:lineRule="auto"/>
        <w:ind w:right="61" w:firstLine="480"/>
        <w:rPr>
          <w:rFonts w:ascii="宋体" w:hAnsi="宋体" w:eastAsia="宋体" w:cs="宋体"/>
          <w:sz w:val="23"/>
          <w:szCs w:val="23"/>
        </w:rPr>
      </w:pPr>
      <w:r>
        <w:rPr>
          <w:rFonts w:ascii="宋体" w:hAnsi="宋体" w:eastAsia="宋体" w:cs="宋体"/>
          <w:spacing w:val="18"/>
          <w:sz w:val="23"/>
          <w:szCs w:val="23"/>
        </w:rPr>
        <w:t>事故监</w:t>
      </w:r>
      <w:r>
        <w:rPr>
          <w:rFonts w:ascii="宋体" w:hAnsi="宋体" w:eastAsia="宋体" w:cs="宋体"/>
          <w:spacing w:val="11"/>
          <w:sz w:val="23"/>
          <w:szCs w:val="23"/>
        </w:rPr>
        <w:t>测</w:t>
      </w:r>
      <w:r>
        <w:rPr>
          <w:rFonts w:ascii="宋体" w:hAnsi="宋体" w:eastAsia="宋体" w:cs="宋体"/>
          <w:spacing w:val="9"/>
          <w:sz w:val="23"/>
          <w:szCs w:val="23"/>
        </w:rPr>
        <w:t xml:space="preserve">频次应在每个监测点最好进行实时监测，没有条件的要做到隔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小时取</w:t>
      </w:r>
      <w:r>
        <w:rPr>
          <w:rFonts w:ascii="宋体" w:hAnsi="宋体" w:eastAsia="宋体" w:cs="宋体"/>
          <w:sz w:val="23"/>
          <w:szCs w:val="23"/>
        </w:rPr>
        <w:t xml:space="preserve"> </w:t>
      </w:r>
      <w:r>
        <w:rPr>
          <w:rFonts w:ascii="宋体" w:hAnsi="宋体" w:eastAsia="宋体" w:cs="宋体"/>
          <w:spacing w:val="9"/>
          <w:sz w:val="23"/>
          <w:szCs w:val="23"/>
        </w:rPr>
        <w:t>样分析，密切注意大气污染物的浓度变化。</w:t>
      </w:r>
    </w:p>
    <w:p>
      <w:pPr>
        <w:spacing w:line="303" w:lineRule="exact"/>
        <w:ind w:left="499"/>
        <w:rPr>
          <w:rFonts w:ascii="宋体" w:hAnsi="宋体" w:eastAsia="宋体" w:cs="宋体"/>
          <w:sz w:val="23"/>
          <w:szCs w:val="23"/>
        </w:rPr>
      </w:pPr>
      <w:r>
        <w:rPr>
          <w:rFonts w:ascii="Times New Roman" w:hAnsi="Times New Roman" w:eastAsia="Times New Roman" w:cs="Times New Roman"/>
          <w:spacing w:val="-5"/>
          <w:position w:val="1"/>
          <w:sz w:val="23"/>
          <w:szCs w:val="23"/>
        </w:rPr>
        <w:t>1</w:t>
      </w:r>
      <w:r>
        <w:rPr>
          <w:rFonts w:ascii="Times New Roman" w:hAnsi="Times New Roman" w:eastAsia="Times New Roman" w:cs="Times New Roman"/>
          <w:spacing w:val="-3"/>
          <w:position w:val="1"/>
          <w:sz w:val="23"/>
          <w:szCs w:val="23"/>
        </w:rPr>
        <w:t xml:space="preserve">0 </w:t>
      </w:r>
      <w:r>
        <w:rPr>
          <w:rFonts w:ascii="宋体" w:hAnsi="宋体" w:eastAsia="宋体" w:cs="宋体"/>
          <w:spacing w:val="-3"/>
          <w:position w:val="1"/>
          <w:sz w:val="23"/>
          <w:szCs w:val="23"/>
        </w:rPr>
        <w:t>、监测方法</w:t>
      </w:r>
    </w:p>
    <w:p>
      <w:pPr>
        <w:spacing w:before="165" w:line="227" w:lineRule="auto"/>
        <w:ind w:left="483"/>
        <w:rPr>
          <w:rFonts w:ascii="宋体" w:hAnsi="宋体" w:eastAsia="宋体" w:cs="宋体"/>
          <w:sz w:val="23"/>
          <w:szCs w:val="23"/>
        </w:rPr>
      </w:pPr>
      <w:r>
        <w:rPr>
          <w:rFonts w:ascii="宋体" w:hAnsi="宋体" w:eastAsia="宋体" w:cs="宋体"/>
          <w:spacing w:val="15"/>
          <w:sz w:val="23"/>
          <w:szCs w:val="23"/>
        </w:rPr>
        <w:t>按</w:t>
      </w:r>
      <w:r>
        <w:rPr>
          <w:rFonts w:ascii="宋体" w:hAnsi="宋体" w:eastAsia="宋体" w:cs="宋体"/>
          <w:spacing w:val="9"/>
          <w:sz w:val="23"/>
          <w:szCs w:val="23"/>
        </w:rPr>
        <w:t>《环境监测技术规范》和《空气和废气监测分析方法》进行。</w:t>
      </w:r>
    </w:p>
    <w:p>
      <w:pPr>
        <w:spacing w:before="183" w:line="227" w:lineRule="auto"/>
        <w:outlineLvl w:val="1"/>
        <w:rPr>
          <w:rFonts w:ascii="宋体" w:hAnsi="宋体" w:eastAsia="宋体" w:cs="宋体"/>
          <w:sz w:val="23"/>
          <w:szCs w:val="23"/>
        </w:rPr>
      </w:pPr>
      <w:r>
        <w:rPr>
          <w:rFonts w:ascii="Times New Roman" w:hAnsi="Times New Roman" w:eastAsia="Times New Roman" w:cs="Times New Roman"/>
          <w:b/>
          <w:bCs/>
          <w:spacing w:val="14"/>
          <w:sz w:val="23"/>
          <w:szCs w:val="23"/>
        </w:rPr>
        <w:t>7</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事故时水污染源监测方案</w:t>
      </w:r>
    </w:p>
    <w:p>
      <w:pPr>
        <w:spacing w:before="185" w:line="227" w:lineRule="auto"/>
        <w:ind w:left="484"/>
        <w:rPr>
          <w:rFonts w:ascii="宋体" w:hAnsi="宋体" w:eastAsia="宋体" w:cs="宋体"/>
          <w:sz w:val="23"/>
          <w:szCs w:val="23"/>
        </w:rPr>
      </w:pPr>
      <w:r>
        <w:rPr>
          <w:rFonts w:ascii="宋体" w:hAnsi="宋体" w:eastAsia="宋体" w:cs="宋体"/>
          <w:spacing w:val="11"/>
          <w:sz w:val="23"/>
          <w:szCs w:val="23"/>
        </w:rPr>
        <w:t>建</w:t>
      </w:r>
      <w:r>
        <w:rPr>
          <w:rFonts w:ascii="宋体" w:hAnsi="宋体" w:eastAsia="宋体" w:cs="宋体"/>
          <w:spacing w:val="9"/>
          <w:sz w:val="23"/>
          <w:szCs w:val="23"/>
        </w:rPr>
        <w:t>设项目事故时对周边水体产生影响的主要是消防废水。</w:t>
      </w:r>
    </w:p>
    <w:p>
      <w:pPr>
        <w:spacing w:before="183" w:line="303" w:lineRule="exact"/>
        <w:ind w:left="499"/>
        <w:rPr>
          <w:rFonts w:ascii="宋体" w:hAnsi="宋体" w:eastAsia="宋体" w:cs="宋体"/>
          <w:sz w:val="23"/>
          <w:szCs w:val="23"/>
        </w:rPr>
      </w:pPr>
      <w:r>
        <w:rPr>
          <w:rFonts w:ascii="Times New Roman" w:hAnsi="Times New Roman" w:eastAsia="Times New Roman" w:cs="Times New Roman"/>
          <w:spacing w:val="-7"/>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、监测布点</w:t>
      </w:r>
    </w:p>
    <w:p>
      <w:pPr>
        <w:spacing w:before="163" w:line="379" w:lineRule="auto"/>
        <w:ind w:left="2" w:right="61" w:firstLine="478"/>
        <w:rPr>
          <w:rFonts w:ascii="宋体" w:hAnsi="宋体" w:eastAsia="宋体" w:cs="宋体"/>
          <w:sz w:val="23"/>
          <w:szCs w:val="23"/>
        </w:rPr>
      </w:pPr>
      <w:r>
        <w:rPr>
          <w:rFonts w:ascii="宋体" w:hAnsi="宋体" w:eastAsia="宋体" w:cs="宋体"/>
          <w:spacing w:val="20"/>
          <w:sz w:val="23"/>
          <w:szCs w:val="23"/>
        </w:rPr>
        <w:t>储</w:t>
      </w:r>
      <w:r>
        <w:rPr>
          <w:rFonts w:ascii="宋体" w:hAnsi="宋体" w:eastAsia="宋体" w:cs="宋体"/>
          <w:spacing w:val="10"/>
          <w:sz w:val="23"/>
          <w:szCs w:val="23"/>
        </w:rPr>
        <w:t>油设施一般使用泡沫灭火器灭火，废水量极少，</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储罐发生事故时，事故废</w:t>
      </w:r>
      <w:r>
        <w:rPr>
          <w:rFonts w:ascii="宋体" w:hAnsi="宋体" w:eastAsia="宋体" w:cs="宋体"/>
          <w:sz w:val="23"/>
          <w:szCs w:val="23"/>
        </w:rPr>
        <w:t xml:space="preserve"> </w:t>
      </w:r>
      <w:r>
        <w:rPr>
          <w:rFonts w:ascii="宋体" w:hAnsi="宋体" w:eastAsia="宋体" w:cs="宋体"/>
          <w:spacing w:val="22"/>
          <w:sz w:val="23"/>
          <w:szCs w:val="23"/>
        </w:rPr>
        <w:t>水统</w:t>
      </w:r>
      <w:r>
        <w:rPr>
          <w:rFonts w:ascii="宋体" w:hAnsi="宋体" w:eastAsia="宋体" w:cs="宋体"/>
          <w:spacing w:val="18"/>
          <w:sz w:val="23"/>
          <w:szCs w:val="23"/>
        </w:rPr>
        <w:t>一</w:t>
      </w:r>
      <w:r>
        <w:rPr>
          <w:rFonts w:ascii="宋体" w:hAnsi="宋体" w:eastAsia="宋体" w:cs="宋体"/>
          <w:spacing w:val="11"/>
          <w:sz w:val="23"/>
          <w:szCs w:val="23"/>
        </w:rPr>
        <w:t>收集在罐区的围堰内，不向外排放。本报告考虑极端情况，假定事故废水未能</w:t>
      </w:r>
      <w:r>
        <w:rPr>
          <w:rFonts w:ascii="宋体" w:hAnsi="宋体" w:eastAsia="宋体" w:cs="宋体"/>
          <w:sz w:val="23"/>
          <w:szCs w:val="23"/>
        </w:rPr>
        <w:t xml:space="preserve"> </w:t>
      </w:r>
      <w:r>
        <w:rPr>
          <w:rFonts w:ascii="宋体" w:hAnsi="宋体" w:eastAsia="宋体" w:cs="宋体"/>
          <w:spacing w:val="22"/>
          <w:sz w:val="23"/>
          <w:szCs w:val="23"/>
        </w:rPr>
        <w:t>有效</w:t>
      </w:r>
      <w:r>
        <w:rPr>
          <w:rFonts w:ascii="宋体" w:hAnsi="宋体" w:eastAsia="宋体" w:cs="宋体"/>
          <w:spacing w:val="18"/>
          <w:sz w:val="23"/>
          <w:szCs w:val="23"/>
        </w:rPr>
        <w:t>控</w:t>
      </w:r>
      <w:r>
        <w:rPr>
          <w:rFonts w:ascii="宋体" w:hAnsi="宋体" w:eastAsia="宋体" w:cs="宋体"/>
          <w:spacing w:val="11"/>
          <w:sz w:val="23"/>
          <w:szCs w:val="23"/>
        </w:rPr>
        <w:t>制，直接排入宝岛路雨水沟，因此，监测点位设置在：雨水排放口，严格掌握</w:t>
      </w:r>
      <w:r>
        <w:rPr>
          <w:rFonts w:ascii="宋体" w:hAnsi="宋体" w:eastAsia="宋体" w:cs="宋体"/>
          <w:sz w:val="23"/>
          <w:szCs w:val="23"/>
        </w:rPr>
        <w:t xml:space="preserve"> </w:t>
      </w:r>
      <w:r>
        <w:rPr>
          <w:rFonts w:ascii="宋体" w:hAnsi="宋体" w:eastAsia="宋体" w:cs="宋体"/>
          <w:spacing w:val="9"/>
          <w:sz w:val="23"/>
          <w:szCs w:val="23"/>
        </w:rPr>
        <w:t>污</w:t>
      </w:r>
      <w:r>
        <w:rPr>
          <w:rFonts w:ascii="宋体" w:hAnsi="宋体" w:eastAsia="宋体" w:cs="宋体"/>
          <w:spacing w:val="8"/>
          <w:sz w:val="23"/>
          <w:szCs w:val="23"/>
        </w:rPr>
        <w:t>染物浓度的变化情况。</w:t>
      </w:r>
    </w:p>
    <w:p>
      <w:pPr>
        <w:sectPr>
          <w:footerReference r:id="rId140" w:type="default"/>
          <w:pgSz w:w="11906" w:h="16839"/>
          <w:pgMar w:top="1431" w:right="1411" w:bottom="1007" w:left="1481" w:header="0" w:footer="847" w:gutter="0"/>
          <w:cols w:space="720" w:num="1"/>
        </w:sectPr>
      </w:pPr>
    </w:p>
    <w:p>
      <w:pPr>
        <w:spacing w:before="192" w:line="303" w:lineRule="exact"/>
        <w:ind w:left="476"/>
        <w:rPr>
          <w:rFonts w:ascii="宋体" w:hAnsi="宋体" w:eastAsia="宋体" w:cs="宋体"/>
          <w:sz w:val="23"/>
          <w:szCs w:val="23"/>
        </w:rPr>
      </w:pPr>
      <w:r>
        <w:rPr>
          <w:rFonts w:ascii="Times New Roman" w:hAnsi="Times New Roman" w:eastAsia="Times New Roman" w:cs="Times New Roman"/>
          <w:spacing w:val="-2"/>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、监测项目</w:t>
      </w:r>
    </w:p>
    <w:p>
      <w:pPr>
        <w:spacing w:before="161" w:line="375" w:lineRule="auto"/>
        <w:ind w:left="20" w:right="66" w:firstLine="450"/>
        <w:rPr>
          <w:rFonts w:ascii="宋体" w:hAnsi="宋体" w:eastAsia="宋体" w:cs="宋体"/>
          <w:sz w:val="23"/>
          <w:szCs w:val="23"/>
        </w:rPr>
      </w:pPr>
      <w:r>
        <w:rPr>
          <w:rFonts w:ascii="Times New Roman" w:hAnsi="Times New Roman" w:eastAsia="Times New Roman" w:cs="Times New Roman"/>
          <w:sz w:val="23"/>
          <w:szCs w:val="23"/>
        </w:rPr>
        <w:t>pH</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值</w:t>
      </w:r>
      <w:r>
        <w:rPr>
          <w:rFonts w:ascii="宋体" w:hAnsi="宋体" w:eastAsia="宋体" w:cs="宋体"/>
          <w:spacing w:val="8"/>
          <w:sz w:val="23"/>
          <w:szCs w:val="23"/>
        </w:rPr>
        <w:t>、</w:t>
      </w:r>
      <w:r>
        <w:rPr>
          <w:rFonts w:ascii="Times New Roman" w:hAnsi="Times New Roman" w:eastAsia="Times New Roman" w:cs="Times New Roman"/>
          <w:sz w:val="23"/>
          <w:szCs w:val="23"/>
        </w:rPr>
        <w:t>COD</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7"/>
          <w:position w:val="-1"/>
          <w:sz w:val="15"/>
          <w:szCs w:val="15"/>
        </w:rPr>
        <w:t xml:space="preserve">5 </w:t>
      </w:r>
      <w:r>
        <w:rPr>
          <w:rFonts w:ascii="宋体" w:hAnsi="宋体" w:eastAsia="宋体" w:cs="宋体"/>
          <w:spacing w:val="7"/>
          <w:sz w:val="23"/>
          <w:szCs w:val="23"/>
        </w:rPr>
        <w:t>、氨氮、</w:t>
      </w:r>
      <w:r>
        <w:rPr>
          <w:rFonts w:ascii="Times New Roman" w:hAnsi="Times New Roman" w:eastAsia="Times New Roman" w:cs="Times New Roman"/>
          <w:sz w:val="23"/>
          <w:szCs w:val="23"/>
        </w:rPr>
        <w:t>SS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、石油类、大肠菌群等，同时还应监测事故废水</w:t>
      </w:r>
      <w:r>
        <w:rPr>
          <w:rFonts w:ascii="宋体" w:hAnsi="宋体" w:eastAsia="宋体" w:cs="宋体"/>
          <w:sz w:val="23"/>
          <w:szCs w:val="23"/>
        </w:rPr>
        <w:t xml:space="preserve"> 的总量。</w:t>
      </w:r>
    </w:p>
    <w:p>
      <w:pPr>
        <w:spacing w:line="303" w:lineRule="exact"/>
        <w:ind w:left="481"/>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3 </w:t>
      </w:r>
      <w:r>
        <w:rPr>
          <w:rFonts w:ascii="宋体" w:hAnsi="宋体" w:eastAsia="宋体" w:cs="宋体"/>
          <w:spacing w:val="-2"/>
          <w:position w:val="1"/>
          <w:sz w:val="23"/>
          <w:szCs w:val="23"/>
        </w:rPr>
        <w:t>、监测频</w:t>
      </w:r>
      <w:r>
        <w:rPr>
          <w:rFonts w:ascii="宋体" w:hAnsi="宋体" w:eastAsia="宋体" w:cs="宋体"/>
          <w:spacing w:val="-1"/>
          <w:position w:val="1"/>
          <w:sz w:val="23"/>
          <w:szCs w:val="23"/>
        </w:rPr>
        <w:t>次</w:t>
      </w:r>
    </w:p>
    <w:p>
      <w:pPr>
        <w:spacing w:before="164" w:line="466" w:lineRule="exact"/>
        <w:ind w:left="486"/>
        <w:rPr>
          <w:rFonts w:ascii="宋体" w:hAnsi="宋体" w:eastAsia="宋体" w:cs="宋体"/>
          <w:sz w:val="23"/>
          <w:szCs w:val="23"/>
        </w:rPr>
      </w:pPr>
      <w:r>
        <w:rPr>
          <w:rFonts w:ascii="宋体" w:hAnsi="宋体" w:eastAsia="宋体" w:cs="宋体"/>
          <w:spacing w:val="10"/>
          <w:position w:val="17"/>
          <w:sz w:val="23"/>
          <w:szCs w:val="23"/>
        </w:rPr>
        <w:t>原则上</w:t>
      </w:r>
      <w:r>
        <w:rPr>
          <w:rFonts w:ascii="宋体" w:hAnsi="宋体" w:eastAsia="宋体" w:cs="宋体"/>
          <w:spacing w:val="7"/>
          <w:position w:val="17"/>
          <w:sz w:val="23"/>
          <w:szCs w:val="23"/>
        </w:rPr>
        <w:t>监</w:t>
      </w:r>
      <w:r>
        <w:rPr>
          <w:rFonts w:ascii="宋体" w:hAnsi="宋体" w:eastAsia="宋体" w:cs="宋体"/>
          <w:spacing w:val="5"/>
          <w:position w:val="17"/>
          <w:sz w:val="23"/>
          <w:szCs w:val="23"/>
        </w:rPr>
        <w:t xml:space="preserve">测 </w:t>
      </w:r>
      <w:r>
        <w:rPr>
          <w:rFonts w:ascii="Times New Roman" w:hAnsi="Times New Roman" w:eastAsia="Times New Roman" w:cs="Times New Roman"/>
          <w:spacing w:val="5"/>
          <w:position w:val="17"/>
          <w:sz w:val="23"/>
          <w:szCs w:val="23"/>
        </w:rPr>
        <w:t xml:space="preserve">1 </w:t>
      </w:r>
      <w:r>
        <w:rPr>
          <w:rFonts w:ascii="宋体" w:hAnsi="宋体" w:eastAsia="宋体" w:cs="宋体"/>
          <w:spacing w:val="5"/>
          <w:position w:val="17"/>
          <w:sz w:val="23"/>
          <w:szCs w:val="23"/>
        </w:rPr>
        <w:t>次即可，如有需要可补充监测多次。</w:t>
      </w:r>
    </w:p>
    <w:p>
      <w:pPr>
        <w:spacing w:line="303" w:lineRule="exact"/>
        <w:ind w:left="475"/>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4 </w:t>
      </w:r>
      <w:r>
        <w:rPr>
          <w:rFonts w:ascii="宋体" w:hAnsi="宋体" w:eastAsia="宋体" w:cs="宋体"/>
          <w:spacing w:val="-1"/>
          <w:position w:val="1"/>
          <w:sz w:val="23"/>
          <w:szCs w:val="23"/>
        </w:rPr>
        <w:t>、监测方法</w:t>
      </w:r>
      <w:r>
        <w:rPr>
          <w:rFonts w:ascii="宋体" w:hAnsi="宋体" w:eastAsia="宋体" w:cs="宋体"/>
          <w:position w:val="1"/>
          <w:sz w:val="23"/>
          <w:szCs w:val="23"/>
        </w:rPr>
        <w:t>：</w:t>
      </w:r>
    </w:p>
    <w:p>
      <w:pPr>
        <w:spacing w:before="165" w:line="227" w:lineRule="auto"/>
        <w:ind w:left="482"/>
        <w:rPr>
          <w:rFonts w:ascii="宋体" w:hAnsi="宋体" w:eastAsia="宋体" w:cs="宋体"/>
          <w:sz w:val="23"/>
          <w:szCs w:val="23"/>
        </w:rPr>
      </w:pPr>
      <w:r>
        <w:rPr>
          <w:rFonts w:ascii="宋体" w:hAnsi="宋体" w:eastAsia="宋体" w:cs="宋体"/>
          <w:spacing w:val="12"/>
          <w:sz w:val="23"/>
          <w:szCs w:val="23"/>
        </w:rPr>
        <w:t>按</w:t>
      </w:r>
      <w:r>
        <w:rPr>
          <w:rFonts w:ascii="宋体" w:hAnsi="宋体" w:eastAsia="宋体" w:cs="宋体"/>
          <w:spacing w:val="9"/>
          <w:sz w:val="23"/>
          <w:szCs w:val="23"/>
        </w:rPr>
        <w:t>《环境监测技术规范》和《污水监测分析方法》进行。</w:t>
      </w:r>
    </w:p>
    <w:p>
      <w:pPr>
        <w:spacing w:before="313" w:line="228" w:lineRule="auto"/>
        <w:ind w:left="2"/>
        <w:outlineLvl w:val="0"/>
        <w:rPr>
          <w:rFonts w:ascii="黑体" w:hAnsi="黑体" w:eastAsia="黑体" w:cs="黑体"/>
          <w:sz w:val="29"/>
          <w:szCs w:val="29"/>
        </w:rPr>
      </w:pPr>
      <w:r>
        <w:rPr>
          <w:rFonts w:ascii="Times New Roman" w:hAnsi="Times New Roman" w:eastAsia="Times New Roman" w:cs="Times New Roman"/>
          <w:b/>
          <w:bCs/>
          <w:spacing w:val="8"/>
          <w:sz w:val="29"/>
          <w:szCs w:val="29"/>
        </w:rPr>
        <w:t>8</w:t>
      </w:r>
      <w:r>
        <w:rPr>
          <w:rFonts w:ascii="Times New Roman" w:hAnsi="Times New Roman" w:eastAsia="Times New Roman" w:cs="Times New Roman"/>
          <w:spacing w:val="8"/>
          <w:sz w:val="29"/>
          <w:szCs w:val="29"/>
        </w:rPr>
        <w:t xml:space="preserve">  </w:t>
      </w:r>
      <w:r>
        <w:rPr>
          <w:rFonts w:ascii="黑体" w:hAnsi="黑体" w:eastAsia="黑体" w:cs="黑体"/>
          <w:spacing w:val="8"/>
          <w:sz w:val="29"/>
          <w:szCs w:val="29"/>
          <w14:textOutline w14:w="5448" w14:cap="sq" w14:cmpd="sng">
            <w14:solidFill>
              <w14:srgbClr w14:val="000000"/>
            </w14:solidFill>
            <w14:prstDash w14:val="solid"/>
            <w14:bevel/>
          </w14:textOutline>
        </w:rPr>
        <w:t>环境风险评价结</w:t>
      </w:r>
      <w:r>
        <w:rPr>
          <w:rFonts w:ascii="黑体" w:hAnsi="黑体" w:eastAsia="黑体" w:cs="黑体"/>
          <w:spacing w:val="6"/>
          <w:sz w:val="29"/>
          <w:szCs w:val="29"/>
          <w14:textOutline w14:w="5448" w14:cap="sq" w14:cmpd="sng">
            <w14:solidFill>
              <w14:srgbClr w14:val="000000"/>
            </w14:solidFill>
            <w14:prstDash w14:val="solid"/>
            <w14:bevel/>
          </w14:textOutline>
        </w:rPr>
        <w:t>论</w:t>
      </w:r>
    </w:p>
    <w:p>
      <w:pPr>
        <w:spacing w:before="212" w:line="228" w:lineRule="auto"/>
        <w:outlineLvl w:val="1"/>
        <w:rPr>
          <w:rFonts w:ascii="宋体" w:hAnsi="宋体" w:eastAsia="宋体" w:cs="宋体"/>
          <w:sz w:val="23"/>
          <w:szCs w:val="23"/>
        </w:rPr>
      </w:pPr>
      <w:r>
        <w:rPr>
          <w:rFonts w:ascii="Times New Roman" w:hAnsi="Times New Roman" w:eastAsia="Times New Roman" w:cs="Times New Roman"/>
          <w:b/>
          <w:bCs/>
          <w:spacing w:val="8"/>
          <w:sz w:val="23"/>
          <w:szCs w:val="23"/>
        </w:rPr>
        <w:t>8.1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安评主要成果及结</w:t>
      </w:r>
      <w:r>
        <w:rPr>
          <w:rFonts w:ascii="宋体" w:hAnsi="宋体" w:eastAsia="宋体" w:cs="宋体"/>
          <w:spacing w:val="7"/>
          <w:sz w:val="23"/>
          <w:szCs w:val="23"/>
          <w14:textOutline w14:w="4358" w14:cap="sq" w14:cmpd="sng">
            <w14:solidFill>
              <w14:srgbClr w14:val="000000"/>
            </w14:solidFill>
            <w14:prstDash w14:val="solid"/>
            <w14:bevel/>
          </w14:textOutline>
        </w:rPr>
        <w:t>论</w:t>
      </w:r>
    </w:p>
    <w:p>
      <w:pPr>
        <w:spacing w:before="182" w:line="227" w:lineRule="auto"/>
        <w:ind w:left="480"/>
        <w:rPr>
          <w:rFonts w:ascii="宋体" w:hAnsi="宋体" w:eastAsia="宋体" w:cs="宋体"/>
          <w:sz w:val="23"/>
          <w:szCs w:val="23"/>
        </w:rPr>
      </w:pPr>
      <w:r>
        <w:rPr>
          <w:rFonts w:ascii="宋体" w:hAnsi="宋体" w:eastAsia="宋体" w:cs="宋体"/>
          <w:spacing w:val="6"/>
          <w:sz w:val="23"/>
          <w:szCs w:val="23"/>
        </w:rPr>
        <w:t>根据《达州</w:t>
      </w:r>
      <w:r>
        <w:rPr>
          <w:rFonts w:ascii="宋体" w:hAnsi="宋体" w:eastAsia="宋体" w:cs="宋体"/>
          <w:spacing w:val="5"/>
          <w:sz w:val="23"/>
          <w:szCs w:val="23"/>
        </w:rPr>
        <w:t>莲</w:t>
      </w:r>
      <w:r>
        <w:rPr>
          <w:rFonts w:ascii="宋体" w:hAnsi="宋体" w:eastAsia="宋体" w:cs="宋体"/>
          <w:spacing w:val="3"/>
          <w:sz w:val="23"/>
          <w:szCs w:val="23"/>
        </w:rPr>
        <w:t>湖加油加气站新建项目安全评价报告》  (暂未通过专家评审) 内容：</w:t>
      </w:r>
    </w:p>
    <w:p>
      <w:pPr>
        <w:spacing w:before="185" w:line="303" w:lineRule="exact"/>
        <w:ind w:left="499"/>
        <w:rPr>
          <w:rFonts w:ascii="宋体" w:hAnsi="宋体" w:eastAsia="宋体" w:cs="宋体"/>
          <w:sz w:val="23"/>
          <w:szCs w:val="23"/>
        </w:rPr>
      </w:pPr>
      <w:r>
        <w:rPr>
          <w:rFonts w:ascii="Times New Roman" w:hAnsi="Times New Roman" w:eastAsia="Times New Roman" w:cs="Times New Roman"/>
          <w:spacing w:val="6"/>
          <w:position w:val="1"/>
          <w:sz w:val="23"/>
          <w:szCs w:val="23"/>
        </w:rPr>
        <w:t xml:space="preserve">1 </w:t>
      </w:r>
      <w:r>
        <w:rPr>
          <w:rFonts w:ascii="宋体" w:hAnsi="宋体" w:eastAsia="宋体" w:cs="宋体"/>
          <w:spacing w:val="6"/>
          <w:position w:val="1"/>
          <w:sz w:val="23"/>
          <w:szCs w:val="23"/>
        </w:rPr>
        <w:t>、该项目属于新建项目，符合当地产业政策和规划要求</w:t>
      </w:r>
      <w:r>
        <w:rPr>
          <w:rFonts w:ascii="宋体" w:hAnsi="宋体" w:eastAsia="宋体" w:cs="宋体"/>
          <w:spacing w:val="3"/>
          <w:position w:val="1"/>
          <w:sz w:val="23"/>
          <w:szCs w:val="23"/>
        </w:rPr>
        <w:t>。</w:t>
      </w:r>
    </w:p>
    <w:p>
      <w:pPr>
        <w:spacing w:before="162" w:line="303" w:lineRule="exact"/>
        <w:ind w:left="476"/>
        <w:rPr>
          <w:rFonts w:ascii="宋体" w:hAnsi="宋体" w:eastAsia="宋体" w:cs="宋体"/>
          <w:sz w:val="23"/>
          <w:szCs w:val="23"/>
        </w:rPr>
      </w:pPr>
      <w:r>
        <w:rPr>
          <w:rFonts w:ascii="Times New Roman" w:hAnsi="Times New Roman" w:eastAsia="Times New Roman" w:cs="Times New Roman"/>
          <w:spacing w:val="7"/>
          <w:position w:val="1"/>
          <w:sz w:val="23"/>
          <w:szCs w:val="23"/>
        </w:rPr>
        <w:t xml:space="preserve">2 </w:t>
      </w:r>
      <w:r>
        <w:rPr>
          <w:rFonts w:ascii="宋体" w:hAnsi="宋体" w:eastAsia="宋体" w:cs="宋体"/>
          <w:spacing w:val="7"/>
          <w:position w:val="1"/>
          <w:sz w:val="23"/>
          <w:szCs w:val="23"/>
        </w:rPr>
        <w:t>、该项目周边无重要公共建筑物、变配电站、车站、码头、旅游景区、军事</w:t>
      </w:r>
      <w:r>
        <w:rPr>
          <w:rFonts w:ascii="宋体" w:hAnsi="宋体" w:eastAsia="宋体" w:cs="宋体"/>
          <w:spacing w:val="6"/>
          <w:position w:val="1"/>
          <w:sz w:val="23"/>
          <w:szCs w:val="23"/>
        </w:rPr>
        <w:t>管</w:t>
      </w:r>
      <w:r>
        <w:rPr>
          <w:rFonts w:ascii="宋体" w:hAnsi="宋体" w:eastAsia="宋体" w:cs="宋体"/>
          <w:position w:val="1"/>
          <w:sz w:val="23"/>
          <w:szCs w:val="23"/>
        </w:rPr>
        <w:t>理</w:t>
      </w:r>
    </w:p>
    <w:p>
      <w:pPr>
        <w:spacing w:before="164" w:line="375" w:lineRule="auto"/>
        <w:ind w:left="1" w:right="68" w:firstLine="16"/>
        <w:rPr>
          <w:rFonts w:ascii="宋体" w:hAnsi="宋体" w:eastAsia="宋体" w:cs="宋体"/>
          <w:sz w:val="23"/>
          <w:szCs w:val="23"/>
        </w:rPr>
      </w:pPr>
      <w:r>
        <w:rPr>
          <w:rFonts w:ascii="宋体" w:hAnsi="宋体" w:eastAsia="宋体" w:cs="宋体"/>
          <w:spacing w:val="20"/>
          <w:sz w:val="23"/>
          <w:szCs w:val="23"/>
        </w:rPr>
        <w:t>区等</w:t>
      </w:r>
      <w:r>
        <w:rPr>
          <w:rFonts w:ascii="宋体" w:hAnsi="宋体" w:eastAsia="宋体" w:cs="宋体"/>
          <w:spacing w:val="19"/>
          <w:sz w:val="23"/>
          <w:szCs w:val="23"/>
        </w:rPr>
        <w:t>保</w:t>
      </w:r>
      <w:r>
        <w:rPr>
          <w:rFonts w:ascii="宋体" w:hAnsi="宋体" w:eastAsia="宋体" w:cs="宋体"/>
          <w:spacing w:val="10"/>
          <w:sz w:val="23"/>
          <w:szCs w:val="23"/>
        </w:rPr>
        <w:t>护目标，其他设施 (公路等) 与站内设施的安全间距满足《汽车加油加气加氢</w:t>
      </w:r>
      <w:r>
        <w:rPr>
          <w:rFonts w:ascii="宋体" w:hAnsi="宋体" w:eastAsia="宋体" w:cs="宋体"/>
          <w:sz w:val="23"/>
          <w:szCs w:val="23"/>
        </w:rPr>
        <w:t xml:space="preserve"> </w:t>
      </w:r>
      <w:r>
        <w:rPr>
          <w:rFonts w:ascii="宋体" w:hAnsi="宋体" w:eastAsia="宋体" w:cs="宋体"/>
          <w:spacing w:val="2"/>
          <w:sz w:val="23"/>
          <w:szCs w:val="23"/>
        </w:rPr>
        <w:t>站技术标准》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50156-2021</w:t>
      </w:r>
      <w:r>
        <w:rPr>
          <w:rFonts w:ascii="宋体" w:hAnsi="宋体" w:eastAsia="宋体" w:cs="宋体"/>
          <w:spacing w:val="2"/>
          <w:sz w:val="23"/>
          <w:szCs w:val="23"/>
        </w:rPr>
        <w:t>) 的要</w:t>
      </w:r>
      <w:r>
        <w:rPr>
          <w:rFonts w:ascii="宋体" w:hAnsi="宋体" w:eastAsia="宋体" w:cs="宋体"/>
          <w:sz w:val="23"/>
          <w:szCs w:val="23"/>
        </w:rPr>
        <w:t>求。</w:t>
      </w:r>
    </w:p>
    <w:p>
      <w:pPr>
        <w:spacing w:line="303" w:lineRule="exact"/>
        <w:ind w:left="481"/>
        <w:rPr>
          <w:rFonts w:ascii="宋体" w:hAnsi="宋体" w:eastAsia="宋体" w:cs="宋体"/>
          <w:sz w:val="23"/>
          <w:szCs w:val="23"/>
        </w:rPr>
      </w:pPr>
      <w:r>
        <w:rPr>
          <w:rFonts w:ascii="Times New Roman" w:hAnsi="Times New Roman" w:eastAsia="Times New Roman" w:cs="Times New Roman"/>
          <w:spacing w:val="19"/>
          <w:position w:val="1"/>
          <w:sz w:val="23"/>
          <w:szCs w:val="23"/>
        </w:rPr>
        <w:t>3</w:t>
      </w:r>
      <w:r>
        <w:rPr>
          <w:rFonts w:ascii="Times New Roman" w:hAnsi="Times New Roman" w:eastAsia="Times New Roman" w:cs="Times New Roman"/>
          <w:spacing w:val="13"/>
          <w:position w:val="1"/>
          <w:sz w:val="23"/>
          <w:szCs w:val="23"/>
        </w:rPr>
        <w:t xml:space="preserve"> </w:t>
      </w:r>
      <w:r>
        <w:rPr>
          <w:rFonts w:ascii="宋体" w:hAnsi="宋体" w:eastAsia="宋体" w:cs="宋体"/>
          <w:spacing w:val="13"/>
          <w:position w:val="1"/>
          <w:sz w:val="23"/>
          <w:szCs w:val="23"/>
        </w:rPr>
        <w:t>、该项目所在区域的自然条件和项目拟建场地的周边环境符合本项目建设的要</w:t>
      </w:r>
    </w:p>
    <w:p>
      <w:pPr>
        <w:spacing w:before="165" w:line="229" w:lineRule="auto"/>
        <w:ind w:left="2"/>
        <w:rPr>
          <w:rFonts w:ascii="宋体" w:hAnsi="宋体" w:eastAsia="宋体" w:cs="宋体"/>
          <w:sz w:val="23"/>
          <w:szCs w:val="23"/>
        </w:rPr>
      </w:pPr>
      <w:r>
        <w:rPr>
          <w:rFonts w:ascii="宋体" w:hAnsi="宋体" w:eastAsia="宋体" w:cs="宋体"/>
          <w:spacing w:val="15"/>
          <w:sz w:val="23"/>
          <w:szCs w:val="23"/>
        </w:rPr>
        <w:t>求</w:t>
      </w:r>
      <w:r>
        <w:rPr>
          <w:rFonts w:ascii="宋体" w:hAnsi="宋体" w:eastAsia="宋体" w:cs="宋体"/>
          <w:spacing w:val="9"/>
          <w:sz w:val="23"/>
          <w:szCs w:val="23"/>
        </w:rPr>
        <w:t>，项目与周边设施的安全距离满足规范要求，周边环境较好。</w:t>
      </w:r>
    </w:p>
    <w:p>
      <w:pPr>
        <w:spacing w:before="180" w:line="375" w:lineRule="auto"/>
        <w:ind w:left="12" w:right="83" w:firstLine="463"/>
        <w:rPr>
          <w:rFonts w:ascii="宋体" w:hAnsi="宋体" w:eastAsia="宋体" w:cs="宋体"/>
          <w:sz w:val="23"/>
          <w:szCs w:val="23"/>
        </w:rPr>
      </w:pPr>
      <w:r>
        <w:rPr>
          <w:rFonts w:ascii="Times New Roman" w:hAnsi="Times New Roman" w:eastAsia="Times New Roman" w:cs="Times New Roman"/>
          <w:spacing w:val="13"/>
          <w:sz w:val="23"/>
          <w:szCs w:val="23"/>
        </w:rPr>
        <w:t xml:space="preserve">4 </w:t>
      </w:r>
      <w:r>
        <w:rPr>
          <w:rFonts w:ascii="宋体" w:hAnsi="宋体" w:eastAsia="宋体" w:cs="宋体"/>
          <w:spacing w:val="13"/>
          <w:sz w:val="23"/>
          <w:szCs w:val="23"/>
        </w:rPr>
        <w:t>、该项目总平面布置和建构筑物的设计符合《汽车加油加气加氢站技术标准</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1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2"/>
          <w:sz w:val="23"/>
          <w:szCs w:val="23"/>
        </w:rPr>
        <w:t>50156-2021</w:t>
      </w:r>
      <w:r>
        <w:rPr>
          <w:rFonts w:ascii="宋体" w:hAnsi="宋体" w:eastAsia="宋体" w:cs="宋体"/>
          <w:spacing w:val="12"/>
          <w:sz w:val="23"/>
          <w:szCs w:val="23"/>
        </w:rPr>
        <w:t>) 的要求。</w:t>
      </w:r>
    </w:p>
    <w:p>
      <w:pPr>
        <w:spacing w:before="3" w:line="374" w:lineRule="auto"/>
        <w:ind w:firstLine="475"/>
        <w:rPr>
          <w:rFonts w:ascii="宋体" w:hAnsi="宋体" w:eastAsia="宋体" w:cs="宋体"/>
          <w:sz w:val="23"/>
          <w:szCs w:val="23"/>
        </w:rPr>
      </w:pP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、该项目在建设过程和运营过程中主要的危险有害因素有火灾、其他爆炸、中</w:t>
      </w:r>
      <w:r>
        <w:rPr>
          <w:rFonts w:ascii="宋体" w:hAnsi="宋体" w:eastAsia="宋体" w:cs="宋体"/>
          <w:sz w:val="23"/>
          <w:szCs w:val="23"/>
        </w:rPr>
        <w:t xml:space="preserve">毒 </w:t>
      </w:r>
      <w:r>
        <w:rPr>
          <w:rFonts w:ascii="宋体" w:hAnsi="宋体" w:eastAsia="宋体" w:cs="宋体"/>
          <w:spacing w:val="14"/>
          <w:sz w:val="23"/>
          <w:szCs w:val="23"/>
        </w:rPr>
        <w:t>窒</w:t>
      </w:r>
      <w:r>
        <w:rPr>
          <w:rFonts w:ascii="宋体" w:hAnsi="宋体" w:eastAsia="宋体" w:cs="宋体"/>
          <w:spacing w:val="11"/>
          <w:sz w:val="23"/>
          <w:szCs w:val="23"/>
        </w:rPr>
        <w:t>息</w:t>
      </w:r>
      <w:r>
        <w:rPr>
          <w:rFonts w:ascii="宋体" w:hAnsi="宋体" w:eastAsia="宋体" w:cs="宋体"/>
          <w:spacing w:val="7"/>
          <w:sz w:val="23"/>
          <w:szCs w:val="23"/>
        </w:rPr>
        <w:t>、触电、高处坠落、车辆伤害、机械伤害、物体打击、起重伤害、坍塌等。因此，</w:t>
      </w:r>
      <w:r>
        <w:rPr>
          <w:rFonts w:ascii="宋体" w:hAnsi="宋体" w:eastAsia="宋体" w:cs="宋体"/>
          <w:sz w:val="23"/>
          <w:szCs w:val="23"/>
        </w:rPr>
        <w:t xml:space="preserve"> </w:t>
      </w:r>
      <w:r>
        <w:rPr>
          <w:rFonts w:ascii="宋体" w:hAnsi="宋体" w:eastAsia="宋体" w:cs="宋体"/>
          <w:spacing w:val="14"/>
          <w:sz w:val="23"/>
          <w:szCs w:val="23"/>
        </w:rPr>
        <w:t>在</w:t>
      </w:r>
      <w:r>
        <w:rPr>
          <w:rFonts w:ascii="宋体" w:hAnsi="宋体" w:eastAsia="宋体" w:cs="宋体"/>
          <w:spacing w:val="11"/>
          <w:sz w:val="23"/>
          <w:szCs w:val="23"/>
        </w:rPr>
        <w:t>项</w:t>
      </w:r>
      <w:r>
        <w:rPr>
          <w:rFonts w:ascii="宋体" w:hAnsi="宋体" w:eastAsia="宋体" w:cs="宋体"/>
          <w:spacing w:val="7"/>
          <w:sz w:val="23"/>
          <w:szCs w:val="23"/>
        </w:rPr>
        <w:t>目施工和运营过程中应重点防范以上事故的发生。经危险化学品重大危险源辨识，</w:t>
      </w:r>
      <w:r>
        <w:rPr>
          <w:rFonts w:ascii="宋体" w:hAnsi="宋体" w:eastAsia="宋体" w:cs="宋体"/>
          <w:sz w:val="23"/>
          <w:szCs w:val="23"/>
        </w:rPr>
        <w:t xml:space="preserve"> </w:t>
      </w:r>
      <w:r>
        <w:rPr>
          <w:rFonts w:ascii="宋体" w:hAnsi="宋体" w:eastAsia="宋体" w:cs="宋体"/>
          <w:spacing w:val="9"/>
          <w:sz w:val="23"/>
          <w:szCs w:val="23"/>
        </w:rPr>
        <w:t>该项目不构成危险化学品重大危险源</w:t>
      </w:r>
      <w:r>
        <w:rPr>
          <w:rFonts w:ascii="宋体" w:hAnsi="宋体" w:eastAsia="宋体" w:cs="宋体"/>
          <w:spacing w:val="7"/>
          <w:sz w:val="23"/>
          <w:szCs w:val="23"/>
        </w:rPr>
        <w:t>。</w:t>
      </w:r>
    </w:p>
    <w:p>
      <w:pPr>
        <w:spacing w:before="2" w:line="374" w:lineRule="auto"/>
        <w:ind w:left="2" w:right="66" w:firstLine="480"/>
        <w:rPr>
          <w:rFonts w:ascii="宋体" w:hAnsi="宋体" w:eastAsia="宋体" w:cs="宋体"/>
          <w:sz w:val="23"/>
          <w:szCs w:val="23"/>
        </w:rPr>
      </w:pPr>
      <w:r>
        <w:rPr>
          <w:rFonts w:ascii="Times New Roman" w:hAnsi="Times New Roman" w:eastAsia="Times New Roman" w:cs="Times New Roman"/>
          <w:spacing w:val="12"/>
          <w:sz w:val="23"/>
          <w:szCs w:val="23"/>
        </w:rPr>
        <w:t xml:space="preserve">5 </w:t>
      </w:r>
      <w:r>
        <w:rPr>
          <w:rFonts w:ascii="宋体" w:hAnsi="宋体" w:eastAsia="宋体" w:cs="宋体"/>
          <w:spacing w:val="12"/>
          <w:sz w:val="23"/>
          <w:szCs w:val="23"/>
        </w:rPr>
        <w:t>、</w:t>
      </w:r>
      <w:r>
        <w:rPr>
          <w:rFonts w:ascii="宋体" w:hAnsi="宋体" w:eastAsia="宋体" w:cs="宋体"/>
          <w:spacing w:val="11"/>
          <w:sz w:val="23"/>
          <w:szCs w:val="23"/>
        </w:rPr>
        <w:t>该</w:t>
      </w:r>
      <w:r>
        <w:rPr>
          <w:rFonts w:ascii="宋体" w:hAnsi="宋体" w:eastAsia="宋体" w:cs="宋体"/>
          <w:spacing w:val="6"/>
          <w:sz w:val="23"/>
          <w:szCs w:val="23"/>
        </w:rPr>
        <w:t>项目拟采用的设备和工艺是目前普遍采用的，不属于国家禁止和淘汰的，采</w:t>
      </w:r>
      <w:r>
        <w:rPr>
          <w:rFonts w:ascii="宋体" w:hAnsi="宋体" w:eastAsia="宋体" w:cs="宋体"/>
          <w:sz w:val="23"/>
          <w:szCs w:val="23"/>
        </w:rPr>
        <w:t xml:space="preserve"> </w:t>
      </w:r>
      <w:r>
        <w:rPr>
          <w:rFonts w:ascii="宋体" w:hAnsi="宋体" w:eastAsia="宋体" w:cs="宋体"/>
          <w:spacing w:val="18"/>
          <w:sz w:val="23"/>
          <w:szCs w:val="23"/>
        </w:rPr>
        <w:t>用</w:t>
      </w:r>
      <w:r>
        <w:rPr>
          <w:rFonts w:ascii="宋体" w:hAnsi="宋体" w:eastAsia="宋体" w:cs="宋体"/>
          <w:spacing w:val="12"/>
          <w:sz w:val="23"/>
          <w:szCs w:val="23"/>
        </w:rPr>
        <w:t>的</w:t>
      </w:r>
      <w:r>
        <w:rPr>
          <w:rFonts w:ascii="宋体" w:hAnsi="宋体" w:eastAsia="宋体" w:cs="宋体"/>
          <w:spacing w:val="9"/>
          <w:sz w:val="23"/>
          <w:szCs w:val="23"/>
        </w:rPr>
        <w:t>工艺是国内成熟工艺；主要设备油罐、加油机等均从正规生产厂家订购。</w:t>
      </w:r>
    </w:p>
    <w:p>
      <w:pPr>
        <w:spacing w:line="375" w:lineRule="auto"/>
        <w:ind w:left="1" w:right="4" w:firstLine="480"/>
        <w:rPr>
          <w:rFonts w:ascii="宋体" w:hAnsi="宋体" w:eastAsia="宋体" w:cs="宋体"/>
          <w:sz w:val="23"/>
          <w:szCs w:val="23"/>
        </w:rPr>
      </w:pPr>
      <w:r>
        <w:rPr>
          <w:rFonts w:ascii="Times New Roman" w:hAnsi="Times New Roman" w:eastAsia="Times New Roman" w:cs="Times New Roman"/>
          <w:spacing w:val="6"/>
          <w:sz w:val="23"/>
          <w:szCs w:val="23"/>
        </w:rPr>
        <w:t>6</w:t>
      </w:r>
      <w:r>
        <w:rPr>
          <w:rFonts w:ascii="宋体" w:hAnsi="宋体" w:eastAsia="宋体" w:cs="宋体"/>
          <w:spacing w:val="6"/>
          <w:sz w:val="23"/>
          <w:szCs w:val="23"/>
        </w:rPr>
        <w:t>、通过对项目站</w:t>
      </w:r>
      <w:r>
        <w:rPr>
          <w:rFonts w:ascii="宋体" w:hAnsi="宋体" w:eastAsia="宋体" w:cs="宋体"/>
          <w:spacing w:val="3"/>
          <w:sz w:val="23"/>
          <w:szCs w:val="23"/>
        </w:rPr>
        <w:t>址周边环境、总平面布置以及工艺、设备、设施安全可靠性分析，</w:t>
      </w:r>
      <w:r>
        <w:rPr>
          <w:rFonts w:ascii="宋体" w:hAnsi="宋体" w:eastAsia="宋体" w:cs="宋体"/>
          <w:sz w:val="23"/>
          <w:szCs w:val="23"/>
        </w:rPr>
        <w:t xml:space="preserve"> </w:t>
      </w:r>
      <w:r>
        <w:rPr>
          <w:rFonts w:ascii="宋体" w:hAnsi="宋体" w:eastAsia="宋体" w:cs="宋体"/>
          <w:spacing w:val="22"/>
          <w:sz w:val="23"/>
          <w:szCs w:val="23"/>
        </w:rPr>
        <w:t>其周</w:t>
      </w:r>
      <w:r>
        <w:rPr>
          <w:rFonts w:ascii="宋体" w:hAnsi="宋体" w:eastAsia="宋体" w:cs="宋体"/>
          <w:spacing w:val="18"/>
          <w:sz w:val="23"/>
          <w:szCs w:val="23"/>
        </w:rPr>
        <w:t>边</w:t>
      </w:r>
      <w:r>
        <w:rPr>
          <w:rFonts w:ascii="宋体" w:hAnsi="宋体" w:eastAsia="宋体" w:cs="宋体"/>
          <w:spacing w:val="11"/>
          <w:sz w:val="23"/>
          <w:szCs w:val="23"/>
        </w:rPr>
        <w:t>自然环境条件良好，总平面布置合理，符合国家的有关法律法规、标准和规范</w:t>
      </w:r>
      <w:r>
        <w:rPr>
          <w:rFonts w:ascii="宋体" w:hAnsi="宋体" w:eastAsia="宋体" w:cs="宋体"/>
          <w:sz w:val="23"/>
          <w:szCs w:val="23"/>
        </w:rPr>
        <w:t xml:space="preserve"> </w:t>
      </w:r>
      <w:r>
        <w:rPr>
          <w:rFonts w:ascii="宋体" w:hAnsi="宋体" w:eastAsia="宋体" w:cs="宋体"/>
          <w:spacing w:val="10"/>
          <w:sz w:val="23"/>
          <w:szCs w:val="23"/>
        </w:rPr>
        <w:t>的</w:t>
      </w:r>
      <w:r>
        <w:rPr>
          <w:rFonts w:ascii="宋体" w:hAnsi="宋体" w:eastAsia="宋体" w:cs="宋体"/>
          <w:spacing w:val="9"/>
          <w:sz w:val="23"/>
          <w:szCs w:val="23"/>
        </w:rPr>
        <w:t>要求，本项目的安全生产条件能满足规范要求。</w:t>
      </w:r>
    </w:p>
    <w:p>
      <w:pPr>
        <w:spacing w:line="382" w:lineRule="auto"/>
        <w:ind w:left="8" w:right="68" w:firstLine="471"/>
        <w:rPr>
          <w:rFonts w:ascii="宋体" w:hAnsi="宋体" w:eastAsia="宋体" w:cs="宋体"/>
          <w:sz w:val="23"/>
          <w:szCs w:val="23"/>
        </w:rPr>
      </w:pPr>
      <w:r>
        <w:rPr>
          <w:rFonts w:ascii="宋体" w:hAnsi="宋体" w:eastAsia="宋体" w:cs="宋体"/>
          <w:spacing w:val="12"/>
          <w:sz w:val="23"/>
          <w:szCs w:val="23"/>
        </w:rPr>
        <w:t>评价结论：达州莲湖加油加气站新建项目选址位于四川省达州市通川区达州绕</w:t>
      </w:r>
      <w:r>
        <w:rPr>
          <w:rFonts w:ascii="宋体" w:hAnsi="宋体" w:eastAsia="宋体" w:cs="宋体"/>
          <w:spacing w:val="10"/>
          <w:sz w:val="23"/>
          <w:szCs w:val="23"/>
        </w:rPr>
        <w:t>城</w:t>
      </w:r>
      <w:r>
        <w:rPr>
          <w:rFonts w:ascii="宋体" w:hAnsi="宋体" w:eastAsia="宋体" w:cs="宋体"/>
          <w:sz w:val="23"/>
          <w:szCs w:val="23"/>
        </w:rPr>
        <w:t xml:space="preserve"> </w:t>
      </w:r>
      <w:r>
        <w:rPr>
          <w:rFonts w:ascii="宋体" w:hAnsi="宋体" w:eastAsia="宋体" w:cs="宋体"/>
          <w:spacing w:val="20"/>
          <w:sz w:val="23"/>
          <w:szCs w:val="23"/>
        </w:rPr>
        <w:t>公路</w:t>
      </w:r>
      <w:r>
        <w:rPr>
          <w:rFonts w:ascii="宋体" w:hAnsi="宋体" w:eastAsia="宋体" w:cs="宋体"/>
          <w:spacing w:val="17"/>
          <w:sz w:val="23"/>
          <w:szCs w:val="23"/>
        </w:rPr>
        <w:t>北</w:t>
      </w:r>
      <w:r>
        <w:rPr>
          <w:rFonts w:ascii="宋体" w:hAnsi="宋体" w:eastAsia="宋体" w:cs="宋体"/>
          <w:spacing w:val="10"/>
          <w:sz w:val="23"/>
          <w:szCs w:val="23"/>
        </w:rPr>
        <w:t xml:space="preserve">侧莲花湖西片区 </w:t>
      </w:r>
      <w:r>
        <w:rPr>
          <w:rFonts w:ascii="Times New Roman" w:hAnsi="Times New Roman" w:eastAsia="Times New Roman" w:cs="Times New Roman"/>
          <w:sz w:val="23"/>
          <w:szCs w:val="23"/>
        </w:rPr>
        <w:t>IIIA</w:t>
      </w:r>
      <w:r>
        <w:rPr>
          <w:rFonts w:ascii="Times New Roman" w:hAnsi="Times New Roman" w:eastAsia="Times New Roman" w:cs="Times New Roman"/>
          <w:spacing w:val="10"/>
          <w:sz w:val="23"/>
          <w:szCs w:val="23"/>
        </w:rPr>
        <w:t xml:space="preserve">1-2 </w:t>
      </w:r>
      <w:r>
        <w:rPr>
          <w:rFonts w:ascii="宋体" w:hAnsi="宋体" w:eastAsia="宋体" w:cs="宋体"/>
          <w:spacing w:val="10"/>
          <w:sz w:val="23"/>
          <w:szCs w:val="23"/>
        </w:rPr>
        <w:t>地块，属二级加油与</w:t>
      </w:r>
      <w:r>
        <w:rPr>
          <w:rFonts w:ascii="Times New Roman" w:hAnsi="Times New Roman" w:eastAsia="Times New Roman" w:cs="Times New Roman"/>
          <w:sz w:val="23"/>
          <w:szCs w:val="23"/>
        </w:rPr>
        <w:t>LNG</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加气合建站，在后续设计、</w:t>
      </w:r>
    </w:p>
    <w:p>
      <w:pPr>
        <w:sectPr>
          <w:footerReference r:id="rId141" w:type="default"/>
          <w:pgSz w:w="11906" w:h="16839"/>
          <w:pgMar w:top="1431" w:right="1406" w:bottom="1007" w:left="1481" w:header="0" w:footer="847" w:gutter="0"/>
          <w:cols w:space="720" w:num="1"/>
        </w:sectPr>
      </w:pPr>
    </w:p>
    <w:p>
      <w:pPr>
        <w:spacing w:before="195" w:line="374" w:lineRule="auto"/>
        <w:ind w:right="37"/>
        <w:rPr>
          <w:rFonts w:ascii="宋体" w:hAnsi="宋体" w:eastAsia="宋体" w:cs="宋体"/>
          <w:sz w:val="23"/>
          <w:szCs w:val="23"/>
        </w:rPr>
      </w:pPr>
      <w:r>
        <w:rPr>
          <w:rFonts w:ascii="宋体" w:hAnsi="宋体" w:eastAsia="宋体" w:cs="宋体"/>
          <w:spacing w:val="20"/>
          <w:sz w:val="23"/>
          <w:szCs w:val="23"/>
        </w:rPr>
        <w:t>施</w:t>
      </w:r>
      <w:r>
        <w:rPr>
          <w:rFonts w:ascii="宋体" w:hAnsi="宋体" w:eastAsia="宋体" w:cs="宋体"/>
          <w:spacing w:val="12"/>
          <w:sz w:val="23"/>
          <w:szCs w:val="23"/>
        </w:rPr>
        <w:t>工等工作中，坚持</w:t>
      </w:r>
      <w:r>
        <w:rPr>
          <w:rFonts w:ascii="Times New Roman" w:hAnsi="Times New Roman" w:eastAsia="Times New Roman" w:cs="Times New Roman"/>
          <w:spacing w:val="12"/>
          <w:sz w:val="23"/>
          <w:szCs w:val="23"/>
        </w:rPr>
        <w:t>“</w:t>
      </w:r>
      <w:r>
        <w:rPr>
          <w:rFonts w:ascii="宋体" w:hAnsi="宋体" w:eastAsia="宋体" w:cs="宋体"/>
          <w:spacing w:val="12"/>
          <w:sz w:val="23"/>
          <w:szCs w:val="23"/>
        </w:rPr>
        <w:t>安全第一、预防为主、综合治理</w:t>
      </w:r>
      <w:r>
        <w:rPr>
          <w:rFonts w:ascii="Times New Roman" w:hAnsi="Times New Roman" w:eastAsia="Times New Roman" w:cs="Times New Roman"/>
          <w:spacing w:val="12"/>
          <w:sz w:val="23"/>
          <w:szCs w:val="23"/>
        </w:rPr>
        <w:t>”</w:t>
      </w:r>
      <w:r>
        <w:rPr>
          <w:rFonts w:ascii="宋体" w:hAnsi="宋体" w:eastAsia="宋体" w:cs="宋体"/>
          <w:spacing w:val="12"/>
          <w:sz w:val="23"/>
          <w:szCs w:val="23"/>
        </w:rPr>
        <w:t>的安全生产管理方针，按《中</w:t>
      </w:r>
      <w:r>
        <w:rPr>
          <w:rFonts w:ascii="宋体" w:hAnsi="宋体" w:eastAsia="宋体" w:cs="宋体"/>
          <w:sz w:val="23"/>
          <w:szCs w:val="23"/>
        </w:rPr>
        <w:t xml:space="preserve"> </w:t>
      </w:r>
      <w:r>
        <w:rPr>
          <w:rFonts w:ascii="宋体" w:hAnsi="宋体" w:eastAsia="宋体" w:cs="宋体"/>
          <w:spacing w:val="6"/>
          <w:sz w:val="23"/>
          <w:szCs w:val="23"/>
        </w:rPr>
        <w:t>华人民共和国安全生产</w:t>
      </w:r>
      <w:r>
        <w:rPr>
          <w:rFonts w:ascii="宋体" w:hAnsi="宋体" w:eastAsia="宋体" w:cs="宋体"/>
          <w:spacing w:val="3"/>
          <w:sz w:val="23"/>
          <w:szCs w:val="23"/>
        </w:rPr>
        <w:t>法》 (国家主席令〔</w:t>
      </w:r>
      <w:r>
        <w:rPr>
          <w:rFonts w:ascii="Times New Roman" w:hAnsi="Times New Roman" w:eastAsia="Times New Roman" w:cs="Times New Roman"/>
          <w:spacing w:val="3"/>
          <w:sz w:val="23"/>
          <w:szCs w:val="23"/>
        </w:rPr>
        <w:t>2021</w:t>
      </w:r>
      <w:r>
        <w:rPr>
          <w:rFonts w:ascii="宋体" w:hAnsi="宋体" w:eastAsia="宋体" w:cs="宋体"/>
          <w:spacing w:val="3"/>
          <w:sz w:val="23"/>
          <w:szCs w:val="23"/>
        </w:rPr>
        <w:t xml:space="preserve">〕第 </w:t>
      </w:r>
      <w:r>
        <w:rPr>
          <w:rFonts w:ascii="Times New Roman" w:hAnsi="Times New Roman" w:eastAsia="Times New Roman" w:cs="Times New Roman"/>
          <w:spacing w:val="3"/>
          <w:sz w:val="23"/>
          <w:szCs w:val="23"/>
        </w:rPr>
        <w:t xml:space="preserve">88 </w:t>
      </w:r>
      <w:r>
        <w:rPr>
          <w:rFonts w:ascii="宋体" w:hAnsi="宋体" w:eastAsia="宋体" w:cs="宋体"/>
          <w:spacing w:val="3"/>
          <w:sz w:val="23"/>
          <w:szCs w:val="23"/>
        </w:rPr>
        <w:t>号) 的要求，全面认真落实</w:t>
      </w:r>
      <w:r>
        <w:rPr>
          <w:rFonts w:ascii="Times New Roman" w:hAnsi="Times New Roman" w:eastAsia="Times New Roman" w:cs="Times New Roman"/>
          <w:spacing w:val="3"/>
          <w:sz w:val="23"/>
          <w:szCs w:val="23"/>
        </w:rPr>
        <w:t>“</w:t>
      </w:r>
      <w:r>
        <w:rPr>
          <w:rFonts w:ascii="宋体" w:hAnsi="宋体" w:eastAsia="宋体" w:cs="宋体"/>
          <w:spacing w:val="3"/>
          <w:sz w:val="23"/>
          <w:szCs w:val="23"/>
        </w:rPr>
        <w:t>三</w:t>
      </w:r>
      <w:r>
        <w:rPr>
          <w:rFonts w:ascii="宋体" w:hAnsi="宋体" w:eastAsia="宋体" w:cs="宋体"/>
          <w:sz w:val="23"/>
          <w:szCs w:val="23"/>
        </w:rPr>
        <w:t xml:space="preserve"> </w:t>
      </w:r>
      <w:r>
        <w:rPr>
          <w:rFonts w:ascii="宋体" w:hAnsi="宋体" w:eastAsia="宋体" w:cs="宋体"/>
          <w:spacing w:val="9"/>
          <w:sz w:val="23"/>
          <w:szCs w:val="23"/>
        </w:rPr>
        <w:t>同时</w:t>
      </w:r>
      <w:r>
        <w:rPr>
          <w:rFonts w:ascii="Times New Roman" w:hAnsi="Times New Roman" w:eastAsia="Times New Roman" w:cs="Times New Roman"/>
          <w:spacing w:val="9"/>
          <w:sz w:val="23"/>
          <w:szCs w:val="23"/>
        </w:rPr>
        <w:t>”</w:t>
      </w:r>
      <w:r>
        <w:rPr>
          <w:rFonts w:ascii="宋体" w:hAnsi="宋体" w:eastAsia="宋体" w:cs="宋体"/>
          <w:spacing w:val="9"/>
          <w:sz w:val="23"/>
          <w:szCs w:val="23"/>
        </w:rPr>
        <w:t>要求，严格按照建设项目安全设施与主体工程同时设计、同时施工、同时投入</w:t>
      </w:r>
      <w:r>
        <w:rPr>
          <w:rFonts w:ascii="宋体" w:hAnsi="宋体" w:eastAsia="宋体" w:cs="宋体"/>
          <w:spacing w:val="4"/>
          <w:sz w:val="23"/>
          <w:szCs w:val="23"/>
        </w:rPr>
        <w:t>生</w:t>
      </w:r>
      <w:r>
        <w:rPr>
          <w:rFonts w:ascii="宋体" w:hAnsi="宋体" w:eastAsia="宋体" w:cs="宋体"/>
          <w:sz w:val="23"/>
          <w:szCs w:val="23"/>
        </w:rPr>
        <w:t xml:space="preserve"> </w:t>
      </w:r>
      <w:r>
        <w:rPr>
          <w:rFonts w:ascii="宋体" w:hAnsi="宋体" w:eastAsia="宋体" w:cs="宋体"/>
          <w:spacing w:val="12"/>
          <w:sz w:val="23"/>
          <w:szCs w:val="23"/>
        </w:rPr>
        <w:t>产</w:t>
      </w:r>
      <w:r>
        <w:rPr>
          <w:rFonts w:ascii="宋体" w:hAnsi="宋体" w:eastAsia="宋体" w:cs="宋体"/>
          <w:spacing w:val="7"/>
          <w:sz w:val="23"/>
          <w:szCs w:val="23"/>
        </w:rPr>
        <w:t>和使用的要求进行建设和管理，并结合本报告的对策措施，在项目建成投入运行后，</w:t>
      </w:r>
      <w:r>
        <w:rPr>
          <w:rFonts w:ascii="宋体" w:hAnsi="宋体" w:eastAsia="宋体" w:cs="宋体"/>
          <w:sz w:val="23"/>
          <w:szCs w:val="23"/>
        </w:rPr>
        <w:t xml:space="preserve"> </w:t>
      </w:r>
      <w:r>
        <w:rPr>
          <w:rFonts w:ascii="宋体" w:hAnsi="宋体" w:eastAsia="宋体" w:cs="宋体"/>
          <w:spacing w:val="18"/>
          <w:sz w:val="23"/>
          <w:szCs w:val="23"/>
        </w:rPr>
        <w:t>从</w:t>
      </w:r>
      <w:r>
        <w:rPr>
          <w:rFonts w:ascii="宋体" w:hAnsi="宋体" w:eastAsia="宋体" w:cs="宋体"/>
          <w:spacing w:val="16"/>
          <w:sz w:val="23"/>
          <w:szCs w:val="23"/>
        </w:rPr>
        <w:t>安</w:t>
      </w:r>
      <w:r>
        <w:rPr>
          <w:rFonts w:ascii="宋体" w:hAnsi="宋体" w:eastAsia="宋体" w:cs="宋体"/>
          <w:spacing w:val="9"/>
          <w:sz w:val="23"/>
          <w:szCs w:val="23"/>
        </w:rPr>
        <w:t>全的角度看符合国家有关法律、法规和技术标准规定，满足安全运营的要求。</w:t>
      </w:r>
    </w:p>
    <w:p>
      <w:pPr>
        <w:spacing w:before="1" w:line="225" w:lineRule="auto"/>
        <w:outlineLvl w:val="1"/>
        <w:rPr>
          <w:rFonts w:ascii="宋体" w:hAnsi="宋体" w:eastAsia="宋体" w:cs="宋体"/>
          <w:sz w:val="23"/>
          <w:szCs w:val="23"/>
        </w:rPr>
      </w:pPr>
      <w:r>
        <w:rPr>
          <w:rFonts w:ascii="Times New Roman" w:hAnsi="Times New Roman" w:eastAsia="Times New Roman" w:cs="Times New Roman"/>
          <w:b/>
          <w:bCs/>
          <w:spacing w:val="8"/>
          <w:sz w:val="23"/>
          <w:szCs w:val="23"/>
        </w:rPr>
        <w:t>8.2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本项目风险评价结</w:t>
      </w:r>
      <w:r>
        <w:rPr>
          <w:rFonts w:ascii="宋体" w:hAnsi="宋体" w:eastAsia="宋体" w:cs="宋体"/>
          <w:spacing w:val="7"/>
          <w:sz w:val="23"/>
          <w:szCs w:val="23"/>
          <w14:textOutline w14:w="4358" w14:cap="sq" w14:cmpd="sng">
            <w14:solidFill>
              <w14:srgbClr w14:val="000000"/>
            </w14:solidFill>
            <w14:prstDash w14:val="solid"/>
            <w14:bevel/>
          </w14:textOutline>
        </w:rPr>
        <w:t>论</w:t>
      </w:r>
    </w:p>
    <w:p>
      <w:pPr>
        <w:spacing w:before="189" w:line="374" w:lineRule="auto"/>
        <w:ind w:firstLine="485"/>
        <w:rPr>
          <w:rFonts w:ascii="宋体" w:hAnsi="宋体" w:eastAsia="宋体" w:cs="宋体"/>
          <w:sz w:val="23"/>
          <w:szCs w:val="23"/>
        </w:rPr>
      </w:pPr>
      <w:r>
        <w:rPr>
          <w:rFonts w:ascii="宋体" w:hAnsi="宋体" w:eastAsia="宋体" w:cs="宋体"/>
          <w:spacing w:val="12"/>
          <w:sz w:val="23"/>
          <w:szCs w:val="23"/>
        </w:rPr>
        <w:t>结合安评结论及本项目预测结果分析，评价认为项目加油加气站采取的各项目</w:t>
      </w:r>
      <w:r>
        <w:rPr>
          <w:rFonts w:ascii="宋体" w:hAnsi="宋体" w:eastAsia="宋体" w:cs="宋体"/>
          <w:spacing w:val="6"/>
          <w:sz w:val="23"/>
          <w:szCs w:val="23"/>
        </w:rPr>
        <w:t>环</w:t>
      </w:r>
      <w:r>
        <w:rPr>
          <w:rFonts w:ascii="宋体" w:hAnsi="宋体" w:eastAsia="宋体" w:cs="宋体"/>
          <w:sz w:val="23"/>
          <w:szCs w:val="23"/>
        </w:rPr>
        <w:t xml:space="preserve"> </w:t>
      </w:r>
      <w:r>
        <w:rPr>
          <w:rFonts w:ascii="宋体" w:hAnsi="宋体" w:eastAsia="宋体" w:cs="宋体"/>
          <w:spacing w:val="12"/>
          <w:sz w:val="23"/>
          <w:szCs w:val="23"/>
        </w:rPr>
        <w:t>境风险防范措施合理可行，在完善相关环境风险防范措施、设施、环境风险应急预</w:t>
      </w:r>
      <w:r>
        <w:rPr>
          <w:rFonts w:ascii="宋体" w:hAnsi="宋体" w:eastAsia="宋体" w:cs="宋体"/>
          <w:spacing w:val="5"/>
          <w:sz w:val="23"/>
          <w:szCs w:val="23"/>
        </w:rPr>
        <w:t>案</w:t>
      </w:r>
      <w:r>
        <w:rPr>
          <w:rFonts w:ascii="宋体" w:hAnsi="宋体" w:eastAsia="宋体" w:cs="宋体"/>
          <w:sz w:val="23"/>
          <w:szCs w:val="23"/>
        </w:rPr>
        <w:t xml:space="preserve"> </w:t>
      </w:r>
      <w:r>
        <w:rPr>
          <w:rFonts w:ascii="宋体" w:hAnsi="宋体" w:eastAsia="宋体" w:cs="宋体"/>
          <w:spacing w:val="12"/>
          <w:sz w:val="23"/>
          <w:szCs w:val="23"/>
        </w:rPr>
        <w:t>后，其发生事故的概率降低，其环境危害较小，环境风险达到可以接受水平，因而</w:t>
      </w:r>
      <w:r>
        <w:rPr>
          <w:rFonts w:ascii="宋体" w:hAnsi="宋体" w:eastAsia="宋体" w:cs="宋体"/>
          <w:spacing w:val="5"/>
          <w:sz w:val="23"/>
          <w:szCs w:val="23"/>
        </w:rPr>
        <w:t>从</w:t>
      </w:r>
      <w:r>
        <w:rPr>
          <w:rFonts w:ascii="宋体" w:hAnsi="宋体" w:eastAsia="宋体" w:cs="宋体"/>
          <w:sz w:val="23"/>
          <w:szCs w:val="23"/>
        </w:rPr>
        <w:t xml:space="preserve"> </w:t>
      </w:r>
      <w:r>
        <w:rPr>
          <w:rFonts w:ascii="宋体" w:hAnsi="宋体" w:eastAsia="宋体" w:cs="宋体"/>
          <w:spacing w:val="8"/>
          <w:sz w:val="23"/>
          <w:szCs w:val="23"/>
        </w:rPr>
        <w:t>环境风险角度分析本项目建设是可行的。项目对周围敏感目标 (包括近距离敏感目标</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2"/>
          <w:sz w:val="23"/>
          <w:szCs w:val="23"/>
        </w:rPr>
        <w:t>的</w:t>
      </w:r>
      <w:r>
        <w:rPr>
          <w:rFonts w:ascii="宋体" w:hAnsi="宋体" w:eastAsia="宋体" w:cs="宋体"/>
          <w:spacing w:val="8"/>
          <w:sz w:val="23"/>
          <w:szCs w:val="23"/>
        </w:rPr>
        <w:t>环境风险影响可防控的。</w:t>
      </w:r>
    </w:p>
    <w:p>
      <w:pPr>
        <w:spacing w:line="228" w:lineRule="auto"/>
        <w:outlineLvl w:val="1"/>
        <w:rPr>
          <w:rFonts w:ascii="宋体" w:hAnsi="宋体" w:eastAsia="宋体" w:cs="宋体"/>
          <w:sz w:val="23"/>
          <w:szCs w:val="23"/>
        </w:rPr>
      </w:pPr>
      <w:r>
        <w:rPr>
          <w:rFonts w:ascii="Times New Roman" w:hAnsi="Times New Roman" w:eastAsia="Times New Roman" w:cs="Times New Roman"/>
          <w:b/>
          <w:bCs/>
          <w:spacing w:val="6"/>
          <w:sz w:val="23"/>
          <w:szCs w:val="23"/>
        </w:rPr>
        <w:t>8</w:t>
      </w:r>
      <w:r>
        <w:rPr>
          <w:rFonts w:ascii="Times New Roman" w:hAnsi="Times New Roman" w:eastAsia="Times New Roman" w:cs="Times New Roman"/>
          <w:b/>
          <w:bCs/>
          <w:spacing w:val="4"/>
          <w:sz w:val="23"/>
          <w:szCs w:val="23"/>
        </w:rPr>
        <w:t>.3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建议</w:t>
      </w:r>
    </w:p>
    <w:p>
      <w:pPr>
        <w:spacing w:before="183" w:line="375" w:lineRule="auto"/>
        <w:ind w:left="19" w:right="99" w:firstLine="480"/>
        <w:rPr>
          <w:rFonts w:ascii="宋体" w:hAnsi="宋体" w:eastAsia="宋体" w:cs="宋体"/>
          <w:sz w:val="23"/>
          <w:szCs w:val="23"/>
        </w:rPr>
      </w:pPr>
      <w:r>
        <w:rPr>
          <w:rFonts w:ascii="Times New Roman" w:hAnsi="Times New Roman" w:eastAsia="Times New Roman" w:cs="Times New Roman"/>
          <w:spacing w:val="12"/>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、进一步完善事故预防措施和应急预案、提高公司设备的安全水平，将环境风险</w:t>
      </w:r>
      <w:r>
        <w:rPr>
          <w:rFonts w:ascii="宋体" w:hAnsi="宋体" w:eastAsia="宋体" w:cs="宋体"/>
          <w:sz w:val="23"/>
          <w:szCs w:val="23"/>
        </w:rPr>
        <w:t xml:space="preserve"> </w:t>
      </w:r>
      <w:r>
        <w:rPr>
          <w:rFonts w:ascii="宋体" w:hAnsi="宋体" w:eastAsia="宋体" w:cs="宋体"/>
          <w:spacing w:val="6"/>
          <w:sz w:val="23"/>
          <w:szCs w:val="23"/>
        </w:rPr>
        <w:t>降</w:t>
      </w:r>
      <w:r>
        <w:rPr>
          <w:rFonts w:ascii="宋体" w:hAnsi="宋体" w:eastAsia="宋体" w:cs="宋体"/>
          <w:spacing w:val="5"/>
          <w:sz w:val="23"/>
          <w:szCs w:val="23"/>
        </w:rPr>
        <w:t>低到最低水平。</w:t>
      </w:r>
    </w:p>
    <w:p>
      <w:pPr>
        <w:spacing w:before="1" w:line="374" w:lineRule="auto"/>
        <w:ind w:left="2" w:right="99" w:firstLine="473"/>
        <w:rPr>
          <w:rFonts w:ascii="宋体" w:hAnsi="宋体" w:eastAsia="宋体" w:cs="宋体"/>
          <w:sz w:val="23"/>
          <w:szCs w:val="23"/>
        </w:rPr>
      </w:pP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、进一步完善风险管理体系，提高风险防范意识，并制定高效、可行的风险</w:t>
      </w:r>
      <w:r>
        <w:rPr>
          <w:rFonts w:ascii="宋体" w:hAnsi="宋体" w:eastAsia="宋体" w:cs="宋体"/>
          <w:spacing w:val="6"/>
          <w:sz w:val="23"/>
          <w:szCs w:val="23"/>
        </w:rPr>
        <w:t>应</w:t>
      </w:r>
      <w:r>
        <w:rPr>
          <w:rFonts w:ascii="宋体" w:hAnsi="宋体" w:eastAsia="宋体" w:cs="宋体"/>
          <w:sz w:val="23"/>
          <w:szCs w:val="23"/>
        </w:rPr>
        <w:t xml:space="preserve">急 </w:t>
      </w:r>
      <w:r>
        <w:rPr>
          <w:rFonts w:ascii="宋体" w:hAnsi="宋体" w:eastAsia="宋体" w:cs="宋体"/>
          <w:spacing w:val="14"/>
          <w:sz w:val="23"/>
          <w:szCs w:val="23"/>
        </w:rPr>
        <w:t>预</w:t>
      </w:r>
      <w:r>
        <w:rPr>
          <w:rFonts w:ascii="宋体" w:hAnsi="宋体" w:eastAsia="宋体" w:cs="宋体"/>
          <w:spacing w:val="8"/>
          <w:sz w:val="23"/>
          <w:szCs w:val="23"/>
        </w:rPr>
        <w:t>案，使风险发生率降到最低。</w:t>
      </w:r>
    </w:p>
    <w:p>
      <w:pPr>
        <w:spacing w:before="1" w:line="374" w:lineRule="auto"/>
        <w:ind w:left="2" w:right="99" w:firstLine="478"/>
        <w:rPr>
          <w:rFonts w:ascii="宋体" w:hAnsi="宋体" w:eastAsia="宋体" w:cs="宋体"/>
          <w:sz w:val="23"/>
          <w:szCs w:val="23"/>
        </w:rPr>
      </w:pPr>
      <w:r>
        <w:rPr>
          <w:rFonts w:ascii="Times New Roman" w:hAnsi="Times New Roman" w:eastAsia="Times New Roman" w:cs="Times New Roman"/>
          <w:spacing w:val="12"/>
          <w:sz w:val="23"/>
          <w:szCs w:val="23"/>
        </w:rPr>
        <w:t xml:space="preserve">3 </w:t>
      </w:r>
      <w:r>
        <w:rPr>
          <w:rFonts w:ascii="宋体" w:hAnsi="宋体" w:eastAsia="宋体" w:cs="宋体"/>
          <w:spacing w:val="12"/>
          <w:sz w:val="23"/>
          <w:szCs w:val="23"/>
        </w:rPr>
        <w:t>、油</w:t>
      </w:r>
      <w:r>
        <w:rPr>
          <w:rFonts w:ascii="宋体" w:hAnsi="宋体" w:eastAsia="宋体" w:cs="宋体"/>
          <w:spacing w:val="6"/>
          <w:sz w:val="23"/>
          <w:szCs w:val="23"/>
        </w:rPr>
        <w:t>罐、油管等装置使用防渗漏的材料，避免油品渗漏，以保证地下水水质不受</w:t>
      </w:r>
      <w:r>
        <w:rPr>
          <w:rFonts w:ascii="宋体" w:hAnsi="宋体" w:eastAsia="宋体" w:cs="宋体"/>
          <w:sz w:val="23"/>
          <w:szCs w:val="23"/>
        </w:rPr>
        <w:t xml:space="preserve"> </w:t>
      </w:r>
      <w:r>
        <w:rPr>
          <w:rFonts w:ascii="宋体" w:hAnsi="宋体" w:eastAsia="宋体" w:cs="宋体"/>
          <w:spacing w:val="3"/>
          <w:sz w:val="23"/>
          <w:szCs w:val="23"/>
        </w:rPr>
        <w:t>污染</w:t>
      </w:r>
      <w:r>
        <w:rPr>
          <w:rFonts w:ascii="宋体" w:hAnsi="宋体" w:eastAsia="宋体" w:cs="宋体"/>
          <w:spacing w:val="2"/>
          <w:sz w:val="23"/>
          <w:szCs w:val="23"/>
        </w:rPr>
        <w:t>。</w:t>
      </w:r>
    </w:p>
    <w:p>
      <w:pPr>
        <w:spacing w:before="1" w:line="380" w:lineRule="auto"/>
        <w:ind w:left="2" w:right="99" w:firstLine="472"/>
        <w:rPr>
          <w:rFonts w:ascii="宋体" w:hAnsi="宋体" w:eastAsia="宋体" w:cs="宋体"/>
          <w:sz w:val="23"/>
          <w:szCs w:val="23"/>
        </w:rPr>
      </w:pP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、建立严格的管理制度，落实岗位责任制，加强生产中的现场管理，加强生产</w:t>
      </w:r>
      <w:r>
        <w:rPr>
          <w:rFonts w:ascii="宋体" w:hAnsi="宋体" w:eastAsia="宋体" w:cs="宋体"/>
          <w:sz w:val="23"/>
          <w:szCs w:val="23"/>
        </w:rPr>
        <w:t xml:space="preserve">和 </w:t>
      </w:r>
      <w:r>
        <w:rPr>
          <w:rFonts w:ascii="宋体" w:hAnsi="宋体" w:eastAsia="宋体" w:cs="宋体"/>
          <w:spacing w:val="22"/>
          <w:sz w:val="23"/>
          <w:szCs w:val="23"/>
        </w:rPr>
        <w:t>设备</w:t>
      </w:r>
      <w:r>
        <w:rPr>
          <w:rFonts w:ascii="宋体" w:hAnsi="宋体" w:eastAsia="宋体" w:cs="宋体"/>
          <w:spacing w:val="17"/>
          <w:sz w:val="23"/>
          <w:szCs w:val="23"/>
        </w:rPr>
        <w:t>维</w:t>
      </w:r>
      <w:r>
        <w:rPr>
          <w:rFonts w:ascii="宋体" w:hAnsi="宋体" w:eastAsia="宋体" w:cs="宋体"/>
          <w:spacing w:val="11"/>
          <w:sz w:val="23"/>
          <w:szCs w:val="23"/>
        </w:rPr>
        <w:t>修，及时检修、更换破损的管道、泵、阀门和污染治理设备，尽量减少和防止</w:t>
      </w:r>
      <w:r>
        <w:rPr>
          <w:rFonts w:ascii="宋体" w:hAnsi="宋体" w:eastAsia="宋体" w:cs="宋体"/>
          <w:sz w:val="23"/>
          <w:szCs w:val="23"/>
        </w:rPr>
        <w:t xml:space="preserve"> </w:t>
      </w:r>
      <w:r>
        <w:rPr>
          <w:rFonts w:ascii="宋体" w:hAnsi="宋体" w:eastAsia="宋体" w:cs="宋体"/>
          <w:spacing w:val="10"/>
          <w:sz w:val="23"/>
          <w:szCs w:val="23"/>
        </w:rPr>
        <w:t>生</w:t>
      </w:r>
      <w:r>
        <w:rPr>
          <w:rFonts w:ascii="宋体" w:hAnsi="宋体" w:eastAsia="宋体" w:cs="宋体"/>
          <w:spacing w:val="8"/>
          <w:sz w:val="23"/>
          <w:szCs w:val="23"/>
        </w:rPr>
        <w:t>产过程中的事故性排放。</w:t>
      </w:r>
    </w:p>
    <w:p>
      <w:pPr>
        <w:sectPr>
          <w:footerReference r:id="rId142" w:type="default"/>
          <w:pgSz w:w="11906" w:h="16839"/>
          <w:pgMar w:top="1431" w:right="1374" w:bottom="1007" w:left="1481" w:header="0" w:footer="847"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2"/>
          <w:sz w:val="23"/>
          <w:szCs w:val="23"/>
        </w:rPr>
        <w:t xml:space="preserve">附图 </w:t>
      </w:r>
      <w:r>
        <w:rPr>
          <w:rFonts w:ascii="Times New Roman" w:hAnsi="Times New Roman" w:eastAsia="Times New Roman" w:cs="Times New Roman"/>
          <w:spacing w:val="2"/>
          <w:sz w:val="23"/>
          <w:szCs w:val="23"/>
        </w:rPr>
        <w:t xml:space="preserve">1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项目地理位置图</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884" w:lineRule="exact"/>
        <w:ind w:firstLine="8006"/>
        <w:textAlignment w:val="center"/>
      </w:pPr>
      <w:r>
        <w:drawing>
          <wp:inline distT="0" distB="0" distL="0" distR="0">
            <wp:extent cx="518160" cy="56070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93"/>
                    <a:stretch>
                      <a:fillRect/>
                    </a:stretch>
                  </pic:blipFill>
                  <pic:spPr>
                    <a:xfrm>
                      <a:off x="0" y="0"/>
                      <a:ext cx="518794" cy="560831"/>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073" w:lineRule="exact"/>
        <w:ind w:firstLine="3824"/>
        <w:textAlignment w:val="center"/>
      </w:pPr>
      <w:r>
        <w:pict>
          <v:group id="_x0000_s1205" o:spid="_x0000_s1205" o:spt="203" style="height:103.65pt;width:105.3pt;" coordsize="2106,2073">
            <o:lock v:ext="edit"/>
            <v:shape id="_x0000_s1206" o:spid="_x0000_s1206" o:spt="75" type="#_x0000_t75" style="position:absolute;left:0;top:0;height:1766;width:2106;" filled="f" stroked="f" coordsize="21600,21600">
              <v:path/>
              <v:fill on="f" focussize="0,0"/>
              <v:stroke on="f"/>
              <v:imagedata r:id="rId294" o:title=""/>
              <o:lock v:ext="edit" aspectratio="t"/>
            </v:shape>
            <v:shape id="_x0000_s1207" o:spid="_x0000_s1207" o:spt="202" type="#_x0000_t202" style="position:absolute;left:518;top:202;height:1891;width:1358;"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40" w:lineRule="exact"/>
                      <w:ind w:firstLine="1097"/>
                      <w:textAlignment w:val="center"/>
                    </w:pPr>
                    <w:r>
                      <w:drawing>
                        <wp:inline distT="0" distB="0" distL="0" distR="0">
                          <wp:extent cx="151765" cy="1524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95"/>
                                  <a:stretch>
                                    <a:fillRect/>
                                  </a:stretch>
                                </pic:blipFill>
                                <pic:spPr>
                                  <a:xfrm>
                                    <a:off x="0" y="0"/>
                                    <a:ext cx="152298" cy="152400"/>
                                  </a:xfrm>
                                  <a:prstGeom prst="rect">
                                    <a:avLst/>
                                  </a:prstGeom>
                                </pic:spPr>
                              </pic:pic>
                            </a:graphicData>
                          </a:graphic>
                        </wp:inline>
                      </w:drawing>
                    </w:r>
                  </w:p>
                </w:txbxContent>
              </v:textbox>
            </v:shape>
            <w10:wrap type="none"/>
            <w10:anchorlock/>
          </v:group>
        </w:pict>
      </w:r>
    </w:p>
    <w:p>
      <w:pPr>
        <w:sectPr>
          <w:footerReference r:id="rId143" w:type="default"/>
          <w:pgSz w:w="11906" w:h="16839"/>
          <w:pgMar w:top="1426" w:right="928" w:bottom="1151" w:left="1785" w:header="0" w:footer="991" w:gutter="0"/>
          <w:cols w:space="720" w:num="1"/>
        </w:sectPr>
      </w:pPr>
    </w:p>
    <w:p>
      <w:pPr>
        <w:spacing w:before="47" w:line="227" w:lineRule="auto"/>
        <w:ind w:left="42"/>
        <w:rPr>
          <w:rFonts w:ascii="宋体" w:hAnsi="宋体" w:eastAsia="宋体" w:cs="宋体"/>
          <w:sz w:val="23"/>
          <w:szCs w:val="23"/>
        </w:rPr>
      </w:pPr>
      <w:r>
        <w:drawing>
          <wp:anchor distT="0" distB="0" distL="0" distR="0" simplePos="0" relativeHeight="251869184" behindDoc="1" locked="0" layoutInCell="0" allowOverlap="1">
            <wp:simplePos x="0" y="0"/>
            <wp:positionH relativeFrom="page">
              <wp:posOffset>1143000</wp:posOffset>
            </wp:positionH>
            <wp:positionV relativeFrom="page">
              <wp:posOffset>1269365</wp:posOffset>
            </wp:positionV>
            <wp:extent cx="5520055" cy="697103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296"/>
                    <a:stretch>
                      <a:fillRect/>
                    </a:stretch>
                  </pic:blipFill>
                  <pic:spPr>
                    <a:xfrm>
                      <a:off x="0" y="0"/>
                      <a:ext cx="5519928" cy="6970776"/>
                    </a:xfrm>
                    <a:prstGeom prst="rect">
                      <a:avLst/>
                    </a:prstGeom>
                  </pic:spPr>
                </pic:pic>
              </a:graphicData>
            </a:graphic>
          </wp:anchor>
        </w:drawing>
      </w:r>
      <w:r>
        <w:rPr>
          <w:rFonts w:ascii="宋体" w:hAnsi="宋体" w:eastAsia="宋体" w:cs="宋体"/>
          <w:spacing w:val="6"/>
          <w:sz w:val="23"/>
          <w:szCs w:val="23"/>
        </w:rPr>
        <w:t>附</w:t>
      </w:r>
      <w:r>
        <w:rPr>
          <w:rFonts w:ascii="宋体" w:hAnsi="宋体" w:eastAsia="宋体" w:cs="宋体"/>
          <w:spacing w:val="5"/>
          <w:sz w:val="23"/>
          <w:szCs w:val="23"/>
        </w:rPr>
        <w:t>图</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项目所在区域地表水系图</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903" w:lineRule="exact"/>
        <w:ind w:firstLine="3628"/>
        <w:textAlignment w:val="center"/>
      </w:pPr>
      <w:r>
        <w:pict>
          <v:group id="_x0000_s1208" o:spid="_x0000_s1208" o:spt="203" style="height:145.15pt;width:110.1pt;" coordsize="2201,2902">
            <o:lock v:ext="edit"/>
            <v:shape id="_x0000_s1209" o:spid="_x0000_s1209" o:spt="75" type="#_x0000_t75" style="position:absolute;left:0;top:0;height:2902;width:2201;" filled="f" stroked="f" coordsize="21600,21600">
              <v:path/>
              <v:fill on="f" focussize="0,0"/>
              <v:stroke on="f"/>
              <v:imagedata r:id="rId297" o:title=""/>
              <o:lock v:ext="edit" aspectratio="t"/>
            </v:shape>
            <v:shape id="_x0000_s1210" o:spid="_x0000_s1210" o:spt="202" type="#_x0000_t202" style="position:absolute;left:-20;top:-20;height:2982;width:2241;" filled="f" stroked="f" coordsize="21600,21600">
              <v:path/>
              <v:fill on="f" focussize="0,0"/>
              <v:stroke on="f"/>
              <v:imagedata o:title=""/>
              <o:lock v:ext="edit" aspectratio="f"/>
              <v:textbox inset="0mm,0mm,0mm,0mm">
                <w:txbxContent>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5" w:line="228" w:lineRule="auto"/>
                      <w:ind w:left="807"/>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xbxContent>
              </v:textbox>
            </v:shape>
            <w10:wrap type="none"/>
            <w10:anchorlock/>
          </v:group>
        </w:pict>
      </w:r>
    </w:p>
    <w:p>
      <w:pPr>
        <w:sectPr>
          <w:footerReference r:id="rId144" w:type="default"/>
          <w:pgSz w:w="11906" w:h="16839"/>
          <w:pgMar w:top="1429" w:right="1413" w:bottom="1151" w:left="1785" w:header="0" w:footer="991" w:gutter="0"/>
          <w:cols w:space="720" w:num="1"/>
        </w:sectPr>
      </w:pPr>
    </w:p>
    <w:p>
      <w:pPr>
        <w:spacing w:line="247" w:lineRule="auto"/>
        <w:rPr>
          <w:rFonts w:ascii="Arial"/>
          <w:sz w:val="21"/>
        </w:rPr>
      </w:pPr>
      <w:r>
        <w:pict>
          <v:shape id="_x0000_s1211" o:spid="_x0000_s1211" o:spt="202" type="#_x0000_t202" style="position:absolute;left:0pt;margin-left:519.7pt;margin-top:171.25pt;height:14.35pt;width:64.4pt;mso-position-horizontal-relative:page;mso-position-vertical-relative:page;z-index:251873280;mso-width-relative:page;mso-height-relative:page;" filled="f" stroked="f" coordsize="21600,21600" o:allowincell="f">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灌溉站内绿</w:t>
                  </w:r>
                  <w:r>
                    <w:rPr>
                      <w:rFonts w:ascii="宋体" w:hAnsi="宋体" w:eastAsia="宋体" w:cs="宋体"/>
                      <w:spacing w:val="7"/>
                      <w:sz w:val="20"/>
                      <w:szCs w:val="20"/>
                    </w:rPr>
                    <w:t>植</w:t>
                  </w:r>
                </w:p>
              </w:txbxContent>
            </v:textbox>
          </v:shape>
        </w:pict>
      </w:r>
      <w:r>
        <w:pict>
          <v:shape id="_x0000_s1212" o:spid="_x0000_s1212" o:spt="202" type="#_x0000_t202" style="position:absolute;left:0pt;margin-left:102.25pt;margin-top:492.5pt;height:14.35pt;width:54pt;mso-position-horizontal-relative:page;mso-position-vertical-relative:page;z-index:251872256;mso-width-relative:page;mso-height-relative:page;" filled="f" stroked="f" coordsize="21600,21600" o:allowincell="f">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站外道路</w:t>
                  </w:r>
                  <w:r>
                    <w:rPr>
                      <w:rFonts w:ascii="宋体" w:hAnsi="宋体" w:eastAsia="宋体" w:cs="宋体"/>
                      <w:spacing w:val="7"/>
                      <w:sz w:val="20"/>
                      <w:szCs w:val="20"/>
                    </w:rPr>
                    <w:t>边</w:t>
                  </w:r>
                </w:p>
              </w:txbxContent>
            </v:textbox>
          </v:shape>
        </w:pict>
      </w:r>
      <w:r>
        <w:drawing>
          <wp:anchor distT="0" distB="0" distL="0" distR="0" simplePos="0" relativeHeight="251871232" behindDoc="0" locked="0" layoutInCell="0" allowOverlap="1">
            <wp:simplePos x="0" y="0"/>
            <wp:positionH relativeFrom="page">
              <wp:posOffset>4585970</wp:posOffset>
            </wp:positionH>
            <wp:positionV relativeFrom="page">
              <wp:posOffset>2879725</wp:posOffset>
            </wp:positionV>
            <wp:extent cx="191770" cy="1917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98"/>
                    <a:stretch>
                      <a:fillRect/>
                    </a:stretch>
                  </pic:blipFill>
                  <pic:spPr>
                    <a:xfrm>
                      <a:off x="0" y="0"/>
                      <a:ext cx="191770" cy="191770"/>
                    </a:xfrm>
                    <a:prstGeom prst="rect">
                      <a:avLst/>
                    </a:prstGeom>
                  </pic:spPr>
                </pic:pic>
              </a:graphicData>
            </a:graphic>
          </wp:anchor>
        </w:drawing>
      </w:r>
      <w:r>
        <w:drawing>
          <wp:anchor distT="0" distB="0" distL="0" distR="0" simplePos="0" relativeHeight="251870208" behindDoc="0" locked="0" layoutInCell="0" allowOverlap="1">
            <wp:simplePos x="0" y="0"/>
            <wp:positionH relativeFrom="page">
              <wp:posOffset>7487285</wp:posOffset>
            </wp:positionH>
            <wp:positionV relativeFrom="page">
              <wp:posOffset>2453640</wp:posOffset>
            </wp:positionV>
            <wp:extent cx="1342390" cy="370967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99"/>
                    <a:stretch>
                      <a:fillRect/>
                    </a:stretch>
                  </pic:blipFill>
                  <pic:spPr>
                    <a:xfrm>
                      <a:off x="0" y="0"/>
                      <a:ext cx="1342643" cy="3709415"/>
                    </a:xfrm>
                    <a:prstGeom prst="rect">
                      <a:avLst/>
                    </a:prstGeom>
                  </pic:spPr>
                </pic:pic>
              </a:graphicData>
            </a:graphic>
          </wp:anchor>
        </w:drawing>
      </w:r>
    </w:p>
    <w:p>
      <w:pPr>
        <w:spacing w:line="248" w:lineRule="auto"/>
        <w:rPr>
          <w:rFonts w:ascii="Arial"/>
          <w:sz w:val="21"/>
        </w:rPr>
      </w:pPr>
    </w:p>
    <w:p>
      <w:pPr>
        <w:spacing w:line="248" w:lineRule="auto"/>
        <w:rPr>
          <w:rFonts w:ascii="Arial"/>
          <w:sz w:val="21"/>
        </w:rPr>
      </w:pPr>
    </w:p>
    <w:p>
      <w:pPr>
        <w:spacing w:before="74" w:line="227" w:lineRule="auto"/>
        <w:ind w:left="88"/>
        <w:rPr>
          <w:rFonts w:ascii="宋体" w:hAnsi="宋体" w:eastAsia="宋体" w:cs="宋体"/>
          <w:sz w:val="23"/>
          <w:szCs w:val="23"/>
        </w:rPr>
      </w:pPr>
      <w:r>
        <w:rPr>
          <w:rFonts w:ascii="宋体" w:hAnsi="宋体" w:eastAsia="宋体" w:cs="宋体"/>
          <w:spacing w:val="2"/>
          <w:sz w:val="23"/>
          <w:szCs w:val="23"/>
        </w:rPr>
        <w:t xml:space="preserve">附图 </w:t>
      </w:r>
      <w:r>
        <w:rPr>
          <w:rFonts w:ascii="Times New Roman" w:hAnsi="Times New Roman" w:eastAsia="Times New Roman" w:cs="Times New Roman"/>
          <w:spacing w:val="2"/>
          <w:sz w:val="23"/>
          <w:szCs w:val="23"/>
        </w:rPr>
        <w:t xml:space="preserve">3    </w:t>
      </w:r>
      <w:r>
        <w:rPr>
          <w:rFonts w:ascii="宋体" w:hAnsi="宋体" w:eastAsia="宋体" w:cs="宋体"/>
          <w:spacing w:val="2"/>
          <w:sz w:val="23"/>
          <w:szCs w:val="23"/>
        </w:rPr>
        <w:t>项目总平面布置</w:t>
      </w:r>
      <w:r>
        <w:rPr>
          <w:rFonts w:ascii="宋体" w:hAnsi="宋体" w:eastAsia="宋体" w:cs="宋体"/>
          <w:spacing w:val="1"/>
          <w:sz w:val="23"/>
          <w:szCs w:val="23"/>
        </w:rPr>
        <w:t>图</w:t>
      </w:r>
    </w:p>
    <w:p>
      <w:pPr>
        <w:spacing w:before="148" w:line="7742" w:lineRule="exact"/>
        <w:textAlignment w:val="center"/>
      </w:pPr>
      <w:r>
        <w:pict>
          <v:group id="_x0000_s1213" o:spid="_x0000_s1213" o:spt="203" style="height:387.15pt;width:443.9pt;" coordsize="8877,7742">
            <o:lock v:ext="edit"/>
            <v:shape id="_x0000_s1214" o:spid="_x0000_s1214" o:spt="75" type="#_x0000_t75" style="position:absolute;left:0;top:0;height:7742;width:8877;" filled="f" stroked="f" coordsize="21600,21600">
              <v:path/>
              <v:fill on="f" focussize="0,0"/>
              <v:stroke on="f"/>
              <v:imagedata r:id="rId300" o:title=""/>
              <o:lock v:ext="edit" aspectratio="t"/>
            </v:shape>
            <v:shape id="_x0000_s1215" o:spid="_x0000_s1215" o:spt="75" type="#_x0000_t75" style="position:absolute;left:5058;top:2214;height:477;width:779;" filled="f" stroked="f" coordsize="21600,21600">
              <v:path/>
              <v:fill on="f" focussize="0,0"/>
              <v:stroke on="f"/>
              <v:imagedata r:id="rId301" o:title=""/>
              <o:lock v:ext="edit" aspectratio="t"/>
            </v:shape>
            <v:shape id="_x0000_s1216" o:spid="_x0000_s1216" o:spt="202" type="#_x0000_t202" style="position:absolute;left:301;top:1375;height:6182;width:8327;" filled="f" stroked="f" coordsize="21600,21600">
              <v:path/>
              <v:fill on="f" focussize="0,0"/>
              <v:stroke on="f"/>
              <v:imagedata o:title=""/>
              <o:lock v:ext="edit" aspectratio="f"/>
              <v:textbox inset="0mm,0mm,0mm,0mm">
                <w:txbxContent>
                  <w:p>
                    <w:pPr>
                      <w:spacing w:before="20" w:line="202" w:lineRule="exact"/>
                      <w:ind w:firstLine="4245"/>
                      <w:textAlignment w:val="center"/>
                    </w:pPr>
                    <w:r>
                      <w:drawing>
                        <wp:inline distT="0" distB="0" distL="0" distR="0">
                          <wp:extent cx="2357120" cy="12827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06"/>
                                  <a:stretch>
                                    <a:fillRect/>
                                  </a:stretch>
                                </pic:blipFill>
                                <pic:spPr>
                                  <a:xfrm>
                                    <a:off x="0" y="0"/>
                                    <a:ext cx="2357259" cy="128447"/>
                                  </a:xfrm>
                                  <a:prstGeom prst="rect">
                                    <a:avLst/>
                                  </a:prstGeom>
                                </pic:spPr>
                              </pic:pic>
                            </a:graphicData>
                          </a:graphic>
                        </wp:inline>
                      </w:drawing>
                    </w:r>
                  </w:p>
                  <w:p>
                    <w:pPr>
                      <w:spacing w:line="336" w:lineRule="auto"/>
                      <w:rPr>
                        <w:rFonts w:ascii="Arial"/>
                        <w:sz w:val="21"/>
                      </w:rPr>
                    </w:pPr>
                  </w:p>
                  <w:p>
                    <w:pPr>
                      <w:spacing w:line="336" w:lineRule="auto"/>
                      <w:rPr>
                        <w:rFonts w:ascii="Arial"/>
                        <w:sz w:val="21"/>
                      </w:rPr>
                    </w:pPr>
                  </w:p>
                  <w:p>
                    <w:pPr>
                      <w:spacing w:before="58" w:line="195" w:lineRule="auto"/>
                      <w:ind w:left="5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120" w:lineRule="exact"/>
                      <w:ind w:firstLine="20"/>
                      <w:textAlignment w:val="center"/>
                    </w:pPr>
                    <w:r>
                      <w:drawing>
                        <wp:inline distT="0" distB="0" distL="0" distR="0">
                          <wp:extent cx="5262245" cy="7620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307"/>
                                  <a:stretch>
                                    <a:fillRect/>
                                  </a:stretch>
                                </pic:blipFill>
                                <pic:spPr>
                                  <a:xfrm>
                                    <a:off x="0" y="0"/>
                                    <a:ext cx="5262371" cy="76200"/>
                                  </a:xfrm>
                                  <a:prstGeom prst="rect">
                                    <a:avLst/>
                                  </a:prstGeom>
                                </pic:spPr>
                              </pic:pic>
                            </a:graphicData>
                          </a:graphic>
                        </wp:inline>
                      </w:drawing>
                    </w:r>
                  </w:p>
                  <w:p>
                    <w:pPr>
                      <w:spacing w:before="10" w:line="340" w:lineRule="exact"/>
                      <w:ind w:firstLine="7457"/>
                      <w:textAlignment w:val="center"/>
                    </w:pPr>
                    <w:r>
                      <w:drawing>
                        <wp:inline distT="0" distB="0" distL="0" distR="0">
                          <wp:extent cx="215265" cy="2159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08"/>
                                  <a:stretch>
                                    <a:fillRect/>
                                  </a:stretch>
                                </pic:blipFill>
                                <pic:spPr>
                                  <a:xfrm>
                                    <a:off x="0" y="0"/>
                                    <a:ext cx="215798" cy="215900"/>
                                  </a:xfrm>
                                  <a:prstGeom prst="rect">
                                    <a:avLst/>
                                  </a:prstGeom>
                                </pic:spPr>
                              </pic:pic>
                            </a:graphicData>
                          </a:graphic>
                        </wp:inline>
                      </w:drawing>
                    </w:r>
                  </w:p>
                  <w:p>
                    <w:pPr>
                      <w:spacing w:before="110" w:line="450" w:lineRule="exact"/>
                      <w:ind w:firstLine="166"/>
                      <w:textAlignment w:val="center"/>
                    </w:pPr>
                    <w:r>
                      <w:drawing>
                        <wp:inline distT="0" distB="0" distL="0" distR="0">
                          <wp:extent cx="128270" cy="28575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309"/>
                                  <a:stretch>
                                    <a:fillRect/>
                                  </a:stretch>
                                </pic:blipFill>
                                <pic:spPr>
                                  <a:xfrm>
                                    <a:off x="0" y="0"/>
                                    <a:ext cx="128447" cy="285750"/>
                                  </a:xfrm>
                                  <a:prstGeom prst="rect">
                                    <a:avLst/>
                                  </a:prstGeom>
                                </pic:spPr>
                              </pic:pic>
                            </a:graphicData>
                          </a:graphic>
                        </wp:inline>
                      </w:drawing>
                    </w:r>
                  </w:p>
                </w:txbxContent>
              </v:textbox>
            </v:shape>
            <v:shape id="_x0000_s1217" o:spid="_x0000_s1217" o:spt="75" type="#_x0000_t75" style="position:absolute;left:301;top:6486;height:158;width:8327;" filled="f" stroked="f" coordsize="21600,21600">
              <v:path/>
              <v:fill on="f" focussize="0,0"/>
              <v:stroke on="f"/>
              <v:imagedata r:id="rId302" o:title=""/>
              <o:lock v:ext="edit" aspectratio="t"/>
            </v:shape>
            <v:rect id="_x0000_s1218" o:spid="_x0000_s1218" o:spt="1" style="position:absolute;left:3102;top:3671;height:45;width:3375;" fillcolor="#000000" filled="t" stroked="f" coordsize="21600,21600">
              <v:path/>
              <v:fill on="t" focussize="0,0"/>
              <v:stroke on="f"/>
              <v:imagedata o:title=""/>
              <o:lock v:ext="edit"/>
            </v:rect>
            <v:shape id="_x0000_s1219" o:spid="_x0000_s1219" o:spt="75" type="#_x0000_t75" style="position:absolute;left:3154;top:3694;height:3097;width:3252;" filled="f" stroked="f" coordsize="21600,21600">
              <v:path/>
              <v:fill on="f" focussize="0,0"/>
              <v:stroke on="f"/>
              <v:imagedata r:id="rId303" o:title=""/>
              <o:lock v:ext="edit" aspectratio="t"/>
            </v:shape>
            <v:shape id="_x0000_s1220" o:spid="_x0000_s1220" o:spt="75" type="#_x0000_t75" style="position:absolute;left:443;top:6618;height:302;width:202;" filled="f" stroked="f" coordsize="21600,21600">
              <v:path/>
              <v:fill on="f" focussize="0,0"/>
              <v:stroke on="f"/>
              <v:imagedata r:id="rId304" o:title=""/>
              <o:lock v:ext="edit" aspectratio="t"/>
            </v:shape>
            <v:shape id="_x0000_s1221" o:spid="_x0000_s1221" o:spt="75" type="#_x0000_t75" style="position:absolute;left:4317;top:1481;height:246;width:202;" filled="f" stroked="f" coordsize="21600,21600">
              <v:path/>
              <v:fill on="f" focussize="0,0"/>
              <v:stroke on="f"/>
              <v:imagedata r:id="rId305" o:title=""/>
              <o:lock v:ext="edit" aspectratio="t"/>
            </v:shape>
            <w10:wrap type="none"/>
            <w10:anchorlock/>
          </v:group>
        </w:pict>
      </w:r>
    </w:p>
    <w:p>
      <w:pPr>
        <w:sectPr>
          <w:footerReference r:id="rId145" w:type="default"/>
          <w:pgSz w:w="16839" w:h="11906"/>
          <w:pgMar w:top="1012" w:right="1445" w:bottom="1151" w:left="1860" w:header="0" w:footer="991"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2"/>
          <w:sz w:val="23"/>
          <w:szCs w:val="23"/>
        </w:rPr>
        <w:t xml:space="preserve">附图 </w:t>
      </w: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合建战用地红线</w:t>
      </w:r>
      <w:r>
        <w:rPr>
          <w:rFonts w:ascii="宋体" w:hAnsi="宋体" w:eastAsia="宋体" w:cs="宋体"/>
          <w:spacing w:val="1"/>
          <w:sz w:val="23"/>
          <w:szCs w:val="23"/>
        </w:rPr>
        <w:t>图</w:t>
      </w:r>
    </w:p>
    <w:p>
      <w:pPr>
        <w:spacing w:before="148" w:line="11098" w:lineRule="exact"/>
        <w:ind w:firstLine="14"/>
        <w:textAlignment w:val="center"/>
      </w:pPr>
      <w:r>
        <w:drawing>
          <wp:inline distT="0" distB="0" distL="0" distR="0">
            <wp:extent cx="5545455" cy="704659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10"/>
                    <a:stretch>
                      <a:fillRect/>
                    </a:stretch>
                  </pic:blipFill>
                  <pic:spPr>
                    <a:xfrm>
                      <a:off x="0" y="0"/>
                      <a:ext cx="5545835" cy="7046976"/>
                    </a:xfrm>
                    <a:prstGeom prst="rect">
                      <a:avLst/>
                    </a:prstGeom>
                  </pic:spPr>
                </pic:pic>
              </a:graphicData>
            </a:graphic>
          </wp:inline>
        </w:drawing>
      </w:r>
    </w:p>
    <w:p>
      <w:pPr>
        <w:sectPr>
          <w:footerReference r:id="rId146" w:type="default"/>
          <w:pgSz w:w="11906" w:h="16839"/>
          <w:pgMar w:top="1426" w:right="1372" w:bottom="1151" w:left="1785" w:header="0" w:footer="991" w:gutter="0"/>
          <w:cols w:space="720" w:num="1"/>
        </w:sect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4" w:line="227" w:lineRule="auto"/>
        <w:rPr>
          <w:rFonts w:ascii="宋体" w:hAnsi="宋体" w:eastAsia="宋体" w:cs="宋体"/>
          <w:sz w:val="23"/>
          <w:szCs w:val="23"/>
        </w:rPr>
      </w:pPr>
      <w:r>
        <w:rPr>
          <w:rFonts w:ascii="宋体" w:hAnsi="宋体" w:eastAsia="宋体" w:cs="宋体"/>
          <w:spacing w:val="2"/>
          <w:sz w:val="23"/>
          <w:szCs w:val="23"/>
        </w:rPr>
        <w:t xml:space="preserve">附图 </w:t>
      </w:r>
      <w:r>
        <w:rPr>
          <w:rFonts w:ascii="Times New Roman" w:hAnsi="Times New Roman" w:eastAsia="Times New Roman" w:cs="Times New Roman"/>
          <w:spacing w:val="2"/>
          <w:sz w:val="23"/>
          <w:szCs w:val="23"/>
        </w:rPr>
        <w:t xml:space="preserve">5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项目监测布点图</w:t>
      </w:r>
    </w:p>
    <w:p>
      <w:pPr>
        <w:spacing w:before="148" w:line="7644" w:lineRule="exact"/>
        <w:ind w:firstLine="396"/>
        <w:textAlignment w:val="center"/>
      </w:pPr>
      <w:r>
        <w:drawing>
          <wp:inline distT="0" distB="0" distL="0" distR="0">
            <wp:extent cx="7974965" cy="485394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311"/>
                    <a:stretch>
                      <a:fillRect/>
                    </a:stretch>
                  </pic:blipFill>
                  <pic:spPr>
                    <a:xfrm>
                      <a:off x="0" y="0"/>
                      <a:ext cx="7975092" cy="4853940"/>
                    </a:xfrm>
                    <a:prstGeom prst="rect">
                      <a:avLst/>
                    </a:prstGeom>
                  </pic:spPr>
                </pic:pic>
              </a:graphicData>
            </a:graphic>
          </wp:inline>
        </w:drawing>
      </w:r>
    </w:p>
    <w:p>
      <w:pPr>
        <w:sectPr>
          <w:footerReference r:id="rId147" w:type="default"/>
          <w:pgSz w:w="16839" w:h="11906"/>
          <w:pgMar w:top="1012" w:right="1445" w:bottom="1151" w:left="1948" w:header="0" w:footer="991" w:gutter="0"/>
          <w:cols w:space="720" w:num="1"/>
        </w:sectPr>
      </w:pPr>
    </w:p>
    <w:p>
      <w:pPr>
        <w:spacing w:before="47" w:line="227" w:lineRule="auto"/>
        <w:ind w:left="620"/>
        <w:rPr>
          <w:rFonts w:ascii="宋体" w:hAnsi="宋体" w:eastAsia="宋体" w:cs="宋体"/>
          <w:sz w:val="23"/>
          <w:szCs w:val="23"/>
        </w:rPr>
      </w:pPr>
      <w:r>
        <w:rPr>
          <w:rFonts w:ascii="宋体" w:hAnsi="宋体" w:eastAsia="宋体" w:cs="宋体"/>
          <w:spacing w:val="1"/>
          <w:sz w:val="23"/>
          <w:szCs w:val="23"/>
        </w:rPr>
        <w:t xml:space="preserve">附图 </w:t>
      </w: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项目现</w:t>
      </w:r>
      <w:r>
        <w:rPr>
          <w:rFonts w:ascii="宋体" w:hAnsi="宋体" w:eastAsia="宋体" w:cs="宋体"/>
          <w:sz w:val="23"/>
          <w:szCs w:val="23"/>
        </w:rPr>
        <w:t>场照片</w:t>
      </w:r>
    </w:p>
    <w:p>
      <w:pPr>
        <w:spacing w:line="149" w:lineRule="exact"/>
      </w:pPr>
    </w:p>
    <w:tbl>
      <w:tblPr>
        <w:tblStyle w:val="4"/>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8"/>
        <w:gridCol w:w="4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5" w:hRule="atLeast"/>
        </w:trPr>
        <w:tc>
          <w:tcPr>
            <w:tcW w:w="4388" w:type="dxa"/>
            <w:vAlign w:val="top"/>
          </w:tcPr>
          <w:p>
            <w:pPr>
              <w:spacing w:before="58" w:line="4250" w:lineRule="exact"/>
              <w:ind w:firstLine="527"/>
              <w:textAlignment w:val="center"/>
            </w:pPr>
            <w:r>
              <w:drawing>
                <wp:inline distT="0" distB="0" distL="0" distR="0">
                  <wp:extent cx="2377440" cy="26987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12"/>
                          <a:stretch>
                            <a:fillRect/>
                          </a:stretch>
                        </pic:blipFill>
                        <pic:spPr>
                          <a:xfrm>
                            <a:off x="0" y="0"/>
                            <a:ext cx="2377440" cy="2699004"/>
                          </a:xfrm>
                          <a:prstGeom prst="rect">
                            <a:avLst/>
                          </a:prstGeom>
                        </pic:spPr>
                      </pic:pic>
                    </a:graphicData>
                  </a:graphic>
                </wp:inline>
              </w:drawing>
            </w:r>
          </w:p>
        </w:tc>
        <w:tc>
          <w:tcPr>
            <w:tcW w:w="4138" w:type="dxa"/>
            <w:vAlign w:val="top"/>
          </w:tcPr>
          <w:p>
            <w:pPr>
              <w:spacing w:before="12" w:line="4325" w:lineRule="exact"/>
              <w:ind w:firstLine="106"/>
              <w:textAlignment w:val="center"/>
            </w:pPr>
            <w:r>
              <w:drawing>
                <wp:inline distT="0" distB="0" distL="0" distR="0">
                  <wp:extent cx="2249170" cy="274574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313"/>
                          <a:stretch>
                            <a:fillRect/>
                          </a:stretch>
                        </pic:blipFill>
                        <pic:spPr>
                          <a:xfrm>
                            <a:off x="0" y="0"/>
                            <a:ext cx="2249423" cy="274624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5" w:hRule="atLeast"/>
        </w:trPr>
        <w:tc>
          <w:tcPr>
            <w:tcW w:w="4388" w:type="dxa"/>
            <w:vAlign w:val="top"/>
          </w:tcPr>
          <w:p>
            <w:pPr>
              <w:spacing w:before="10" w:line="4337" w:lineRule="exact"/>
              <w:ind w:firstLine="527"/>
              <w:textAlignment w:val="center"/>
            </w:pPr>
            <w:r>
              <w:drawing>
                <wp:inline distT="0" distB="0" distL="0" distR="0">
                  <wp:extent cx="2364740" cy="275336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14"/>
                          <a:stretch>
                            <a:fillRect/>
                          </a:stretch>
                        </pic:blipFill>
                        <pic:spPr>
                          <a:xfrm>
                            <a:off x="0" y="0"/>
                            <a:ext cx="2365247" cy="2753868"/>
                          </a:xfrm>
                          <a:prstGeom prst="rect">
                            <a:avLst/>
                          </a:prstGeom>
                        </pic:spPr>
                      </pic:pic>
                    </a:graphicData>
                  </a:graphic>
                </wp:inline>
              </w:drawing>
            </w:r>
          </w:p>
        </w:tc>
        <w:tc>
          <w:tcPr>
            <w:tcW w:w="4138" w:type="dxa"/>
            <w:vAlign w:val="top"/>
          </w:tcPr>
          <w:p>
            <w:pPr>
              <w:spacing w:before="41" w:line="4260" w:lineRule="exact"/>
              <w:ind w:firstLine="106"/>
              <w:textAlignment w:val="center"/>
            </w:pPr>
            <w:r>
              <w:drawing>
                <wp:inline distT="0" distB="0" distL="0" distR="0">
                  <wp:extent cx="2314575" cy="270510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315"/>
                          <a:stretch>
                            <a:fillRect/>
                          </a:stretch>
                        </pic:blipFill>
                        <pic:spPr>
                          <a:xfrm>
                            <a:off x="0" y="0"/>
                            <a:ext cx="2314955" cy="2705100"/>
                          </a:xfrm>
                          <a:prstGeom prst="rect">
                            <a:avLst/>
                          </a:prstGeom>
                        </pic:spPr>
                      </pic:pic>
                    </a:graphicData>
                  </a:graphic>
                </wp:inline>
              </w:drawing>
            </w:r>
          </w:p>
        </w:tc>
      </w:tr>
    </w:tbl>
    <w:p>
      <w:pPr>
        <w:spacing w:before="38" w:line="4291" w:lineRule="exact"/>
        <w:ind w:firstLine="515"/>
        <w:textAlignment w:val="center"/>
      </w:pPr>
      <w:r>
        <w:drawing>
          <wp:inline distT="0" distB="0" distL="0" distR="0">
            <wp:extent cx="4749800" cy="27247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16"/>
                    <a:stretch>
                      <a:fillRect/>
                    </a:stretch>
                  </pic:blipFill>
                  <pic:spPr>
                    <a:xfrm>
                      <a:off x="0" y="0"/>
                      <a:ext cx="4750308" cy="2724911"/>
                    </a:xfrm>
                    <a:prstGeom prst="rect">
                      <a:avLst/>
                    </a:prstGeom>
                  </pic:spPr>
                </pic:pic>
              </a:graphicData>
            </a:graphic>
          </wp:inline>
        </w:drawing>
      </w:r>
    </w:p>
    <w:p>
      <w:pPr>
        <w:sectPr>
          <w:footerReference r:id="rId148" w:type="default"/>
          <w:pgSz w:w="11906" w:h="16839"/>
          <w:pgMar w:top="1426" w:right="1687" w:bottom="1151" w:left="1687" w:header="0" w:footer="991"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4"/>
          <w:sz w:val="23"/>
          <w:szCs w:val="23"/>
        </w:rPr>
        <w:t xml:space="preserve">附件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国有建设用地使用权出让合同</w:t>
      </w:r>
    </w:p>
    <w:p>
      <w:pPr>
        <w:spacing w:before="172" w:line="12108" w:lineRule="exact"/>
        <w:ind w:firstLine="14"/>
        <w:textAlignment w:val="center"/>
      </w:pPr>
      <w:r>
        <w:drawing>
          <wp:inline distT="0" distB="0" distL="0" distR="0">
            <wp:extent cx="5402580" cy="768858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317"/>
                    <a:stretch>
                      <a:fillRect/>
                    </a:stretch>
                  </pic:blipFill>
                  <pic:spPr>
                    <a:xfrm>
                      <a:off x="0" y="0"/>
                      <a:ext cx="5402580" cy="7688580"/>
                    </a:xfrm>
                    <a:prstGeom prst="rect">
                      <a:avLst/>
                    </a:prstGeom>
                  </pic:spPr>
                </pic:pic>
              </a:graphicData>
            </a:graphic>
          </wp:inline>
        </w:drawing>
      </w:r>
    </w:p>
    <w:p>
      <w:pPr>
        <w:sectPr>
          <w:footerReference r:id="rId149" w:type="default"/>
          <w:pgSz w:w="11906" w:h="16839"/>
          <w:pgMar w:top="1426" w:right="1597" w:bottom="1151" w:left="1785" w:header="0" w:footer="991" w:gutter="0"/>
          <w:cols w:space="720" w:num="1"/>
        </w:sectPr>
      </w:pPr>
    </w:p>
    <w:p>
      <w:pPr>
        <w:spacing w:before="128" w:line="12233" w:lineRule="exact"/>
        <w:ind w:firstLine="14"/>
        <w:textAlignment w:val="center"/>
      </w:pPr>
      <w:r>
        <w:drawing>
          <wp:inline distT="0" distB="0" distL="0" distR="0">
            <wp:extent cx="5527040" cy="776732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18"/>
                    <a:stretch>
                      <a:fillRect/>
                    </a:stretch>
                  </pic:blipFill>
                  <pic:spPr>
                    <a:xfrm>
                      <a:off x="0" y="0"/>
                      <a:ext cx="5527547" cy="7767827"/>
                    </a:xfrm>
                    <a:prstGeom prst="rect">
                      <a:avLst/>
                    </a:prstGeom>
                  </pic:spPr>
                </pic:pic>
              </a:graphicData>
            </a:graphic>
          </wp:inline>
        </w:drawing>
      </w:r>
    </w:p>
    <w:p>
      <w:pPr>
        <w:sectPr>
          <w:footerReference r:id="rId150" w:type="default"/>
          <w:pgSz w:w="11906" w:h="16839"/>
          <w:pgMar w:top="1431" w:right="1401" w:bottom="1151" w:left="1785" w:header="0" w:footer="991" w:gutter="0"/>
          <w:cols w:space="720" w:num="1"/>
        </w:sectPr>
      </w:pPr>
    </w:p>
    <w:p>
      <w:pPr>
        <w:spacing w:before="63" w:line="12058" w:lineRule="exact"/>
        <w:ind w:firstLine="14"/>
        <w:textAlignment w:val="center"/>
      </w:pPr>
      <w:r>
        <w:drawing>
          <wp:inline distT="0" distB="0" distL="0" distR="0">
            <wp:extent cx="5859780" cy="765619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319"/>
                    <a:stretch>
                      <a:fillRect/>
                    </a:stretch>
                  </pic:blipFill>
                  <pic:spPr>
                    <a:xfrm>
                      <a:off x="0" y="0"/>
                      <a:ext cx="5859780" cy="7656576"/>
                    </a:xfrm>
                    <a:prstGeom prst="rect">
                      <a:avLst/>
                    </a:prstGeom>
                  </pic:spPr>
                </pic:pic>
              </a:graphicData>
            </a:graphic>
          </wp:inline>
        </w:drawing>
      </w:r>
    </w:p>
    <w:p>
      <w:pPr>
        <w:sectPr>
          <w:footerReference r:id="rId151" w:type="default"/>
          <w:pgSz w:w="11906" w:h="16839"/>
          <w:pgMar w:top="1431" w:right="877" w:bottom="1151" w:left="1785" w:header="0" w:footer="991" w:gutter="0"/>
          <w:cols w:space="720" w:num="1"/>
        </w:sectPr>
      </w:pPr>
    </w:p>
    <w:p>
      <w:pPr>
        <w:spacing w:before="116" w:line="11616" w:lineRule="exact"/>
        <w:ind w:firstLine="14"/>
        <w:textAlignment w:val="center"/>
      </w:pPr>
      <w:r>
        <w:drawing>
          <wp:inline distT="0" distB="0" distL="0" distR="0">
            <wp:extent cx="5259070" cy="737552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20"/>
                    <a:stretch>
                      <a:fillRect/>
                    </a:stretch>
                  </pic:blipFill>
                  <pic:spPr>
                    <a:xfrm>
                      <a:off x="0" y="0"/>
                      <a:ext cx="5259323" cy="7376159"/>
                    </a:xfrm>
                    <a:prstGeom prst="rect">
                      <a:avLst/>
                    </a:prstGeom>
                  </pic:spPr>
                </pic:pic>
              </a:graphicData>
            </a:graphic>
          </wp:inline>
        </w:drawing>
      </w:r>
    </w:p>
    <w:p>
      <w:pPr>
        <w:sectPr>
          <w:footerReference r:id="rId152" w:type="default"/>
          <w:pgSz w:w="11906" w:h="16839"/>
          <w:pgMar w:top="1431" w:right="1785" w:bottom="1151" w:left="1785" w:header="0" w:footer="991" w:gutter="0"/>
          <w:cols w:space="720" w:num="1"/>
        </w:sectPr>
      </w:pPr>
    </w:p>
    <w:p>
      <w:pPr>
        <w:spacing w:before="35" w:line="11488" w:lineRule="exact"/>
        <w:ind w:firstLine="14"/>
        <w:textAlignment w:val="center"/>
      </w:pPr>
      <w:r>
        <w:drawing>
          <wp:inline distT="0" distB="0" distL="0" distR="0">
            <wp:extent cx="5237480" cy="729488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321"/>
                    <a:stretch>
                      <a:fillRect/>
                    </a:stretch>
                  </pic:blipFill>
                  <pic:spPr>
                    <a:xfrm>
                      <a:off x="0" y="0"/>
                      <a:ext cx="5237988" cy="7295388"/>
                    </a:xfrm>
                    <a:prstGeom prst="rect">
                      <a:avLst/>
                    </a:prstGeom>
                  </pic:spPr>
                </pic:pic>
              </a:graphicData>
            </a:graphic>
          </wp:inline>
        </w:drawing>
      </w:r>
    </w:p>
    <w:p>
      <w:pPr>
        <w:sectPr>
          <w:footerReference r:id="rId153" w:type="default"/>
          <w:pgSz w:w="11906" w:h="16839"/>
          <w:pgMar w:top="1431" w:right="1785" w:bottom="1151" w:left="1785" w:header="0" w:footer="991" w:gutter="0"/>
          <w:cols w:space="720" w:num="1"/>
        </w:sectPr>
      </w:pPr>
    </w:p>
    <w:p>
      <w:pPr>
        <w:spacing w:before="95" w:line="12914" w:lineRule="exact"/>
        <w:ind w:firstLine="14"/>
        <w:textAlignment w:val="center"/>
      </w:pPr>
      <w:r>
        <w:drawing>
          <wp:inline distT="0" distB="0" distL="0" distR="0">
            <wp:extent cx="5645785" cy="820039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22"/>
                    <a:stretch>
                      <a:fillRect/>
                    </a:stretch>
                  </pic:blipFill>
                  <pic:spPr>
                    <a:xfrm>
                      <a:off x="0" y="0"/>
                      <a:ext cx="5646419" cy="8200644"/>
                    </a:xfrm>
                    <a:prstGeom prst="rect">
                      <a:avLst/>
                    </a:prstGeom>
                  </pic:spPr>
                </pic:pic>
              </a:graphicData>
            </a:graphic>
          </wp:inline>
        </w:drawing>
      </w:r>
    </w:p>
    <w:p>
      <w:pPr>
        <w:sectPr>
          <w:footerReference r:id="rId154" w:type="default"/>
          <w:pgSz w:w="11906" w:h="16839"/>
          <w:pgMar w:top="1431" w:right="1214" w:bottom="1151" w:left="1785" w:header="0" w:footer="991" w:gutter="0"/>
          <w:cols w:space="720" w:num="1"/>
        </w:sectPr>
      </w:pPr>
    </w:p>
    <w:p>
      <w:pPr>
        <w:spacing w:before="83" w:line="12307" w:lineRule="exact"/>
        <w:ind w:firstLine="14"/>
        <w:textAlignment w:val="center"/>
      </w:pPr>
      <w:r>
        <w:drawing>
          <wp:inline distT="0" distB="0" distL="0" distR="0">
            <wp:extent cx="5476875" cy="781494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323"/>
                    <a:stretch>
                      <a:fillRect/>
                    </a:stretch>
                  </pic:blipFill>
                  <pic:spPr>
                    <a:xfrm>
                      <a:off x="0" y="0"/>
                      <a:ext cx="5477256" cy="7815071"/>
                    </a:xfrm>
                    <a:prstGeom prst="rect">
                      <a:avLst/>
                    </a:prstGeom>
                  </pic:spPr>
                </pic:pic>
              </a:graphicData>
            </a:graphic>
          </wp:inline>
        </w:drawing>
      </w:r>
    </w:p>
    <w:p>
      <w:pPr>
        <w:sectPr>
          <w:footerReference r:id="rId155" w:type="default"/>
          <w:pgSz w:w="11906" w:h="16839"/>
          <w:pgMar w:top="1431" w:right="1480" w:bottom="1151" w:left="1785" w:header="0" w:footer="991" w:gutter="0"/>
          <w:cols w:space="720" w:num="1"/>
        </w:sectPr>
      </w:pPr>
    </w:p>
    <w:p>
      <w:pPr>
        <w:spacing w:before="71" w:line="11707" w:lineRule="exact"/>
        <w:ind w:firstLine="14"/>
        <w:textAlignment w:val="center"/>
      </w:pPr>
      <w:r>
        <w:drawing>
          <wp:inline distT="0" distB="0" distL="0" distR="0">
            <wp:extent cx="5563870" cy="743394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24"/>
                    <a:stretch>
                      <a:fillRect/>
                    </a:stretch>
                  </pic:blipFill>
                  <pic:spPr>
                    <a:xfrm>
                      <a:off x="0" y="0"/>
                      <a:ext cx="5564123" cy="7434071"/>
                    </a:xfrm>
                    <a:prstGeom prst="rect">
                      <a:avLst/>
                    </a:prstGeom>
                  </pic:spPr>
                </pic:pic>
              </a:graphicData>
            </a:graphic>
          </wp:inline>
        </w:drawing>
      </w:r>
    </w:p>
    <w:p>
      <w:pPr>
        <w:sectPr>
          <w:footerReference r:id="rId156" w:type="default"/>
          <w:pgSz w:w="11906" w:h="16839"/>
          <w:pgMar w:top="1431" w:right="1343" w:bottom="1151" w:left="1785" w:header="0" w:footer="991" w:gutter="0"/>
          <w:cols w:space="720" w:num="1"/>
        </w:sectPr>
      </w:pPr>
    </w:p>
    <w:p>
      <w:pPr>
        <w:spacing w:before="75" w:line="12656" w:lineRule="exact"/>
        <w:ind w:firstLine="14"/>
        <w:textAlignment w:val="center"/>
      </w:pPr>
      <w:r>
        <w:drawing>
          <wp:inline distT="0" distB="0" distL="0" distR="0">
            <wp:extent cx="5283200" cy="803592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325"/>
                    <a:stretch>
                      <a:fillRect/>
                    </a:stretch>
                  </pic:blipFill>
                  <pic:spPr>
                    <a:xfrm>
                      <a:off x="0" y="0"/>
                      <a:ext cx="5283708" cy="8036052"/>
                    </a:xfrm>
                    <a:prstGeom prst="rect">
                      <a:avLst/>
                    </a:prstGeom>
                  </pic:spPr>
                </pic:pic>
              </a:graphicData>
            </a:graphic>
          </wp:inline>
        </w:drawing>
      </w:r>
    </w:p>
    <w:p>
      <w:pPr>
        <w:sectPr>
          <w:footerReference r:id="rId157" w:type="default"/>
          <w:pgSz w:w="11906" w:h="16839"/>
          <w:pgMar w:top="1431" w:right="1785" w:bottom="1151" w:left="1785" w:header="0" w:footer="991" w:gutter="0"/>
          <w:cols w:space="720" w:num="1"/>
        </w:sectPr>
      </w:pPr>
    </w:p>
    <w:p>
      <w:pPr>
        <w:spacing w:before="159" w:line="12154" w:lineRule="exact"/>
        <w:ind w:firstLine="14"/>
        <w:textAlignment w:val="center"/>
      </w:pPr>
      <w:r>
        <w:drawing>
          <wp:inline distT="0" distB="0" distL="0" distR="0">
            <wp:extent cx="5513705" cy="771715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26"/>
                    <a:stretch>
                      <a:fillRect/>
                    </a:stretch>
                  </pic:blipFill>
                  <pic:spPr>
                    <a:xfrm>
                      <a:off x="0" y="0"/>
                      <a:ext cx="5513832" cy="7717535"/>
                    </a:xfrm>
                    <a:prstGeom prst="rect">
                      <a:avLst/>
                    </a:prstGeom>
                  </pic:spPr>
                </pic:pic>
              </a:graphicData>
            </a:graphic>
          </wp:inline>
        </w:drawing>
      </w:r>
    </w:p>
    <w:p>
      <w:pPr>
        <w:sectPr>
          <w:footerReference r:id="rId158" w:type="default"/>
          <w:pgSz w:w="11906" w:h="16839"/>
          <w:pgMar w:top="1431" w:right="1422" w:bottom="1151" w:left="1785" w:header="0" w:footer="991" w:gutter="0"/>
          <w:cols w:space="720" w:num="1"/>
        </w:sectPr>
      </w:pPr>
    </w:p>
    <w:p>
      <w:pPr>
        <w:spacing w:before="63" w:line="12060" w:lineRule="exact"/>
        <w:ind w:firstLine="14"/>
        <w:textAlignment w:val="center"/>
      </w:pPr>
      <w:r>
        <w:drawing>
          <wp:inline distT="0" distB="0" distL="0" distR="0">
            <wp:extent cx="5636895" cy="765810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327"/>
                    <a:stretch>
                      <a:fillRect/>
                    </a:stretch>
                  </pic:blipFill>
                  <pic:spPr>
                    <a:xfrm>
                      <a:off x="0" y="0"/>
                      <a:ext cx="5637276" cy="7658100"/>
                    </a:xfrm>
                    <a:prstGeom prst="rect">
                      <a:avLst/>
                    </a:prstGeom>
                  </pic:spPr>
                </pic:pic>
              </a:graphicData>
            </a:graphic>
          </wp:inline>
        </w:drawing>
      </w:r>
    </w:p>
    <w:p>
      <w:pPr>
        <w:sectPr>
          <w:footerReference r:id="rId159" w:type="default"/>
          <w:pgSz w:w="11906" w:h="16839"/>
          <w:pgMar w:top="1431" w:right="1228" w:bottom="1151" w:left="1785" w:header="0" w:footer="991" w:gutter="0"/>
          <w:cols w:space="720" w:num="1"/>
        </w:sectPr>
      </w:pPr>
    </w:p>
    <w:p>
      <w:pPr>
        <w:spacing w:before="102" w:line="11649" w:lineRule="exact"/>
        <w:ind w:firstLine="14"/>
        <w:textAlignment w:val="center"/>
      </w:pPr>
      <w:r>
        <w:drawing>
          <wp:inline distT="0" distB="0" distL="0" distR="0">
            <wp:extent cx="5527040" cy="739711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28"/>
                    <a:stretch>
                      <a:fillRect/>
                    </a:stretch>
                  </pic:blipFill>
                  <pic:spPr>
                    <a:xfrm>
                      <a:off x="0" y="0"/>
                      <a:ext cx="5527547" cy="7397496"/>
                    </a:xfrm>
                    <a:prstGeom prst="rect">
                      <a:avLst/>
                    </a:prstGeom>
                  </pic:spPr>
                </pic:pic>
              </a:graphicData>
            </a:graphic>
          </wp:inline>
        </w:drawing>
      </w:r>
    </w:p>
    <w:p>
      <w:pPr>
        <w:sectPr>
          <w:footerReference r:id="rId160" w:type="default"/>
          <w:pgSz w:w="11906" w:h="16839"/>
          <w:pgMar w:top="1431" w:right="1401" w:bottom="1151" w:left="1785" w:header="0" w:footer="991" w:gutter="0"/>
          <w:cols w:space="720" w:num="1"/>
        </w:sectPr>
      </w:pPr>
    </w:p>
    <w:p>
      <w:pPr>
        <w:spacing w:before="54" w:line="12386" w:lineRule="exact"/>
        <w:ind w:firstLine="14"/>
        <w:textAlignment w:val="center"/>
      </w:pPr>
      <w:r>
        <w:drawing>
          <wp:inline distT="0" distB="0" distL="0" distR="0">
            <wp:extent cx="5476875" cy="786511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329"/>
                    <a:stretch>
                      <a:fillRect/>
                    </a:stretch>
                  </pic:blipFill>
                  <pic:spPr>
                    <a:xfrm>
                      <a:off x="0" y="0"/>
                      <a:ext cx="5477256" cy="7865364"/>
                    </a:xfrm>
                    <a:prstGeom prst="rect">
                      <a:avLst/>
                    </a:prstGeom>
                  </pic:spPr>
                </pic:pic>
              </a:graphicData>
            </a:graphic>
          </wp:inline>
        </w:drawing>
      </w:r>
    </w:p>
    <w:p>
      <w:pPr>
        <w:sectPr>
          <w:footerReference r:id="rId161" w:type="default"/>
          <w:pgSz w:w="11906" w:h="16839"/>
          <w:pgMar w:top="1431" w:right="1480" w:bottom="1151" w:left="1785" w:header="0" w:footer="991" w:gutter="0"/>
          <w:cols w:space="720" w:num="1"/>
        </w:sectPr>
      </w:pPr>
    </w:p>
    <w:p>
      <w:pPr>
        <w:spacing w:before="92" w:line="12000" w:lineRule="exact"/>
        <w:ind w:firstLine="14"/>
        <w:textAlignment w:val="center"/>
      </w:pPr>
      <w:r>
        <w:drawing>
          <wp:inline distT="0" distB="0" distL="0" distR="0">
            <wp:extent cx="5306060" cy="76200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30"/>
                    <a:stretch>
                      <a:fillRect/>
                    </a:stretch>
                  </pic:blipFill>
                  <pic:spPr>
                    <a:xfrm>
                      <a:off x="0" y="0"/>
                      <a:ext cx="5306567" cy="7620000"/>
                    </a:xfrm>
                    <a:prstGeom prst="rect">
                      <a:avLst/>
                    </a:prstGeom>
                  </pic:spPr>
                </pic:pic>
              </a:graphicData>
            </a:graphic>
          </wp:inline>
        </w:drawing>
      </w:r>
    </w:p>
    <w:p>
      <w:pPr>
        <w:sectPr>
          <w:footerReference r:id="rId162" w:type="default"/>
          <w:pgSz w:w="11906" w:h="16839"/>
          <w:pgMar w:top="1431" w:right="1749" w:bottom="1151" w:left="1785" w:header="0" w:footer="991" w:gutter="0"/>
          <w:cols w:space="720" w:num="1"/>
        </w:sectPr>
      </w:pPr>
    </w:p>
    <w:p>
      <w:pPr>
        <w:spacing w:before="78" w:line="12024" w:lineRule="exact"/>
        <w:ind w:firstLine="14"/>
        <w:textAlignment w:val="center"/>
      </w:pPr>
      <w:r>
        <w:drawing>
          <wp:inline distT="0" distB="0" distL="0" distR="0">
            <wp:extent cx="5469255" cy="763524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331"/>
                    <a:stretch>
                      <a:fillRect/>
                    </a:stretch>
                  </pic:blipFill>
                  <pic:spPr>
                    <a:xfrm>
                      <a:off x="0" y="0"/>
                      <a:ext cx="5469635" cy="7635240"/>
                    </a:xfrm>
                    <a:prstGeom prst="rect">
                      <a:avLst/>
                    </a:prstGeom>
                  </pic:spPr>
                </pic:pic>
              </a:graphicData>
            </a:graphic>
          </wp:inline>
        </w:drawing>
      </w:r>
    </w:p>
    <w:p>
      <w:pPr>
        <w:sectPr>
          <w:footerReference r:id="rId163" w:type="default"/>
          <w:pgSz w:w="11906" w:h="16839"/>
          <w:pgMar w:top="1431" w:right="1492" w:bottom="1151" w:left="1785" w:header="0" w:footer="991" w:gutter="0"/>
          <w:cols w:space="720" w:num="1"/>
        </w:sectPr>
      </w:pPr>
    </w:p>
    <w:p>
      <w:pPr>
        <w:spacing w:before="99" w:line="12279" w:lineRule="exact"/>
        <w:ind w:firstLine="14"/>
        <w:textAlignment w:val="center"/>
      </w:pPr>
      <w:r>
        <w:drawing>
          <wp:inline distT="0" distB="0" distL="0" distR="0">
            <wp:extent cx="5407025" cy="77965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32"/>
                    <a:stretch>
                      <a:fillRect/>
                    </a:stretch>
                  </pic:blipFill>
                  <pic:spPr>
                    <a:xfrm>
                      <a:off x="0" y="0"/>
                      <a:ext cx="5407152" cy="7796784"/>
                    </a:xfrm>
                    <a:prstGeom prst="rect">
                      <a:avLst/>
                    </a:prstGeom>
                  </pic:spPr>
                </pic:pic>
              </a:graphicData>
            </a:graphic>
          </wp:inline>
        </w:drawing>
      </w:r>
    </w:p>
    <w:p>
      <w:pPr>
        <w:sectPr>
          <w:footerReference r:id="rId164" w:type="default"/>
          <w:pgSz w:w="11906" w:h="16839"/>
          <w:pgMar w:top="1431" w:right="1590" w:bottom="1151" w:left="1785" w:header="0" w:footer="991" w:gutter="0"/>
          <w:cols w:space="720" w:num="1"/>
        </w:sectPr>
      </w:pPr>
    </w:p>
    <w:p>
      <w:pPr>
        <w:spacing w:before="143" w:line="12204" w:lineRule="exact"/>
        <w:ind w:firstLine="14"/>
        <w:textAlignment w:val="center"/>
      </w:pPr>
      <w:r>
        <w:drawing>
          <wp:inline distT="0" distB="0" distL="0" distR="0">
            <wp:extent cx="5593080" cy="774954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333"/>
                    <a:stretch>
                      <a:fillRect/>
                    </a:stretch>
                  </pic:blipFill>
                  <pic:spPr>
                    <a:xfrm>
                      <a:off x="0" y="0"/>
                      <a:ext cx="5593080" cy="7749540"/>
                    </a:xfrm>
                    <a:prstGeom prst="rect">
                      <a:avLst/>
                    </a:prstGeom>
                  </pic:spPr>
                </pic:pic>
              </a:graphicData>
            </a:graphic>
          </wp:inline>
        </w:drawing>
      </w:r>
    </w:p>
    <w:p>
      <w:pPr>
        <w:sectPr>
          <w:footerReference r:id="rId165" w:type="default"/>
          <w:pgSz w:w="11906" w:h="16839"/>
          <w:pgMar w:top="1431" w:right="1297" w:bottom="1151" w:left="1785" w:header="0" w:footer="991" w:gutter="0"/>
          <w:cols w:space="720" w:num="1"/>
        </w:sectPr>
      </w:pPr>
    </w:p>
    <w:p>
      <w:pPr>
        <w:spacing w:before="150" w:line="10949" w:lineRule="exact"/>
        <w:ind w:firstLine="14"/>
        <w:textAlignment w:val="center"/>
      </w:pPr>
      <w:r>
        <w:drawing>
          <wp:inline distT="0" distB="0" distL="0" distR="0">
            <wp:extent cx="5113020" cy="695198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34"/>
                    <a:stretch>
                      <a:fillRect/>
                    </a:stretch>
                  </pic:blipFill>
                  <pic:spPr>
                    <a:xfrm>
                      <a:off x="0" y="0"/>
                      <a:ext cx="5113020" cy="6952488"/>
                    </a:xfrm>
                    <a:prstGeom prst="rect">
                      <a:avLst/>
                    </a:prstGeom>
                  </pic:spPr>
                </pic:pic>
              </a:graphicData>
            </a:graphic>
          </wp:inline>
        </w:drawing>
      </w:r>
    </w:p>
    <w:p>
      <w:pPr>
        <w:sectPr>
          <w:footerReference r:id="rId166" w:type="default"/>
          <w:pgSz w:w="11906" w:h="16839"/>
          <w:pgMar w:top="1431" w:right="1785" w:bottom="1151" w:left="1785" w:header="0" w:footer="991" w:gutter="0"/>
          <w:cols w:space="720" w:num="1"/>
        </w:sectPr>
      </w:pPr>
    </w:p>
    <w:p>
      <w:pPr>
        <w:spacing w:before="102" w:line="11640" w:lineRule="exact"/>
        <w:ind w:firstLine="14"/>
        <w:textAlignment w:val="center"/>
      </w:pPr>
      <w:r>
        <w:drawing>
          <wp:inline distT="0" distB="0" distL="0" distR="0">
            <wp:extent cx="5612765" cy="739140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335"/>
                    <a:stretch>
                      <a:fillRect/>
                    </a:stretch>
                  </pic:blipFill>
                  <pic:spPr>
                    <a:xfrm>
                      <a:off x="0" y="0"/>
                      <a:ext cx="5612891" cy="7391400"/>
                    </a:xfrm>
                    <a:prstGeom prst="rect">
                      <a:avLst/>
                    </a:prstGeom>
                  </pic:spPr>
                </pic:pic>
              </a:graphicData>
            </a:graphic>
          </wp:inline>
        </w:drawing>
      </w:r>
    </w:p>
    <w:p>
      <w:pPr>
        <w:sectPr>
          <w:footerReference r:id="rId167" w:type="default"/>
          <w:pgSz w:w="11906" w:h="16839"/>
          <w:pgMar w:top="1431" w:right="1266" w:bottom="1151" w:left="1785" w:header="0" w:footer="991" w:gutter="0"/>
          <w:cols w:space="720" w:num="1"/>
        </w:sectPr>
      </w:pPr>
    </w:p>
    <w:p>
      <w:pPr>
        <w:spacing w:before="119" w:line="12552" w:lineRule="exact"/>
        <w:ind w:firstLine="14"/>
        <w:textAlignment w:val="center"/>
      </w:pPr>
      <w:r>
        <w:drawing>
          <wp:inline distT="0" distB="0" distL="0" distR="0">
            <wp:extent cx="5732780" cy="79698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36"/>
                    <a:stretch>
                      <a:fillRect/>
                    </a:stretch>
                  </pic:blipFill>
                  <pic:spPr>
                    <a:xfrm>
                      <a:off x="0" y="0"/>
                      <a:ext cx="5733288" cy="7970519"/>
                    </a:xfrm>
                    <a:prstGeom prst="rect">
                      <a:avLst/>
                    </a:prstGeom>
                  </pic:spPr>
                </pic:pic>
              </a:graphicData>
            </a:graphic>
          </wp:inline>
        </w:drawing>
      </w:r>
    </w:p>
    <w:p>
      <w:pPr>
        <w:sectPr>
          <w:footerReference r:id="rId168" w:type="default"/>
          <w:pgSz w:w="11906" w:h="16839"/>
          <w:pgMar w:top="1431" w:right="1077" w:bottom="1151" w:left="1785" w:header="0" w:footer="991" w:gutter="0"/>
          <w:cols w:space="720" w:num="1"/>
        </w:sectPr>
      </w:pPr>
    </w:p>
    <w:p>
      <w:pPr>
        <w:spacing w:before="51" w:line="11448" w:lineRule="exact"/>
        <w:ind w:firstLine="14"/>
        <w:textAlignment w:val="center"/>
      </w:pPr>
      <w:r>
        <w:drawing>
          <wp:inline distT="0" distB="0" distL="0" distR="0">
            <wp:extent cx="5158740" cy="7269480"/>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337"/>
                    <a:stretch>
                      <a:fillRect/>
                    </a:stretch>
                  </pic:blipFill>
                  <pic:spPr>
                    <a:xfrm>
                      <a:off x="0" y="0"/>
                      <a:ext cx="5158740" cy="7269480"/>
                    </a:xfrm>
                    <a:prstGeom prst="rect">
                      <a:avLst/>
                    </a:prstGeom>
                  </pic:spPr>
                </pic:pic>
              </a:graphicData>
            </a:graphic>
          </wp:inline>
        </w:drawing>
      </w:r>
    </w:p>
    <w:p>
      <w:pPr>
        <w:sectPr>
          <w:footerReference r:id="rId169" w:type="default"/>
          <w:pgSz w:w="11906" w:h="16839"/>
          <w:pgMar w:top="1431" w:right="1785" w:bottom="1151" w:left="1785" w:header="0" w:footer="991" w:gutter="0"/>
          <w:cols w:space="720" w:num="1"/>
        </w:sectPr>
      </w:pPr>
    </w:p>
    <w:p>
      <w:pPr>
        <w:spacing w:before="47" w:line="227" w:lineRule="auto"/>
        <w:ind w:left="462"/>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 xml:space="preserve"> </w:t>
      </w:r>
      <w:r>
        <w:rPr>
          <w:rFonts w:ascii="宋体" w:hAnsi="宋体" w:eastAsia="宋体" w:cs="宋体"/>
          <w:sz w:val="23"/>
          <w:szCs w:val="23"/>
        </w:rPr>
        <w:t>土地补充协议</w:t>
      </w:r>
    </w:p>
    <w:p>
      <w:pPr>
        <w:spacing w:before="146" w:line="11774" w:lineRule="exact"/>
        <w:ind w:firstLine="14"/>
        <w:textAlignment w:val="center"/>
      </w:pPr>
      <w:r>
        <w:drawing>
          <wp:inline distT="0" distB="0" distL="0" distR="0">
            <wp:extent cx="5511800" cy="747649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38"/>
                    <a:stretch>
                      <a:fillRect/>
                    </a:stretch>
                  </pic:blipFill>
                  <pic:spPr>
                    <a:xfrm>
                      <a:off x="0" y="0"/>
                      <a:ext cx="5512308" cy="7476744"/>
                    </a:xfrm>
                    <a:prstGeom prst="rect">
                      <a:avLst/>
                    </a:prstGeom>
                  </pic:spPr>
                </pic:pic>
              </a:graphicData>
            </a:graphic>
          </wp:inline>
        </w:drawing>
      </w:r>
    </w:p>
    <w:p>
      <w:pPr>
        <w:sectPr>
          <w:footerReference r:id="rId170" w:type="default"/>
          <w:pgSz w:w="11906" w:h="16839"/>
          <w:pgMar w:top="1429" w:right="1425" w:bottom="1151" w:left="1785" w:header="0" w:footer="991" w:gutter="0"/>
          <w:cols w:space="720" w:num="1"/>
        </w:sectPr>
      </w:pPr>
    </w:p>
    <w:p>
      <w:pPr>
        <w:spacing w:before="68" w:line="12339" w:lineRule="exact"/>
        <w:ind w:firstLine="14"/>
        <w:textAlignment w:val="center"/>
      </w:pPr>
      <w:r>
        <w:drawing>
          <wp:inline distT="0" distB="0" distL="0" distR="0">
            <wp:extent cx="5448300" cy="7834630"/>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339"/>
                    <a:stretch>
                      <a:fillRect/>
                    </a:stretch>
                  </pic:blipFill>
                  <pic:spPr>
                    <a:xfrm>
                      <a:off x="0" y="0"/>
                      <a:ext cx="5448300" cy="7834884"/>
                    </a:xfrm>
                    <a:prstGeom prst="rect">
                      <a:avLst/>
                    </a:prstGeom>
                  </pic:spPr>
                </pic:pic>
              </a:graphicData>
            </a:graphic>
          </wp:inline>
        </w:drawing>
      </w:r>
    </w:p>
    <w:p>
      <w:pPr>
        <w:sectPr>
          <w:footerReference r:id="rId171" w:type="default"/>
          <w:pgSz w:w="11906" w:h="16839"/>
          <w:pgMar w:top="1431" w:right="1525" w:bottom="1151" w:left="1785" w:header="0" w:footer="991" w:gutter="0"/>
          <w:cols w:space="720" w:num="1"/>
        </w:sectPr>
      </w:pPr>
    </w:p>
    <w:p>
      <w:pPr>
        <w:spacing w:before="44" w:line="12696" w:lineRule="exact"/>
        <w:ind w:firstLine="14"/>
        <w:textAlignment w:val="center"/>
      </w:pPr>
      <w:r>
        <w:drawing>
          <wp:inline distT="0" distB="0" distL="0" distR="0">
            <wp:extent cx="5644515" cy="80613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40"/>
                    <a:stretch>
                      <a:fillRect/>
                    </a:stretch>
                  </pic:blipFill>
                  <pic:spPr>
                    <a:xfrm>
                      <a:off x="0" y="0"/>
                      <a:ext cx="5644895" cy="8061959"/>
                    </a:xfrm>
                    <a:prstGeom prst="rect">
                      <a:avLst/>
                    </a:prstGeom>
                  </pic:spPr>
                </pic:pic>
              </a:graphicData>
            </a:graphic>
          </wp:inline>
        </w:drawing>
      </w:r>
    </w:p>
    <w:p>
      <w:pPr>
        <w:sectPr>
          <w:footerReference r:id="rId172" w:type="default"/>
          <w:pgSz w:w="11906" w:h="16839"/>
          <w:pgMar w:top="1431" w:right="1216" w:bottom="1151" w:left="1785" w:header="0" w:footer="991" w:gutter="0"/>
          <w:cols w:space="720" w:num="1"/>
        </w:sectPr>
      </w:pPr>
    </w:p>
    <w:p>
      <w:pPr>
        <w:spacing w:before="47" w:line="423" w:lineRule="exact"/>
        <w:ind w:left="522"/>
        <w:rPr>
          <w:rFonts w:ascii="宋体" w:hAnsi="宋体" w:eastAsia="宋体" w:cs="宋体"/>
          <w:sz w:val="23"/>
          <w:szCs w:val="23"/>
        </w:rPr>
      </w:pPr>
      <w:r>
        <w:rPr>
          <w:rFonts w:ascii="宋体" w:hAnsi="宋体" w:eastAsia="宋体" w:cs="宋体"/>
          <w:spacing w:val="10"/>
          <w:position w:val="14"/>
          <w:sz w:val="23"/>
          <w:szCs w:val="23"/>
        </w:rPr>
        <w:t xml:space="preserve">附件 </w:t>
      </w:r>
      <w:r>
        <w:rPr>
          <w:rFonts w:ascii="Times New Roman" w:hAnsi="Times New Roman" w:eastAsia="Times New Roman" w:cs="Times New Roman"/>
          <w:spacing w:val="10"/>
          <w:position w:val="14"/>
          <w:sz w:val="23"/>
          <w:szCs w:val="23"/>
        </w:rPr>
        <w:t>3</w:t>
      </w:r>
      <w:r>
        <w:rPr>
          <w:rFonts w:ascii="Times New Roman" w:hAnsi="Times New Roman" w:eastAsia="Times New Roman" w:cs="Times New Roman"/>
          <w:spacing w:val="8"/>
          <w:position w:val="14"/>
          <w:sz w:val="23"/>
          <w:szCs w:val="23"/>
        </w:rPr>
        <w:t xml:space="preserve"> </w:t>
      </w:r>
      <w:r>
        <w:rPr>
          <w:rFonts w:ascii="Times New Roman" w:hAnsi="Times New Roman" w:eastAsia="Times New Roman" w:cs="Times New Roman"/>
          <w:spacing w:val="5"/>
          <w:position w:val="14"/>
          <w:sz w:val="23"/>
          <w:szCs w:val="23"/>
        </w:rPr>
        <w:t xml:space="preserve">   </w:t>
      </w:r>
      <w:r>
        <w:rPr>
          <w:rFonts w:ascii="宋体" w:hAnsi="宋体" w:eastAsia="宋体" w:cs="宋体"/>
          <w:spacing w:val="5"/>
          <w:position w:val="14"/>
          <w:sz w:val="23"/>
          <w:szCs w:val="23"/>
        </w:rPr>
        <w:t>达州市经济和信息化局《关于达州市投资有限公司莲花湖西片区Ⅲ</w:t>
      </w:r>
    </w:p>
    <w:p>
      <w:pPr>
        <w:spacing w:line="322" w:lineRule="exact"/>
        <w:ind w:left="16"/>
        <w:rPr>
          <w:rFonts w:ascii="宋体" w:hAnsi="宋体" w:eastAsia="宋体" w:cs="宋体"/>
          <w:sz w:val="23"/>
          <w:szCs w:val="23"/>
        </w:rPr>
      </w:pPr>
      <w:r>
        <w:rPr>
          <w:rFonts w:ascii="Times New Roman" w:hAnsi="Times New Roman" w:eastAsia="Times New Roman" w:cs="Times New Roman"/>
          <w:position w:val="2"/>
          <w:sz w:val="23"/>
          <w:szCs w:val="23"/>
        </w:rPr>
        <w:t>A</w:t>
      </w:r>
      <w:r>
        <w:rPr>
          <w:rFonts w:ascii="Times New Roman" w:hAnsi="Times New Roman" w:eastAsia="Times New Roman" w:cs="Times New Roman"/>
          <w:spacing w:val="8"/>
          <w:position w:val="2"/>
          <w:sz w:val="23"/>
          <w:szCs w:val="23"/>
        </w:rPr>
        <w:t>1-2</w:t>
      </w:r>
      <w:r>
        <w:rPr>
          <w:rFonts w:ascii="Times New Roman" w:hAnsi="Times New Roman" w:eastAsia="Times New Roman" w:cs="Times New Roman"/>
          <w:spacing w:val="6"/>
          <w:position w:val="2"/>
          <w:sz w:val="23"/>
          <w:szCs w:val="23"/>
        </w:rPr>
        <w:t xml:space="preserve"> </w:t>
      </w:r>
      <w:r>
        <w:rPr>
          <w:rFonts w:ascii="宋体" w:hAnsi="宋体" w:eastAsia="宋体" w:cs="宋体"/>
          <w:spacing w:val="4"/>
          <w:position w:val="2"/>
          <w:sz w:val="23"/>
          <w:szCs w:val="23"/>
        </w:rPr>
        <w:t>地块加油站开展前期工作的批复》  (达市经信函</w:t>
      </w:r>
      <w:r>
        <w:rPr>
          <w:rFonts w:ascii="Times New Roman" w:hAnsi="Times New Roman" w:eastAsia="Times New Roman" w:cs="Times New Roman"/>
          <w:spacing w:val="4"/>
          <w:position w:val="2"/>
          <w:sz w:val="23"/>
          <w:szCs w:val="23"/>
        </w:rPr>
        <w:t xml:space="preserve">[2022]213 </w:t>
      </w:r>
      <w:r>
        <w:rPr>
          <w:rFonts w:ascii="宋体" w:hAnsi="宋体" w:eastAsia="宋体" w:cs="宋体"/>
          <w:spacing w:val="4"/>
          <w:position w:val="2"/>
          <w:sz w:val="23"/>
          <w:szCs w:val="23"/>
        </w:rPr>
        <w:t>号)</w:t>
      </w:r>
    </w:p>
    <w:p>
      <w:pPr>
        <w:spacing w:before="155" w:line="11840" w:lineRule="exact"/>
        <w:ind w:firstLine="434"/>
        <w:textAlignment w:val="center"/>
      </w:pPr>
      <w:r>
        <w:drawing>
          <wp:inline distT="0" distB="0" distL="0" distR="0">
            <wp:extent cx="5254625" cy="751776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341"/>
                    <a:stretch>
                      <a:fillRect/>
                    </a:stretch>
                  </pic:blipFill>
                  <pic:spPr>
                    <a:xfrm>
                      <a:off x="0" y="0"/>
                      <a:ext cx="5254752" cy="7517892"/>
                    </a:xfrm>
                    <a:prstGeom prst="rect">
                      <a:avLst/>
                    </a:prstGeom>
                  </pic:spPr>
                </pic:pic>
              </a:graphicData>
            </a:graphic>
          </wp:inline>
        </w:drawing>
      </w:r>
    </w:p>
    <w:p>
      <w:pPr>
        <w:sectPr>
          <w:footerReference r:id="rId173" w:type="default"/>
          <w:pgSz w:w="11906" w:h="16839"/>
          <w:pgMar w:top="1426" w:right="1410" w:bottom="1151" w:left="1785" w:header="0" w:footer="991" w:gutter="0"/>
          <w:cols w:space="720" w:num="1"/>
        </w:sect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4" w:line="227" w:lineRule="auto"/>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营业执照</w:t>
      </w:r>
    </w:p>
    <w:p>
      <w:pPr>
        <w:spacing w:before="148" w:line="7728" w:lineRule="exact"/>
        <w:ind w:firstLine="996"/>
        <w:textAlignment w:val="center"/>
      </w:pPr>
      <w:r>
        <w:drawing>
          <wp:inline distT="0" distB="0" distL="0" distR="0">
            <wp:extent cx="7249160" cy="490664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342"/>
                    <a:stretch>
                      <a:fillRect/>
                    </a:stretch>
                  </pic:blipFill>
                  <pic:spPr>
                    <a:xfrm>
                      <a:off x="0" y="0"/>
                      <a:ext cx="7249667" cy="4907279"/>
                    </a:xfrm>
                    <a:prstGeom prst="rect">
                      <a:avLst/>
                    </a:prstGeom>
                  </pic:spPr>
                </pic:pic>
              </a:graphicData>
            </a:graphic>
          </wp:inline>
        </w:drawing>
      </w:r>
    </w:p>
    <w:p>
      <w:pPr>
        <w:sectPr>
          <w:footerReference r:id="rId174" w:type="default"/>
          <w:pgSz w:w="16839" w:h="11906"/>
          <w:pgMar w:top="1012" w:right="1445" w:bottom="1151" w:left="1948" w:header="0" w:footer="991" w:gutter="0"/>
          <w:cols w:space="720" w:num="1"/>
        </w:sectPr>
      </w:pPr>
    </w:p>
    <w:p>
      <w:pPr>
        <w:spacing w:before="47" w:line="226" w:lineRule="auto"/>
        <w:ind w:left="522"/>
        <w:rPr>
          <w:rFonts w:ascii="宋体" w:hAnsi="宋体" w:eastAsia="宋体" w:cs="宋体"/>
          <w:sz w:val="23"/>
          <w:szCs w:val="23"/>
        </w:rPr>
      </w:pPr>
      <w:r>
        <w:rPr>
          <w:rFonts w:ascii="宋体" w:hAnsi="宋体" w:eastAsia="宋体" w:cs="宋体"/>
          <w:spacing w:val="3"/>
          <w:sz w:val="23"/>
          <w:szCs w:val="23"/>
        </w:rPr>
        <w:t xml:space="preserve">附件 </w:t>
      </w:r>
      <w:r>
        <w:rPr>
          <w:rFonts w:ascii="Times New Roman" w:hAnsi="Times New Roman" w:eastAsia="Times New Roman" w:cs="Times New Roman"/>
          <w:spacing w:val="3"/>
          <w:sz w:val="23"/>
          <w:szCs w:val="23"/>
        </w:rPr>
        <w:t xml:space="preserve">5    </w:t>
      </w:r>
      <w:r>
        <w:rPr>
          <w:rFonts w:ascii="宋体" w:hAnsi="宋体" w:eastAsia="宋体" w:cs="宋体"/>
          <w:spacing w:val="3"/>
          <w:sz w:val="23"/>
          <w:szCs w:val="23"/>
        </w:rPr>
        <w:t>环境质量现状监测报</w:t>
      </w:r>
      <w:r>
        <w:rPr>
          <w:rFonts w:ascii="宋体" w:hAnsi="宋体" w:eastAsia="宋体" w:cs="宋体"/>
          <w:sz w:val="23"/>
          <w:szCs w:val="23"/>
        </w:rPr>
        <w:t>告</w:t>
      </w:r>
    </w:p>
    <w:p>
      <w:pPr>
        <w:spacing w:before="221" w:line="12941" w:lineRule="exact"/>
        <w:ind w:firstLine="14"/>
        <w:textAlignment w:val="center"/>
      </w:pPr>
      <w:r>
        <w:drawing>
          <wp:inline distT="0" distB="0" distL="0" distR="0">
            <wp:extent cx="5774055" cy="821690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343"/>
                    <a:stretch>
                      <a:fillRect/>
                    </a:stretch>
                  </pic:blipFill>
                  <pic:spPr>
                    <a:xfrm>
                      <a:off x="0" y="0"/>
                      <a:ext cx="5774435" cy="8217407"/>
                    </a:xfrm>
                    <a:prstGeom prst="rect">
                      <a:avLst/>
                    </a:prstGeom>
                  </pic:spPr>
                </pic:pic>
              </a:graphicData>
            </a:graphic>
          </wp:inline>
        </w:drawing>
      </w:r>
    </w:p>
    <w:p>
      <w:pPr>
        <w:sectPr>
          <w:footerReference r:id="rId175" w:type="default"/>
          <w:pgSz w:w="11906" w:h="16839"/>
          <w:pgMar w:top="1426" w:right="1012" w:bottom="1151" w:left="1785" w:header="0" w:footer="991" w:gutter="0"/>
          <w:cols w:space="720" w:num="1"/>
        </w:sectPr>
      </w:pPr>
    </w:p>
    <w:p>
      <w:pPr>
        <w:spacing w:before="15" w:line="12766" w:lineRule="exact"/>
        <w:ind w:firstLine="14"/>
        <w:textAlignment w:val="center"/>
      </w:pPr>
      <w:r>
        <w:drawing>
          <wp:inline distT="0" distB="0" distL="0" distR="0">
            <wp:extent cx="5598795" cy="81057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44"/>
                    <a:stretch>
                      <a:fillRect/>
                    </a:stretch>
                  </pic:blipFill>
                  <pic:spPr>
                    <a:xfrm>
                      <a:off x="0" y="0"/>
                      <a:ext cx="5599176" cy="8106156"/>
                    </a:xfrm>
                    <a:prstGeom prst="rect">
                      <a:avLst/>
                    </a:prstGeom>
                  </pic:spPr>
                </pic:pic>
              </a:graphicData>
            </a:graphic>
          </wp:inline>
        </w:drawing>
      </w:r>
    </w:p>
    <w:p>
      <w:pPr>
        <w:sectPr>
          <w:footerReference r:id="rId176" w:type="default"/>
          <w:pgSz w:w="11906" w:h="16839"/>
          <w:pgMar w:top="1431" w:right="1288" w:bottom="1151" w:left="1785" w:header="0" w:footer="991" w:gutter="0"/>
          <w:cols w:space="720" w:num="1"/>
        </w:sectPr>
      </w:pPr>
    </w:p>
    <w:p>
      <w:pPr>
        <w:spacing w:before="152" w:line="13416" w:lineRule="exact"/>
        <w:ind w:firstLine="14"/>
        <w:textAlignment w:val="center"/>
      </w:pPr>
      <w:r>
        <w:drawing>
          <wp:inline distT="0" distB="0" distL="0" distR="0">
            <wp:extent cx="5739130" cy="851852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345"/>
                    <a:stretch>
                      <a:fillRect/>
                    </a:stretch>
                  </pic:blipFill>
                  <pic:spPr>
                    <a:xfrm>
                      <a:off x="0" y="0"/>
                      <a:ext cx="5739383" cy="8519159"/>
                    </a:xfrm>
                    <a:prstGeom prst="rect">
                      <a:avLst/>
                    </a:prstGeom>
                  </pic:spPr>
                </pic:pic>
              </a:graphicData>
            </a:graphic>
          </wp:inline>
        </w:drawing>
      </w:r>
    </w:p>
    <w:p>
      <w:pPr>
        <w:sectPr>
          <w:footerReference r:id="rId177" w:type="default"/>
          <w:pgSz w:w="11906" w:h="16839"/>
          <w:pgMar w:top="1431" w:right="1067" w:bottom="1151" w:left="1785" w:header="0" w:footer="991" w:gutter="0"/>
          <w:cols w:space="720" w:num="1"/>
        </w:sectPr>
      </w:pPr>
    </w:p>
    <w:p>
      <w:pPr>
        <w:spacing w:before="138" w:line="13447" w:lineRule="exact"/>
        <w:ind w:firstLine="14"/>
        <w:textAlignment w:val="center"/>
      </w:pPr>
      <w:r>
        <w:drawing>
          <wp:inline distT="0" distB="0" distL="0" distR="0">
            <wp:extent cx="5662930" cy="853884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46"/>
                    <a:stretch>
                      <a:fillRect/>
                    </a:stretch>
                  </pic:blipFill>
                  <pic:spPr>
                    <a:xfrm>
                      <a:off x="0" y="0"/>
                      <a:ext cx="5663183" cy="8538971"/>
                    </a:xfrm>
                    <a:prstGeom prst="rect">
                      <a:avLst/>
                    </a:prstGeom>
                  </pic:spPr>
                </pic:pic>
              </a:graphicData>
            </a:graphic>
          </wp:inline>
        </w:drawing>
      </w:r>
    </w:p>
    <w:p>
      <w:pPr>
        <w:sectPr>
          <w:footerReference r:id="rId178" w:type="default"/>
          <w:pgSz w:w="11906" w:h="16839"/>
          <w:pgMar w:top="1431" w:right="1187" w:bottom="1151" w:left="1785" w:header="0" w:footer="991" w:gutter="0"/>
          <w:cols w:space="720" w:num="1"/>
        </w:sectPr>
      </w:pPr>
    </w:p>
    <w:p>
      <w:pPr>
        <w:spacing w:before="63" w:line="13604" w:lineRule="exact"/>
        <w:ind w:firstLine="14"/>
        <w:textAlignment w:val="center"/>
      </w:pPr>
      <w:r>
        <w:drawing>
          <wp:inline distT="0" distB="0" distL="0" distR="0">
            <wp:extent cx="5574665" cy="863790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347"/>
                    <a:stretch>
                      <a:fillRect/>
                    </a:stretch>
                  </pic:blipFill>
                  <pic:spPr>
                    <a:xfrm>
                      <a:off x="0" y="0"/>
                      <a:ext cx="5574791" cy="8638031"/>
                    </a:xfrm>
                    <a:prstGeom prst="rect">
                      <a:avLst/>
                    </a:prstGeom>
                  </pic:spPr>
                </pic:pic>
              </a:graphicData>
            </a:graphic>
          </wp:inline>
        </w:drawing>
      </w:r>
    </w:p>
    <w:p>
      <w:pPr>
        <w:sectPr>
          <w:footerReference r:id="rId179" w:type="default"/>
          <w:pgSz w:w="11906" w:h="16839"/>
          <w:pgMar w:top="1431" w:right="1326" w:bottom="1151" w:left="1785" w:header="0" w:footer="991" w:gutter="0"/>
          <w:cols w:space="720" w:num="1"/>
        </w:sectPr>
      </w:pPr>
    </w:p>
    <w:p>
      <w:pPr>
        <w:spacing w:before="128" w:line="13798" w:lineRule="exact"/>
        <w:ind w:firstLine="14"/>
        <w:textAlignment w:val="center"/>
      </w:pPr>
      <w:r>
        <w:drawing>
          <wp:inline distT="0" distB="0" distL="0" distR="0">
            <wp:extent cx="5640070" cy="87610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48"/>
                    <a:stretch>
                      <a:fillRect/>
                    </a:stretch>
                  </pic:blipFill>
                  <pic:spPr>
                    <a:xfrm>
                      <a:off x="0" y="0"/>
                      <a:ext cx="5640323" cy="8761476"/>
                    </a:xfrm>
                    <a:prstGeom prst="rect">
                      <a:avLst/>
                    </a:prstGeom>
                  </pic:spPr>
                </pic:pic>
              </a:graphicData>
            </a:graphic>
          </wp:inline>
        </w:drawing>
      </w:r>
    </w:p>
    <w:p>
      <w:pPr>
        <w:sectPr>
          <w:footerReference r:id="rId180" w:type="default"/>
          <w:pgSz w:w="11906" w:h="16839"/>
          <w:pgMar w:top="1431" w:right="1223" w:bottom="1151" w:left="1785" w:header="0" w:footer="991" w:gutter="0"/>
          <w:cols w:space="720" w:num="1"/>
        </w:sectPr>
      </w:pPr>
    </w:p>
    <w:p>
      <w:pPr>
        <w:spacing w:before="18" w:line="13704" w:lineRule="exact"/>
        <w:ind w:firstLine="14"/>
        <w:textAlignment w:val="center"/>
      </w:pPr>
      <w:r>
        <w:drawing>
          <wp:inline distT="0" distB="0" distL="0" distR="0">
            <wp:extent cx="5719445" cy="870204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349"/>
                    <a:stretch>
                      <a:fillRect/>
                    </a:stretch>
                  </pic:blipFill>
                  <pic:spPr>
                    <a:xfrm>
                      <a:off x="0" y="0"/>
                      <a:ext cx="5719571" cy="8702040"/>
                    </a:xfrm>
                    <a:prstGeom prst="rect">
                      <a:avLst/>
                    </a:prstGeom>
                  </pic:spPr>
                </pic:pic>
              </a:graphicData>
            </a:graphic>
          </wp:inline>
        </w:drawing>
      </w:r>
    </w:p>
    <w:p>
      <w:pPr>
        <w:sectPr>
          <w:footerReference r:id="rId181" w:type="default"/>
          <w:pgSz w:w="11906" w:h="16839"/>
          <w:pgMar w:top="1431" w:right="1098" w:bottom="1151" w:left="1785" w:header="0" w:footer="991" w:gutter="0"/>
          <w:cols w:space="720" w:num="1"/>
        </w:sectPr>
      </w:pPr>
    </w:p>
    <w:p>
      <w:pPr>
        <w:spacing w:before="63" w:line="13599" w:lineRule="exact"/>
        <w:ind w:firstLine="14"/>
        <w:textAlignment w:val="center"/>
      </w:pPr>
      <w:r>
        <w:drawing>
          <wp:inline distT="0" distB="0" distL="0" distR="0">
            <wp:extent cx="5694680" cy="86347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50"/>
                    <a:stretch>
                      <a:fillRect/>
                    </a:stretch>
                  </pic:blipFill>
                  <pic:spPr>
                    <a:xfrm>
                      <a:off x="0" y="0"/>
                      <a:ext cx="5695188" cy="8634984"/>
                    </a:xfrm>
                    <a:prstGeom prst="rect">
                      <a:avLst/>
                    </a:prstGeom>
                  </pic:spPr>
                </pic:pic>
              </a:graphicData>
            </a:graphic>
          </wp:inline>
        </w:drawing>
      </w:r>
    </w:p>
    <w:p>
      <w:pPr>
        <w:sectPr>
          <w:footerReference r:id="rId182" w:type="default"/>
          <w:pgSz w:w="11906" w:h="16839"/>
          <w:pgMar w:top="1431" w:right="1137" w:bottom="1151" w:left="1785" w:header="0" w:footer="991" w:gutter="0"/>
          <w:cols w:space="720" w:num="1"/>
        </w:sectPr>
      </w:pPr>
    </w:p>
    <w:p>
      <w:pPr>
        <w:spacing w:before="18" w:line="13704" w:lineRule="exact"/>
        <w:ind w:firstLine="14"/>
        <w:textAlignment w:val="center"/>
      </w:pPr>
      <w:r>
        <w:drawing>
          <wp:inline distT="0" distB="0" distL="0" distR="0">
            <wp:extent cx="5749925" cy="870204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351"/>
                    <a:stretch>
                      <a:fillRect/>
                    </a:stretch>
                  </pic:blipFill>
                  <pic:spPr>
                    <a:xfrm>
                      <a:off x="0" y="0"/>
                      <a:ext cx="5750052" cy="8702040"/>
                    </a:xfrm>
                    <a:prstGeom prst="rect">
                      <a:avLst/>
                    </a:prstGeom>
                  </pic:spPr>
                </pic:pic>
              </a:graphicData>
            </a:graphic>
          </wp:inline>
        </w:drawing>
      </w:r>
    </w:p>
    <w:p>
      <w:pPr>
        <w:sectPr>
          <w:footerReference r:id="rId183" w:type="default"/>
          <w:pgSz w:w="11906" w:h="16839"/>
          <w:pgMar w:top="1431" w:right="1050" w:bottom="1151" w:left="1785" w:header="0" w:footer="991" w:gutter="0"/>
          <w:cols w:space="720" w:num="1"/>
        </w:sectPr>
      </w:pPr>
    </w:p>
    <w:p>
      <w:pPr>
        <w:spacing w:before="138" w:line="13449" w:lineRule="exact"/>
        <w:ind w:firstLine="14"/>
        <w:textAlignment w:val="center"/>
      </w:pPr>
      <w:r>
        <w:drawing>
          <wp:inline distT="0" distB="0" distL="0" distR="0">
            <wp:extent cx="5647690" cy="85401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52"/>
                    <a:stretch>
                      <a:fillRect/>
                    </a:stretch>
                  </pic:blipFill>
                  <pic:spPr>
                    <a:xfrm>
                      <a:off x="0" y="0"/>
                      <a:ext cx="5647943" cy="8540496"/>
                    </a:xfrm>
                    <a:prstGeom prst="rect">
                      <a:avLst/>
                    </a:prstGeom>
                  </pic:spPr>
                </pic:pic>
              </a:graphicData>
            </a:graphic>
          </wp:inline>
        </w:drawing>
      </w:r>
    </w:p>
    <w:p>
      <w:pPr>
        <w:sectPr>
          <w:footerReference r:id="rId184" w:type="default"/>
          <w:pgSz w:w="11906" w:h="16839"/>
          <w:pgMar w:top="1431" w:right="1211" w:bottom="1151" w:left="1785" w:header="0" w:footer="991" w:gutter="0"/>
          <w:cols w:space="720" w:num="1"/>
        </w:sectPr>
      </w:pPr>
    </w:p>
    <w:p>
      <w:pPr>
        <w:spacing w:before="32" w:line="13654" w:lineRule="exact"/>
        <w:ind w:firstLine="14"/>
        <w:textAlignment w:val="center"/>
      </w:pPr>
      <w:r>
        <w:drawing>
          <wp:inline distT="0" distB="0" distL="0" distR="0">
            <wp:extent cx="5528945" cy="866965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353"/>
                    <a:stretch>
                      <a:fillRect/>
                    </a:stretch>
                  </pic:blipFill>
                  <pic:spPr>
                    <a:xfrm>
                      <a:off x="0" y="0"/>
                      <a:ext cx="5529071" cy="8670035"/>
                    </a:xfrm>
                    <a:prstGeom prst="rect">
                      <a:avLst/>
                    </a:prstGeom>
                  </pic:spPr>
                </pic:pic>
              </a:graphicData>
            </a:graphic>
          </wp:inline>
        </w:drawing>
      </w:r>
    </w:p>
    <w:p>
      <w:pPr>
        <w:sectPr>
          <w:footerReference r:id="rId185" w:type="default"/>
          <w:pgSz w:w="11906" w:h="16839"/>
          <w:pgMar w:top="1431" w:right="1398" w:bottom="1151" w:left="1785" w:header="0" w:footer="991" w:gutter="0"/>
          <w:cols w:space="720" w:num="1"/>
        </w:sectPr>
      </w:pPr>
    </w:p>
    <w:p>
      <w:pPr>
        <w:spacing w:before="32" w:line="13675" w:lineRule="exact"/>
        <w:ind w:firstLine="14"/>
        <w:textAlignment w:val="center"/>
      </w:pPr>
      <w:r>
        <w:drawing>
          <wp:inline distT="0" distB="0" distL="0" distR="0">
            <wp:extent cx="5554980" cy="868362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54"/>
                    <a:stretch>
                      <a:fillRect/>
                    </a:stretch>
                  </pic:blipFill>
                  <pic:spPr>
                    <a:xfrm>
                      <a:off x="0" y="0"/>
                      <a:ext cx="5554980" cy="8683752"/>
                    </a:xfrm>
                    <a:prstGeom prst="rect">
                      <a:avLst/>
                    </a:prstGeom>
                  </pic:spPr>
                </pic:pic>
              </a:graphicData>
            </a:graphic>
          </wp:inline>
        </w:drawing>
      </w:r>
    </w:p>
    <w:p>
      <w:pPr>
        <w:sectPr>
          <w:footerReference r:id="rId186" w:type="default"/>
          <w:pgSz w:w="11906" w:h="16839"/>
          <w:pgMar w:top="1431" w:right="1357" w:bottom="1151" w:left="1785" w:header="0" w:footer="991" w:gutter="0"/>
          <w:cols w:space="720" w:num="1"/>
        </w:sectPr>
      </w:pPr>
    </w:p>
    <w:p>
      <w:pPr>
        <w:spacing w:before="92" w:line="13541" w:lineRule="exact"/>
        <w:ind w:firstLine="14"/>
        <w:textAlignment w:val="center"/>
      </w:pPr>
      <w:r>
        <w:drawing>
          <wp:inline distT="0" distB="0" distL="0" distR="0">
            <wp:extent cx="5575935" cy="859790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355"/>
                    <a:stretch>
                      <a:fillRect/>
                    </a:stretch>
                  </pic:blipFill>
                  <pic:spPr>
                    <a:xfrm>
                      <a:off x="0" y="0"/>
                      <a:ext cx="5576315" cy="8598407"/>
                    </a:xfrm>
                    <a:prstGeom prst="rect">
                      <a:avLst/>
                    </a:prstGeom>
                  </pic:spPr>
                </pic:pic>
              </a:graphicData>
            </a:graphic>
          </wp:inline>
        </w:drawing>
      </w:r>
    </w:p>
    <w:p>
      <w:pPr>
        <w:sectPr>
          <w:footerReference r:id="rId187" w:type="default"/>
          <w:pgSz w:w="11906" w:h="16839"/>
          <w:pgMar w:top="1431" w:right="1324" w:bottom="1151" w:left="1785" w:header="0" w:footer="991" w:gutter="0"/>
          <w:cols w:space="720" w:num="1"/>
        </w:sectPr>
      </w:pPr>
    </w:p>
    <w:p>
      <w:pPr>
        <w:spacing w:before="47" w:line="13632" w:lineRule="exact"/>
        <w:ind w:firstLine="14"/>
        <w:textAlignment w:val="center"/>
      </w:pPr>
      <w:r>
        <w:drawing>
          <wp:inline distT="0" distB="0" distL="0" distR="0">
            <wp:extent cx="5664200" cy="865568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56"/>
                    <a:stretch>
                      <a:fillRect/>
                    </a:stretch>
                  </pic:blipFill>
                  <pic:spPr>
                    <a:xfrm>
                      <a:off x="0" y="0"/>
                      <a:ext cx="5664708" cy="8656319"/>
                    </a:xfrm>
                    <a:prstGeom prst="rect">
                      <a:avLst/>
                    </a:prstGeom>
                  </pic:spPr>
                </pic:pic>
              </a:graphicData>
            </a:graphic>
          </wp:inline>
        </w:drawing>
      </w:r>
    </w:p>
    <w:p>
      <w:pPr>
        <w:sectPr>
          <w:footerReference r:id="rId188" w:type="default"/>
          <w:pgSz w:w="11906" w:h="16839"/>
          <w:pgMar w:top="1431" w:right="1185" w:bottom="1151" w:left="1785" w:header="0" w:footer="991" w:gutter="0"/>
          <w:cols w:space="720" w:num="1"/>
        </w:sectPr>
      </w:pPr>
    </w:p>
    <w:p>
      <w:pPr>
        <w:spacing w:before="92" w:line="13548" w:lineRule="exact"/>
        <w:ind w:firstLine="14"/>
        <w:textAlignment w:val="center"/>
      </w:pPr>
      <w:r>
        <w:drawing>
          <wp:inline distT="0" distB="0" distL="0" distR="0">
            <wp:extent cx="5615940" cy="860298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357"/>
                    <a:stretch>
                      <a:fillRect/>
                    </a:stretch>
                  </pic:blipFill>
                  <pic:spPr>
                    <a:xfrm>
                      <a:off x="0" y="0"/>
                      <a:ext cx="5615940" cy="8602980"/>
                    </a:xfrm>
                    <a:prstGeom prst="rect">
                      <a:avLst/>
                    </a:prstGeom>
                  </pic:spPr>
                </pic:pic>
              </a:graphicData>
            </a:graphic>
          </wp:inline>
        </w:drawing>
      </w:r>
    </w:p>
    <w:p>
      <w:pPr>
        <w:sectPr>
          <w:footerReference r:id="rId189" w:type="default"/>
          <w:pgSz w:w="11906" w:h="16839"/>
          <w:pgMar w:top="1431" w:right="1261" w:bottom="1151" w:left="1785" w:header="0" w:footer="991" w:gutter="0"/>
          <w:cols w:space="720" w:num="1"/>
        </w:sectPr>
      </w:pPr>
    </w:p>
    <w:p>
      <w:pPr>
        <w:spacing w:before="92" w:line="13555" w:lineRule="exact"/>
        <w:ind w:firstLine="14"/>
        <w:textAlignment w:val="center"/>
      </w:pPr>
      <w:r>
        <w:drawing>
          <wp:inline distT="0" distB="0" distL="0" distR="0">
            <wp:extent cx="5537835" cy="86074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58"/>
                    <a:stretch>
                      <a:fillRect/>
                    </a:stretch>
                  </pic:blipFill>
                  <pic:spPr>
                    <a:xfrm>
                      <a:off x="0" y="0"/>
                      <a:ext cx="5538215" cy="8607552"/>
                    </a:xfrm>
                    <a:prstGeom prst="rect">
                      <a:avLst/>
                    </a:prstGeom>
                  </pic:spPr>
                </pic:pic>
              </a:graphicData>
            </a:graphic>
          </wp:inline>
        </w:drawing>
      </w:r>
    </w:p>
    <w:p>
      <w:pPr>
        <w:sectPr>
          <w:footerReference r:id="rId190" w:type="default"/>
          <w:pgSz w:w="11906" w:h="16839"/>
          <w:pgMar w:top="1431" w:right="1384" w:bottom="1151" w:left="1785" w:header="0" w:footer="991"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 xml:space="preserve">6  </w:t>
      </w:r>
      <w:r>
        <w:rPr>
          <w:rFonts w:ascii="宋体" w:hAnsi="宋体" w:eastAsia="宋体" w:cs="宋体"/>
          <w:sz w:val="23"/>
          <w:szCs w:val="23"/>
        </w:rPr>
        <w:t>投资合作协议</w:t>
      </w:r>
    </w:p>
    <w:p>
      <w:pPr>
        <w:spacing w:before="184" w:line="12691" w:lineRule="exact"/>
        <w:ind w:firstLine="434"/>
        <w:textAlignment w:val="center"/>
      </w:pPr>
      <w:r>
        <w:drawing>
          <wp:inline distT="0" distB="0" distL="0" distR="0">
            <wp:extent cx="5501640" cy="8058785"/>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359"/>
                    <a:stretch>
                      <a:fillRect/>
                    </a:stretch>
                  </pic:blipFill>
                  <pic:spPr>
                    <a:xfrm>
                      <a:off x="0" y="0"/>
                      <a:ext cx="5501640" cy="8058911"/>
                    </a:xfrm>
                    <a:prstGeom prst="rect">
                      <a:avLst/>
                    </a:prstGeom>
                  </pic:spPr>
                </pic:pic>
              </a:graphicData>
            </a:graphic>
          </wp:inline>
        </w:drawing>
      </w:r>
    </w:p>
    <w:p>
      <w:pPr>
        <w:sectPr>
          <w:footerReference r:id="rId191" w:type="default"/>
          <w:pgSz w:w="11906" w:h="16839"/>
          <w:pgMar w:top="1426" w:right="1021" w:bottom="1151" w:left="1785" w:header="0" w:footer="991" w:gutter="0"/>
          <w:cols w:space="720" w:num="1"/>
        </w:sectPr>
      </w:pPr>
    </w:p>
    <w:p>
      <w:pPr>
        <w:spacing w:before="116" w:line="13171" w:lineRule="exact"/>
        <w:ind w:firstLine="434"/>
        <w:textAlignment w:val="center"/>
      </w:pPr>
      <w:r>
        <w:drawing>
          <wp:inline distT="0" distB="0" distL="0" distR="0">
            <wp:extent cx="5521325" cy="83635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60"/>
                    <a:stretch>
                      <a:fillRect/>
                    </a:stretch>
                  </pic:blipFill>
                  <pic:spPr>
                    <a:xfrm>
                      <a:off x="0" y="0"/>
                      <a:ext cx="5521452" cy="8363711"/>
                    </a:xfrm>
                    <a:prstGeom prst="rect">
                      <a:avLst/>
                    </a:prstGeom>
                  </pic:spPr>
                </pic:pic>
              </a:graphicData>
            </a:graphic>
          </wp:inline>
        </w:drawing>
      </w:r>
    </w:p>
    <w:p>
      <w:pPr>
        <w:sectPr>
          <w:footerReference r:id="rId192" w:type="default"/>
          <w:pgSz w:w="11906" w:h="16839"/>
          <w:pgMar w:top="1431" w:right="990" w:bottom="1151" w:left="1785" w:header="0" w:footer="991" w:gutter="0"/>
          <w:cols w:space="720" w:num="1"/>
        </w:sectPr>
      </w:pPr>
    </w:p>
    <w:p>
      <w:pPr>
        <w:spacing w:before="18" w:line="12132" w:lineRule="exact"/>
        <w:ind w:firstLine="434"/>
        <w:textAlignment w:val="center"/>
      </w:pPr>
      <w:r>
        <w:drawing>
          <wp:inline distT="0" distB="0" distL="0" distR="0">
            <wp:extent cx="5522595" cy="770318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361"/>
                    <a:stretch>
                      <a:fillRect/>
                    </a:stretch>
                  </pic:blipFill>
                  <pic:spPr>
                    <a:xfrm>
                      <a:off x="0" y="0"/>
                      <a:ext cx="5522976" cy="7703819"/>
                    </a:xfrm>
                    <a:prstGeom prst="rect">
                      <a:avLst/>
                    </a:prstGeom>
                  </pic:spPr>
                </pic:pic>
              </a:graphicData>
            </a:graphic>
          </wp:inline>
        </w:drawing>
      </w:r>
    </w:p>
    <w:p>
      <w:pPr>
        <w:sectPr>
          <w:footerReference r:id="rId193" w:type="default"/>
          <w:pgSz w:w="11906" w:h="16839"/>
          <w:pgMar w:top="1431" w:right="988" w:bottom="1151" w:left="1785" w:header="0" w:footer="991" w:gutter="0"/>
          <w:cols w:space="720" w:num="1"/>
        </w:sectPr>
      </w:pPr>
    </w:p>
    <w:p>
      <w:pPr>
        <w:spacing w:before="23" w:line="12427" w:lineRule="exact"/>
        <w:ind w:firstLine="434"/>
        <w:textAlignment w:val="center"/>
      </w:pPr>
      <w:r>
        <w:drawing>
          <wp:inline distT="0" distB="0" distL="0" distR="0">
            <wp:extent cx="5593080" cy="789114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62"/>
                    <a:stretch>
                      <a:fillRect/>
                    </a:stretch>
                  </pic:blipFill>
                  <pic:spPr>
                    <a:xfrm>
                      <a:off x="0" y="0"/>
                      <a:ext cx="5593080" cy="7891271"/>
                    </a:xfrm>
                    <a:prstGeom prst="rect">
                      <a:avLst/>
                    </a:prstGeom>
                  </pic:spPr>
                </pic:pic>
              </a:graphicData>
            </a:graphic>
          </wp:inline>
        </w:drawing>
      </w:r>
    </w:p>
    <w:p>
      <w:pPr>
        <w:sectPr>
          <w:footerReference r:id="rId194" w:type="default"/>
          <w:pgSz w:w="11906" w:h="16839"/>
          <w:pgMar w:top="1431" w:right="877" w:bottom="1151" w:left="1785" w:header="0" w:footer="991" w:gutter="0"/>
          <w:cols w:space="720" w:num="1"/>
        </w:sectPr>
      </w:pPr>
    </w:p>
    <w:p>
      <w:pPr>
        <w:spacing w:before="114" w:line="12252" w:lineRule="exact"/>
        <w:ind w:firstLine="434"/>
        <w:textAlignment w:val="center"/>
      </w:pPr>
      <w:r>
        <w:drawing>
          <wp:inline distT="0" distB="0" distL="0" distR="0">
            <wp:extent cx="5688965" cy="777938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363"/>
                    <a:stretch>
                      <a:fillRect/>
                    </a:stretch>
                  </pic:blipFill>
                  <pic:spPr>
                    <a:xfrm>
                      <a:off x="0" y="0"/>
                      <a:ext cx="5689091" cy="7780019"/>
                    </a:xfrm>
                    <a:prstGeom prst="rect">
                      <a:avLst/>
                    </a:prstGeom>
                  </pic:spPr>
                </pic:pic>
              </a:graphicData>
            </a:graphic>
          </wp:inline>
        </w:drawing>
      </w:r>
    </w:p>
    <w:p>
      <w:pPr>
        <w:sectPr>
          <w:footerReference r:id="rId195" w:type="default"/>
          <w:pgSz w:w="11906" w:h="16839"/>
          <w:pgMar w:top="1431" w:right="726" w:bottom="1151" w:left="1785" w:header="0" w:footer="991" w:gutter="0"/>
          <w:cols w:space="720" w:num="1"/>
        </w:sectPr>
      </w:pPr>
    </w:p>
    <w:p>
      <w:pPr>
        <w:spacing w:before="75" w:line="12639" w:lineRule="exact"/>
        <w:ind w:firstLine="434"/>
        <w:textAlignment w:val="center"/>
      </w:pPr>
      <w:r>
        <w:drawing>
          <wp:inline distT="0" distB="0" distL="0" distR="0">
            <wp:extent cx="5650865" cy="802513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64"/>
                    <a:stretch>
                      <a:fillRect/>
                    </a:stretch>
                  </pic:blipFill>
                  <pic:spPr>
                    <a:xfrm>
                      <a:off x="0" y="0"/>
                      <a:ext cx="5650991" cy="8025384"/>
                    </a:xfrm>
                    <a:prstGeom prst="rect">
                      <a:avLst/>
                    </a:prstGeom>
                  </pic:spPr>
                </pic:pic>
              </a:graphicData>
            </a:graphic>
          </wp:inline>
        </w:drawing>
      </w:r>
    </w:p>
    <w:p>
      <w:pPr>
        <w:sectPr>
          <w:footerReference r:id="rId196" w:type="default"/>
          <w:pgSz w:w="11906" w:h="16839"/>
          <w:pgMar w:top="1431" w:right="786" w:bottom="1151" w:left="1785" w:header="0" w:footer="991" w:gutter="0"/>
          <w:cols w:space="720" w:num="1"/>
        </w:sectPr>
      </w:pPr>
    </w:p>
    <w:p>
      <w:pPr>
        <w:spacing w:before="18" w:line="12125" w:lineRule="exact"/>
        <w:ind w:firstLine="434"/>
        <w:textAlignment w:val="center"/>
      </w:pPr>
      <w:r>
        <w:drawing>
          <wp:inline distT="0" distB="0" distL="0" distR="0">
            <wp:extent cx="5681345" cy="769874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365"/>
                    <a:stretch>
                      <a:fillRect/>
                    </a:stretch>
                  </pic:blipFill>
                  <pic:spPr>
                    <a:xfrm>
                      <a:off x="0" y="0"/>
                      <a:ext cx="5681471" cy="7699247"/>
                    </a:xfrm>
                    <a:prstGeom prst="rect">
                      <a:avLst/>
                    </a:prstGeom>
                  </pic:spPr>
                </pic:pic>
              </a:graphicData>
            </a:graphic>
          </wp:inline>
        </w:drawing>
      </w:r>
    </w:p>
    <w:p>
      <w:pPr>
        <w:sectPr>
          <w:footerReference r:id="rId197" w:type="default"/>
          <w:pgSz w:w="11906" w:h="16839"/>
          <w:pgMar w:top="1431" w:right="738" w:bottom="1151" w:left="1785" w:header="0" w:footer="991" w:gutter="0"/>
          <w:cols w:space="720" w:num="1"/>
        </w:sectPr>
      </w:pPr>
    </w:p>
    <w:p>
      <w:pPr>
        <w:spacing w:before="83" w:line="12307" w:lineRule="exact"/>
        <w:ind w:firstLine="434"/>
        <w:textAlignment w:val="center"/>
      </w:pPr>
      <w:r>
        <w:drawing>
          <wp:inline distT="0" distB="0" distL="0" distR="0">
            <wp:extent cx="5654040" cy="78149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66"/>
                    <a:stretch>
                      <a:fillRect/>
                    </a:stretch>
                  </pic:blipFill>
                  <pic:spPr>
                    <a:xfrm>
                      <a:off x="0" y="0"/>
                      <a:ext cx="5654040" cy="7815071"/>
                    </a:xfrm>
                    <a:prstGeom prst="rect">
                      <a:avLst/>
                    </a:prstGeom>
                  </pic:spPr>
                </pic:pic>
              </a:graphicData>
            </a:graphic>
          </wp:inline>
        </w:drawing>
      </w:r>
    </w:p>
    <w:p>
      <w:pPr>
        <w:sectPr>
          <w:footerReference r:id="rId198" w:type="default"/>
          <w:pgSz w:w="11906" w:h="16839"/>
          <w:pgMar w:top="1431" w:right="781" w:bottom="1151" w:left="1785" w:header="0" w:footer="991" w:gutter="0"/>
          <w:cols w:space="720" w:num="1"/>
        </w:sectPr>
      </w:pPr>
    </w:p>
    <w:p>
      <w:pPr>
        <w:spacing w:before="140" w:line="12828" w:lineRule="exact"/>
        <w:ind w:firstLine="434"/>
        <w:textAlignment w:val="center"/>
      </w:pPr>
      <w:r>
        <w:drawing>
          <wp:inline distT="0" distB="0" distL="0" distR="0">
            <wp:extent cx="5688965" cy="814578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367"/>
                    <a:stretch>
                      <a:fillRect/>
                    </a:stretch>
                  </pic:blipFill>
                  <pic:spPr>
                    <a:xfrm>
                      <a:off x="0" y="0"/>
                      <a:ext cx="5689091" cy="8145780"/>
                    </a:xfrm>
                    <a:prstGeom prst="rect">
                      <a:avLst/>
                    </a:prstGeom>
                  </pic:spPr>
                </pic:pic>
              </a:graphicData>
            </a:graphic>
          </wp:inline>
        </w:drawing>
      </w:r>
    </w:p>
    <w:p>
      <w:pPr>
        <w:sectPr>
          <w:footerReference r:id="rId199" w:type="default"/>
          <w:pgSz w:w="11906" w:h="16839"/>
          <w:pgMar w:top="1431" w:right="726" w:bottom="1151" w:left="1785" w:header="0" w:footer="991" w:gutter="0"/>
          <w:cols w:space="720" w:num="1"/>
        </w:sectPr>
      </w:pPr>
    </w:p>
    <w:p>
      <w:pPr>
        <w:spacing w:before="131" w:line="13154" w:lineRule="exact"/>
        <w:ind w:firstLine="434"/>
        <w:textAlignment w:val="center"/>
      </w:pPr>
      <w:r>
        <w:drawing>
          <wp:inline distT="0" distB="0" distL="0" distR="0">
            <wp:extent cx="5508625" cy="835279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68"/>
                    <a:stretch>
                      <a:fillRect/>
                    </a:stretch>
                  </pic:blipFill>
                  <pic:spPr>
                    <a:xfrm>
                      <a:off x="0" y="0"/>
                      <a:ext cx="5509259" cy="8353044"/>
                    </a:xfrm>
                    <a:prstGeom prst="rect">
                      <a:avLst/>
                    </a:prstGeom>
                  </pic:spPr>
                </pic:pic>
              </a:graphicData>
            </a:graphic>
          </wp:inline>
        </w:drawing>
      </w:r>
    </w:p>
    <w:p>
      <w:pPr>
        <w:sectPr>
          <w:footerReference r:id="rId200" w:type="default"/>
          <w:pgSz w:w="11906" w:h="16839"/>
          <w:pgMar w:top="1431" w:right="1010" w:bottom="1151" w:left="1785" w:header="0" w:footer="991" w:gutter="0"/>
          <w:cols w:space="720" w:num="1"/>
        </w:sectPr>
      </w:pPr>
    </w:p>
    <w:p>
      <w:pPr>
        <w:spacing w:before="39" w:line="12392" w:lineRule="exact"/>
        <w:ind w:firstLine="434"/>
        <w:textAlignment w:val="center"/>
      </w:pPr>
      <w:r>
        <w:drawing>
          <wp:inline distT="0" distB="0" distL="0" distR="0">
            <wp:extent cx="5557520" cy="786828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369"/>
                    <a:stretch>
                      <a:fillRect/>
                    </a:stretch>
                  </pic:blipFill>
                  <pic:spPr>
                    <a:xfrm>
                      <a:off x="0" y="0"/>
                      <a:ext cx="5558028" cy="7868411"/>
                    </a:xfrm>
                    <a:prstGeom prst="rect">
                      <a:avLst/>
                    </a:prstGeom>
                  </pic:spPr>
                </pic:pic>
              </a:graphicData>
            </a:graphic>
          </wp:inline>
        </w:drawing>
      </w:r>
    </w:p>
    <w:p>
      <w:pPr>
        <w:sectPr>
          <w:footerReference r:id="rId201" w:type="default"/>
          <w:pgSz w:w="11906" w:h="16839"/>
          <w:pgMar w:top="1431" w:right="933" w:bottom="1151" w:left="1785" w:header="0" w:footer="991"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2"/>
          <w:sz w:val="23"/>
          <w:szCs w:val="23"/>
        </w:rPr>
        <w:t xml:space="preserve">7  </w:t>
      </w:r>
      <w:r>
        <w:rPr>
          <w:rFonts w:ascii="宋体" w:hAnsi="宋体" w:eastAsia="宋体" w:cs="宋体"/>
          <w:spacing w:val="2"/>
          <w:sz w:val="23"/>
          <w:szCs w:val="23"/>
        </w:rPr>
        <w:t>战略合作框架协</w:t>
      </w:r>
      <w:r>
        <w:rPr>
          <w:rFonts w:ascii="宋体" w:hAnsi="宋体" w:eastAsia="宋体" w:cs="宋体"/>
          <w:sz w:val="23"/>
          <w:szCs w:val="23"/>
        </w:rPr>
        <w:t>议</w:t>
      </w:r>
    </w:p>
    <w:p>
      <w:pPr>
        <w:spacing w:before="155" w:line="12780" w:lineRule="exact"/>
        <w:ind w:firstLine="14"/>
        <w:textAlignment w:val="center"/>
      </w:pPr>
      <w:r>
        <w:drawing>
          <wp:inline distT="0" distB="0" distL="0" distR="0">
            <wp:extent cx="5720715" cy="81153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70"/>
                    <a:stretch>
                      <a:fillRect/>
                    </a:stretch>
                  </pic:blipFill>
                  <pic:spPr>
                    <a:xfrm>
                      <a:off x="0" y="0"/>
                      <a:ext cx="5721095" cy="8115300"/>
                    </a:xfrm>
                    <a:prstGeom prst="rect">
                      <a:avLst/>
                    </a:prstGeom>
                  </pic:spPr>
                </pic:pic>
              </a:graphicData>
            </a:graphic>
          </wp:inline>
        </w:drawing>
      </w:r>
    </w:p>
    <w:p>
      <w:pPr>
        <w:sectPr>
          <w:footerReference r:id="rId202" w:type="default"/>
          <w:pgSz w:w="11906" w:h="16839"/>
          <w:pgMar w:top="1426" w:right="1096" w:bottom="1151" w:left="1785" w:header="0" w:footer="991" w:gutter="0"/>
          <w:cols w:space="720" w:num="1"/>
        </w:sectPr>
      </w:pPr>
    </w:p>
    <w:p>
      <w:pPr>
        <w:spacing w:before="162" w:line="13094" w:lineRule="exact"/>
        <w:ind w:firstLine="14"/>
        <w:textAlignment w:val="center"/>
      </w:pPr>
      <w:r>
        <w:drawing>
          <wp:inline distT="0" distB="0" distL="0" distR="0">
            <wp:extent cx="5589905" cy="831469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371"/>
                    <a:stretch>
                      <a:fillRect/>
                    </a:stretch>
                  </pic:blipFill>
                  <pic:spPr>
                    <a:xfrm>
                      <a:off x="0" y="0"/>
                      <a:ext cx="5590032" cy="8314944"/>
                    </a:xfrm>
                    <a:prstGeom prst="rect">
                      <a:avLst/>
                    </a:prstGeom>
                  </pic:spPr>
                </pic:pic>
              </a:graphicData>
            </a:graphic>
          </wp:inline>
        </w:drawing>
      </w:r>
    </w:p>
    <w:p>
      <w:pPr>
        <w:sectPr>
          <w:footerReference r:id="rId203" w:type="default"/>
          <w:pgSz w:w="11906" w:h="16839"/>
          <w:pgMar w:top="1431" w:right="1302" w:bottom="1151" w:left="1785" w:header="0" w:footer="991" w:gutter="0"/>
          <w:cols w:space="720" w:num="1"/>
        </w:sectPr>
      </w:pPr>
    </w:p>
    <w:p>
      <w:pPr>
        <w:spacing w:before="126" w:line="12871" w:lineRule="exact"/>
        <w:ind w:firstLine="14"/>
        <w:textAlignment w:val="center"/>
      </w:pPr>
      <w:r>
        <w:drawing>
          <wp:inline distT="0" distB="0" distL="0" distR="0">
            <wp:extent cx="5874385" cy="817308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72"/>
                    <a:stretch>
                      <a:fillRect/>
                    </a:stretch>
                  </pic:blipFill>
                  <pic:spPr>
                    <a:xfrm>
                      <a:off x="0" y="0"/>
                      <a:ext cx="5875019" cy="8173211"/>
                    </a:xfrm>
                    <a:prstGeom prst="rect">
                      <a:avLst/>
                    </a:prstGeom>
                  </pic:spPr>
                </pic:pic>
              </a:graphicData>
            </a:graphic>
          </wp:inline>
        </w:drawing>
      </w:r>
    </w:p>
    <w:p>
      <w:pPr>
        <w:sectPr>
          <w:footerReference r:id="rId204" w:type="default"/>
          <w:pgSz w:w="11906" w:h="16839"/>
          <w:pgMar w:top="1431" w:right="854" w:bottom="1151" w:left="1785" w:header="0" w:footer="991" w:gutter="0"/>
          <w:cols w:space="720" w:num="1"/>
        </w:sectPr>
      </w:pPr>
    </w:p>
    <w:p>
      <w:pPr>
        <w:spacing w:before="15" w:line="12780" w:lineRule="exact"/>
        <w:ind w:firstLine="14"/>
        <w:textAlignment w:val="center"/>
      </w:pPr>
      <w:r>
        <w:drawing>
          <wp:inline distT="0" distB="0" distL="0" distR="0">
            <wp:extent cx="5692140" cy="811530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373"/>
                    <a:stretch>
                      <a:fillRect/>
                    </a:stretch>
                  </pic:blipFill>
                  <pic:spPr>
                    <a:xfrm>
                      <a:off x="0" y="0"/>
                      <a:ext cx="5692140" cy="8115300"/>
                    </a:xfrm>
                    <a:prstGeom prst="rect">
                      <a:avLst/>
                    </a:prstGeom>
                  </pic:spPr>
                </pic:pic>
              </a:graphicData>
            </a:graphic>
          </wp:inline>
        </w:drawing>
      </w:r>
    </w:p>
    <w:p>
      <w:pPr>
        <w:sectPr>
          <w:footerReference r:id="rId205" w:type="default"/>
          <w:pgSz w:w="11906" w:h="16839"/>
          <w:pgMar w:top="1431" w:right="1141" w:bottom="1151" w:left="1785" w:header="0" w:footer="991" w:gutter="0"/>
          <w:cols w:space="720" w:num="1"/>
        </w:sectPr>
      </w:pPr>
    </w:p>
    <w:p>
      <w:pPr>
        <w:spacing w:before="150" w:line="12497" w:lineRule="exact"/>
        <w:ind w:firstLine="14"/>
        <w:textAlignment w:val="center"/>
      </w:pPr>
      <w:r>
        <w:drawing>
          <wp:inline distT="0" distB="0" distL="0" distR="0">
            <wp:extent cx="5755640" cy="793496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74"/>
                    <a:stretch>
                      <a:fillRect/>
                    </a:stretch>
                  </pic:blipFill>
                  <pic:spPr>
                    <a:xfrm>
                      <a:off x="0" y="0"/>
                      <a:ext cx="5756147" cy="7935467"/>
                    </a:xfrm>
                    <a:prstGeom prst="rect">
                      <a:avLst/>
                    </a:prstGeom>
                  </pic:spPr>
                </pic:pic>
              </a:graphicData>
            </a:graphic>
          </wp:inline>
        </w:drawing>
      </w:r>
    </w:p>
    <w:p>
      <w:pPr>
        <w:sectPr>
          <w:footerReference r:id="rId206" w:type="default"/>
          <w:pgSz w:w="11906" w:h="16839"/>
          <w:pgMar w:top="1431" w:right="1041" w:bottom="1151" w:left="1785" w:header="0" w:footer="991" w:gutter="0"/>
          <w:cols w:space="720" w:num="1"/>
        </w:sectPr>
      </w:pPr>
    </w:p>
    <w:p>
      <w:pPr>
        <w:spacing w:before="47" w:line="227" w:lineRule="auto"/>
        <w:ind w:left="522"/>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土地联合竞买协</w:t>
      </w:r>
      <w:r>
        <w:rPr>
          <w:rFonts w:ascii="宋体" w:hAnsi="宋体" w:eastAsia="宋体" w:cs="宋体"/>
          <w:sz w:val="23"/>
          <w:szCs w:val="23"/>
        </w:rPr>
        <w:t>议</w:t>
      </w:r>
    </w:p>
    <w:p>
      <w:pPr>
        <w:spacing w:before="182" w:line="11776" w:lineRule="exact"/>
        <w:ind w:firstLine="14"/>
        <w:textAlignment w:val="center"/>
      </w:pPr>
      <w:r>
        <w:drawing>
          <wp:inline distT="0" distB="0" distL="0" distR="0">
            <wp:extent cx="5583555" cy="747776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375"/>
                    <a:stretch>
                      <a:fillRect/>
                    </a:stretch>
                  </pic:blipFill>
                  <pic:spPr>
                    <a:xfrm>
                      <a:off x="0" y="0"/>
                      <a:ext cx="5583935" cy="7478267"/>
                    </a:xfrm>
                    <a:prstGeom prst="rect">
                      <a:avLst/>
                    </a:prstGeom>
                  </pic:spPr>
                </pic:pic>
              </a:graphicData>
            </a:graphic>
          </wp:inline>
        </w:drawing>
      </w:r>
    </w:p>
    <w:p>
      <w:pPr>
        <w:sectPr>
          <w:footerReference r:id="rId207" w:type="default"/>
          <w:pgSz w:w="11906" w:h="16839"/>
          <w:pgMar w:top="1426" w:right="1312" w:bottom="1151" w:left="1785" w:header="0" w:footer="991" w:gutter="0"/>
          <w:cols w:space="720" w:num="1"/>
        </w:sectPr>
      </w:pPr>
    </w:p>
    <w:p>
      <w:pPr>
        <w:spacing w:before="162" w:line="13109" w:lineRule="exact"/>
        <w:ind w:firstLine="14"/>
        <w:textAlignment w:val="center"/>
      </w:pPr>
      <w:r>
        <w:drawing>
          <wp:inline distT="0" distB="0" distL="0" distR="0">
            <wp:extent cx="5935980" cy="832358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76"/>
                    <a:stretch>
                      <a:fillRect/>
                    </a:stretch>
                  </pic:blipFill>
                  <pic:spPr>
                    <a:xfrm>
                      <a:off x="0" y="0"/>
                      <a:ext cx="5935980" cy="8324088"/>
                    </a:xfrm>
                    <a:prstGeom prst="rect">
                      <a:avLst/>
                    </a:prstGeom>
                  </pic:spPr>
                </pic:pic>
              </a:graphicData>
            </a:graphic>
          </wp:inline>
        </w:drawing>
      </w:r>
    </w:p>
    <w:p>
      <w:pPr>
        <w:sectPr>
          <w:footerReference r:id="rId208" w:type="default"/>
          <w:pgSz w:w="11906" w:h="16839"/>
          <w:pgMar w:top="1431" w:right="757" w:bottom="1151" w:left="1785" w:header="0" w:footer="991" w:gutter="0"/>
          <w:cols w:space="720" w:num="1"/>
        </w:sectPr>
      </w:pPr>
    </w:p>
    <w:p>
      <w:pPr>
        <w:spacing w:before="131" w:line="13142" w:lineRule="exact"/>
        <w:ind w:firstLine="14"/>
        <w:textAlignment w:val="center"/>
      </w:pPr>
      <w:r>
        <w:drawing>
          <wp:inline distT="0" distB="0" distL="0" distR="0">
            <wp:extent cx="6146165" cy="834517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377"/>
                    <a:stretch>
                      <a:fillRect/>
                    </a:stretch>
                  </pic:blipFill>
                  <pic:spPr>
                    <a:xfrm>
                      <a:off x="0" y="0"/>
                      <a:ext cx="6146291" cy="8345423"/>
                    </a:xfrm>
                    <a:prstGeom prst="rect">
                      <a:avLst/>
                    </a:prstGeom>
                  </pic:spPr>
                </pic:pic>
              </a:graphicData>
            </a:graphic>
          </wp:inline>
        </w:drawing>
      </w:r>
    </w:p>
    <w:p>
      <w:pPr>
        <w:sectPr>
          <w:footerReference r:id="rId209" w:type="default"/>
          <w:pgSz w:w="11906" w:h="16839"/>
          <w:pgMar w:top="1431" w:right="426" w:bottom="1151" w:left="1785" w:header="0" w:footer="991" w:gutter="0"/>
          <w:cols w:space="720" w:num="1"/>
        </w:sectPr>
      </w:pPr>
    </w:p>
    <w:p>
      <w:pPr>
        <w:spacing w:before="20" w:line="13071" w:lineRule="exact"/>
        <w:ind w:firstLine="14"/>
        <w:textAlignment w:val="center"/>
      </w:pPr>
      <w:r>
        <w:drawing>
          <wp:inline distT="0" distB="0" distL="0" distR="0">
            <wp:extent cx="5749925" cy="82994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78"/>
                    <a:stretch>
                      <a:fillRect/>
                    </a:stretch>
                  </pic:blipFill>
                  <pic:spPr>
                    <a:xfrm>
                      <a:off x="0" y="0"/>
                      <a:ext cx="5750052" cy="8299704"/>
                    </a:xfrm>
                    <a:prstGeom prst="rect">
                      <a:avLst/>
                    </a:prstGeom>
                  </pic:spPr>
                </pic:pic>
              </a:graphicData>
            </a:graphic>
          </wp:inline>
        </w:drawing>
      </w:r>
    </w:p>
    <w:p>
      <w:pPr>
        <w:sectPr>
          <w:footerReference r:id="rId210" w:type="default"/>
          <w:pgSz w:w="11906" w:h="16839"/>
          <w:pgMar w:top="1431" w:right="1050" w:bottom="1151" w:left="1785" w:header="0" w:footer="991" w:gutter="0"/>
          <w:cols w:space="720" w:num="1"/>
        </w:sectPr>
      </w:pPr>
    </w:p>
    <w:p>
      <w:pPr>
        <w:spacing w:before="47" w:line="265" w:lineRule="auto"/>
        <w:ind w:left="444" w:right="712" w:firstLine="17"/>
        <w:rPr>
          <w:rFonts w:ascii="宋体" w:hAnsi="宋体" w:eastAsia="宋体" w:cs="宋体"/>
          <w:sz w:val="23"/>
          <w:szCs w:val="23"/>
        </w:rPr>
      </w:pPr>
      <w:r>
        <w:rPr>
          <w:rFonts w:ascii="宋体" w:hAnsi="宋体" w:eastAsia="宋体" w:cs="宋体"/>
          <w:spacing w:val="8"/>
          <w:sz w:val="23"/>
          <w:szCs w:val="23"/>
        </w:rPr>
        <w:t>附件</w:t>
      </w:r>
      <w:r>
        <w:rPr>
          <w:rFonts w:ascii="宋体" w:hAnsi="宋体" w:eastAsia="宋体" w:cs="宋体"/>
          <w:spacing w:val="5"/>
          <w:sz w:val="23"/>
          <w:szCs w:val="23"/>
        </w:rPr>
        <w:t xml:space="preserve"> </w:t>
      </w:r>
      <w:r>
        <w:rPr>
          <w:rFonts w:ascii="Times New Roman" w:hAnsi="Times New Roman" w:eastAsia="Times New Roman" w:cs="Times New Roman"/>
          <w:spacing w:val="4"/>
          <w:sz w:val="23"/>
          <w:szCs w:val="23"/>
        </w:rPr>
        <w:t xml:space="preserve">9  </w:t>
      </w:r>
      <w:r>
        <w:rPr>
          <w:rFonts w:ascii="宋体" w:hAnsi="宋体" w:eastAsia="宋体" w:cs="宋体"/>
          <w:spacing w:val="4"/>
          <w:sz w:val="23"/>
          <w:szCs w:val="23"/>
        </w:rPr>
        <w:t>达州市通川区经济和信息化局《关于办理新建莲湖加油站确认函的请</w:t>
      </w:r>
      <w:r>
        <w:rPr>
          <w:rFonts w:ascii="宋体" w:hAnsi="宋体" w:eastAsia="宋体" w:cs="宋体"/>
          <w:sz w:val="23"/>
          <w:szCs w:val="23"/>
        </w:rPr>
        <w:t xml:space="preserve"> </w:t>
      </w:r>
      <w:r>
        <w:rPr>
          <w:rFonts w:ascii="宋体" w:hAnsi="宋体" w:eastAsia="宋体" w:cs="宋体"/>
          <w:spacing w:val="1"/>
          <w:sz w:val="23"/>
          <w:szCs w:val="23"/>
        </w:rPr>
        <w:t>示》  (通区经信〔</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22</w:t>
      </w:r>
      <w:r>
        <w:rPr>
          <w:rFonts w:ascii="宋体" w:hAnsi="宋体" w:eastAsia="宋体" w:cs="宋体"/>
          <w:sz w:val="23"/>
          <w:szCs w:val="23"/>
        </w:rPr>
        <w:t>〕</w:t>
      </w:r>
      <w:r>
        <w:rPr>
          <w:rFonts w:ascii="Times New Roman" w:hAnsi="Times New Roman" w:eastAsia="Times New Roman" w:cs="Times New Roman"/>
          <w:sz w:val="23"/>
          <w:szCs w:val="23"/>
        </w:rPr>
        <w:t xml:space="preserve">108 </w:t>
      </w:r>
      <w:r>
        <w:rPr>
          <w:rFonts w:ascii="宋体" w:hAnsi="宋体" w:eastAsia="宋体" w:cs="宋体"/>
          <w:sz w:val="23"/>
          <w:szCs w:val="23"/>
        </w:rPr>
        <w:t>号)</w:t>
      </w:r>
    </w:p>
    <w:p>
      <w:pPr>
        <w:spacing w:before="96" w:line="11112" w:lineRule="exact"/>
        <w:ind w:firstLine="14"/>
        <w:textAlignment w:val="center"/>
      </w:pPr>
      <w:r>
        <w:drawing>
          <wp:inline distT="0" distB="0" distL="0" distR="0">
            <wp:extent cx="5727065" cy="705548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379"/>
                    <a:stretch>
                      <a:fillRect/>
                    </a:stretch>
                  </pic:blipFill>
                  <pic:spPr>
                    <a:xfrm>
                      <a:off x="0" y="0"/>
                      <a:ext cx="5727191" cy="7056119"/>
                    </a:xfrm>
                    <a:prstGeom prst="rect">
                      <a:avLst/>
                    </a:prstGeom>
                  </pic:spPr>
                </pic:pic>
              </a:graphicData>
            </a:graphic>
          </wp:inline>
        </w:drawing>
      </w:r>
    </w:p>
    <w:p>
      <w:pPr>
        <w:sectPr>
          <w:footerReference r:id="rId211" w:type="default"/>
          <w:pgSz w:w="11906" w:h="16839"/>
          <w:pgMar w:top="1429" w:right="1086" w:bottom="1151" w:left="1785" w:header="0" w:footer="991" w:gutter="0"/>
          <w:cols w:space="720" w:num="1"/>
        </w:sectPr>
      </w:pPr>
    </w:p>
    <w:p>
      <w:pPr>
        <w:spacing w:before="131" w:line="13161" w:lineRule="exact"/>
        <w:ind w:firstLine="14"/>
        <w:textAlignment w:val="center"/>
      </w:pPr>
      <w:r>
        <w:drawing>
          <wp:inline distT="0" distB="0" distL="0" distR="0">
            <wp:extent cx="5958840" cy="835723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80"/>
                    <a:stretch>
                      <a:fillRect/>
                    </a:stretch>
                  </pic:blipFill>
                  <pic:spPr>
                    <a:xfrm>
                      <a:off x="0" y="0"/>
                      <a:ext cx="5958840" cy="8357616"/>
                    </a:xfrm>
                    <a:prstGeom prst="rect">
                      <a:avLst/>
                    </a:prstGeom>
                  </pic:spPr>
                </pic:pic>
              </a:graphicData>
            </a:graphic>
          </wp:inline>
        </w:drawing>
      </w:r>
    </w:p>
    <w:p>
      <w:pPr>
        <w:sectPr>
          <w:footerReference r:id="rId212" w:type="default"/>
          <w:pgSz w:w="11906" w:h="16839"/>
          <w:pgMar w:top="1431" w:right="721" w:bottom="1151" w:left="1785" w:header="0" w:footer="991" w:gutter="0"/>
          <w:cols w:space="720" w:num="1"/>
        </w:sectPr>
      </w:pPr>
    </w:p>
    <w:p>
      <w:pPr>
        <w:spacing w:before="192" w:line="466" w:lineRule="exact"/>
        <w:ind w:left="508"/>
        <w:rPr>
          <w:rFonts w:ascii="宋体" w:hAnsi="宋体" w:eastAsia="宋体" w:cs="宋体"/>
          <w:sz w:val="23"/>
          <w:szCs w:val="23"/>
        </w:rPr>
      </w:pPr>
      <w:r>
        <w:rPr>
          <w:rFonts w:ascii="宋体" w:hAnsi="宋体" w:eastAsia="宋体" w:cs="宋体"/>
          <w:spacing w:val="8"/>
          <w:position w:val="17"/>
          <w:sz w:val="23"/>
          <w:szCs w:val="23"/>
        </w:rPr>
        <w:t xml:space="preserve">附件 </w:t>
      </w:r>
      <w:r>
        <w:rPr>
          <w:rFonts w:ascii="Times New Roman" w:hAnsi="Times New Roman" w:eastAsia="Times New Roman" w:cs="Times New Roman"/>
          <w:spacing w:val="7"/>
          <w:position w:val="17"/>
          <w:sz w:val="23"/>
          <w:szCs w:val="23"/>
        </w:rPr>
        <w:t>1</w:t>
      </w:r>
      <w:r>
        <w:rPr>
          <w:rFonts w:ascii="Times New Roman" w:hAnsi="Times New Roman" w:eastAsia="Times New Roman" w:cs="Times New Roman"/>
          <w:spacing w:val="4"/>
          <w:position w:val="17"/>
          <w:sz w:val="23"/>
          <w:szCs w:val="23"/>
        </w:rPr>
        <w:t xml:space="preserve">0  </w:t>
      </w:r>
      <w:r>
        <w:rPr>
          <w:rFonts w:ascii="宋体" w:hAnsi="宋体" w:eastAsia="宋体" w:cs="宋体"/>
          <w:spacing w:val="4"/>
          <w:position w:val="17"/>
          <w:sz w:val="23"/>
          <w:szCs w:val="23"/>
        </w:rPr>
        <w:t>达州市经济和信息话化局《关于达州中达能源有限公司新建莲湖加油站的</w:t>
      </w:r>
    </w:p>
    <w:p>
      <w:pPr>
        <w:spacing w:line="228" w:lineRule="auto"/>
        <w:ind w:left="9"/>
        <w:rPr>
          <w:rFonts w:ascii="宋体" w:hAnsi="宋体" w:eastAsia="宋体" w:cs="宋体"/>
          <w:sz w:val="23"/>
          <w:szCs w:val="23"/>
        </w:rPr>
      </w:pPr>
      <w:r>
        <w:rPr>
          <w:rFonts w:ascii="宋体" w:hAnsi="宋体" w:eastAsia="宋体" w:cs="宋体"/>
          <w:spacing w:val="5"/>
          <w:sz w:val="23"/>
          <w:szCs w:val="23"/>
        </w:rPr>
        <w:t>确认函》</w:t>
      </w:r>
    </w:p>
    <w:p>
      <w:pPr>
        <w:spacing w:before="146" w:line="12595" w:lineRule="exact"/>
        <w:textAlignment w:val="center"/>
      </w:pPr>
      <w:r>
        <w:drawing>
          <wp:inline distT="0" distB="0" distL="0" distR="0">
            <wp:extent cx="5487670" cy="7997825"/>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381"/>
                    <a:stretch>
                      <a:fillRect/>
                    </a:stretch>
                  </pic:blipFill>
                  <pic:spPr>
                    <a:xfrm>
                      <a:off x="0" y="0"/>
                      <a:ext cx="5487923" cy="7997952"/>
                    </a:xfrm>
                    <a:prstGeom prst="rect">
                      <a:avLst/>
                    </a:prstGeom>
                  </pic:spPr>
                </pic:pic>
              </a:graphicData>
            </a:graphic>
          </wp:inline>
        </w:drawing>
      </w:r>
    </w:p>
    <w:p>
      <w:pPr>
        <w:sectPr>
          <w:footerReference r:id="rId213" w:type="default"/>
          <w:pgSz w:w="11906" w:h="16839"/>
          <w:pgMar w:top="1431" w:right="1473" w:bottom="1007" w:left="1473" w:header="0" w:footer="847" w:gutter="0"/>
          <w:cols w:space="720" w:num="1"/>
        </w:sectPr>
      </w:pPr>
    </w:p>
    <w:p>
      <w:pPr>
        <w:spacing w:before="155" w:line="13176" w:lineRule="exact"/>
        <w:textAlignment w:val="center"/>
      </w:pPr>
      <w:r>
        <w:drawing>
          <wp:inline distT="0" distB="0" distL="0" distR="0">
            <wp:extent cx="6016625" cy="836612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82"/>
                    <a:stretch>
                      <a:fillRect/>
                    </a:stretch>
                  </pic:blipFill>
                  <pic:spPr>
                    <a:xfrm>
                      <a:off x="0" y="0"/>
                      <a:ext cx="6016752" cy="8366759"/>
                    </a:xfrm>
                    <a:prstGeom prst="rect">
                      <a:avLst/>
                    </a:prstGeom>
                  </pic:spPr>
                </pic:pic>
              </a:graphicData>
            </a:graphic>
          </wp:inline>
        </w:drawing>
      </w:r>
    </w:p>
    <w:sectPr>
      <w:footerReference r:id="rId214" w:type="default"/>
      <w:pgSz w:w="11906" w:h="16839"/>
      <w:pgMar w:top="1431" w:right="957" w:bottom="1007" w:left="1473" w:header="0" w:footer="84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0"/>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72"/>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0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drawing>
        <wp:anchor distT="0" distB="0" distL="0" distR="0" simplePos="0" relativeHeight="251659264" behindDoc="0" locked="0" layoutInCell="0" allowOverlap="1">
          <wp:simplePos x="0" y="0"/>
          <wp:positionH relativeFrom="page">
            <wp:posOffset>1143000</wp:posOffset>
          </wp:positionH>
          <wp:positionV relativeFrom="page">
            <wp:posOffset>1285875</wp:posOffset>
          </wp:positionV>
          <wp:extent cx="5828030" cy="834072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827776" cy="8340852"/>
                  </a:xfrm>
                  <a:prstGeom prst="rect">
                    <a:avLst/>
                  </a:prstGeom>
                </pic:spPr>
              </pic:pic>
            </a:graphicData>
          </a:graphic>
        </wp:anchor>
      </w:drawing>
    </w: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92"/>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33"/>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8"/>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0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0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2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0"/>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82"/>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54</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0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25"/>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13"/>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1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80"/>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7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9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0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21"/>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87</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88</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90</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93</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94</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95</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96</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97</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8"/>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06</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07</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04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08</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6"/>
      <w:jc w:val="right"/>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86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1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3"/>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8"/>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24"/>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6"/>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5"/>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82"/>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2"/>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6"/>
      <w:jc w:val="right"/>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1"/>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23"/>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337"/>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UzY2E4Mzg5YmZjMzcxNGU1NzY5YmQ2NDA1YTE1MzIifQ=="/>
  </w:docVars>
  <w:rsids>
    <w:rsidRoot w:val="00000000"/>
    <w:rsid w:val="44B5560F"/>
    <w:rsid w:val="775035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4" Type="http://schemas.openxmlformats.org/officeDocument/2006/relationships/fontTable" Target="fontTable.xml"/><Relationship Id="rId383" Type="http://schemas.openxmlformats.org/officeDocument/2006/relationships/customXml" Target="../customXml/item1.xml"/><Relationship Id="rId382" Type="http://schemas.openxmlformats.org/officeDocument/2006/relationships/image" Target="media/image168.jpeg"/><Relationship Id="rId381" Type="http://schemas.openxmlformats.org/officeDocument/2006/relationships/image" Target="media/image167.jpeg"/><Relationship Id="rId380" Type="http://schemas.openxmlformats.org/officeDocument/2006/relationships/image" Target="media/image166.jpeg"/><Relationship Id="rId38" Type="http://schemas.openxmlformats.org/officeDocument/2006/relationships/footer" Target="footer34.xml"/><Relationship Id="rId379" Type="http://schemas.openxmlformats.org/officeDocument/2006/relationships/image" Target="media/image165.jpeg"/><Relationship Id="rId378" Type="http://schemas.openxmlformats.org/officeDocument/2006/relationships/image" Target="media/image164.jpeg"/><Relationship Id="rId377" Type="http://schemas.openxmlformats.org/officeDocument/2006/relationships/image" Target="media/image163.jpeg"/><Relationship Id="rId376" Type="http://schemas.openxmlformats.org/officeDocument/2006/relationships/image" Target="media/image162.jpeg"/><Relationship Id="rId375" Type="http://schemas.openxmlformats.org/officeDocument/2006/relationships/image" Target="media/image161.jpeg"/><Relationship Id="rId374" Type="http://schemas.openxmlformats.org/officeDocument/2006/relationships/image" Target="media/image160.jpeg"/><Relationship Id="rId373" Type="http://schemas.openxmlformats.org/officeDocument/2006/relationships/image" Target="media/image159.jpeg"/><Relationship Id="rId372" Type="http://schemas.openxmlformats.org/officeDocument/2006/relationships/image" Target="media/image158.jpeg"/><Relationship Id="rId371" Type="http://schemas.openxmlformats.org/officeDocument/2006/relationships/image" Target="media/image157.jpeg"/><Relationship Id="rId370" Type="http://schemas.openxmlformats.org/officeDocument/2006/relationships/image" Target="media/image156.jpeg"/><Relationship Id="rId37" Type="http://schemas.openxmlformats.org/officeDocument/2006/relationships/footer" Target="footer33.xml"/><Relationship Id="rId369" Type="http://schemas.openxmlformats.org/officeDocument/2006/relationships/image" Target="media/image155.jpeg"/><Relationship Id="rId368" Type="http://schemas.openxmlformats.org/officeDocument/2006/relationships/image" Target="media/image154.jpeg"/><Relationship Id="rId367" Type="http://schemas.openxmlformats.org/officeDocument/2006/relationships/image" Target="media/image153.jpeg"/><Relationship Id="rId366" Type="http://schemas.openxmlformats.org/officeDocument/2006/relationships/image" Target="media/image152.jpeg"/><Relationship Id="rId365" Type="http://schemas.openxmlformats.org/officeDocument/2006/relationships/image" Target="media/image151.jpeg"/><Relationship Id="rId364" Type="http://schemas.openxmlformats.org/officeDocument/2006/relationships/image" Target="media/image150.jpeg"/><Relationship Id="rId363" Type="http://schemas.openxmlformats.org/officeDocument/2006/relationships/image" Target="media/image149.jpeg"/><Relationship Id="rId362" Type="http://schemas.openxmlformats.org/officeDocument/2006/relationships/image" Target="media/image148.jpeg"/><Relationship Id="rId361" Type="http://schemas.openxmlformats.org/officeDocument/2006/relationships/image" Target="media/image147.jpeg"/><Relationship Id="rId360" Type="http://schemas.openxmlformats.org/officeDocument/2006/relationships/image" Target="media/image146.jpeg"/><Relationship Id="rId36" Type="http://schemas.openxmlformats.org/officeDocument/2006/relationships/footer" Target="footer32.xml"/><Relationship Id="rId359" Type="http://schemas.openxmlformats.org/officeDocument/2006/relationships/image" Target="media/image145.jpeg"/><Relationship Id="rId358" Type="http://schemas.openxmlformats.org/officeDocument/2006/relationships/image" Target="media/image144.jpeg"/><Relationship Id="rId357" Type="http://schemas.openxmlformats.org/officeDocument/2006/relationships/image" Target="media/image143.jpeg"/><Relationship Id="rId356" Type="http://schemas.openxmlformats.org/officeDocument/2006/relationships/image" Target="media/image142.jpeg"/><Relationship Id="rId355" Type="http://schemas.openxmlformats.org/officeDocument/2006/relationships/image" Target="media/image141.jpeg"/><Relationship Id="rId354" Type="http://schemas.openxmlformats.org/officeDocument/2006/relationships/image" Target="media/image140.jpeg"/><Relationship Id="rId353" Type="http://schemas.openxmlformats.org/officeDocument/2006/relationships/image" Target="media/image139.jpeg"/><Relationship Id="rId352" Type="http://schemas.openxmlformats.org/officeDocument/2006/relationships/image" Target="media/image138.jpeg"/><Relationship Id="rId351" Type="http://schemas.openxmlformats.org/officeDocument/2006/relationships/image" Target="media/image137.jpeg"/><Relationship Id="rId350" Type="http://schemas.openxmlformats.org/officeDocument/2006/relationships/image" Target="media/image136.jpeg"/><Relationship Id="rId35" Type="http://schemas.openxmlformats.org/officeDocument/2006/relationships/footer" Target="footer31.xml"/><Relationship Id="rId349" Type="http://schemas.openxmlformats.org/officeDocument/2006/relationships/image" Target="media/image135.jpeg"/><Relationship Id="rId348" Type="http://schemas.openxmlformats.org/officeDocument/2006/relationships/image" Target="media/image134.jpeg"/><Relationship Id="rId347" Type="http://schemas.openxmlformats.org/officeDocument/2006/relationships/image" Target="media/image133.jpeg"/><Relationship Id="rId346" Type="http://schemas.openxmlformats.org/officeDocument/2006/relationships/image" Target="media/image132.jpeg"/><Relationship Id="rId345" Type="http://schemas.openxmlformats.org/officeDocument/2006/relationships/image" Target="media/image131.jpeg"/><Relationship Id="rId344" Type="http://schemas.openxmlformats.org/officeDocument/2006/relationships/image" Target="media/image130.jpeg"/><Relationship Id="rId343" Type="http://schemas.openxmlformats.org/officeDocument/2006/relationships/image" Target="media/image129.jpeg"/><Relationship Id="rId342" Type="http://schemas.openxmlformats.org/officeDocument/2006/relationships/image" Target="media/image128.jpeg"/><Relationship Id="rId341" Type="http://schemas.openxmlformats.org/officeDocument/2006/relationships/image" Target="media/image127.jpeg"/><Relationship Id="rId340" Type="http://schemas.openxmlformats.org/officeDocument/2006/relationships/image" Target="media/image126.jpeg"/><Relationship Id="rId34" Type="http://schemas.openxmlformats.org/officeDocument/2006/relationships/footer" Target="footer30.xml"/><Relationship Id="rId339" Type="http://schemas.openxmlformats.org/officeDocument/2006/relationships/image" Target="media/image125.jpeg"/><Relationship Id="rId338" Type="http://schemas.openxmlformats.org/officeDocument/2006/relationships/image" Target="media/image124.jpeg"/><Relationship Id="rId337" Type="http://schemas.openxmlformats.org/officeDocument/2006/relationships/image" Target="media/image123.jpeg"/><Relationship Id="rId336" Type="http://schemas.openxmlformats.org/officeDocument/2006/relationships/image" Target="media/image122.jpeg"/><Relationship Id="rId335" Type="http://schemas.openxmlformats.org/officeDocument/2006/relationships/image" Target="media/image121.jpeg"/><Relationship Id="rId334" Type="http://schemas.openxmlformats.org/officeDocument/2006/relationships/image" Target="media/image120.jpeg"/><Relationship Id="rId333" Type="http://schemas.openxmlformats.org/officeDocument/2006/relationships/image" Target="media/image119.jpeg"/><Relationship Id="rId332" Type="http://schemas.openxmlformats.org/officeDocument/2006/relationships/image" Target="media/image118.jpeg"/><Relationship Id="rId331" Type="http://schemas.openxmlformats.org/officeDocument/2006/relationships/image" Target="media/image117.jpeg"/><Relationship Id="rId330" Type="http://schemas.openxmlformats.org/officeDocument/2006/relationships/image" Target="media/image116.jpeg"/><Relationship Id="rId33" Type="http://schemas.openxmlformats.org/officeDocument/2006/relationships/footer" Target="footer29.xml"/><Relationship Id="rId329" Type="http://schemas.openxmlformats.org/officeDocument/2006/relationships/image" Target="media/image115.jpeg"/><Relationship Id="rId328" Type="http://schemas.openxmlformats.org/officeDocument/2006/relationships/image" Target="media/image114.jpeg"/><Relationship Id="rId327" Type="http://schemas.openxmlformats.org/officeDocument/2006/relationships/image" Target="media/image113.jpeg"/><Relationship Id="rId326" Type="http://schemas.openxmlformats.org/officeDocument/2006/relationships/image" Target="media/image112.jpeg"/><Relationship Id="rId325" Type="http://schemas.openxmlformats.org/officeDocument/2006/relationships/image" Target="media/image111.jpeg"/><Relationship Id="rId324" Type="http://schemas.openxmlformats.org/officeDocument/2006/relationships/image" Target="media/image110.jpeg"/><Relationship Id="rId323" Type="http://schemas.openxmlformats.org/officeDocument/2006/relationships/image" Target="media/image109.jpeg"/><Relationship Id="rId322" Type="http://schemas.openxmlformats.org/officeDocument/2006/relationships/image" Target="media/image108.jpeg"/><Relationship Id="rId321" Type="http://schemas.openxmlformats.org/officeDocument/2006/relationships/image" Target="media/image107.jpeg"/><Relationship Id="rId320" Type="http://schemas.openxmlformats.org/officeDocument/2006/relationships/image" Target="media/image106.jpeg"/><Relationship Id="rId32" Type="http://schemas.openxmlformats.org/officeDocument/2006/relationships/footer" Target="footer28.xml"/><Relationship Id="rId319" Type="http://schemas.openxmlformats.org/officeDocument/2006/relationships/image" Target="media/image105.jpeg"/><Relationship Id="rId318" Type="http://schemas.openxmlformats.org/officeDocument/2006/relationships/image" Target="media/image104.jpeg"/><Relationship Id="rId317" Type="http://schemas.openxmlformats.org/officeDocument/2006/relationships/image" Target="media/image103.jpeg"/><Relationship Id="rId316" Type="http://schemas.openxmlformats.org/officeDocument/2006/relationships/image" Target="media/image102.jpeg"/><Relationship Id="rId315" Type="http://schemas.openxmlformats.org/officeDocument/2006/relationships/image" Target="media/image101.jpeg"/><Relationship Id="rId314" Type="http://schemas.openxmlformats.org/officeDocument/2006/relationships/image" Target="media/image100.jpeg"/><Relationship Id="rId313" Type="http://schemas.openxmlformats.org/officeDocument/2006/relationships/image" Target="media/image99.jpeg"/><Relationship Id="rId312" Type="http://schemas.openxmlformats.org/officeDocument/2006/relationships/image" Target="media/image98.jpeg"/><Relationship Id="rId311" Type="http://schemas.openxmlformats.org/officeDocument/2006/relationships/image" Target="media/image97.jpeg"/><Relationship Id="rId310" Type="http://schemas.openxmlformats.org/officeDocument/2006/relationships/image" Target="media/image96.jpeg"/><Relationship Id="rId31" Type="http://schemas.openxmlformats.org/officeDocument/2006/relationships/footer" Target="footer27.xml"/><Relationship Id="rId309" Type="http://schemas.openxmlformats.org/officeDocument/2006/relationships/image" Target="media/image95.png"/><Relationship Id="rId308" Type="http://schemas.openxmlformats.org/officeDocument/2006/relationships/image" Target="media/image94.png"/><Relationship Id="rId307" Type="http://schemas.openxmlformats.org/officeDocument/2006/relationships/image" Target="media/image93.jpeg"/><Relationship Id="rId306" Type="http://schemas.openxmlformats.org/officeDocument/2006/relationships/image" Target="media/image92.png"/><Relationship Id="rId305" Type="http://schemas.openxmlformats.org/officeDocument/2006/relationships/image" Target="media/image91.png"/><Relationship Id="rId304" Type="http://schemas.openxmlformats.org/officeDocument/2006/relationships/image" Target="media/image90.png"/><Relationship Id="rId303" Type="http://schemas.openxmlformats.org/officeDocument/2006/relationships/image" Target="media/image89.png"/><Relationship Id="rId302" Type="http://schemas.openxmlformats.org/officeDocument/2006/relationships/image" Target="media/image88.png"/><Relationship Id="rId301" Type="http://schemas.openxmlformats.org/officeDocument/2006/relationships/image" Target="media/image87.jpeg"/><Relationship Id="rId300" Type="http://schemas.openxmlformats.org/officeDocument/2006/relationships/image" Target="media/image86.jpeg"/><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image" Target="media/image85.jpeg"/><Relationship Id="rId298" Type="http://schemas.openxmlformats.org/officeDocument/2006/relationships/image" Target="media/image84.png"/><Relationship Id="rId297" Type="http://schemas.openxmlformats.org/officeDocument/2006/relationships/image" Target="media/image83.png"/><Relationship Id="rId296" Type="http://schemas.openxmlformats.org/officeDocument/2006/relationships/image" Target="media/image82.jpeg"/><Relationship Id="rId295" Type="http://schemas.openxmlformats.org/officeDocument/2006/relationships/image" Target="media/image81.png"/><Relationship Id="rId294" Type="http://schemas.openxmlformats.org/officeDocument/2006/relationships/image" Target="media/image80.png"/><Relationship Id="rId293" Type="http://schemas.openxmlformats.org/officeDocument/2006/relationships/image" Target="media/image79.jpeg"/><Relationship Id="rId292" Type="http://schemas.openxmlformats.org/officeDocument/2006/relationships/image" Target="media/image78.png"/><Relationship Id="rId291" Type="http://schemas.openxmlformats.org/officeDocument/2006/relationships/image" Target="media/image77.jpeg"/><Relationship Id="rId290" Type="http://schemas.openxmlformats.org/officeDocument/2006/relationships/image" Target="media/image76.png"/><Relationship Id="rId29" Type="http://schemas.openxmlformats.org/officeDocument/2006/relationships/footer" Target="footer25.xml"/><Relationship Id="rId289" Type="http://schemas.openxmlformats.org/officeDocument/2006/relationships/image" Target="media/image75.png"/><Relationship Id="rId288" Type="http://schemas.openxmlformats.org/officeDocument/2006/relationships/image" Target="media/image74.png"/><Relationship Id="rId287" Type="http://schemas.openxmlformats.org/officeDocument/2006/relationships/image" Target="media/image73.png"/><Relationship Id="rId286" Type="http://schemas.openxmlformats.org/officeDocument/2006/relationships/image" Target="media/image72.png"/><Relationship Id="rId285" Type="http://schemas.openxmlformats.org/officeDocument/2006/relationships/image" Target="media/image71.png"/><Relationship Id="rId284" Type="http://schemas.openxmlformats.org/officeDocument/2006/relationships/image" Target="media/image70.png"/><Relationship Id="rId283" Type="http://schemas.openxmlformats.org/officeDocument/2006/relationships/image" Target="media/image69.png"/><Relationship Id="rId282" Type="http://schemas.openxmlformats.org/officeDocument/2006/relationships/image" Target="media/image68.jpeg"/><Relationship Id="rId281" Type="http://schemas.openxmlformats.org/officeDocument/2006/relationships/image" Target="media/image67.png"/><Relationship Id="rId280" Type="http://schemas.openxmlformats.org/officeDocument/2006/relationships/image" Target="media/image66.jpeg"/><Relationship Id="rId28" Type="http://schemas.openxmlformats.org/officeDocument/2006/relationships/footer" Target="footer24.xml"/><Relationship Id="rId279" Type="http://schemas.openxmlformats.org/officeDocument/2006/relationships/image" Target="media/image65.jpeg"/><Relationship Id="rId278" Type="http://schemas.openxmlformats.org/officeDocument/2006/relationships/image" Target="media/image64.png"/><Relationship Id="rId277" Type="http://schemas.openxmlformats.org/officeDocument/2006/relationships/image" Target="media/image63.png"/><Relationship Id="rId276" Type="http://schemas.openxmlformats.org/officeDocument/2006/relationships/image" Target="media/image62.png"/><Relationship Id="rId275" Type="http://schemas.openxmlformats.org/officeDocument/2006/relationships/image" Target="media/image61.png"/><Relationship Id="rId274" Type="http://schemas.openxmlformats.org/officeDocument/2006/relationships/image" Target="media/image60.png"/><Relationship Id="rId273" Type="http://schemas.openxmlformats.org/officeDocument/2006/relationships/image" Target="media/image59.png"/><Relationship Id="rId272" Type="http://schemas.openxmlformats.org/officeDocument/2006/relationships/image" Target="media/image58.png"/><Relationship Id="rId271" Type="http://schemas.openxmlformats.org/officeDocument/2006/relationships/image" Target="media/image57.png"/><Relationship Id="rId270" Type="http://schemas.openxmlformats.org/officeDocument/2006/relationships/image" Target="media/image56.png"/><Relationship Id="rId27" Type="http://schemas.openxmlformats.org/officeDocument/2006/relationships/footer" Target="footer23.xml"/><Relationship Id="rId269" Type="http://schemas.openxmlformats.org/officeDocument/2006/relationships/image" Target="media/image55.png"/><Relationship Id="rId268" Type="http://schemas.openxmlformats.org/officeDocument/2006/relationships/image" Target="media/image54.png"/><Relationship Id="rId267" Type="http://schemas.openxmlformats.org/officeDocument/2006/relationships/image" Target="media/image53.png"/><Relationship Id="rId266" Type="http://schemas.openxmlformats.org/officeDocument/2006/relationships/image" Target="media/image52.png"/><Relationship Id="rId265" Type="http://schemas.openxmlformats.org/officeDocument/2006/relationships/image" Target="media/image51.png"/><Relationship Id="rId264" Type="http://schemas.openxmlformats.org/officeDocument/2006/relationships/image" Target="media/image50.jpeg"/><Relationship Id="rId263" Type="http://schemas.openxmlformats.org/officeDocument/2006/relationships/image" Target="media/image49.jpeg"/><Relationship Id="rId262" Type="http://schemas.openxmlformats.org/officeDocument/2006/relationships/image" Target="media/image48.png"/><Relationship Id="rId261" Type="http://schemas.openxmlformats.org/officeDocument/2006/relationships/image" Target="media/image47.png"/><Relationship Id="rId260" Type="http://schemas.openxmlformats.org/officeDocument/2006/relationships/image" Target="media/image46.png"/><Relationship Id="rId26" Type="http://schemas.openxmlformats.org/officeDocument/2006/relationships/footer" Target="footer22.xml"/><Relationship Id="rId259" Type="http://schemas.openxmlformats.org/officeDocument/2006/relationships/image" Target="media/image45.png"/><Relationship Id="rId258" Type="http://schemas.openxmlformats.org/officeDocument/2006/relationships/image" Target="media/image44.png"/><Relationship Id="rId257" Type="http://schemas.openxmlformats.org/officeDocument/2006/relationships/image" Target="media/image43.png"/><Relationship Id="rId256" Type="http://schemas.openxmlformats.org/officeDocument/2006/relationships/image" Target="media/image42.png"/><Relationship Id="rId255" Type="http://schemas.openxmlformats.org/officeDocument/2006/relationships/image" Target="media/image41.png"/><Relationship Id="rId254" Type="http://schemas.openxmlformats.org/officeDocument/2006/relationships/image" Target="media/image40.png"/><Relationship Id="rId253" Type="http://schemas.openxmlformats.org/officeDocument/2006/relationships/image" Target="media/image39.png"/><Relationship Id="rId252" Type="http://schemas.openxmlformats.org/officeDocument/2006/relationships/image" Target="media/image38.png"/><Relationship Id="rId251" Type="http://schemas.openxmlformats.org/officeDocument/2006/relationships/image" Target="media/image37.png"/><Relationship Id="rId250" Type="http://schemas.openxmlformats.org/officeDocument/2006/relationships/image" Target="media/image36.png"/><Relationship Id="rId25" Type="http://schemas.openxmlformats.org/officeDocument/2006/relationships/footer" Target="footer21.xml"/><Relationship Id="rId249" Type="http://schemas.openxmlformats.org/officeDocument/2006/relationships/image" Target="media/image35.png"/><Relationship Id="rId248" Type="http://schemas.openxmlformats.org/officeDocument/2006/relationships/image" Target="media/image34.png"/><Relationship Id="rId247" Type="http://schemas.openxmlformats.org/officeDocument/2006/relationships/image" Target="media/image33.png"/><Relationship Id="rId246" Type="http://schemas.openxmlformats.org/officeDocument/2006/relationships/image" Target="media/image32.png"/><Relationship Id="rId245" Type="http://schemas.openxmlformats.org/officeDocument/2006/relationships/image" Target="media/image31.png"/><Relationship Id="rId244" Type="http://schemas.openxmlformats.org/officeDocument/2006/relationships/image" Target="media/image30.png"/><Relationship Id="rId243" Type="http://schemas.openxmlformats.org/officeDocument/2006/relationships/image" Target="media/image29.png"/><Relationship Id="rId242" Type="http://schemas.openxmlformats.org/officeDocument/2006/relationships/image" Target="media/image28.png"/><Relationship Id="rId241" Type="http://schemas.openxmlformats.org/officeDocument/2006/relationships/image" Target="media/image27.png"/><Relationship Id="rId240" Type="http://schemas.openxmlformats.org/officeDocument/2006/relationships/image" Target="media/image26.png"/><Relationship Id="rId24" Type="http://schemas.openxmlformats.org/officeDocument/2006/relationships/footer" Target="footer20.xml"/><Relationship Id="rId239" Type="http://schemas.openxmlformats.org/officeDocument/2006/relationships/image" Target="media/image25.png"/><Relationship Id="rId238" Type="http://schemas.openxmlformats.org/officeDocument/2006/relationships/image" Target="media/image24.png"/><Relationship Id="rId237" Type="http://schemas.openxmlformats.org/officeDocument/2006/relationships/image" Target="media/image23.png"/><Relationship Id="rId236" Type="http://schemas.openxmlformats.org/officeDocument/2006/relationships/image" Target="media/image22.png"/><Relationship Id="rId235" Type="http://schemas.openxmlformats.org/officeDocument/2006/relationships/image" Target="media/image21.png"/><Relationship Id="rId234" Type="http://schemas.openxmlformats.org/officeDocument/2006/relationships/image" Target="media/image20.jpeg"/><Relationship Id="rId233" Type="http://schemas.openxmlformats.org/officeDocument/2006/relationships/image" Target="media/image19.png"/><Relationship Id="rId232" Type="http://schemas.openxmlformats.org/officeDocument/2006/relationships/image" Target="media/image18.png"/><Relationship Id="rId231" Type="http://schemas.openxmlformats.org/officeDocument/2006/relationships/image" Target="media/image17.png"/><Relationship Id="rId230" Type="http://schemas.openxmlformats.org/officeDocument/2006/relationships/image" Target="media/image16.png"/><Relationship Id="rId23" Type="http://schemas.openxmlformats.org/officeDocument/2006/relationships/footer" Target="footer19.xml"/><Relationship Id="rId229" Type="http://schemas.openxmlformats.org/officeDocument/2006/relationships/image" Target="media/image15.png"/><Relationship Id="rId228" Type="http://schemas.openxmlformats.org/officeDocument/2006/relationships/image" Target="media/image14.png"/><Relationship Id="rId227" Type="http://schemas.openxmlformats.org/officeDocument/2006/relationships/image" Target="media/image13.png"/><Relationship Id="rId226" Type="http://schemas.openxmlformats.org/officeDocument/2006/relationships/image" Target="media/image12.png"/><Relationship Id="rId225" Type="http://schemas.openxmlformats.org/officeDocument/2006/relationships/image" Target="media/image11.png"/><Relationship Id="rId224" Type="http://schemas.openxmlformats.org/officeDocument/2006/relationships/image" Target="media/image10.png"/><Relationship Id="rId223" Type="http://schemas.openxmlformats.org/officeDocument/2006/relationships/image" Target="media/image9.png"/><Relationship Id="rId222" Type="http://schemas.openxmlformats.org/officeDocument/2006/relationships/image" Target="media/image8.png"/><Relationship Id="rId221" Type="http://schemas.openxmlformats.org/officeDocument/2006/relationships/image" Target="media/image7.png"/><Relationship Id="rId220" Type="http://schemas.openxmlformats.org/officeDocument/2006/relationships/image" Target="media/image6.png"/><Relationship Id="rId22" Type="http://schemas.openxmlformats.org/officeDocument/2006/relationships/footer" Target="footer18.xml"/><Relationship Id="rId219" Type="http://schemas.openxmlformats.org/officeDocument/2006/relationships/image" Target="media/image5.jpeg"/><Relationship Id="rId218" Type="http://schemas.openxmlformats.org/officeDocument/2006/relationships/image" Target="media/image4.jpeg"/><Relationship Id="rId217" Type="http://schemas.openxmlformats.org/officeDocument/2006/relationships/image" Target="media/image3.png"/><Relationship Id="rId216" Type="http://schemas.openxmlformats.org/officeDocument/2006/relationships/image" Target="media/image2.jpeg"/><Relationship Id="rId215" Type="http://schemas.openxmlformats.org/officeDocument/2006/relationships/theme" Target="theme/theme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oter13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4"/>
    <customShpInfo spid="_x0000_s1065"/>
    <customShpInfo spid="_x0000_s1066"/>
    <customShpInfo spid="_x0000_s1063"/>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7"/>
    <customShpInfo spid="_x0000_s1078"/>
    <customShpInfo spid="_x0000_s1079"/>
    <customShpInfo spid="_x0000_s1076"/>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6"/>
    <customShpInfo spid="_x0000_s1207"/>
    <customShpInfo spid="_x0000_s1205"/>
    <customShpInfo spid="_x0000_s1209"/>
    <customShpInfo spid="_x0000_s1210"/>
    <customShpInfo spid="_x0000_s1208"/>
    <customShpInfo spid="_x0000_s1211"/>
    <customShpInfo spid="_x0000_s1212"/>
    <customShpInfo spid="_x0000_s1214"/>
    <customShpInfo spid="_x0000_s1215"/>
    <customShpInfo spid="_x0000_s1216"/>
    <customShpInfo spid="_x0000_s1217"/>
    <customShpInfo spid="_x0000_s1218"/>
    <customShpInfo spid="_x0000_s1219"/>
    <customShpInfo spid="_x0000_s1220"/>
    <customShpInfo spid="_x0000_s1221"/>
    <customShpInfo spid="_x0000_s12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213</Pages>
  <Words>84555</Words>
  <Characters>96160</Characters>
  <TotalTime>2</TotalTime>
  <ScaleCrop>false</ScaleCrop>
  <LinksUpToDate>false</LinksUpToDate>
  <CharactersWithSpaces>103919</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2022-12-19T14:41:00Z</dcterms:created>
  <dc:creator>lhj</dc:creator>
  <cp:lastModifiedBy>idiot</cp:lastModifiedBy>
  <dcterms:modified xsi:type="dcterms:W3CDTF">2022-12-26T01:43:51Z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2022-12-26T09:36:39Z</vt:filetime>
  </property>
  <property fmtid="{D5CDD505-2E9C-101B-9397-08002B2CF9AE}" pid="4" name="KSOProductBuildVer">
    <vt:lpwstr>2052-11.1.0.12980</vt:lpwstr>
  </property>
  <property fmtid="{D5CDD505-2E9C-101B-9397-08002B2CF9AE}" pid="5" name="ICV">
    <vt:lpwstr>16991CACEBAC4AA6A12CA6D1721D1CBD</vt:lpwstr>
  </property>
</Properties>
</file>