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宋体"/>
          <w:b/>
          <w:bCs/>
          <w:kern w:val="0"/>
          <w:sz w:val="32"/>
          <w:szCs w:val="32"/>
        </w:rPr>
      </w:pPr>
      <w:r>
        <w:rPr>
          <w:rFonts w:hint="eastAsia" w:eastAsia="方正小标宋简体"/>
          <w:bCs/>
          <w:color w:val="000000"/>
          <w:sz w:val="44"/>
          <w:szCs w:val="44"/>
          <w:lang w:eastAsia="zh-CN"/>
        </w:rPr>
        <w:t>达州市通川区交通运输</w:t>
      </w:r>
      <w:r>
        <w:rPr>
          <w:rFonts w:hint="eastAsia" w:eastAsia="方正小标宋简体"/>
          <w:bCs/>
          <w:color w:val="000000"/>
          <w:sz w:val="44"/>
          <w:szCs w:val="44"/>
        </w:rPr>
        <w:t>局</w:t>
      </w:r>
      <w:r>
        <w:rPr>
          <w:rFonts w:eastAsia="方正小标宋简体"/>
          <w:bCs/>
          <w:color w:val="000000"/>
          <w:sz w:val="44"/>
          <w:szCs w:val="44"/>
        </w:rPr>
        <w:t>政府信息主动公开基本目录</w:t>
      </w:r>
    </w:p>
    <w:tbl>
      <w:tblPr>
        <w:tblStyle w:val="2"/>
        <w:tblW w:w="14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1339"/>
        <w:gridCol w:w="2419"/>
        <w:gridCol w:w="2389"/>
        <w:gridCol w:w="706"/>
        <w:gridCol w:w="2920"/>
        <w:gridCol w:w="1280"/>
        <w:gridCol w:w="89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50"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类别</w:t>
            </w:r>
          </w:p>
        </w:tc>
        <w:tc>
          <w:tcPr>
            <w:tcW w:w="1339"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hint="eastAsia" w:ascii="Times New Roman" w:hAnsi="Times New Roman" w:eastAsia="黑体" w:cs="Times New Roman"/>
                <w:bCs/>
                <w:kern w:val="0"/>
                <w:sz w:val="24"/>
                <w:szCs w:val="26"/>
                <w:lang w:eastAsia="zh-CN"/>
              </w:rPr>
            </w:pPr>
            <w:r>
              <w:rPr>
                <w:rFonts w:hint="eastAsia" w:ascii="Times New Roman" w:hAnsi="Times New Roman" w:eastAsia="黑体" w:cs="Times New Roman"/>
                <w:bCs/>
                <w:kern w:val="0"/>
                <w:sz w:val="24"/>
                <w:szCs w:val="26"/>
                <w:lang w:eastAsia="zh-CN"/>
              </w:rPr>
              <w:t>公开事项</w:t>
            </w:r>
          </w:p>
        </w:tc>
        <w:tc>
          <w:tcPr>
            <w:tcW w:w="2419"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公开内容</w:t>
            </w:r>
          </w:p>
        </w:tc>
        <w:tc>
          <w:tcPr>
            <w:tcW w:w="2389"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公开依据</w:t>
            </w:r>
          </w:p>
        </w:tc>
        <w:tc>
          <w:tcPr>
            <w:tcW w:w="706"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hint="eastAsia"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公开</w:t>
            </w:r>
          </w:p>
          <w:p>
            <w:pPr>
              <w:widowControl/>
              <w:spacing w:line="320" w:lineRule="exact"/>
              <w:jc w:val="center"/>
              <w:rPr>
                <w:rFonts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主体</w:t>
            </w:r>
          </w:p>
        </w:tc>
        <w:tc>
          <w:tcPr>
            <w:tcW w:w="2920"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公开渠道</w:t>
            </w:r>
          </w:p>
        </w:tc>
        <w:tc>
          <w:tcPr>
            <w:tcW w:w="1280"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公开时限</w:t>
            </w:r>
          </w:p>
        </w:tc>
        <w:tc>
          <w:tcPr>
            <w:tcW w:w="894"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hint="eastAsia"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公开</w:t>
            </w:r>
          </w:p>
          <w:p>
            <w:pPr>
              <w:widowControl/>
              <w:spacing w:line="320" w:lineRule="exact"/>
              <w:jc w:val="center"/>
              <w:rPr>
                <w:rFonts w:hint="eastAsia" w:ascii="Times New Roman" w:hAnsi="Times New Roman" w:eastAsia="黑体" w:cs="Times New Roman"/>
                <w:bCs/>
                <w:kern w:val="0"/>
                <w:sz w:val="24"/>
                <w:szCs w:val="26"/>
                <w:lang w:eastAsia="zh-CN"/>
              </w:rPr>
            </w:pPr>
            <w:r>
              <w:rPr>
                <w:rFonts w:hint="eastAsia" w:ascii="Times New Roman" w:hAnsi="Times New Roman" w:eastAsia="黑体" w:cs="Times New Roman"/>
                <w:bCs/>
                <w:kern w:val="0"/>
                <w:sz w:val="24"/>
                <w:szCs w:val="26"/>
                <w:lang w:eastAsia="zh-CN"/>
              </w:rPr>
              <w:t>责任</w:t>
            </w:r>
          </w:p>
        </w:tc>
        <w:tc>
          <w:tcPr>
            <w:tcW w:w="1518"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hint="eastAsia"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咨询及监督</w:t>
            </w:r>
          </w:p>
          <w:p>
            <w:pPr>
              <w:widowControl/>
              <w:spacing w:line="320" w:lineRule="exact"/>
              <w:jc w:val="center"/>
              <w:rPr>
                <w:rFonts w:ascii="Times New Roman" w:hAnsi="Times New Roman" w:eastAsia="黑体" w:cs="Times New Roman"/>
                <w:bCs/>
                <w:kern w:val="0"/>
                <w:sz w:val="24"/>
                <w:szCs w:val="26"/>
              </w:rPr>
            </w:pPr>
            <w:r>
              <w:rPr>
                <w:rFonts w:hint="eastAsia" w:ascii="Times New Roman" w:hAnsi="Times New Roman" w:eastAsia="黑体" w:cs="Times New Roman"/>
                <w:bCs/>
                <w:kern w:val="0"/>
                <w:sz w:val="24"/>
                <w:szCs w:val="26"/>
              </w:rPr>
              <w:t>举报电话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5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机构信息</w:t>
            </w: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机构概况</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机构名称、办公地址、办公电话、传真、通信地址、邮政编码</w:t>
            </w:r>
            <w:r>
              <w:rPr>
                <w:rFonts w:hint="eastAsia" w:ascii="Times New Roman" w:hAnsi="Times New Roman" w:eastAsia="方正仿宋简体" w:cs="Times New Roman"/>
                <w:color w:val="000000"/>
                <w:sz w:val="24"/>
                <w:szCs w:val="26"/>
                <w:lang w:eastAsia="zh-CN"/>
              </w:rPr>
              <w:t>。</w:t>
            </w:r>
          </w:p>
        </w:tc>
        <w:tc>
          <w:tcPr>
            <w:tcW w:w="2389"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w:t>
            </w:r>
            <w:r>
              <w:rPr>
                <w:rFonts w:hint="eastAsia" w:ascii="Times New Roman" w:hAnsi="Times New Roman" w:eastAsia="方正仿宋简体" w:cs="Times New Roman"/>
                <w:color w:val="000000"/>
                <w:sz w:val="24"/>
                <w:szCs w:val="26"/>
                <w:lang w:eastAsia="zh-CN"/>
              </w:rPr>
              <w:t>国务院令第711号</w:t>
            </w:r>
            <w:r>
              <w:rPr>
                <w:rFonts w:hint="default" w:ascii="Times New Roman" w:hAnsi="Times New Roman" w:eastAsia="方正仿宋简体" w:cs="Times New Roman"/>
                <w:color w:val="000000"/>
                <w:sz w:val="24"/>
                <w:szCs w:val="26"/>
              </w:rPr>
              <w:t>）、三定方案</w:t>
            </w:r>
          </w:p>
        </w:tc>
        <w:tc>
          <w:tcPr>
            <w:tcW w:w="706"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其他</w:t>
            </w:r>
          </w:p>
        </w:tc>
        <w:tc>
          <w:tcPr>
            <w:tcW w:w="128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办公室</w:t>
            </w:r>
          </w:p>
        </w:tc>
        <w:tc>
          <w:tcPr>
            <w:tcW w:w="1518" w:type="dxa"/>
            <w:vMerge w:val="restart"/>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hint="default" w:ascii="Times New Roman" w:hAnsi="Times New Roman" w:eastAsia="方正仿宋简体" w:cs="Times New Roman"/>
                <w:color w:val="000000"/>
                <w:sz w:val="24"/>
                <w:szCs w:val="26"/>
                <w:lang w:val="en-US" w:eastAsia="zh-CN"/>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65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kern w:val="2"/>
                <w:sz w:val="24"/>
                <w:szCs w:val="26"/>
                <w:lang w:val="en-US" w:eastAsia="zh-CN" w:bidi="ar-SA"/>
              </w:rPr>
            </w:pPr>
            <w:r>
              <w:rPr>
                <w:rFonts w:hint="default" w:ascii="Times New Roman" w:hAnsi="Times New Roman" w:eastAsia="方正仿宋简体" w:cs="Times New Roman"/>
                <w:color w:val="000000"/>
                <w:sz w:val="24"/>
                <w:szCs w:val="26"/>
              </w:rPr>
              <w:t>机构职能</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kern w:val="2"/>
                <w:sz w:val="24"/>
                <w:szCs w:val="26"/>
                <w:lang w:val="en-US" w:eastAsia="zh-CN" w:bidi="ar-SA"/>
              </w:rPr>
            </w:pPr>
            <w:r>
              <w:rPr>
                <w:rFonts w:hint="default" w:ascii="Times New Roman" w:hAnsi="Times New Roman" w:eastAsia="方正仿宋简体" w:cs="Times New Roman"/>
                <w:color w:val="000000"/>
                <w:sz w:val="24"/>
                <w:szCs w:val="26"/>
              </w:rPr>
              <w:t>依据三定方案确定的本部门法定职能</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p>
        </w:tc>
        <w:tc>
          <w:tcPr>
            <w:tcW w:w="128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518" w:type="dxa"/>
            <w:vMerge w:val="continue"/>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hint="default" w:ascii="Times New Roman" w:hAnsi="Times New Roman" w:eastAsia="方正仿宋简体" w:cs="Times New Roman"/>
                <w:color w:val="000000"/>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kern w:val="2"/>
                <w:sz w:val="24"/>
                <w:szCs w:val="26"/>
                <w:lang w:val="en-US" w:eastAsia="zh-CN" w:bidi="ar-SA"/>
              </w:rPr>
            </w:pPr>
            <w:r>
              <w:rPr>
                <w:rFonts w:hint="default" w:ascii="Times New Roman" w:hAnsi="Times New Roman" w:eastAsia="方正仿宋简体" w:cs="Times New Roman"/>
                <w:color w:val="000000"/>
                <w:sz w:val="24"/>
                <w:szCs w:val="26"/>
              </w:rPr>
              <w:t>领导分工</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kern w:val="2"/>
                <w:sz w:val="24"/>
                <w:szCs w:val="26"/>
                <w:lang w:val="en-US" w:eastAsia="zh-CN" w:bidi="ar-SA"/>
              </w:rPr>
            </w:pPr>
            <w:r>
              <w:rPr>
                <w:rFonts w:hint="default" w:ascii="Times New Roman" w:hAnsi="Times New Roman" w:eastAsia="方正仿宋简体" w:cs="Times New Roman"/>
                <w:color w:val="000000"/>
                <w:sz w:val="24"/>
                <w:szCs w:val="26"/>
              </w:rPr>
              <w:t>达州市通川区</w:t>
            </w:r>
            <w:r>
              <w:rPr>
                <w:rFonts w:hint="eastAsia" w:ascii="Times New Roman" w:hAnsi="Times New Roman" w:eastAsia="方正仿宋简体" w:cs="Times New Roman"/>
                <w:color w:val="000000"/>
                <w:sz w:val="24"/>
                <w:szCs w:val="26"/>
                <w:lang w:eastAsia="zh-CN"/>
              </w:rPr>
              <w:t>交通运输</w:t>
            </w:r>
            <w:r>
              <w:rPr>
                <w:rFonts w:hint="default" w:ascii="Times New Roman" w:hAnsi="Times New Roman" w:eastAsia="方正仿宋简体" w:cs="Times New Roman"/>
                <w:color w:val="000000"/>
                <w:sz w:val="24"/>
                <w:szCs w:val="26"/>
              </w:rPr>
              <w:t>局领导姓名、职务、简介、分工</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9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p>
        </w:tc>
        <w:tc>
          <w:tcPr>
            <w:tcW w:w="12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518" w:type="dxa"/>
            <w:vMerge w:val="continue"/>
            <w:tcBorders>
              <w:tl2br w:val="nil"/>
              <w:tr2bl w:val="nil"/>
            </w:tcBorders>
            <w:vAlign w:val="center"/>
          </w:tcPr>
          <w:p>
            <w:pPr>
              <w:widowControl/>
              <w:spacing w:line="320" w:lineRule="exact"/>
              <w:jc w:val="left"/>
              <w:rPr>
                <w:rFonts w:hint="default" w:ascii="Times New Roman" w:hAnsi="Times New Roman" w:eastAsia="方正仿宋简体" w:cs="Times New Roman"/>
                <w:color w:val="000000"/>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kern w:val="2"/>
                <w:sz w:val="24"/>
                <w:szCs w:val="26"/>
                <w:lang w:val="en-US" w:eastAsia="zh-CN" w:bidi="ar-SA"/>
              </w:rPr>
            </w:pPr>
            <w:r>
              <w:rPr>
                <w:rFonts w:hint="default" w:ascii="Times New Roman" w:hAnsi="Times New Roman" w:eastAsia="方正仿宋简体" w:cs="Times New Roman"/>
                <w:color w:val="000000"/>
                <w:sz w:val="24"/>
                <w:szCs w:val="26"/>
              </w:rPr>
              <w:t>内设机构</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kern w:val="2"/>
                <w:sz w:val="24"/>
                <w:szCs w:val="26"/>
                <w:lang w:val="en-US" w:eastAsia="zh-CN" w:bidi="ar-SA"/>
              </w:rPr>
            </w:pPr>
            <w:r>
              <w:rPr>
                <w:rFonts w:hint="default" w:ascii="Times New Roman" w:hAnsi="Times New Roman" w:eastAsia="方正仿宋简体" w:cs="Times New Roman"/>
                <w:color w:val="000000"/>
                <w:sz w:val="24"/>
                <w:szCs w:val="26"/>
              </w:rPr>
              <w:t>机关内设机构名称、职能、联系电话</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9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p>
        </w:tc>
        <w:tc>
          <w:tcPr>
            <w:tcW w:w="12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518" w:type="dxa"/>
            <w:vMerge w:val="continue"/>
            <w:tcBorders>
              <w:tl2br w:val="nil"/>
              <w:tr2bl w:val="nil"/>
            </w:tcBorders>
            <w:vAlign w:val="center"/>
          </w:tcPr>
          <w:p>
            <w:pPr>
              <w:widowControl/>
              <w:spacing w:line="320" w:lineRule="exact"/>
              <w:jc w:val="left"/>
              <w:rPr>
                <w:rFonts w:hint="default" w:ascii="Times New Roman" w:hAnsi="Times New Roman" w:eastAsia="方正仿宋简体" w:cs="Times New Roman"/>
                <w:color w:val="000000"/>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339"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下属单位</w:t>
            </w:r>
          </w:p>
        </w:tc>
        <w:tc>
          <w:tcPr>
            <w:tcW w:w="2419"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lang w:val="en-US" w:eastAsia="zh-CN"/>
              </w:rPr>
              <w:t>下属单位名称、地址、主要负责人及职务、办公电话</w:t>
            </w:r>
            <w:r>
              <w:rPr>
                <w:rFonts w:hint="eastAsia" w:ascii="Times New Roman" w:hAnsi="Times New Roman" w:eastAsia="方正仿宋简体" w:cs="Times New Roman"/>
                <w:color w:val="000000"/>
                <w:sz w:val="24"/>
                <w:szCs w:val="26"/>
                <w:lang w:val="en-US"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9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p>
        </w:tc>
        <w:tc>
          <w:tcPr>
            <w:tcW w:w="12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518" w:type="dxa"/>
            <w:vMerge w:val="continue"/>
            <w:tcBorders>
              <w:tl2br w:val="nil"/>
              <w:tr2bl w:val="nil"/>
            </w:tcBorders>
            <w:vAlign w:val="center"/>
          </w:tcPr>
          <w:p>
            <w:pPr>
              <w:widowControl/>
              <w:spacing w:line="320" w:lineRule="exact"/>
              <w:jc w:val="left"/>
              <w:rPr>
                <w:rFonts w:hint="default" w:ascii="Times New Roman" w:hAnsi="Times New Roman" w:eastAsia="方正仿宋简体" w:cs="Times New Roman"/>
                <w:color w:val="000000"/>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33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41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9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p>
        </w:tc>
        <w:tc>
          <w:tcPr>
            <w:tcW w:w="12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518" w:type="dxa"/>
            <w:vMerge w:val="continue"/>
            <w:tcBorders>
              <w:tl2br w:val="nil"/>
              <w:tr2bl w:val="nil"/>
            </w:tcBorders>
            <w:vAlign w:val="center"/>
          </w:tcPr>
          <w:p>
            <w:pPr>
              <w:widowControl/>
              <w:spacing w:line="320" w:lineRule="exact"/>
              <w:jc w:val="left"/>
              <w:rPr>
                <w:rFonts w:hint="default" w:ascii="Times New Roman" w:hAnsi="Times New Roman" w:eastAsia="方正仿宋简体" w:cs="Times New Roman"/>
                <w:color w:val="000000"/>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5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政策文件</w:t>
            </w: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法律法规</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lang w:val="en-US" w:eastAsia="zh-CN"/>
              </w:rPr>
              <w:t>全区有关公路水路运输市场管理、交通建设、城乡客运、出租车行业、安全生产和应急管理、交通战备的地方性法规、规章</w:t>
            </w:r>
            <w:r>
              <w:rPr>
                <w:rFonts w:hint="eastAsia" w:ascii="Times New Roman" w:hAnsi="Times New Roman" w:eastAsia="方正仿宋简体" w:cs="Times New Roman"/>
                <w:color w:val="000000"/>
                <w:sz w:val="24"/>
                <w:szCs w:val="26"/>
                <w:lang w:val="en-US" w:eastAsia="zh-CN"/>
              </w:rPr>
              <w:t>。</w:t>
            </w:r>
          </w:p>
        </w:tc>
        <w:tc>
          <w:tcPr>
            <w:tcW w:w="2389"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w:t>
            </w:r>
            <w:r>
              <w:rPr>
                <w:rFonts w:hint="eastAsia" w:ascii="Times New Roman" w:hAnsi="Times New Roman" w:eastAsia="方正仿宋简体" w:cs="Times New Roman"/>
                <w:color w:val="000000"/>
                <w:sz w:val="24"/>
                <w:szCs w:val="26"/>
                <w:lang w:eastAsia="zh-CN"/>
              </w:rPr>
              <w:t>国务院令第711号</w:t>
            </w:r>
            <w:r>
              <w:rPr>
                <w:rFonts w:hint="default" w:ascii="Times New Roman" w:hAnsi="Times New Roman" w:eastAsia="方正仿宋简体" w:cs="Times New Roman"/>
                <w:color w:val="000000"/>
                <w:sz w:val="24"/>
                <w:szCs w:val="26"/>
              </w:rPr>
              <w:t>）、《四川省行政规范性文件管理办法》（省政府令第327号）</w:t>
            </w:r>
          </w:p>
        </w:tc>
        <w:tc>
          <w:tcPr>
            <w:tcW w:w="706"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其他</w:t>
            </w:r>
          </w:p>
        </w:tc>
        <w:tc>
          <w:tcPr>
            <w:tcW w:w="128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lang w:val="en-US" w:eastAsia="zh-CN"/>
              </w:rPr>
              <w:t>局属各单位、机关各股室</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518" w:type="dxa"/>
            <w:vMerge w:val="restart"/>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p>
            <w:pPr>
              <w:widowControl/>
              <w:spacing w:line="320" w:lineRule="exact"/>
              <w:jc w:val="center"/>
              <w:rPr>
                <w:rFonts w:hint="default" w:ascii="Times New Roman" w:hAnsi="Times New Roman" w:eastAsia="方正仿宋简体" w:cs="Times New Roman"/>
                <w:color w:val="000000"/>
                <w:sz w:val="24"/>
                <w:szCs w:val="26"/>
                <w:lang w:val="en-US"/>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其他政策文件</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lang w:val="en-US" w:eastAsia="zh-CN"/>
              </w:rPr>
              <w:t>以区委、区政府名义制定或区交通运输局制定的综合交通运输发展、交通运输关键领域改革等有关交通运输行业的行政规范性文件和重大政策措施</w:t>
            </w:r>
            <w:r>
              <w:rPr>
                <w:rFonts w:hint="eastAsia" w:ascii="Times New Roman" w:hAnsi="Times New Roman" w:eastAsia="方正仿宋简体" w:cs="Times New Roman"/>
                <w:color w:val="000000"/>
                <w:sz w:val="24"/>
                <w:szCs w:val="26"/>
                <w:lang w:val="en-US"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9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p>
        </w:tc>
        <w:tc>
          <w:tcPr>
            <w:tcW w:w="128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1518" w:type="dxa"/>
            <w:vMerge w:val="continue"/>
            <w:tcBorders>
              <w:tl2br w:val="nil"/>
              <w:tr2bl w:val="nil"/>
            </w:tcBorders>
            <w:vAlign w:val="center"/>
          </w:tcPr>
          <w:p>
            <w:pPr>
              <w:widowControl/>
              <w:spacing w:line="320" w:lineRule="exact"/>
              <w:jc w:val="left"/>
              <w:rPr>
                <w:rFonts w:hint="default" w:ascii="Times New Roman" w:hAnsi="Times New Roman" w:eastAsia="方正仿宋简体" w:cs="Times New Roman"/>
                <w:color w:val="000000"/>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jc w:val="center"/>
        </w:trPr>
        <w:tc>
          <w:tcPr>
            <w:tcW w:w="65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重点工作</w:t>
            </w: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交通概况</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交通概况：全区交通运输发展状况工作报告</w:t>
            </w:r>
            <w:r>
              <w:rPr>
                <w:rFonts w:hint="eastAsia" w:ascii="Times New Roman" w:hAnsi="Times New Roman" w:eastAsia="方正仿宋简体" w:cs="Times New Roman"/>
                <w:color w:val="000000"/>
                <w:sz w:val="24"/>
                <w:szCs w:val="26"/>
                <w:lang w:eastAsia="zh-CN"/>
              </w:rPr>
              <w:t>、</w:t>
            </w:r>
            <w:r>
              <w:rPr>
                <w:rFonts w:hint="default" w:ascii="Times New Roman" w:hAnsi="Times New Roman" w:eastAsia="方正仿宋简体" w:cs="Times New Roman"/>
                <w:color w:val="000000"/>
                <w:sz w:val="24"/>
                <w:szCs w:val="26"/>
              </w:rPr>
              <w:t>全区交通运输年度工作报告，上一年度交通运输工作完成情况总结及下一年度重点工作安排</w:t>
            </w:r>
            <w:r>
              <w:rPr>
                <w:rFonts w:hint="eastAsia" w:ascii="Times New Roman" w:hAnsi="Times New Roman" w:eastAsia="方正仿宋简体" w:cs="Times New Roman"/>
                <w:color w:val="000000"/>
                <w:sz w:val="24"/>
                <w:szCs w:val="26"/>
                <w:lang w:eastAsia="zh-CN"/>
              </w:rPr>
              <w:t>，</w:t>
            </w:r>
            <w:r>
              <w:rPr>
                <w:rFonts w:hint="default" w:ascii="Times New Roman" w:hAnsi="Times New Roman" w:eastAsia="方正仿宋简体" w:cs="Times New Roman"/>
                <w:color w:val="000000"/>
                <w:sz w:val="24"/>
                <w:szCs w:val="26"/>
              </w:rPr>
              <w:t>交通大事记</w:t>
            </w:r>
            <w:r>
              <w:rPr>
                <w:rFonts w:hint="eastAsia" w:ascii="Times New Roman" w:hAnsi="Times New Roman" w:eastAsia="方正仿宋简体" w:cs="Times New Roman"/>
                <w:color w:val="000000"/>
                <w:sz w:val="24"/>
                <w:szCs w:val="26"/>
                <w:lang w:eastAsia="zh-CN"/>
              </w:rPr>
              <w:t>：</w:t>
            </w:r>
            <w:r>
              <w:rPr>
                <w:rFonts w:hint="default" w:ascii="Times New Roman" w:hAnsi="Times New Roman" w:eastAsia="方正仿宋简体" w:cs="Times New Roman"/>
                <w:color w:val="000000"/>
                <w:sz w:val="24"/>
                <w:szCs w:val="26"/>
              </w:rPr>
              <w:t>全区交通运输年度重大动态汇总</w:t>
            </w:r>
            <w:r>
              <w:rPr>
                <w:rFonts w:hint="eastAsia" w:ascii="Times New Roman" w:hAnsi="Times New Roman" w:eastAsia="方正仿宋简体" w:cs="Times New Roman"/>
                <w:color w:val="000000"/>
                <w:sz w:val="24"/>
                <w:szCs w:val="26"/>
                <w:lang w:eastAsia="zh-CN"/>
              </w:rPr>
              <w:t>。</w:t>
            </w:r>
          </w:p>
        </w:tc>
        <w:tc>
          <w:tcPr>
            <w:tcW w:w="238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w:t>
            </w:r>
            <w:r>
              <w:rPr>
                <w:rFonts w:hint="eastAsia" w:ascii="Times New Roman" w:hAnsi="Times New Roman" w:eastAsia="方正仿宋简体" w:cs="Times New Roman"/>
                <w:color w:val="000000"/>
                <w:sz w:val="24"/>
                <w:szCs w:val="26"/>
                <w:lang w:eastAsia="zh-CN"/>
              </w:rPr>
              <w:t>国务院令第711号</w:t>
            </w:r>
            <w:r>
              <w:rPr>
                <w:rFonts w:hint="default" w:ascii="Times New Roman" w:hAnsi="Times New Roman" w:eastAsia="方正仿宋简体" w:cs="Times New Roman"/>
                <w:color w:val="000000"/>
                <w:sz w:val="24"/>
                <w:szCs w:val="26"/>
              </w:rPr>
              <w:t>）、《交通运输部办公厅关于全面推进政务公开工作的实施意见》、《厅政府信息公开实施办法》</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通川区交通运输局</w:t>
            </w:r>
          </w:p>
        </w:tc>
        <w:tc>
          <w:tcPr>
            <w:tcW w:w="292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办公室</w:t>
            </w:r>
          </w:p>
        </w:tc>
        <w:tc>
          <w:tcPr>
            <w:tcW w:w="1518" w:type="dxa"/>
            <w:tcBorders>
              <w:tl2br w:val="nil"/>
              <w:tr2bl w:val="nil"/>
            </w:tcBorders>
            <w:shd w:val="clear" w:color="auto" w:fill="auto"/>
            <w:tcMar>
              <w:top w:w="15" w:type="dxa"/>
              <w:left w:w="15" w:type="dxa"/>
              <w:bottom w:w="0" w:type="dxa"/>
              <w:right w:w="15" w:type="dxa"/>
            </w:tcMar>
            <w:vAlign w:val="center"/>
          </w:tcPr>
          <w:p>
            <w:pPr>
              <w:widowControl/>
              <w:spacing w:line="320" w:lineRule="exact"/>
              <w:jc w:val="center"/>
              <w:rPr>
                <w:rFonts w:hint="default" w:ascii="Times New Roman" w:hAnsi="Times New Roman" w:eastAsia="方正仿宋简体" w:cs="Times New Roman"/>
                <w:color w:val="000000"/>
                <w:sz w:val="24"/>
                <w:szCs w:val="26"/>
                <w:lang w:val="en-US"/>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jc w:val="center"/>
        </w:trPr>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政务公开</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lang w:eastAsia="zh-CN"/>
              </w:rPr>
              <w:t>全区交通运输行业要闻、媒体热点</w:t>
            </w:r>
            <w:r>
              <w:rPr>
                <w:rFonts w:hint="eastAsia" w:ascii="Times New Roman" w:hAnsi="Times New Roman" w:eastAsia="方正仿宋简体" w:cs="Times New Roman"/>
                <w:color w:val="000000"/>
                <w:sz w:val="24"/>
                <w:szCs w:val="26"/>
                <w:lang w:eastAsia="zh-CN"/>
              </w:rPr>
              <w:t>。</w:t>
            </w:r>
          </w:p>
        </w:tc>
        <w:tc>
          <w:tcPr>
            <w:tcW w:w="2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《中华人民共和国政府信息公开条例》（国务院令第711号）</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通川区交通运输局</w:t>
            </w:r>
          </w:p>
        </w:tc>
        <w:tc>
          <w:tcPr>
            <w:tcW w:w="292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局属各单位、机关各股室</w:t>
            </w:r>
          </w:p>
        </w:tc>
        <w:tc>
          <w:tcPr>
            <w:tcW w:w="1518" w:type="dxa"/>
            <w:tcBorders>
              <w:tl2br w:val="nil"/>
              <w:tr2bl w:val="nil"/>
            </w:tcBorders>
            <w:vAlign w:val="center"/>
          </w:tcPr>
          <w:p>
            <w:pPr>
              <w:widowControl/>
              <w:jc w:val="left"/>
              <w:rPr>
                <w:rFonts w:ascii="宋体" w:hAnsi="宋体" w:eastAsia="宋体" w:cs="宋体"/>
                <w:kern w:val="0"/>
                <w:sz w:val="20"/>
                <w:szCs w:val="20"/>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jc w:val="center"/>
        </w:trPr>
        <w:tc>
          <w:tcPr>
            <w:tcW w:w="6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FF"/>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lang w:eastAsia="zh-CN"/>
              </w:rPr>
              <w:t>交通运输局政府信息公开工作年度报告</w:t>
            </w:r>
            <w:r>
              <w:rPr>
                <w:rFonts w:hint="eastAsia" w:ascii="Times New Roman" w:hAnsi="Times New Roman" w:eastAsia="方正仿宋简体" w:cs="Times New Roman"/>
                <w:color w:val="000000"/>
                <w:sz w:val="24"/>
                <w:szCs w:val="26"/>
                <w:lang w:eastAsia="zh-CN"/>
              </w:rPr>
              <w:t>。</w:t>
            </w:r>
          </w:p>
        </w:tc>
        <w:tc>
          <w:tcPr>
            <w:tcW w:w="238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《中华人民共和国政府信息公开条例》（国务院令第711号）</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办公室</w:t>
            </w:r>
          </w:p>
        </w:tc>
        <w:tc>
          <w:tcPr>
            <w:tcW w:w="1518" w:type="dxa"/>
            <w:tcBorders>
              <w:tl2br w:val="nil"/>
              <w:tr2bl w:val="nil"/>
            </w:tcBorders>
            <w:vAlign w:val="center"/>
          </w:tcPr>
          <w:p>
            <w:pPr>
              <w:widowControl/>
              <w:jc w:val="left"/>
              <w:rPr>
                <w:rFonts w:ascii="宋体" w:hAnsi="宋体" w:eastAsia="宋体" w:cs="宋体"/>
                <w:kern w:val="0"/>
                <w:sz w:val="20"/>
                <w:szCs w:val="20"/>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3"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FF"/>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lang w:eastAsia="zh-CN"/>
              </w:rPr>
              <w:t>交通运输相关政策、文件、报告、通知关于政策背景、依据、目标任务、涉及范围的解读</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信息生成（变更）</w:t>
            </w:r>
            <w:r>
              <w:rPr>
                <w:rFonts w:hint="eastAsia" w:ascii="Times New Roman" w:hAnsi="Times New Roman" w:eastAsia="方正仿宋简体" w:cs="Times New Roman"/>
                <w:color w:val="000000"/>
                <w:sz w:val="24"/>
                <w:szCs w:val="26"/>
                <w:lang w:val="en-US" w:eastAsia="zh-CN"/>
              </w:rPr>
              <w:t>5</w:t>
            </w:r>
            <w:r>
              <w:rPr>
                <w:rFonts w:hint="eastAsia" w:ascii="Times New Roman" w:hAnsi="Times New Roman" w:eastAsia="方正仿宋简体" w:cs="Times New Roman"/>
                <w:color w:val="000000"/>
                <w:sz w:val="24"/>
                <w:szCs w:val="26"/>
                <w:lang w:eastAsia="zh-CN"/>
              </w:rPr>
              <w:t>个工作日以内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机关各股室</w:t>
            </w:r>
          </w:p>
        </w:tc>
        <w:tc>
          <w:tcPr>
            <w:tcW w:w="1518" w:type="dxa"/>
            <w:tcBorders>
              <w:tl2br w:val="nil"/>
              <w:tr2bl w:val="nil"/>
            </w:tcBorders>
            <w:vAlign w:val="center"/>
          </w:tcPr>
          <w:p>
            <w:pPr>
              <w:widowControl/>
              <w:jc w:val="left"/>
              <w:rPr>
                <w:rFonts w:ascii="宋体" w:hAnsi="宋体" w:eastAsia="宋体" w:cs="宋体"/>
                <w:kern w:val="0"/>
                <w:sz w:val="20"/>
                <w:szCs w:val="20"/>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FF"/>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lang w:eastAsia="zh-CN"/>
              </w:rPr>
              <w:t>有关交通运输问题的人大、政协会议提案答复公开文件</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20</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办公室</w:t>
            </w:r>
          </w:p>
        </w:tc>
        <w:tc>
          <w:tcPr>
            <w:tcW w:w="1518" w:type="dxa"/>
            <w:tcBorders>
              <w:tl2br w:val="nil"/>
              <w:tr2bl w:val="nil"/>
            </w:tcBorders>
            <w:vAlign w:val="center"/>
          </w:tcPr>
          <w:p>
            <w:pPr>
              <w:widowControl/>
              <w:jc w:val="left"/>
              <w:rPr>
                <w:rFonts w:ascii="宋体" w:hAnsi="宋体" w:eastAsia="宋体" w:cs="宋体"/>
                <w:kern w:val="0"/>
                <w:sz w:val="20"/>
                <w:szCs w:val="20"/>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FF"/>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lang w:eastAsia="zh-CN"/>
              </w:rPr>
              <w:t>信访机构名称、接访地址和接访时间、传真、通讯地址、邮政编码等信息。</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安稳股</w:t>
            </w:r>
          </w:p>
        </w:tc>
        <w:tc>
          <w:tcPr>
            <w:tcW w:w="1518" w:type="dxa"/>
            <w:tcBorders>
              <w:tl2br w:val="nil"/>
              <w:tr2bl w:val="nil"/>
            </w:tcBorders>
            <w:vAlign w:val="center"/>
          </w:tcPr>
          <w:p>
            <w:pPr>
              <w:widowControl/>
              <w:jc w:val="left"/>
              <w:rPr>
                <w:rFonts w:ascii="宋体" w:hAnsi="宋体" w:eastAsia="宋体" w:cs="宋体"/>
                <w:kern w:val="0"/>
                <w:sz w:val="20"/>
                <w:szCs w:val="20"/>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行政许可</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每一项区本级行政许可事项申请条件、数量限制、申请材料目录、办理流程、时限、结果公示等信息</w:t>
            </w:r>
            <w:r>
              <w:rPr>
                <w:rFonts w:hint="eastAsia" w:ascii="Times New Roman" w:hAnsi="Times New Roman" w:eastAsia="方正仿宋简体" w:cs="Times New Roman"/>
                <w:color w:val="000000"/>
                <w:sz w:val="24"/>
                <w:szCs w:val="26"/>
                <w:lang w:eastAsia="zh-CN"/>
              </w:rPr>
              <w:t>。</w:t>
            </w:r>
            <w:r>
              <w:rPr>
                <w:rFonts w:hint="default" w:ascii="Times New Roman" w:hAnsi="Times New Roman" w:eastAsia="方正仿宋简体" w:cs="Times New Roman"/>
                <w:color w:val="000000"/>
                <w:sz w:val="24"/>
                <w:szCs w:val="26"/>
              </w:rPr>
              <w:t>办理结果，统一填为“事项名称、设定依据、申请条件、办理材料、办理流程、办理地点、受理时间、办理结 果、联系电话等</w:t>
            </w:r>
            <w:r>
              <w:rPr>
                <w:rFonts w:hint="eastAsia" w:ascii="Times New Roman" w:hAnsi="Times New Roman" w:eastAsia="方正仿宋简体" w:cs="Times New Roman"/>
                <w:color w:val="000000"/>
                <w:sz w:val="24"/>
                <w:szCs w:val="26"/>
                <w:lang w:eastAsia="zh-CN"/>
              </w:rPr>
              <w:t>。</w:t>
            </w:r>
          </w:p>
        </w:tc>
        <w:tc>
          <w:tcPr>
            <w:tcW w:w="2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olor w:val="000000"/>
                <w:sz w:val="24"/>
                <w:szCs w:val="26"/>
              </w:rPr>
              <w:t>《中华人民共和国政府信息公开条例》（国务院令第711号）、《四川省行政权力指导清单（2021年本）</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通川区交通运输局</w:t>
            </w:r>
          </w:p>
        </w:tc>
        <w:tc>
          <w:tcPr>
            <w:tcW w:w="292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行政审批股、建管股、区交通运输综合行政执法大队</w:t>
            </w:r>
          </w:p>
        </w:tc>
        <w:tc>
          <w:tcPr>
            <w:tcW w:w="1518" w:type="dxa"/>
            <w:tcBorders>
              <w:tl2br w:val="nil"/>
              <w:tr2bl w:val="nil"/>
            </w:tcBorders>
            <w:vAlign w:val="center"/>
          </w:tcPr>
          <w:p>
            <w:pPr>
              <w:widowControl/>
              <w:jc w:val="left"/>
              <w:rPr>
                <w:rFonts w:hint="default" w:ascii="宋体" w:hAnsi="宋体" w:eastAsia="宋体" w:cs="宋体"/>
                <w:kern w:val="0"/>
                <w:sz w:val="20"/>
                <w:szCs w:val="20"/>
                <w:lang w:val="en-US"/>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行政处罚</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val="en-US" w:eastAsia="zh-CN"/>
              </w:rPr>
            </w:pPr>
            <w:r>
              <w:rPr>
                <w:rFonts w:hint="default" w:ascii="Times New Roman" w:hAnsi="Times New Roman" w:eastAsia="方正仿宋简体" w:cs="Times New Roman"/>
                <w:color w:val="000000"/>
                <w:sz w:val="24"/>
                <w:szCs w:val="26"/>
              </w:rPr>
              <w:t>每一项区本级行政处罚事项实施主体、法定依据、工作流程、结果公示、咨询及监督方式等信息</w:t>
            </w:r>
            <w:r>
              <w:rPr>
                <w:rFonts w:hint="eastAsia" w:ascii="Times New Roman" w:hAnsi="Times New Roman" w:eastAsia="方正仿宋简体" w:cs="Times New Roman"/>
                <w:color w:val="000000"/>
                <w:sz w:val="24"/>
                <w:szCs w:val="26"/>
                <w:lang w:eastAsia="zh-CN"/>
              </w:rPr>
              <w:t>。</w:t>
            </w:r>
          </w:p>
        </w:tc>
        <w:tc>
          <w:tcPr>
            <w:tcW w:w="2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olor w:val="000000"/>
                <w:sz w:val="24"/>
                <w:szCs w:val="26"/>
              </w:rPr>
            </w:pPr>
            <w:r>
              <w:rPr>
                <w:rFonts w:hint="eastAsia" w:ascii="Times New Roman" w:hAnsi="Times New Roman" w:eastAsia="方正仿宋简体"/>
                <w:color w:val="000000"/>
                <w:sz w:val="24"/>
                <w:szCs w:val="26"/>
              </w:rPr>
              <w:t>《中华人民共和国政府信息公开条例》（国务院令第711号）、《四川省行政权力指导清单（2021年本）</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☑政府网站  □政府公报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□政务微博  □政务微信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□移动客户端    □微视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□手机短信推送  □电视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□广播      □报刊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□信息公告  □电子信息屏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□便民服务点（室）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行政审批股、质监股、区交通运输综合行政执法大队</w:t>
            </w:r>
          </w:p>
        </w:tc>
        <w:tc>
          <w:tcPr>
            <w:tcW w:w="1518" w:type="dxa"/>
            <w:tcBorders>
              <w:tl2br w:val="nil"/>
              <w:tr2bl w:val="nil"/>
            </w:tcBorders>
            <w:vAlign w:val="center"/>
          </w:tcPr>
          <w:p>
            <w:pPr>
              <w:widowControl/>
              <w:jc w:val="left"/>
              <w:rPr>
                <w:rFonts w:hint="default" w:ascii="Times New Roman" w:hAnsi="Times New Roman" w:eastAsia="方正仿宋简体" w:cs="Times New Roman"/>
                <w:color w:val="000000"/>
                <w:sz w:val="24"/>
                <w:szCs w:val="26"/>
                <w:lang w:val="en-US" w:eastAsia="zh-CN"/>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行政强制</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val="en-US" w:eastAsia="zh-CN"/>
              </w:rPr>
            </w:pPr>
            <w:r>
              <w:rPr>
                <w:rFonts w:hint="default" w:ascii="Times New Roman" w:hAnsi="Times New Roman" w:eastAsia="方正仿宋简体" w:cs="Times New Roman"/>
                <w:color w:val="000000"/>
                <w:sz w:val="24"/>
                <w:szCs w:val="26"/>
              </w:rPr>
              <w:t>每一项区本级行政强制事项实施主体、法定依据、工作流程、结果公示、咨询及监督方式等信息</w:t>
            </w:r>
            <w:r>
              <w:rPr>
                <w:rFonts w:hint="eastAsia" w:ascii="Times New Roman" w:hAnsi="Times New Roman" w:eastAsia="方正仿宋简体" w:cs="Times New Roman"/>
                <w:color w:val="000000"/>
                <w:sz w:val="24"/>
                <w:szCs w:val="26"/>
                <w:lang w:eastAsia="zh-CN"/>
              </w:rPr>
              <w:t>。</w:t>
            </w:r>
          </w:p>
        </w:tc>
        <w:tc>
          <w:tcPr>
            <w:tcW w:w="2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《中华人民共和国政府信息公开条例》（国务院令第711号）、《四川省行政权力指导清单（2021年本）</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通川区交通运输局</w:t>
            </w:r>
          </w:p>
        </w:tc>
        <w:tc>
          <w:tcPr>
            <w:tcW w:w="292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 xml:space="preserve">政府网站  </w:t>
            </w:r>
            <w:r>
              <w:rPr>
                <w:rFonts w:hint="eastAsia" w:ascii="方正仿宋简体" w:hAnsi="方正仿宋简体" w:eastAsia="方正仿宋简体" w:cs="方正仿宋简体"/>
                <w:color w:val="000000"/>
                <w:sz w:val="24"/>
                <w:szCs w:val="26"/>
              </w:rPr>
              <w:sym w:font="Wingdings 2" w:char="0052"/>
            </w:r>
            <w:r>
              <w:rPr>
                <w:rFonts w:hint="eastAsia" w:ascii="方正仿宋简体" w:hAnsi="方正仿宋简体" w:eastAsia="方正仿宋简体" w:cs="方正仿宋简体"/>
                <w:color w:val="000000"/>
                <w:sz w:val="24"/>
                <w:szCs w:val="26"/>
              </w:rPr>
              <w:t>政府公报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行政审批股、区交通运输综合行政执法大队</w:t>
            </w:r>
          </w:p>
        </w:tc>
        <w:tc>
          <w:tcPr>
            <w:tcW w:w="1518" w:type="dxa"/>
            <w:tcBorders>
              <w:tl2br w:val="nil"/>
              <w:tr2bl w:val="nil"/>
            </w:tcBorders>
            <w:vAlign w:val="center"/>
          </w:tcPr>
          <w:p>
            <w:pPr>
              <w:widowControl/>
              <w:jc w:val="left"/>
              <w:rPr>
                <w:rFonts w:hint="default" w:ascii="宋体" w:hAnsi="宋体" w:eastAsia="方正仿宋简体" w:cs="宋体"/>
                <w:kern w:val="0"/>
                <w:sz w:val="20"/>
                <w:szCs w:val="20"/>
                <w:lang w:val="en-US" w:eastAsia="zh-CN"/>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行政检查</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val="en-US" w:eastAsia="zh-CN"/>
              </w:rPr>
            </w:pPr>
            <w:r>
              <w:rPr>
                <w:rFonts w:hint="default" w:ascii="Times New Roman" w:hAnsi="Times New Roman" w:eastAsia="方正仿宋简体" w:cs="Times New Roman"/>
                <w:color w:val="000000"/>
                <w:sz w:val="24"/>
                <w:szCs w:val="26"/>
              </w:rPr>
              <w:t>每一项区本级行政检查事项实施主体、法定依据、工作流程、结果公示、咨询及监督方式等信息</w:t>
            </w:r>
            <w:r>
              <w:rPr>
                <w:rFonts w:hint="eastAsia" w:ascii="Times New Roman" w:hAnsi="Times New Roman" w:eastAsia="方正仿宋简体" w:cs="Times New Roman"/>
                <w:color w:val="000000"/>
                <w:sz w:val="24"/>
                <w:szCs w:val="26"/>
                <w:lang w:eastAsia="zh-CN"/>
              </w:rPr>
              <w:t>。</w:t>
            </w:r>
          </w:p>
        </w:tc>
        <w:tc>
          <w:tcPr>
            <w:tcW w:w="2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《中华人民共和国政府信息公开条例》（国务院令第711号）、《四川省行政权力指导清单（2021年本）</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☑政府网站  政府公报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□政务微博  □政务微信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□移动客户端    □微视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□手机短信推送  □电视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□广播      □报刊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□信息公告  □电子信息屏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□便民服务点（室）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行政审批股、质监股、区交通运输综合行政执法大队</w:t>
            </w:r>
          </w:p>
        </w:tc>
        <w:tc>
          <w:tcPr>
            <w:tcW w:w="1518" w:type="dxa"/>
            <w:tcBorders>
              <w:tl2br w:val="nil"/>
              <w:tr2bl w:val="nil"/>
            </w:tcBorders>
            <w:vAlign w:val="center"/>
          </w:tcPr>
          <w:p>
            <w:pPr>
              <w:widowControl/>
              <w:jc w:val="left"/>
              <w:rPr>
                <w:rFonts w:hint="default" w:ascii="Times New Roman" w:hAnsi="Times New Roman" w:eastAsia="方正仿宋简体" w:cs="Times New Roman"/>
                <w:color w:val="000000"/>
                <w:sz w:val="24"/>
                <w:szCs w:val="26"/>
                <w:lang w:val="en-US" w:eastAsia="zh-CN"/>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统计信息</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全区公路交通建设完成投资数据统计</w:t>
            </w:r>
            <w:r>
              <w:rPr>
                <w:rFonts w:hint="eastAsia" w:ascii="Times New Roman" w:hAnsi="Times New Roman" w:eastAsia="方正仿宋简体" w:cs="Times New Roman"/>
                <w:color w:val="000000"/>
                <w:sz w:val="24"/>
                <w:szCs w:val="26"/>
                <w:lang w:eastAsia="zh-CN"/>
              </w:rPr>
              <w:t>。</w:t>
            </w:r>
          </w:p>
        </w:tc>
        <w:tc>
          <w:tcPr>
            <w:tcW w:w="2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共中央办公厅国务院办公厅印发&lt;关于全面推进政务公开工作的意见&gt;的通知》&lt;关于全面推进政务公开工作的意见&gt;、《国务院办公厅印发＜关于全面推进政务公开工作的意见＞实施细则的通知》、《交通运输部办公厅关于全面推进政务公开工作的实施意见》、《厅政府信息公开实施办法》</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☑政府网站  政府公报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□政务微博  □政务微信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□移动客户端    □微视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□手机短信推送  □电视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□广播      □报刊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□信息公告  □电子信息屏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□便民服务点（室）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建管股</w:t>
            </w:r>
          </w:p>
        </w:tc>
        <w:tc>
          <w:tcPr>
            <w:tcW w:w="1518" w:type="dxa"/>
            <w:tcBorders>
              <w:tl2br w:val="nil"/>
              <w:tr2bl w:val="nil"/>
            </w:tcBorders>
            <w:vAlign w:val="center"/>
          </w:tcPr>
          <w:p>
            <w:pPr>
              <w:widowControl/>
              <w:jc w:val="left"/>
              <w:rPr>
                <w:rFonts w:hint="default" w:ascii="Times New Roman" w:hAnsi="Times New Roman" w:eastAsia="方正仿宋简体" w:cs="Times New Roman"/>
                <w:color w:val="000000"/>
                <w:sz w:val="24"/>
                <w:szCs w:val="26"/>
                <w:lang w:val="en-US" w:eastAsia="zh-CN"/>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jc w:val="center"/>
        </w:trPr>
        <w:tc>
          <w:tcPr>
            <w:tcW w:w="6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p>
        </w:tc>
        <w:tc>
          <w:tcPr>
            <w:tcW w:w="1339"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人事管理</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交通运输局人事任免信息</w:t>
            </w:r>
            <w:r>
              <w:rPr>
                <w:rFonts w:hint="eastAsia" w:ascii="Times New Roman" w:hAnsi="Times New Roman" w:eastAsia="方正仿宋简体" w:cs="Times New Roman"/>
                <w:color w:val="000000"/>
                <w:sz w:val="24"/>
                <w:szCs w:val="26"/>
                <w:lang w:eastAsia="zh-CN"/>
              </w:rPr>
              <w:t>。</w:t>
            </w:r>
          </w:p>
        </w:tc>
        <w:tc>
          <w:tcPr>
            <w:tcW w:w="238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《中华人民共和国政府信息公开条例》（国务院令第711号）</w:t>
            </w:r>
          </w:p>
        </w:tc>
        <w:tc>
          <w:tcPr>
            <w:tcW w:w="706"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☑政府网站  政府公报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□政务微博  □政务微信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□移动客户端    □微视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□手机短信推送  □电视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□广播      □报刊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□信息公告  □电子信息屏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□便民服务中心</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□便民服务点（室）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☑其他</w:t>
            </w:r>
          </w:p>
        </w:tc>
        <w:tc>
          <w:tcPr>
            <w:tcW w:w="128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人事股</w:t>
            </w:r>
          </w:p>
        </w:tc>
        <w:tc>
          <w:tcPr>
            <w:tcW w:w="1518" w:type="dxa"/>
            <w:vMerge w:val="restart"/>
            <w:tcBorders>
              <w:tl2br w:val="nil"/>
              <w:tr2bl w:val="nil"/>
            </w:tcBorders>
            <w:vAlign w:val="center"/>
          </w:tcPr>
          <w:p>
            <w:pPr>
              <w:widowControl/>
              <w:jc w:val="left"/>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p>
            <w:pPr>
              <w:widowControl/>
              <w:jc w:val="left"/>
              <w:rPr>
                <w:rFonts w:hint="default" w:ascii="Times New Roman" w:hAnsi="Times New Roman" w:eastAsia="方正仿宋简体" w:cs="Times New Roman"/>
                <w:color w:val="000000"/>
                <w:sz w:val="24"/>
                <w:szCs w:val="26"/>
                <w:lang w:val="en-US"/>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交通运输局人员招聘、人才引进、专家管理、人才评选、职业资格管理和相关工作信息</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p>
        </w:tc>
        <w:tc>
          <w:tcPr>
            <w:tcW w:w="128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518" w:type="dxa"/>
            <w:vMerge w:val="continue"/>
            <w:tcBorders>
              <w:tl2br w:val="nil"/>
              <w:tr2bl w:val="nil"/>
            </w:tcBorders>
            <w:vAlign w:val="center"/>
          </w:tcPr>
          <w:p>
            <w:pPr>
              <w:widowControl/>
              <w:jc w:val="left"/>
              <w:rPr>
                <w:rFonts w:hint="default" w:ascii="Times New Roman" w:hAnsi="Times New Roman" w:eastAsia="方正仿宋简体" w:cs="Times New Roman"/>
                <w:color w:val="000000"/>
                <w:sz w:val="24"/>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jc w:val="center"/>
        </w:trPr>
        <w:tc>
          <w:tcPr>
            <w:tcW w:w="6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财务审计管理</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交通运输局财政预算决算信息</w:t>
            </w:r>
            <w:r>
              <w:rPr>
                <w:rFonts w:hint="eastAsia" w:ascii="Times New Roman" w:hAnsi="Times New Roman" w:eastAsia="方正仿宋简体" w:cs="Times New Roman"/>
                <w:color w:val="000000"/>
                <w:sz w:val="24"/>
                <w:szCs w:val="26"/>
                <w:lang w:eastAsia="zh-CN"/>
              </w:rPr>
              <w:t>。</w:t>
            </w:r>
          </w:p>
        </w:tc>
        <w:tc>
          <w:tcPr>
            <w:tcW w:w="238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lang w:eastAsia="zh-CN"/>
              </w:rPr>
              <w:t>《中华人民共和国政府信息公开条例》（国务院令第711号）、《财政部关于推进省以下预决算公开工作的通知》</w:t>
            </w:r>
          </w:p>
        </w:tc>
        <w:tc>
          <w:tcPr>
            <w:tcW w:w="706"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☑政府网站  政府公报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□政务微博  □政务微信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□移动客户端    □微视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□手机短信推送  □电视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□广播      □报刊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□信息公告  □电子信息屏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□政务服务中心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□便民服务点（室）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r>
              <w:rPr>
                <w:rFonts w:hint="eastAsia" w:ascii="方正仿宋简体" w:hAnsi="方正仿宋简体" w:eastAsia="方正仿宋简体" w:cs="方正仿宋简体"/>
                <w:color w:val="000000"/>
                <w:sz w:val="24"/>
                <w:szCs w:val="26"/>
                <w:lang w:eastAsia="zh-CN"/>
              </w:rPr>
              <w:t>☑其他</w:t>
            </w:r>
          </w:p>
        </w:tc>
        <w:tc>
          <w:tcPr>
            <w:tcW w:w="128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20</w:t>
            </w:r>
            <w:r>
              <w:rPr>
                <w:rFonts w:hint="default" w:ascii="Times New Roman" w:hAnsi="Times New Roman" w:eastAsia="方正仿宋简体" w:cs="Times New Roman"/>
                <w:color w:val="000000"/>
                <w:sz w:val="24"/>
                <w:szCs w:val="26"/>
              </w:rPr>
              <w:t>个工作日内</w:t>
            </w:r>
          </w:p>
        </w:tc>
        <w:tc>
          <w:tcPr>
            <w:tcW w:w="894"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办公室</w:t>
            </w:r>
          </w:p>
        </w:tc>
        <w:tc>
          <w:tcPr>
            <w:tcW w:w="1518" w:type="dxa"/>
            <w:vMerge w:val="restart"/>
            <w:tcBorders>
              <w:tl2br w:val="nil"/>
              <w:tr2bl w:val="nil"/>
            </w:tcBorders>
            <w:vAlign w:val="center"/>
          </w:tcPr>
          <w:p>
            <w:pPr>
              <w:widowControl/>
              <w:jc w:val="left"/>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p>
            <w:pPr>
              <w:widowControl/>
              <w:jc w:val="left"/>
              <w:rPr>
                <w:rFonts w:hint="default" w:ascii="Times New Roman" w:hAnsi="Times New Roman" w:eastAsia="方正仿宋简体" w:cs="Times New Roman"/>
                <w:color w:val="000000"/>
                <w:sz w:val="24"/>
                <w:szCs w:val="26"/>
                <w:lang w:val="en-US"/>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交通运输局有关审计监督制度和通知公告信息</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Times New Roman"/>
                <w:color w:val="000000"/>
                <w:sz w:val="24"/>
                <w:szCs w:val="26"/>
                <w:lang w:eastAsia="zh-CN"/>
              </w:rPr>
            </w:pP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lang w:eastAsia="zh-CN"/>
              </w:rPr>
            </w:pPr>
          </w:p>
        </w:tc>
        <w:tc>
          <w:tcPr>
            <w:tcW w:w="128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518" w:type="dxa"/>
            <w:vMerge w:val="continue"/>
            <w:tcBorders>
              <w:tl2br w:val="nil"/>
              <w:tr2bl w:val="nil"/>
            </w:tcBorders>
            <w:vAlign w:val="center"/>
          </w:tcPr>
          <w:p>
            <w:pPr>
              <w:widowControl/>
              <w:jc w:val="left"/>
              <w:rPr>
                <w:rFonts w:hint="eastAsia" w:ascii="Times New Roman" w:hAnsi="Times New Roman" w:eastAsia="方正仿宋简体" w:cs="Times New Roman"/>
                <w:color w:val="000000"/>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6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道路运输管理</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城乡客运行业管理政策制度和通知公告</w:t>
            </w:r>
            <w:r>
              <w:rPr>
                <w:rFonts w:hint="eastAsia" w:ascii="Times New Roman" w:hAnsi="Times New Roman" w:eastAsia="方正仿宋简体" w:cs="Times New Roman"/>
                <w:color w:val="000000"/>
                <w:sz w:val="24"/>
                <w:szCs w:val="26"/>
                <w:lang w:eastAsia="zh-CN"/>
              </w:rPr>
              <w:t>。</w:t>
            </w:r>
          </w:p>
        </w:tc>
        <w:tc>
          <w:tcPr>
            <w:tcW w:w="238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《中华人民共和国政府信息公开条例》（国务院令第711号）</w:t>
            </w:r>
          </w:p>
        </w:tc>
        <w:tc>
          <w:tcPr>
            <w:tcW w:w="706"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☑其他</w:t>
            </w:r>
          </w:p>
        </w:tc>
        <w:tc>
          <w:tcPr>
            <w:tcW w:w="128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运输股、区交通运输综合行政执法大队</w:t>
            </w:r>
          </w:p>
        </w:tc>
        <w:tc>
          <w:tcPr>
            <w:tcW w:w="1518" w:type="dxa"/>
            <w:vMerge w:val="restart"/>
            <w:tcBorders>
              <w:tl2br w:val="nil"/>
              <w:tr2bl w:val="nil"/>
            </w:tcBorders>
            <w:vAlign w:val="center"/>
          </w:tcPr>
          <w:p>
            <w:pPr>
              <w:widowControl/>
              <w:jc w:val="left"/>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p>
            <w:pPr>
              <w:widowControl/>
              <w:jc w:val="left"/>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p>
            <w:pPr>
              <w:widowControl/>
              <w:jc w:val="left"/>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p>
            <w:pPr>
              <w:widowControl/>
              <w:jc w:val="left"/>
              <w:rPr>
                <w:rFonts w:hint="default" w:ascii="Times New Roman" w:hAnsi="Times New Roman" w:eastAsia="方正仿宋简体" w:cs="Times New Roman"/>
                <w:color w:val="000000"/>
                <w:sz w:val="24"/>
                <w:szCs w:val="26"/>
                <w:lang w:val="en-US"/>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公路货物运输行业管理政策制度和通知公告</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p>
        </w:tc>
        <w:tc>
          <w:tcPr>
            <w:tcW w:w="128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518" w:type="dxa"/>
            <w:vMerge w:val="continue"/>
            <w:tcBorders>
              <w:tl2br w:val="nil"/>
              <w:tr2bl w:val="nil"/>
            </w:tcBorders>
            <w:vAlign w:val="center"/>
          </w:tcPr>
          <w:p>
            <w:pPr>
              <w:widowControl/>
              <w:jc w:val="left"/>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汽车修理与维护行业管理政策制度和通知公告</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p>
        </w:tc>
        <w:tc>
          <w:tcPr>
            <w:tcW w:w="128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518" w:type="dxa"/>
            <w:vMerge w:val="continue"/>
            <w:tcBorders>
              <w:tl2br w:val="nil"/>
              <w:tr2bl w:val="nil"/>
            </w:tcBorders>
            <w:vAlign w:val="center"/>
          </w:tcPr>
          <w:p>
            <w:pPr>
              <w:widowControl/>
              <w:jc w:val="left"/>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机动车驾驶员培训行业管理政策制度和通知公告</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p>
        </w:tc>
        <w:tc>
          <w:tcPr>
            <w:tcW w:w="128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518" w:type="dxa"/>
            <w:vMerge w:val="continue"/>
            <w:tcBorders>
              <w:tl2br w:val="nil"/>
              <w:tr2bl w:val="nil"/>
            </w:tcBorders>
            <w:vAlign w:val="center"/>
          </w:tcPr>
          <w:p>
            <w:pPr>
              <w:widowControl/>
              <w:jc w:val="left"/>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atLeast"/>
          <w:jc w:val="center"/>
        </w:trPr>
        <w:tc>
          <w:tcPr>
            <w:tcW w:w="6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lang w:eastAsia="zh-CN"/>
              </w:rPr>
            </w:pPr>
          </w:p>
        </w:tc>
        <w:tc>
          <w:tcPr>
            <w:tcW w:w="1339"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val="en-US" w:eastAsia="zh-CN"/>
              </w:rPr>
            </w:pPr>
            <w:r>
              <w:rPr>
                <w:rFonts w:hint="default" w:ascii="Times New Roman" w:hAnsi="Times New Roman" w:eastAsia="方正仿宋简体" w:cs="Times New Roman"/>
                <w:color w:val="000000"/>
                <w:sz w:val="24"/>
                <w:szCs w:val="26"/>
                <w:lang w:eastAsia="zh-CN"/>
              </w:rPr>
              <w:t>安全与应急管理</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安全生产监督管理制度和通知公告信息</w:t>
            </w:r>
            <w:r>
              <w:rPr>
                <w:rFonts w:hint="eastAsia" w:ascii="Times New Roman" w:hAnsi="Times New Roman" w:eastAsia="方正仿宋简体" w:cs="Times New Roman"/>
                <w:color w:val="000000"/>
                <w:sz w:val="24"/>
                <w:szCs w:val="26"/>
                <w:lang w:eastAsia="zh-CN"/>
              </w:rPr>
              <w:t>。</w:t>
            </w:r>
          </w:p>
        </w:tc>
        <w:tc>
          <w:tcPr>
            <w:tcW w:w="238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《中华人民共和国政府信息公开条例》（国务院令第711号）</w:t>
            </w:r>
          </w:p>
        </w:tc>
        <w:tc>
          <w:tcPr>
            <w:tcW w:w="706"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☑其他</w:t>
            </w:r>
          </w:p>
        </w:tc>
        <w:tc>
          <w:tcPr>
            <w:tcW w:w="1280"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vMerge w:val="restart"/>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安稳股</w:t>
            </w:r>
          </w:p>
        </w:tc>
        <w:tc>
          <w:tcPr>
            <w:tcW w:w="1518" w:type="dxa"/>
            <w:vMerge w:val="restart"/>
            <w:tcBorders>
              <w:tl2br w:val="nil"/>
              <w:tr2bl w:val="nil"/>
            </w:tcBorders>
            <w:vAlign w:val="center"/>
          </w:tcPr>
          <w:p>
            <w:pPr>
              <w:widowControl/>
              <w:jc w:val="left"/>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p>
            <w:pPr>
              <w:widowControl/>
              <w:jc w:val="left"/>
              <w:rPr>
                <w:rFonts w:hint="default" w:ascii="Times New Roman" w:hAnsi="Times New Roman" w:eastAsia="方正仿宋简体" w:cs="Times New Roman"/>
                <w:color w:val="000000"/>
                <w:sz w:val="24"/>
                <w:szCs w:val="26"/>
                <w:lang w:val="en-US"/>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kern w:val="0"/>
                <w:sz w:val="20"/>
                <w:szCs w:val="20"/>
              </w:rPr>
            </w:pPr>
          </w:p>
        </w:tc>
        <w:tc>
          <w:tcPr>
            <w:tcW w:w="1339"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应急管理政策制度、应急预案等信息</w:t>
            </w:r>
            <w:r>
              <w:rPr>
                <w:rFonts w:hint="eastAsia" w:ascii="Times New Roman" w:hAnsi="Times New Roman" w:eastAsia="方正仿宋简体" w:cs="Times New Roman"/>
                <w:color w:val="000000"/>
                <w:sz w:val="24"/>
                <w:szCs w:val="26"/>
                <w:lang w:eastAsia="zh-CN"/>
              </w:rPr>
              <w:t>。</w:t>
            </w:r>
          </w:p>
        </w:tc>
        <w:tc>
          <w:tcPr>
            <w:tcW w:w="23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p>
        </w:tc>
        <w:tc>
          <w:tcPr>
            <w:tcW w:w="706"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292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p>
        </w:tc>
        <w:tc>
          <w:tcPr>
            <w:tcW w:w="1280"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p>
        </w:tc>
        <w:tc>
          <w:tcPr>
            <w:tcW w:w="894" w:type="dxa"/>
            <w:vMerge w:val="continue"/>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p>
        </w:tc>
        <w:tc>
          <w:tcPr>
            <w:tcW w:w="1518" w:type="dxa"/>
            <w:vMerge w:val="continue"/>
            <w:tcBorders>
              <w:tl2br w:val="nil"/>
              <w:tr2bl w:val="nil"/>
            </w:tcBorders>
            <w:vAlign w:val="center"/>
          </w:tcPr>
          <w:p>
            <w:pPr>
              <w:widowControl/>
              <w:jc w:val="left"/>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kern w:val="0"/>
                <w:sz w:val="20"/>
                <w:szCs w:val="20"/>
                <w:lang w:eastAsia="zh-CN"/>
              </w:rPr>
            </w:pPr>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重大项目</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改革动态、权责清单、办件查询、“双随机一公开”、“双公示”等信息</w:t>
            </w:r>
            <w:r>
              <w:rPr>
                <w:rFonts w:hint="eastAsia" w:ascii="Times New Roman" w:hAnsi="Times New Roman" w:eastAsia="方正仿宋简体" w:cs="Times New Roman"/>
                <w:color w:val="000000"/>
                <w:sz w:val="24"/>
                <w:szCs w:val="26"/>
                <w:lang w:eastAsia="zh-CN"/>
              </w:rPr>
              <w:t>。</w:t>
            </w:r>
          </w:p>
        </w:tc>
        <w:tc>
          <w:tcPr>
            <w:tcW w:w="2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中共中央办公厅国务院办公厅印发&lt;关于全面推进政务公开工作的意见&gt;的通知》&lt;关于全面推进政务公开工作的意见&gt;、《国务院办公厅印发＜关于全面推进政务公开工作的意见＞实施细则的通知》、《国务院办公厅关于推进重大建设项目批准和实施领域政府信息公开的意见》、《交通运输部办公厅关于全面推进政务公开工作的实施意见》、《厅政府信息公开实施</w:t>
            </w:r>
            <w:r>
              <w:rPr>
                <w:rFonts w:hint="default" w:ascii="Times New Roman" w:hAnsi="Times New Roman" w:eastAsia="方正仿宋简体" w:cs="Times New Roman"/>
                <w:color w:val="000000"/>
                <w:sz w:val="24"/>
                <w:szCs w:val="26"/>
                <w:lang w:eastAsia="zh-CN"/>
              </w:rPr>
              <w:t>办法</w:t>
            </w:r>
            <w:r>
              <w:rPr>
                <w:rFonts w:hint="default" w:ascii="Times New Roman" w:hAnsi="Times New Roman" w:eastAsia="方正仿宋简体" w:cs="Times New Roman"/>
                <w:color w:val="000000"/>
                <w:sz w:val="24"/>
                <w:szCs w:val="26"/>
              </w:rPr>
              <w:t>》</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通川区交通运输局</w:t>
            </w:r>
          </w:p>
        </w:tc>
        <w:tc>
          <w:tcPr>
            <w:tcW w:w="292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lang w:eastAsia="zh-CN"/>
              </w:rPr>
              <w:t>行政审批股</w:t>
            </w:r>
          </w:p>
        </w:tc>
        <w:tc>
          <w:tcPr>
            <w:tcW w:w="1518" w:type="dxa"/>
            <w:tcBorders>
              <w:tl2br w:val="nil"/>
              <w:tr2bl w:val="nil"/>
            </w:tcBorders>
            <w:vAlign w:val="center"/>
          </w:tcPr>
          <w:p>
            <w:pPr>
              <w:widowControl/>
              <w:jc w:val="left"/>
              <w:rPr>
                <w:rFonts w:hint="default" w:ascii="宋体" w:hAnsi="宋体" w:eastAsia="宋体" w:cs="宋体"/>
                <w:kern w:val="0"/>
                <w:sz w:val="20"/>
                <w:szCs w:val="20"/>
                <w:lang w:val="en-US"/>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5" w:hRule="atLeast"/>
          <w:jc w:val="center"/>
        </w:trPr>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bookmarkStart w:id="1" w:name="_GoBack" w:colFirst="8" w:colLast="8"/>
          </w:p>
        </w:tc>
        <w:tc>
          <w:tcPr>
            <w:tcW w:w="133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公众互动</w:t>
            </w:r>
          </w:p>
        </w:tc>
        <w:tc>
          <w:tcPr>
            <w:tcW w:w="2419"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lang w:eastAsia="zh-CN"/>
              </w:rPr>
              <w:t>区长信箱、咨询投诉、在线访谈、意见征集等信息</w:t>
            </w:r>
            <w:r>
              <w:rPr>
                <w:rFonts w:hint="eastAsia" w:ascii="Times New Roman" w:hAnsi="Times New Roman" w:eastAsia="方正仿宋简体" w:cs="Times New Roman"/>
                <w:color w:val="000000"/>
                <w:sz w:val="24"/>
                <w:szCs w:val="26"/>
                <w:lang w:eastAsia="zh-CN"/>
              </w:rPr>
              <w:t>。</w:t>
            </w:r>
          </w:p>
        </w:tc>
        <w:tc>
          <w:tcPr>
            <w:tcW w:w="2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color w:val="000000"/>
                <w:sz w:val="24"/>
                <w:szCs w:val="26"/>
              </w:rPr>
            </w:pPr>
            <w:r>
              <w:rPr>
                <w:rFonts w:hint="default" w:ascii="Times New Roman" w:hAnsi="Times New Roman" w:eastAsia="方正仿宋简体" w:cs="Times New Roman"/>
                <w:color w:val="000000"/>
                <w:sz w:val="24"/>
                <w:szCs w:val="26"/>
              </w:rPr>
              <w:t>《中华人民共和国政府信息公开条例》、《中共中央办公厅国务院办公厅印发&lt;关于全面推进政务公开工作的意见&gt;的通知》&lt;关于全面推进政务公开工作的意见&gt;、《国务院办公厅印发＜关于全面推进政务公开工作的意见＞实施细则的通知》、《交通运输部办公厅关于全面推进政务公开工作的实施意见》、《厅政府信息公开实施办法》</w:t>
            </w:r>
          </w:p>
        </w:tc>
        <w:tc>
          <w:tcPr>
            <w:tcW w:w="706"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000000"/>
                <w:sz w:val="24"/>
                <w:szCs w:val="26"/>
              </w:rPr>
            </w:pPr>
            <w:r>
              <w:rPr>
                <w:rFonts w:hint="eastAsia" w:ascii="Times New Roman" w:hAnsi="Times New Roman" w:eastAsia="方正仿宋简体" w:cs="Times New Roman"/>
                <w:color w:val="000000"/>
                <w:sz w:val="24"/>
                <w:szCs w:val="26"/>
                <w:lang w:eastAsia="zh-CN"/>
              </w:rPr>
              <w:t>通川区交通运输局</w:t>
            </w:r>
          </w:p>
        </w:tc>
        <w:tc>
          <w:tcPr>
            <w:tcW w:w="292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政府网站  □政府公报</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□政务微博  □政务微信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□移动客户端    □微视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□手机短信推送  □电视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□广播      □报刊</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□信息公告  □电子信息屏</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□政务服务中心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□便民服务中心</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□便民服务点（室）</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color w:val="000000"/>
                <w:sz w:val="24"/>
                <w:szCs w:val="26"/>
              </w:rPr>
            </w:pPr>
            <w:r>
              <w:rPr>
                <w:rFonts w:hint="eastAsia" w:ascii="方正仿宋简体" w:hAnsi="方正仿宋简体" w:eastAsia="方正仿宋简体" w:cs="方正仿宋简体"/>
                <w:color w:val="000000"/>
                <w:sz w:val="24"/>
                <w:szCs w:val="26"/>
              </w:rPr>
              <w:t>□图书馆    □档案馆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kern w:val="0"/>
                <w:sz w:val="20"/>
                <w:szCs w:val="20"/>
              </w:rPr>
            </w:pPr>
            <w:r>
              <w:rPr>
                <w:rFonts w:hint="eastAsia" w:ascii="方正仿宋简体" w:hAnsi="方正仿宋简体" w:eastAsia="方正仿宋简体" w:cs="方正仿宋简体"/>
                <w:color w:val="000000"/>
                <w:sz w:val="24"/>
                <w:szCs w:val="26"/>
                <w:lang w:eastAsia="zh-CN"/>
              </w:rPr>
              <w:t>☑</w:t>
            </w:r>
            <w:r>
              <w:rPr>
                <w:rFonts w:hint="eastAsia" w:ascii="方正仿宋简体" w:hAnsi="方正仿宋简体" w:eastAsia="方正仿宋简体" w:cs="方正仿宋简体"/>
                <w:color w:val="000000"/>
                <w:sz w:val="24"/>
                <w:szCs w:val="26"/>
              </w:rPr>
              <w:t>其他</w:t>
            </w:r>
          </w:p>
        </w:tc>
        <w:tc>
          <w:tcPr>
            <w:tcW w:w="1280"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val="0"/>
              <w:wordWrap w:val="0"/>
              <w:overflowPunct/>
              <w:topLinePunct/>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default" w:ascii="Times New Roman" w:hAnsi="Times New Roman" w:eastAsia="方正仿宋简体" w:cs="Times New Roman"/>
                <w:color w:val="000000"/>
                <w:sz w:val="24"/>
                <w:szCs w:val="26"/>
              </w:rPr>
              <w:t>信息形成（变更）</w:t>
            </w:r>
            <w:r>
              <w:rPr>
                <w:rFonts w:hint="eastAsia" w:ascii="Times New Roman" w:hAnsi="Times New Roman" w:eastAsia="方正仿宋简体" w:cs="Times New Roman"/>
                <w:color w:val="000000"/>
                <w:sz w:val="24"/>
                <w:szCs w:val="26"/>
                <w:lang w:val="en-US" w:eastAsia="zh-CN"/>
              </w:rPr>
              <w:t>5</w:t>
            </w:r>
            <w:r>
              <w:rPr>
                <w:rFonts w:hint="default" w:ascii="Times New Roman" w:hAnsi="Times New Roman" w:eastAsia="方正仿宋简体" w:cs="Times New Roman"/>
                <w:color w:val="000000"/>
                <w:sz w:val="24"/>
                <w:szCs w:val="26"/>
              </w:rPr>
              <w:t>个工作日内</w:t>
            </w:r>
          </w:p>
        </w:tc>
        <w:tc>
          <w:tcPr>
            <w:tcW w:w="894" w:type="dxa"/>
            <w:tcBorders>
              <w:tl2br w:val="nil"/>
              <w:tr2bl w:val="nil"/>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00000"/>
                <w:sz w:val="24"/>
                <w:szCs w:val="26"/>
                <w:lang w:eastAsia="zh-CN"/>
              </w:rPr>
            </w:pPr>
            <w:r>
              <w:rPr>
                <w:rFonts w:hint="eastAsia" w:ascii="Times New Roman" w:hAnsi="Times New Roman" w:eastAsia="方正仿宋简体" w:cs="Times New Roman"/>
                <w:color w:val="000000"/>
                <w:sz w:val="24"/>
                <w:szCs w:val="26"/>
              </w:rPr>
              <w:t>局属各单位、机关各股室</w:t>
            </w:r>
          </w:p>
        </w:tc>
        <w:tc>
          <w:tcPr>
            <w:tcW w:w="1518" w:type="dxa"/>
            <w:tcBorders>
              <w:tl2br w:val="nil"/>
              <w:tr2bl w:val="nil"/>
            </w:tcBorders>
            <w:vAlign w:val="center"/>
          </w:tcPr>
          <w:p>
            <w:pPr>
              <w:widowControl/>
              <w:jc w:val="left"/>
              <w:rPr>
                <w:rFonts w:hint="default" w:ascii="宋体" w:hAnsi="宋体" w:eastAsia="宋体" w:cs="宋体"/>
                <w:kern w:val="0"/>
                <w:sz w:val="20"/>
                <w:szCs w:val="20"/>
                <w:lang w:val="en-US"/>
              </w:rPr>
            </w:pPr>
            <w:r>
              <w:rPr>
                <w:rFonts w:hint="default" w:ascii="Times New Roman" w:hAnsi="Times New Roman" w:eastAsia="方正仿宋简体" w:cs="Times New Roman"/>
                <w:color w:val="000000"/>
                <w:sz w:val="24"/>
                <w:szCs w:val="26"/>
              </w:rPr>
              <w:t>咨询电话：</w:t>
            </w:r>
            <w:r>
              <w:rPr>
                <w:rFonts w:hint="eastAsia" w:ascii="Times New Roman" w:hAnsi="Times New Roman" w:eastAsia="方正仿宋简体" w:cs="Times New Roman"/>
                <w:color w:val="000000"/>
                <w:sz w:val="24"/>
                <w:szCs w:val="26"/>
                <w:lang w:val="en-US" w:eastAsia="zh-CN"/>
              </w:rPr>
              <w:t>0818-2376450</w:t>
            </w:r>
            <w:r>
              <w:rPr>
                <w:rFonts w:hint="default" w:ascii="Times New Roman" w:hAnsi="Times New Roman" w:eastAsia="方正仿宋简体" w:cs="Times New Roman"/>
                <w:color w:val="000000"/>
                <w:sz w:val="24"/>
                <w:szCs w:val="26"/>
              </w:rPr>
              <w:br w:type="textWrapping"/>
            </w:r>
          </w:p>
        </w:tc>
      </w:tr>
    </w:tbl>
    <w:p/>
    <w:sectPr>
      <w:pgSz w:w="16783" w:h="11850" w:orient="landscape"/>
      <w:pgMar w:top="1587" w:right="1440" w:bottom="1474"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Wingdings 2">
    <w:altName w:val="阳光吾坚体"/>
    <w:panose1 w:val="05020102010507070707"/>
    <w:charset w:val="00"/>
    <w:family w:val="auto"/>
    <w:pitch w:val="default"/>
    <w:sig w:usb0="00000000" w:usb1="00000000" w:usb2="00000000" w:usb3="00000000" w:csb0="80000000" w:csb1="00000000"/>
  </w:font>
  <w:font w:name="阳光吾坚体">
    <w:panose1 w:val="01010100010101010101"/>
    <w:charset w:val="00"/>
    <w:family w:val="auto"/>
    <w:pitch w:val="default"/>
    <w:sig w:usb0="80000003" w:usb1="00010000" w:usb2="00000040" w:usb3="00000000" w:csb0="0000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F3498"/>
    <w:rsid w:val="0060171E"/>
    <w:rsid w:val="00A501AB"/>
    <w:rsid w:val="00E57541"/>
    <w:rsid w:val="017E711F"/>
    <w:rsid w:val="03146C9F"/>
    <w:rsid w:val="035F693C"/>
    <w:rsid w:val="043D1E62"/>
    <w:rsid w:val="05430010"/>
    <w:rsid w:val="05654823"/>
    <w:rsid w:val="06F258F7"/>
    <w:rsid w:val="0A7D5FCD"/>
    <w:rsid w:val="0B653E80"/>
    <w:rsid w:val="0C4F74F5"/>
    <w:rsid w:val="10E03359"/>
    <w:rsid w:val="12A266D8"/>
    <w:rsid w:val="13C76CD0"/>
    <w:rsid w:val="14E31C89"/>
    <w:rsid w:val="17EF7D86"/>
    <w:rsid w:val="17F75E9B"/>
    <w:rsid w:val="191E6BCD"/>
    <w:rsid w:val="193E01F2"/>
    <w:rsid w:val="199231C9"/>
    <w:rsid w:val="1A1529FE"/>
    <w:rsid w:val="1BBA1CB8"/>
    <w:rsid w:val="1BE978A9"/>
    <w:rsid w:val="1D150CCF"/>
    <w:rsid w:val="207B511A"/>
    <w:rsid w:val="229E70BB"/>
    <w:rsid w:val="22F24E88"/>
    <w:rsid w:val="247E2C16"/>
    <w:rsid w:val="2483524F"/>
    <w:rsid w:val="267317D1"/>
    <w:rsid w:val="26EF1BA9"/>
    <w:rsid w:val="28E738BB"/>
    <w:rsid w:val="2C1F6A8C"/>
    <w:rsid w:val="2E933762"/>
    <w:rsid w:val="2F7F8474"/>
    <w:rsid w:val="306C2091"/>
    <w:rsid w:val="32694A7A"/>
    <w:rsid w:val="33137B5A"/>
    <w:rsid w:val="35321C38"/>
    <w:rsid w:val="3BC07768"/>
    <w:rsid w:val="3D7408E6"/>
    <w:rsid w:val="3DBE4137"/>
    <w:rsid w:val="3ECB0200"/>
    <w:rsid w:val="3ECF1ADC"/>
    <w:rsid w:val="41D25073"/>
    <w:rsid w:val="451D5799"/>
    <w:rsid w:val="45CB1B2C"/>
    <w:rsid w:val="482F2C8D"/>
    <w:rsid w:val="484C07B1"/>
    <w:rsid w:val="49344DB5"/>
    <w:rsid w:val="493F20C4"/>
    <w:rsid w:val="49AB1508"/>
    <w:rsid w:val="49AE2F15"/>
    <w:rsid w:val="4AFD5D93"/>
    <w:rsid w:val="4E615737"/>
    <w:rsid w:val="4E624BAE"/>
    <w:rsid w:val="52CC558B"/>
    <w:rsid w:val="56E16569"/>
    <w:rsid w:val="5746306A"/>
    <w:rsid w:val="58AA3221"/>
    <w:rsid w:val="5A7A7400"/>
    <w:rsid w:val="5BDE1AE9"/>
    <w:rsid w:val="5C80715B"/>
    <w:rsid w:val="5CB10FE2"/>
    <w:rsid w:val="5CDD0518"/>
    <w:rsid w:val="5D1D53E3"/>
    <w:rsid w:val="5EFC656C"/>
    <w:rsid w:val="5EFF7BF1"/>
    <w:rsid w:val="5FEE63BF"/>
    <w:rsid w:val="5FFC6A7A"/>
    <w:rsid w:val="639E5E70"/>
    <w:rsid w:val="64CF0348"/>
    <w:rsid w:val="679413D5"/>
    <w:rsid w:val="67954C82"/>
    <w:rsid w:val="69177660"/>
    <w:rsid w:val="6A073AA8"/>
    <w:rsid w:val="6B2331E9"/>
    <w:rsid w:val="6B792DBC"/>
    <w:rsid w:val="6BEC17E0"/>
    <w:rsid w:val="6CDF81CF"/>
    <w:rsid w:val="70271038"/>
    <w:rsid w:val="70E63F0A"/>
    <w:rsid w:val="715B2D7E"/>
    <w:rsid w:val="736B748E"/>
    <w:rsid w:val="73E6278F"/>
    <w:rsid w:val="73F5835B"/>
    <w:rsid w:val="75741AFD"/>
    <w:rsid w:val="769136B0"/>
    <w:rsid w:val="77176F4C"/>
    <w:rsid w:val="796F76B1"/>
    <w:rsid w:val="7A55297D"/>
    <w:rsid w:val="7A8F7AE5"/>
    <w:rsid w:val="7FBCAF2F"/>
    <w:rsid w:val="7FD70463"/>
    <w:rsid w:val="BF6DAF2D"/>
    <w:rsid w:val="CFEB04E7"/>
    <w:rsid w:val="DEAAFEB6"/>
    <w:rsid w:val="EDDB2259"/>
    <w:rsid w:val="F976D546"/>
    <w:rsid w:val="FF77B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4157</Words>
  <Characters>4332</Characters>
  <Lines>18</Lines>
  <Paragraphs>5</Paragraphs>
  <TotalTime>1</TotalTime>
  <ScaleCrop>false</ScaleCrop>
  <LinksUpToDate>false</LinksUpToDate>
  <CharactersWithSpaces>4685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2019-07-07T03:15:00Z</dcterms:created>
  <dc:creator>Administrator</dc:creator>
  <cp:lastModifiedBy>user</cp:lastModifiedBy>
  <cp:lastPrinted>2019-10-31T03:18:00Z</cp:lastPrinted>
  <dcterms:modified xsi:type="dcterms:W3CDTF">2025-06-16T15:38:56Z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SaveFontToCloudKey">
    <vt:lpwstr>1000168854_embed</vt:lpwstr>
  </property>
  <property fmtid="{D5CDD505-2E9C-101B-9397-08002B2CF9AE}" pid="4" name="ICV">
    <vt:lpwstr>12D90872D02AF0ED9A9047683636B03D</vt:lpwstr>
  </property>
  <property fmtid="{D5CDD505-2E9C-101B-9397-08002B2CF9AE}" pid="5" name="KSOTemplateDocerSaveRecord">
    <vt:lpwstr>eyJoZGlkIjoiNzI1ZGU5OWMyMTdjZGJhYWZlYzIxNzNlMTE0MjE3NzIiLCJ1c2VySWQiOiI0MzI3MjQxNjgifQ==</vt:lpwstr>
  </property>
</Properties>
</file>