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0"/>
        <w:jc w:val="center"/>
        <w:textAlignment w:val="center"/>
        <w:rPr>
          <w:rFonts w:hint="eastAsia" w:ascii="方正小标宋简体" w:eastAsia="方正小标宋简体" w:cs="Times New Roman"/>
          <w:color w:val="000000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color w:val="000000"/>
          <w:spacing w:val="0"/>
          <w:sz w:val="44"/>
          <w:szCs w:val="44"/>
          <w:lang w:eastAsia="zh-CN"/>
        </w:rPr>
        <w:t>通川区征地拆迁服务中心</w:t>
      </w:r>
      <w:r>
        <w:rPr>
          <w:rFonts w:hint="eastAsia" w:ascii="方正小标宋简体" w:eastAsia="方正小标宋简体" w:cs="Times New Roman"/>
          <w:color w:val="000000"/>
          <w:spacing w:val="0"/>
          <w:sz w:val="44"/>
          <w:szCs w:val="44"/>
        </w:rPr>
        <w:t>主动公开事项目录</w:t>
      </w:r>
    </w:p>
    <w:tbl>
      <w:tblPr>
        <w:tblStyle w:val="9"/>
        <w:tblW w:w="15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11"/>
        <w:gridCol w:w="1523"/>
        <w:gridCol w:w="2486"/>
        <w:gridCol w:w="2004"/>
        <w:gridCol w:w="2232"/>
        <w:gridCol w:w="1632"/>
        <w:gridCol w:w="158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类别</w:t>
            </w: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</w:t>
            </w: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事项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公开内容</w:t>
            </w: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公开依据</w:t>
            </w:r>
          </w:p>
        </w:tc>
        <w:tc>
          <w:tcPr>
            <w:tcW w:w="2004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公开主体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公开渠道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公开时限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公开责任</w:t>
            </w: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楷体简体" w:eastAsia="方正楷体简体" w:cs="Times New Roman"/>
                <w:color w:val="000000"/>
                <w:spacing w:val="0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机构信息</w:t>
            </w: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机构概况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机构名称、办公地址、办公电话、通信地址、邮政编码</w:t>
            </w:r>
          </w:p>
        </w:tc>
        <w:tc>
          <w:tcPr>
            <w:tcW w:w="2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《中华人民共和国政府信息公开条例》（国务院令第711号）、三定方案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区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征拆中心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信用中国（xx）网站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移动客户端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政务公开专区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便民服务中心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（点、室）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手机短信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报刊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档案馆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□其他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相关信息形成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变更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）3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个工作日内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办公室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0818-2102303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机构</w:t>
            </w: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职能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依据“三定”方案及职责调整情况确定的本中心最新法定职能</w:t>
            </w:r>
          </w:p>
        </w:tc>
        <w:tc>
          <w:tcPr>
            <w:tcW w:w="2486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004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23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63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57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领导分工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领导姓名、工作职务、工作分工、</w:t>
            </w:r>
          </w:p>
        </w:tc>
        <w:tc>
          <w:tcPr>
            <w:tcW w:w="2486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004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23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63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57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内设机构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机构</w:t>
            </w: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名称、职责</w:t>
            </w:r>
          </w:p>
        </w:tc>
        <w:tc>
          <w:tcPr>
            <w:tcW w:w="2486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004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223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63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  <w:tc>
          <w:tcPr>
            <w:tcW w:w="1572" w:type="dxa"/>
            <w:vMerge w:val="continue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15" w:lineRule="atLeast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政策文件</w:t>
            </w: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法律、法规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国家、省、市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、区</w:t>
            </w: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有关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国</w:t>
            </w: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有、集体土地上房屋征收补偿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安置</w:t>
            </w: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有关法律法规</w:t>
            </w:r>
          </w:p>
        </w:tc>
        <w:tc>
          <w:tcPr>
            <w:tcW w:w="2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《中华人民共和国政府信息公开条例》（国务院令第711号）、《四川省行政规范性文件管理办法》（省政府令第327号）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区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征拆中心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</w:p>
        </w:tc>
        <w:tc>
          <w:tcPr>
            <w:tcW w:w="22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信用中国（xx）网站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移动客户端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政务公开专区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便民服务中心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（点、室）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手机短信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报刊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档案馆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□其他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相关信息形成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变更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）3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个工作日内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业务股室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0818-2102303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</w:pP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其他政策文件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区征拆中心工作相关规范性文件和重大政策措施</w:t>
            </w:r>
          </w:p>
        </w:tc>
        <w:tc>
          <w:tcPr>
            <w:tcW w:w="2486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2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leftChars="0" w:right="0" w:right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工作动态</w:t>
            </w: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政务动态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区征拆中心工作有关会议、领导活动、领导讲话等</w:t>
            </w:r>
          </w:p>
        </w:tc>
        <w:tc>
          <w:tcPr>
            <w:tcW w:w="2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《中华人民共和国政府信息公开条例》（国务院令第711号）、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《四川省人民政府办公厅关于印发四川省2021年政务公开工作要点的通知》（川办发〔2021〕16号）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区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征拆中心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hAnsi="Calibri" w:eastAsia="方正楷体简体" w:cs="Times New Roman"/>
                <w:color w:val="000000"/>
                <w:spacing w:val="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22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信用中国（xx）网站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移动客户端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政务公开专区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便民服务中心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（点、室）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手机短信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报刊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档案馆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□其他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相关信息形成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变更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）3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个工作日内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办公室及相关各股室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0818-2102303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公告公示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区征拆中心各股室需公告社会知晓的各事项及相关信息等</w:t>
            </w:r>
          </w:p>
        </w:tc>
        <w:tc>
          <w:tcPr>
            <w:tcW w:w="24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</w:p>
        </w:tc>
        <w:tc>
          <w:tcPr>
            <w:tcW w:w="20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</w:p>
        </w:tc>
        <w:tc>
          <w:tcPr>
            <w:tcW w:w="22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</w:p>
        </w:tc>
        <w:tc>
          <w:tcPr>
            <w:tcW w:w="16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财政资金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财政预决算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年度部门预（决）算编制说明</w:t>
            </w:r>
          </w:p>
        </w:tc>
        <w:tc>
          <w:tcPr>
            <w:tcW w:w="2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8"/>
                <w:szCs w:val="28"/>
              </w:rPr>
              <w:t>《中华人民共和国政府信息公开条例》（国务院令第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8"/>
                <w:szCs w:val="28"/>
                <w:lang w:val="en-US" w:eastAsia="zh-CN"/>
              </w:rPr>
              <w:t>711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sz w:val="28"/>
                <w:szCs w:val="28"/>
              </w:rPr>
              <w:t>号）、《财政部关于推进省以下预决算公开工作的通知》（财预〔2013〕309号）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区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征拆中心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hAnsi="Calibri" w:eastAsia="方正楷体简体" w:cs="Times New Roman"/>
                <w:color w:val="000000"/>
                <w:spacing w:val="0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22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信用中国（xx）网站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移动客户端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政务公开专区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便民服务中心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（点、室）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手机短信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报刊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档案馆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□其他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信息形成（变更）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个工作日内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财务室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简体" w:eastAsia="方正楷体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0818-2102303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“三公”经费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“三公”经费预（决）算编制说明</w:t>
            </w:r>
          </w:p>
        </w:tc>
        <w:tc>
          <w:tcPr>
            <w:tcW w:w="2486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4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2" w:type="dxa"/>
            <w:vMerge w:val="continue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5" w:hRule="atLeast"/>
          <w:jc w:val="center"/>
        </w:trPr>
        <w:tc>
          <w:tcPr>
            <w:tcW w:w="92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房屋征收</w:t>
            </w:r>
          </w:p>
        </w:tc>
        <w:tc>
          <w:tcPr>
            <w:tcW w:w="151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房屋征收公告公示</w:t>
            </w:r>
          </w:p>
        </w:tc>
        <w:tc>
          <w:tcPr>
            <w:tcW w:w="152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房屋征收项目名称征收内容、征收标准等信息</w:t>
            </w:r>
          </w:p>
        </w:tc>
        <w:tc>
          <w:tcPr>
            <w:tcW w:w="2486" w:type="dxa"/>
            <w:vAlign w:val="center"/>
          </w:tcPr>
          <w:p>
            <w:pPr>
              <w:widowControl/>
              <w:spacing w:before="100" w:beforeAutospacing="1" w:after="100" w:afterAutospacing="1" w:line="370" w:lineRule="exact"/>
              <w:jc w:val="both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《中华人民共和国政府信息公开条例》（国务院令第711号）、《中华人民共和国国务院令国有土地上房屋征收与补偿条例》（第590号）、《四川省国有土地上房屋征收与补偿条例》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区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征拆中心</w:t>
            </w:r>
          </w:p>
        </w:tc>
        <w:tc>
          <w:tcPr>
            <w:tcW w:w="2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信用中国（xx）网站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政务微信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移动客户端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政务公开专区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实体公开栏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便民服务中心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（点、室）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手机短信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报刊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方正仿宋简体" w:hAnsi="方正仿宋简体" w:eastAsia="宋体" w:cs="Times New Roman"/>
                <w:color w:val="000000"/>
                <w:spacing w:val="0"/>
                <w:sz w:val="28"/>
                <w:szCs w:val="28"/>
              </w:rPr>
              <w:t>□</w:t>
            </w: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档案馆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简体" w:eastAsia="方正仿宋简体" w:cs="Times New Roman"/>
                <w:color w:val="000000"/>
                <w:spacing w:val="0"/>
                <w:sz w:val="28"/>
                <w:szCs w:val="28"/>
              </w:rPr>
              <w:t>□其他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信息形成（变更）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个工作日内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业务股室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Calibri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0818-2102303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center"/>
        <w:rPr>
          <w:rFonts w:hint="eastAsia" w:ascii="方正小标宋简体" w:eastAsia="方正小标宋简体"/>
          <w:color w:val="000000"/>
          <w:spacing w:val="0"/>
          <w:sz w:val="44"/>
          <w:szCs w:val="44"/>
        </w:rPr>
      </w:pPr>
    </w:p>
    <w:sectPr>
      <w:footerReference r:id="rId3" w:type="default"/>
      <w:pgSz w:w="16840" w:h="11907" w:orient="landscape"/>
      <w:pgMar w:top="1588" w:right="2098" w:bottom="1474" w:left="1985" w:header="851" w:footer="992" w:gutter="0"/>
      <w:pgNumType w:fmt="numberInDash"/>
      <w:cols w:equalWidth="0" w:num="1">
        <w:col w:w="1275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2647490"/>
    <w:rsid w:val="10965022"/>
    <w:rsid w:val="1DC74643"/>
    <w:rsid w:val="229552D6"/>
    <w:rsid w:val="26F243E2"/>
    <w:rsid w:val="2E7D3CB3"/>
    <w:rsid w:val="34044ED1"/>
    <w:rsid w:val="4EDA41E7"/>
    <w:rsid w:val="56884683"/>
    <w:rsid w:val="590F5022"/>
    <w:rsid w:val="62962E57"/>
    <w:rsid w:val="658D37CC"/>
    <w:rsid w:val="67E261C0"/>
    <w:rsid w:val="71812EA3"/>
    <w:rsid w:val="7B5B27CB"/>
    <w:rsid w:val="DEF14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suppressAutoHyphens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1207</Words>
  <Characters>1295</Characters>
  <Lines>181</Lines>
  <Paragraphs>75</Paragraphs>
  <TotalTime>20</TotalTime>
  <ScaleCrop>false</ScaleCrop>
  <LinksUpToDate>false</LinksUpToDate>
  <CharactersWithSpaces>1295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user</cp:lastModifiedBy>
  <cp:lastPrinted>2025-06-10T08:56:00Z</cp:lastPrinted>
  <dcterms:modified xsi:type="dcterms:W3CDTF">2025-06-12T17:04:09Z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KSOTemplateDocerSaveRecord">
    <vt:lpwstr>eyJoZGlkIjoiNDk4MjRjMTBlZmE5NjlmNmJlODI5MTVkZWJmMzZjNWYiLCJ1c2VySWQiOiIzNDcwMzgyMjUifQ==</vt:lpwstr>
  </property>
  <property fmtid="{D5CDD505-2E9C-101B-9397-08002B2CF9AE}" pid="4" name="ICV">
    <vt:lpwstr>62310DA097E64F4D9C10AFF7CC59E09D_13</vt:lpwstr>
  </property>
</Properties>
</file>