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78" w:lineRule="exact"/>
        <w:ind w:left="0"/>
        <w:jc w:val="center"/>
        <w:textAlignment w:val="center"/>
        <w:rPr>
          <w:rFonts w:ascii="方正小标宋简体" w:eastAsia="方正小标宋简体" w:cs="Times New Roman" w:hint="eastAsia"/>
          <w:color w:val="000000"/>
          <w:spacing w:val="0"/>
          <w:sz w:val="44"/>
          <w:szCs w:val="44"/>
        </w:rPr>
      </w:pPr>
      <w:r>
        <w:rPr>
          <w:rFonts w:ascii="方正小标宋简体" w:eastAsia="方正小标宋简体" w:cs="Times New Roman"/>
          <w:color w:val="000000"/>
          <w:spacing w:val="0"/>
          <w:sz w:val="44"/>
          <w:szCs w:val="44"/>
          <w:lang w:val="en-US" w:eastAsia="zh-CN"/>
        </w:rPr>
        <w:t>通川区</w:t>
      </w:r>
      <w:r>
        <w:rPr>
          <w:rFonts w:ascii="方正小标宋简体" w:eastAsia="方正小标宋简体" w:cs="Times New Roman" w:hint="eastAsia"/>
          <w:color w:val="000000"/>
          <w:spacing w:val="0"/>
          <w:sz w:val="44"/>
          <w:szCs w:val="44"/>
          <w:lang w:val="en-US" w:eastAsia="zh-CN"/>
        </w:rPr>
        <w:t>东岳</w:t>
      </w:r>
      <w:r>
        <w:rPr>
          <w:rFonts w:ascii="方正小标宋简体" w:eastAsia="方正小标宋简体" w:cs="Times New Roman"/>
          <w:color w:val="000000"/>
          <w:spacing w:val="0"/>
          <w:sz w:val="44"/>
          <w:szCs w:val="44"/>
        </w:rPr>
        <w:t>镇</w:t>
      </w:r>
      <w:r>
        <w:rPr>
          <w:rFonts w:ascii="方正小标宋简体" w:eastAsia="方正小标宋简体" w:cs="Times New Roman" w:hint="eastAsia"/>
          <w:color w:val="000000"/>
          <w:spacing w:val="0"/>
          <w:sz w:val="44"/>
          <w:szCs w:val="44"/>
          <w:lang w:val="en-US" w:eastAsia="zh-CN"/>
        </w:rPr>
        <w:t>人民政府</w:t>
      </w:r>
      <w:r>
        <w:rPr>
          <w:rFonts w:ascii="方正小标宋简体" w:eastAsia="方正小标宋简体" w:cs="Times New Roman" w:hint="eastAsia"/>
          <w:color w:val="000000"/>
          <w:spacing w:val="0"/>
          <w:sz w:val="44"/>
          <w:szCs w:val="44"/>
        </w:rPr>
        <w:t>主动公开事项目录</w:t>
      </w:r>
    </w:p>
    <w:tbl>
      <w:tblPr>
        <w:jc w:val="center"/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511"/>
        <w:gridCol w:w="1523"/>
        <w:gridCol w:w="2486"/>
        <w:gridCol w:w="2004"/>
        <w:gridCol w:w="2232"/>
        <w:gridCol w:w="1632"/>
        <w:gridCol w:w="1583"/>
        <w:gridCol w:w="1572"/>
      </w:tblGrid>
      <w:t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32"/>
                <w:szCs w:val="32"/>
              </w:rPr>
              <w:t>类别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32"/>
                <w:szCs w:val="32"/>
              </w:rPr>
              <w:t>公开事项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32"/>
                <w:szCs w:val="32"/>
              </w:rPr>
              <w:t>公开内容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32"/>
                <w:szCs w:val="32"/>
              </w:rPr>
              <w:t>公开依据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32"/>
                <w:szCs w:val="32"/>
              </w:rPr>
              <w:t>公开主体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32"/>
                <w:szCs w:val="32"/>
              </w:rPr>
              <w:t>公开渠道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32"/>
                <w:szCs w:val="32"/>
              </w:rPr>
              <w:t>公开时限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32"/>
                <w:szCs w:val="32"/>
              </w:rPr>
              <w:t>公开责任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32"/>
                <w:szCs w:val="32"/>
              </w:rPr>
              <w:t>监督电话</w:t>
            </w:r>
          </w:p>
        </w:tc>
      </w:tr>
      <w:tr>
        <w:trPr>
          <w:trHeight w:val="9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  <w:t>机构信息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  <w:t>机构概况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机构名称、办公地址、办公电话、传真、通信地址、邮政编码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《中华人民共和国政府信息公开条例》（国务院令第711号）、三定方案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  <w:t>东岳镇人民政府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  <w:t>政府网站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自该政府信息形成或变更之日起5个工作日内公开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  <w:t>0818-5891197</w:t>
            </w:r>
          </w:p>
        </w:tc>
      </w:tr>
      <w:tr>
        <w:trPr>
          <w:trHeight w:val="518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  <w:t>机构职能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依据三定方案确定的本部门法定职能</w:t>
            </w: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518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  <w:t>领导分工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本单位领导姓名、职务、简介、分工</w:t>
            </w: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270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政策文件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政策法规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相关的法律、法规、规章、规范性文件等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《中华人民共和国政府信息公开条例》（国务院令第711号）、《四川省行政规范性文件管理办法》（省政府令第327号）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  <w:t>东岳镇人民政府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  <w:t>政府网站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自该政府信息形成或变更之日起5个工作日内公开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  <w:t>办公室、相关科室、站、所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  <w:t>0818-5891197</w:t>
            </w:r>
          </w:p>
        </w:tc>
      </w:tr>
      <w:tr>
        <w:trPr>
          <w:trHeight w:val="518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政府文件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主动公开形式以双委发、双府发等形式的正式文件</w:t>
            </w: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  <w:t>政府网站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  <w:t>办公室、相关科室、站、所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518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政策解读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制定的政策文件的解读材料，与政策文件同步发布</w:t>
            </w: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  <w:t>政府网站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  <w:t>办公室、相关科室、站、所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1575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重点工作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工作动态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图片新闻信息、重大活动、重点工作、工作计划、工作总结等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eastAsia="方正仿宋简体" w:cs="方正仿宋简体" w:hint="eastAsia"/>
                <w:sz w:val="28"/>
                <w:szCs w:val="28"/>
              </w:rPr>
              <w:t>《中华人民共和国政府信息公开条例》（国务院令第711号）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  <w:t>东岳镇人民政府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  <w:t>政府网站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自该政府信息形成或变更之日起5个工作日内公开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  <w:t>办公室、相关科室、站、所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  <w:t>0818-5891197</w:t>
            </w:r>
          </w:p>
        </w:tc>
      </w:tr>
      <w:tr>
        <w:trPr>
          <w:trHeight w:val="935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公开工作报告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政府信息公开年度工作报告</w:t>
            </w: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  <w:t>政府网站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  <w:t>办公室、相关科室、站、所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518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人事信息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本单位干部的人事任免情况</w:t>
            </w: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  <w:t>政府网站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  <w:t>办公室、相关科室、站、所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1193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简体" w:cs="Times New Roman" w:hAnsi="Times New Roman" w:hint="eastAsia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财政信息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简体" w:cs="Times New Roman" w:hAnsi="Times New Roman" w:hint="eastAsia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财政预算、决算信息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简体" w:cs="Times New Roman" w:hAnsi="Times New Roman" w:hint="eastAsia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部门预算编制说明、部门决算编制说明、整体支出绩效评价报告等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简体" w:cs="Times New Roman" w:hAnsi="Times New Roman" w:hint="eastAsia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《中华人民共和国政府信息公开条例》（国务院令第711号）《财政部关于推进省以下预决算公开工作的通知》（财预〔2013〕309号）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东岳镇人民政府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政府网站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 w:hint="eastAsia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简体" w:cs="Times New Roman" w:hAnsi="Times New Roman" w:hint="eastAsia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信息形成（变更）</w:t>
            </w:r>
            <w:r>
              <w:rPr>
                <w:rFonts w:ascii="Times New Roman" w:eastAsia="方正仿宋简体" w:cs="Times New Roman" w:hAnsi="Times New Roman" w:hint="eastAsia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20</w:t>
            </w:r>
            <w:r>
              <w:rPr>
                <w:rFonts w:ascii="Times New Roman" w:eastAsia="方正仿宋简体" w:cs="Times New Roman" w:hAnsi="Times New Roman" w:hint="eastAsia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个工作日内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 w:hint="eastAsia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ascii="Times New Roman" w:eastAsia="方正仿宋简体" w:cs="Times New Roman" w:hAnsi="Times New Roman" w:hint="eastAsia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财政所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  <w:t>0818-5891197</w:t>
            </w:r>
          </w:p>
        </w:tc>
      </w:tr>
      <w:tr>
        <w:trPr>
          <w:trHeight w:val="1193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 w:hint="eastAsia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“三公”经费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 w:hint="eastAsia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“三公”经费预（决）算情况</w:t>
            </w: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东岳镇人民政府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  <w:t>政府网站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 w:hint="eastAsia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ascii="Times New Roman" w:eastAsia="方正仿宋简体" w:cs="Times New Roman" w:hAnsi="Times New Roman" w:hint="eastAsia"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财政所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方正仿宋简体" w:cs="Times New Roman" w:hAnsi="Times New Roman"/>
                <w:color w:val="000000"/>
                <w:spacing w:val="0"/>
                <w:sz w:val="28"/>
                <w:szCs w:val="28"/>
                <w:lang w:val="en-US" w:eastAsia="zh-CN"/>
              </w:rPr>
              <w:t>0818-5891197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方正书宋_GBK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18</Words>
  <Characters>18</Characters>
  <Lines>1</Lines>
  <Paragraphs>1</Paragraphs>
  <CharactersWithSpaces>18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28799</dc:creator>
  <cp:lastModifiedBy>user</cp:lastModifiedBy>
  <cp:revision>0</cp:revision>
  <dcterms:created xsi:type="dcterms:W3CDTF">2025-06-13T02:34:00Z</dcterms:created>
  <dcterms:modified xsi:type="dcterms:W3CDTF">2025-06-18T07:36:19Z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eyJoZGlkIjoiYTdmNDY1OWM0ZjVkYzU4NDM0NDk5MWNiMmY4ZDk4ZWEiLCJ1c2VySWQiOiIzMjg1MTQ1NDMifQ==</vt:lpwstr>
  </property>
  <property fmtid="{D5CDD505-2E9C-101B-9397-08002B2CF9AE}" pid="4" name="ICV">
    <vt:lpwstr>E02A7ACBB95B407D8460A992D36B6D4C_12</vt:lpwstr>
  </property>
</Properties>
</file>