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A2" w:rsidRDefault="006F6F94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关于</w:t>
      </w:r>
      <w:proofErr w:type="gramStart"/>
      <w:r w:rsidR="001B2E8D"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年达州市</w:t>
      </w:r>
      <w:proofErr w:type="gramEnd"/>
      <w:r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通川区一般公共预算支出</w:t>
      </w:r>
    </w:p>
    <w:p w:rsidR="00AD3FA2" w:rsidRDefault="006F6F94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决算情况的说明</w:t>
      </w:r>
    </w:p>
    <w:p w:rsidR="00AD3FA2" w:rsidRDefault="00AD3FA2">
      <w:pPr>
        <w:spacing w:before="9" w:line="578" w:lineRule="exact"/>
        <w:rPr>
          <w:rFonts w:ascii="Times New Roman" w:hAnsi="Times New Roman" w:cs="Times New Roman"/>
          <w:sz w:val="17"/>
          <w:szCs w:val="17"/>
          <w:lang w:eastAsia="zh-CN"/>
        </w:rPr>
      </w:pPr>
    </w:p>
    <w:p w:rsidR="00AD3FA2" w:rsidRDefault="006F6F94">
      <w:pPr>
        <w:pStyle w:val="a3"/>
        <w:spacing w:before="0" w:line="578" w:lineRule="exact"/>
        <w:ind w:right="75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20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24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年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通川区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一般公共预算支出决算数为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495386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121.93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（同口径，下同）。其</w:t>
      </w:r>
      <w:r>
        <w:rPr>
          <w:rFonts w:ascii="Times New Roman" w:eastAsia="方正仿宋简体" w:hAnsi="Times New Roman" w:cs="Times New Roman"/>
          <w:spacing w:val="-3"/>
          <w:lang w:eastAsia="zh-CN"/>
        </w:rPr>
        <w:t>中：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一、一般公共服务支出决算数为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44207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96.64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before="38"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二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、公共安全支出决算数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为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15424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27"/>
          <w:w w:val="99"/>
          <w:lang w:eastAsia="zh-CN"/>
        </w:rPr>
        <w:t xml:space="preserve"> 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98.47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三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、教育支出决算数为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77125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</w:t>
      </w:r>
      <w:r>
        <w:rPr>
          <w:rFonts w:ascii="Times New Roman" w:eastAsia="方正仿宋简体" w:hAnsi="Times New Roman" w:cs="Times New Roman"/>
          <w:spacing w:val="20"/>
          <w:w w:val="99"/>
          <w:lang w:eastAsia="zh-CN"/>
        </w:rPr>
        <w:t xml:space="preserve"> 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上年决算的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103.54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before="39" w:line="578" w:lineRule="exact"/>
        <w:ind w:right="75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四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、科学技术支出决算数为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1189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</w:t>
      </w:r>
      <w:r>
        <w:rPr>
          <w:rFonts w:ascii="Times New Roman" w:eastAsia="方正仿宋简体" w:hAnsi="Times New Roman" w:cs="Times New Roman"/>
          <w:spacing w:val="33"/>
          <w:w w:val="99"/>
          <w:lang w:eastAsia="zh-CN"/>
        </w:rPr>
        <w:t xml:space="preserve"> 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为上年决算的</w:t>
      </w:r>
      <w:r w:rsidR="001B2E8D">
        <w:rPr>
          <w:rFonts w:ascii="Times New Roman" w:eastAsia="方正仿宋简体" w:hAnsi="Times New Roman" w:cs="Times New Roman" w:hint="eastAsia"/>
          <w:spacing w:val="-5"/>
          <w:lang w:eastAsia="zh-CN"/>
        </w:rPr>
        <w:t>96.51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before="38"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五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、文化体育与传媒支出决算数为</w:t>
      </w:r>
      <w:r w:rsidR="00904FBD">
        <w:rPr>
          <w:rFonts w:ascii="Times New Roman" w:eastAsia="方正仿宋简体" w:hAnsi="Times New Roman" w:cs="Times New Roman" w:hint="eastAsia"/>
          <w:spacing w:val="-5"/>
          <w:lang w:eastAsia="zh-CN"/>
        </w:rPr>
        <w:t>3270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万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904FBD">
        <w:rPr>
          <w:rFonts w:ascii="Times New Roman" w:eastAsia="方正仿宋简体" w:hAnsi="Times New Roman" w:cs="Times New Roman" w:hint="eastAsia"/>
          <w:spacing w:val="-5"/>
          <w:lang w:eastAsia="zh-CN"/>
        </w:rPr>
        <w:t>89.78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六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、社会保障和就业支出决算数为</w:t>
      </w:r>
      <w:r w:rsidR="00904FBD">
        <w:rPr>
          <w:rFonts w:ascii="Times New Roman" w:eastAsia="方正仿宋简体" w:hAnsi="Times New Roman" w:cs="Times New Roman" w:hint="eastAsia"/>
          <w:spacing w:val="-5"/>
          <w:lang w:eastAsia="zh-CN"/>
        </w:rPr>
        <w:t>61210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904FBD">
        <w:rPr>
          <w:rFonts w:ascii="Times New Roman" w:eastAsia="方正仿宋简体" w:hAnsi="Times New Roman" w:cs="Times New Roman" w:hint="eastAsia"/>
          <w:spacing w:val="-5"/>
          <w:lang w:eastAsia="zh-CN"/>
        </w:rPr>
        <w:t>99.33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。</w:t>
      </w:r>
    </w:p>
    <w:p w:rsidR="00AD3FA2" w:rsidRDefault="006F6F94">
      <w:pPr>
        <w:pStyle w:val="a3"/>
        <w:spacing w:before="0"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 w:hint="eastAsia"/>
          <w:spacing w:val="-1"/>
          <w:w w:val="95"/>
          <w:lang w:eastAsia="zh-CN"/>
        </w:rPr>
        <w:t>七</w:t>
      </w:r>
      <w:r>
        <w:rPr>
          <w:rFonts w:ascii="Times New Roman" w:eastAsia="方正仿宋简体" w:hAnsi="Times New Roman" w:cs="Times New Roman"/>
          <w:spacing w:val="-1"/>
          <w:w w:val="95"/>
          <w:lang w:eastAsia="zh-CN"/>
        </w:rPr>
        <w:t>、</w:t>
      </w:r>
      <w:r>
        <w:rPr>
          <w:rFonts w:ascii="Times New Roman" w:eastAsia="方正仿宋简体" w:hAnsi="Times New Roman" w:cs="Times New Roman" w:hint="eastAsia"/>
          <w:spacing w:val="-1"/>
          <w:w w:val="95"/>
          <w:lang w:eastAsia="zh-CN"/>
        </w:rPr>
        <w:t>卫生</w:t>
      </w:r>
      <w:r>
        <w:rPr>
          <w:rFonts w:ascii="Times New Roman" w:eastAsia="方正仿宋简体" w:hAnsi="Times New Roman" w:cs="Times New Roman"/>
          <w:spacing w:val="-1"/>
          <w:w w:val="95"/>
          <w:lang w:eastAsia="zh-CN"/>
        </w:rPr>
        <w:t>健康支出决算数为</w:t>
      </w:r>
      <w:r w:rsidR="00904FBD">
        <w:rPr>
          <w:rFonts w:ascii="Times New Roman" w:eastAsia="方正仿宋简体" w:hAnsi="Times New Roman" w:cs="Times New Roman" w:hint="eastAsia"/>
          <w:spacing w:val="-1"/>
          <w:w w:val="95"/>
          <w:lang w:eastAsia="zh-CN"/>
        </w:rPr>
        <w:t>40058</w:t>
      </w:r>
      <w:r>
        <w:rPr>
          <w:rFonts w:ascii="Times New Roman" w:eastAsia="方正仿宋简体" w:hAnsi="Times New Roman" w:cs="Times New Roman"/>
          <w:spacing w:val="-1"/>
          <w:w w:val="9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904FBD">
        <w:rPr>
          <w:rFonts w:ascii="Times New Roman" w:eastAsia="方正仿宋简体" w:hAnsi="Times New Roman" w:cs="Times New Roman" w:hint="eastAsia"/>
          <w:spacing w:val="-5"/>
          <w:lang w:eastAsia="zh-CN"/>
        </w:rPr>
        <w:t>91.63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八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、节能环保支出决算数为</w:t>
      </w:r>
      <w:r w:rsidR="00904FBD">
        <w:rPr>
          <w:rFonts w:ascii="Times New Roman" w:eastAsia="方正仿宋简体" w:hAnsi="Times New Roman" w:cs="Times New Roman" w:hint="eastAsia"/>
          <w:spacing w:val="-5"/>
          <w:lang w:eastAsia="zh-CN"/>
        </w:rPr>
        <w:t>6325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</w:t>
      </w:r>
      <w:r>
        <w:rPr>
          <w:rFonts w:ascii="Times New Roman" w:eastAsia="方正仿宋简体" w:hAnsi="Times New Roman" w:cs="Times New Roman"/>
          <w:spacing w:val="-1"/>
          <w:w w:val="95"/>
          <w:lang w:eastAsia="zh-CN"/>
        </w:rPr>
        <w:t>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</w:t>
      </w:r>
      <w:r>
        <w:rPr>
          <w:rFonts w:ascii="Times New Roman" w:eastAsia="方正仿宋简体" w:hAnsi="Times New Roman" w:cs="Times New Roman"/>
          <w:spacing w:val="-5"/>
          <w:lang w:eastAsia="zh-CN"/>
        </w:rPr>
        <w:lastRenderedPageBreak/>
        <w:t>为上年决算的</w:t>
      </w:r>
      <w:r w:rsidR="00904FBD">
        <w:rPr>
          <w:rFonts w:ascii="Times New Roman" w:eastAsia="方正仿宋简体" w:hAnsi="Times New Roman" w:cs="Times New Roman" w:hint="eastAsia"/>
          <w:spacing w:val="-5"/>
          <w:lang w:eastAsia="zh-CN"/>
        </w:rPr>
        <w:t>801.65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before="35"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九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、城乡社区支出决算数为</w:t>
      </w:r>
      <w:r w:rsidR="0085021D">
        <w:rPr>
          <w:rFonts w:ascii="Times New Roman" w:eastAsia="方正仿宋简体" w:hAnsi="Times New Roman" w:cs="Times New Roman" w:hint="eastAsia"/>
          <w:spacing w:val="-5"/>
          <w:lang w:eastAsia="zh-CN"/>
        </w:rPr>
        <w:t>82334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%,</w:t>
      </w:r>
      <w:r>
        <w:rPr>
          <w:rFonts w:ascii="Times New Roman" w:eastAsia="方正仿宋简体" w:hAnsi="Times New Roman" w:cs="Times New Roman"/>
          <w:spacing w:val="33"/>
          <w:w w:val="99"/>
          <w:lang w:eastAsia="zh-CN"/>
        </w:rPr>
        <w:t xml:space="preserve"> 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为上年决算的</w:t>
      </w:r>
      <w:r w:rsidR="0085021D">
        <w:rPr>
          <w:rFonts w:ascii="Times New Roman" w:eastAsia="方正仿宋简体" w:hAnsi="Times New Roman" w:cs="Times New Roman" w:hint="eastAsia"/>
          <w:spacing w:val="-5"/>
          <w:lang w:eastAsia="zh-CN"/>
        </w:rPr>
        <w:t>409.21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十、农林水支出决算数为</w:t>
      </w:r>
      <w:r w:rsidR="0085021D">
        <w:rPr>
          <w:rFonts w:ascii="Times New Roman" w:eastAsia="方正仿宋简体" w:hAnsi="Times New Roman" w:cs="Times New Roman" w:hint="eastAsia"/>
          <w:spacing w:val="-5"/>
          <w:lang w:eastAsia="zh-CN"/>
        </w:rPr>
        <w:t>70094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27"/>
          <w:w w:val="99"/>
          <w:lang w:eastAsia="zh-CN"/>
        </w:rPr>
        <w:t xml:space="preserve"> 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5021D">
        <w:rPr>
          <w:rFonts w:ascii="Times New Roman" w:eastAsia="方正仿宋简体" w:hAnsi="Times New Roman" w:cs="Times New Roman" w:hint="eastAsia"/>
          <w:spacing w:val="-5"/>
          <w:lang w:eastAsia="zh-CN"/>
        </w:rPr>
        <w:t>112.57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十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一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、交通运输支出决算数</w:t>
      </w:r>
      <w:r w:rsidR="0085021D">
        <w:rPr>
          <w:rFonts w:ascii="Times New Roman" w:eastAsia="方正仿宋简体" w:hAnsi="Times New Roman" w:cs="Times New Roman" w:hint="eastAsia"/>
          <w:spacing w:val="-5"/>
          <w:lang w:eastAsia="zh-CN"/>
        </w:rPr>
        <w:t>32390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27"/>
          <w:w w:val="99"/>
          <w:lang w:eastAsia="zh-CN"/>
        </w:rPr>
        <w:t xml:space="preserve"> 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5021D">
        <w:rPr>
          <w:rFonts w:ascii="Times New Roman" w:eastAsia="方正仿宋简体" w:hAnsi="Times New Roman" w:cs="Times New Roman" w:hint="eastAsia"/>
          <w:spacing w:val="-5"/>
          <w:lang w:eastAsia="zh-CN"/>
        </w:rPr>
        <w:t>214.46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before="35"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十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二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、资源勘探信息等支出决算数为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4564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104.22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十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三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、商业服务业等支出决算数为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4165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160.19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十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四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、金融支出决算数为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130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</w:t>
      </w:r>
      <w:r>
        <w:rPr>
          <w:rFonts w:ascii="Times New Roman" w:eastAsia="方正仿宋简体" w:hAnsi="Times New Roman" w:cs="Times New Roman"/>
          <w:spacing w:val="29"/>
          <w:w w:val="99"/>
          <w:lang w:eastAsia="zh-CN"/>
        </w:rPr>
        <w:t xml:space="preserve"> 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175.68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before="35"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十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五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、自然资源海洋气象等支出决算数为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6297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，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376.39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before="38"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十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六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、住房保障支出决算数为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28483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27"/>
          <w:w w:val="99"/>
          <w:lang w:eastAsia="zh-CN"/>
        </w:rPr>
        <w:t xml:space="preserve"> 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83.27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sz w:val="24"/>
          <w:szCs w:val="24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十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七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、粮油物资储备支出决算数为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1254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55.15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sz w:val="24"/>
          <w:szCs w:val="24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十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八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、灾害防治及应急管理支出决算数为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6704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，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94.40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 w:hint="eastAsia"/>
          <w:spacing w:val="-5"/>
          <w:lang w:eastAsia="zh-CN"/>
        </w:rPr>
        <w:lastRenderedPageBreak/>
        <w:t>十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九、其他支出决算数为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3469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133.12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before="35"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二十、债务付息支出决算数为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6665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31"/>
          <w:w w:val="99"/>
          <w:lang w:eastAsia="zh-CN"/>
        </w:rPr>
        <w:t xml:space="preserve"> 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95.79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p w:rsidR="00AD3FA2" w:rsidRDefault="006F6F94">
      <w:pPr>
        <w:pStyle w:val="a3"/>
        <w:spacing w:line="578" w:lineRule="exact"/>
        <w:rPr>
          <w:rFonts w:ascii="Times New Roman" w:eastAsia="方正仿宋简体" w:hAnsi="Times New Roman" w:cs="Times New Roman"/>
          <w:lang w:eastAsia="zh-CN"/>
        </w:rPr>
      </w:pPr>
      <w:r>
        <w:rPr>
          <w:rFonts w:ascii="Times New Roman" w:eastAsia="方正仿宋简体" w:hAnsi="Times New Roman" w:cs="Times New Roman"/>
          <w:spacing w:val="-5"/>
          <w:lang w:eastAsia="zh-CN"/>
        </w:rPr>
        <w:t>二十</w:t>
      </w:r>
      <w:r>
        <w:rPr>
          <w:rFonts w:ascii="Times New Roman" w:eastAsia="方正仿宋简体" w:hAnsi="Times New Roman" w:cs="Times New Roman" w:hint="eastAsia"/>
          <w:spacing w:val="-5"/>
          <w:lang w:eastAsia="zh-CN"/>
        </w:rPr>
        <w:t>一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、债务发行费用支出决算数为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15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，为上年决算的</w:t>
      </w:r>
      <w:r w:rsidR="008F5B00">
        <w:rPr>
          <w:rFonts w:ascii="Times New Roman" w:eastAsia="方正仿宋简体" w:hAnsi="Times New Roman" w:cs="Times New Roman" w:hint="eastAsia"/>
          <w:spacing w:val="-5"/>
          <w:lang w:eastAsia="zh-CN"/>
        </w:rPr>
        <w:t>50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%</w:t>
      </w:r>
      <w:r>
        <w:rPr>
          <w:rFonts w:ascii="Times New Roman" w:eastAsia="方正仿宋简体" w:hAnsi="Times New Roman" w:cs="Times New Roman"/>
          <w:spacing w:val="-5"/>
          <w:lang w:eastAsia="zh-CN"/>
        </w:rPr>
        <w:t>。</w:t>
      </w:r>
    </w:p>
    <w:sectPr w:rsidR="00AD3FA2">
      <w:pgSz w:w="11910" w:h="16850"/>
      <w:pgMar w:top="2098" w:right="1474" w:bottom="1985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C0"/>
    <w:rsid w:val="00042CF9"/>
    <w:rsid w:val="00064274"/>
    <w:rsid w:val="000D27E1"/>
    <w:rsid w:val="00124D8F"/>
    <w:rsid w:val="0013330A"/>
    <w:rsid w:val="001B2E8D"/>
    <w:rsid w:val="0024684A"/>
    <w:rsid w:val="0034590E"/>
    <w:rsid w:val="004C52C0"/>
    <w:rsid w:val="005875C3"/>
    <w:rsid w:val="00610A04"/>
    <w:rsid w:val="006F6F94"/>
    <w:rsid w:val="00737737"/>
    <w:rsid w:val="007973C0"/>
    <w:rsid w:val="007E6829"/>
    <w:rsid w:val="008328EC"/>
    <w:rsid w:val="0085021D"/>
    <w:rsid w:val="008A65B3"/>
    <w:rsid w:val="008F5B00"/>
    <w:rsid w:val="00904FBD"/>
    <w:rsid w:val="009719BB"/>
    <w:rsid w:val="00973B0A"/>
    <w:rsid w:val="009A44CD"/>
    <w:rsid w:val="009D2500"/>
    <w:rsid w:val="00A97A02"/>
    <w:rsid w:val="00AD3FA2"/>
    <w:rsid w:val="00B069C3"/>
    <w:rsid w:val="00BA369D"/>
    <w:rsid w:val="00D4546A"/>
    <w:rsid w:val="00D61345"/>
    <w:rsid w:val="00E424BA"/>
    <w:rsid w:val="00EB495B"/>
    <w:rsid w:val="00FD28F2"/>
    <w:rsid w:val="1891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7"/>
      <w:ind w:left="106" w:firstLine="631"/>
    </w:pPr>
    <w:rPr>
      <w:rFonts w:ascii="宋体" w:eastAsia="宋体" w:hAnsi="宋体"/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7"/>
      <w:ind w:left="106" w:firstLine="631"/>
    </w:pPr>
    <w:rPr>
      <w:rFonts w:ascii="宋体" w:eastAsia="宋体" w:hAnsi="宋体"/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李航</dc:creator>
  <cp:lastModifiedBy>dell</cp:lastModifiedBy>
  <cp:revision>8</cp:revision>
  <dcterms:created xsi:type="dcterms:W3CDTF">2024-09-20T01:49:00Z</dcterms:created>
  <dcterms:modified xsi:type="dcterms:W3CDTF">2025-08-14T02:25:00Z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LastSaved">
    <vt:filetime>2020-10-23T00:00:00Z</vt:filetime>
  </property>
  <property fmtid="{D5CDD505-2E9C-101B-9397-08002B2CF9AE}" pid="4" name="KSOProductBuildVer">
    <vt:lpwstr>2052-11.8.2.12195</vt:lpwstr>
  </property>
  <property fmtid="{D5CDD505-2E9C-101B-9397-08002B2CF9AE}" pid="5" name="ICV">
    <vt:lpwstr>68258857111949D6853281B01B0030A2</vt:lpwstr>
  </property>
</Properties>
</file>